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Regulations 1965</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spacing w:after="360"/>
        <w:ind w:left="2302" w:right="2302"/>
      </w:pPr>
      <w:r>
        <w:t>CONTENTS</w:t>
      </w:r>
    </w:p>
    <w:p>
      <w:pPr>
        <w:pStyle w:val="TOC2"/>
        <w:tabs>
          <w:tab w:val="right" w:leader="dot" w:pos="7086"/>
        </w:tabs>
        <w:rPr>
          <w:rFonts w:asciiTheme="minorHAnsi" w:eastAsiaTheme="minorEastAsia" w:hAnsiTheme="minorHAnsi" w:cstheme="minorBidi"/>
          <w:b w:val="0"/>
          <w:noProof/>
          <w:sz w:val="22"/>
          <w:szCs w:val="22"/>
        </w:rPr>
      </w:pPr>
      <w:r>
        <w:rPr>
          <w:i/>
          <w:sz w:val="24"/>
        </w:rPr>
        <w:fldChar w:fldCharType="begin"/>
      </w:r>
      <w:r>
        <w:rPr>
          <w:i/>
          <w:sz w:val="24"/>
        </w:rPr>
        <w:instrText xml:space="preserve"> TOC \o "2-3" \t "Heading 4,3,Heading 5,4, Miscellaneous Heading,3,yScheduleHeading,5,yScheduleHeading 2,5,yHeading 2,7,yHeading 3,7,yHeading 6,6" \n 2</w:instrText>
      </w:r>
      <w:r>
        <w:rPr>
          <w:i/>
          <w:sz w:val="24"/>
        </w:rPr>
        <w:noBreakHyphen/>
        <w:instrText>3 \t " yHeading 4,3,yHeading 5,4,nHeading 3,4" \n 2</w:instrText>
      </w:r>
      <w:r>
        <w:rPr>
          <w:i/>
          <w:sz w:val="24"/>
        </w:rPr>
        <w:noBreakHyphen/>
        <w:instrText xml:space="preserve">3 \* MERGEFORMAT </w:instrText>
      </w:r>
      <w:r>
        <w:rPr>
          <w:i/>
          <w:sz w:val="24"/>
        </w:rPr>
        <w:fldChar w:fldCharType="separate"/>
      </w:r>
      <w:r>
        <w:rPr>
          <w:noProof/>
        </w:rPr>
        <w:t>Part 1 — Preliminary</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_Toc389746247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_Toc389746248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2AA</w:t>
      </w:r>
      <w:r>
        <w:rPr>
          <w:noProof/>
          <w:snapToGrid w:val="0"/>
        </w:rPr>
        <w:t>.</w:t>
      </w:r>
      <w:r>
        <w:rPr>
          <w:rFonts w:asciiTheme="minorHAnsi" w:eastAsiaTheme="minorEastAsia" w:hAnsiTheme="minorHAnsi" w:cstheme="minorBidi"/>
          <w:noProof/>
          <w:szCs w:val="22"/>
        </w:rPr>
        <w:tab/>
      </w:r>
      <w:r>
        <w:rPr>
          <w:noProof/>
          <w:snapToGrid w:val="0"/>
        </w:rPr>
        <w:t>Prescribed office (section 64B)</w:t>
      </w:r>
      <w:r>
        <w:rPr>
          <w:noProof/>
        </w:rPr>
        <w:tab/>
      </w:r>
      <w:r>
        <w:rPr>
          <w:noProof/>
        </w:rPr>
        <w:fldChar w:fldCharType="begin"/>
      </w:r>
      <w:r>
        <w:rPr>
          <w:noProof/>
        </w:rPr>
        <w:instrText xml:space="preserve"> PAGEREF _Toc389746249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2A</w:t>
      </w:r>
      <w:r>
        <w:rPr>
          <w:noProof/>
          <w:snapToGrid w:val="0"/>
        </w:rPr>
        <w:t>.</w:t>
      </w:r>
      <w:r>
        <w:rPr>
          <w:rFonts w:asciiTheme="minorHAnsi" w:eastAsiaTheme="minorEastAsia" w:hAnsiTheme="minorHAnsi" w:cstheme="minorBidi"/>
          <w:noProof/>
          <w:szCs w:val="22"/>
        </w:rPr>
        <w:tab/>
      </w:r>
      <w:r>
        <w:rPr>
          <w:noProof/>
          <w:snapToGrid w:val="0"/>
        </w:rPr>
        <w:t>Exemptions</w:t>
      </w:r>
      <w:r>
        <w:rPr>
          <w:noProof/>
        </w:rPr>
        <w:tab/>
      </w:r>
      <w:r>
        <w:rPr>
          <w:noProof/>
        </w:rPr>
        <w:fldChar w:fldCharType="begin"/>
      </w:r>
      <w:r>
        <w:rPr>
          <w:noProof/>
        </w:rPr>
        <w:instrText xml:space="preserve"> PAGEREF _Toc389746250 \h </w:instrText>
      </w:r>
      <w:r>
        <w:rPr>
          <w:noProof/>
        </w:rPr>
      </w:r>
      <w:r>
        <w:rPr>
          <w:noProof/>
        </w:rPr>
        <w:fldChar w:fldCharType="separate"/>
      </w:r>
      <w:r>
        <w:rPr>
          <w:noProof/>
        </w:rPr>
        <w:t>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2 — Licences and permits</w:t>
      </w:r>
    </w:p>
    <w:p>
      <w:pPr>
        <w:pStyle w:val="TOC3"/>
        <w:rPr>
          <w:rFonts w:asciiTheme="minorHAnsi" w:eastAsiaTheme="minorEastAsia" w:hAnsiTheme="minorHAnsi" w:cstheme="minorBidi"/>
          <w:b w:val="0"/>
          <w:noProof/>
          <w:szCs w:val="22"/>
        </w:rPr>
      </w:pPr>
      <w:r>
        <w:rPr>
          <w:noProof/>
        </w:rPr>
        <w:t>Division 1 — General</w:t>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Wholesaler’s licences and permits</w:t>
      </w:r>
      <w:r>
        <w:rPr>
          <w:noProof/>
        </w:rPr>
        <w:tab/>
      </w:r>
      <w:r>
        <w:rPr>
          <w:noProof/>
        </w:rPr>
        <w:fldChar w:fldCharType="begin"/>
      </w:r>
      <w:r>
        <w:rPr>
          <w:noProof/>
        </w:rPr>
        <w:instrText xml:space="preserve"> PAGEREF _Toc389746253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Pharmaceutical chemist’s licence to sell poisons</w:t>
      </w:r>
      <w:r>
        <w:rPr>
          <w:noProof/>
        </w:rPr>
        <w:tab/>
      </w:r>
      <w:r>
        <w:rPr>
          <w:noProof/>
        </w:rPr>
        <w:fldChar w:fldCharType="begin"/>
      </w:r>
      <w:r>
        <w:rPr>
          <w:noProof/>
        </w:rPr>
        <w:instrText xml:space="preserve"> PAGEREF _Toc389746254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Retailer’s licence to sell poisons specified in Schedule 2 to the Act</w:t>
      </w:r>
      <w:r>
        <w:rPr>
          <w:noProof/>
        </w:rPr>
        <w:tab/>
      </w:r>
      <w:r>
        <w:rPr>
          <w:noProof/>
        </w:rPr>
        <w:fldChar w:fldCharType="begin"/>
      </w:r>
      <w:r>
        <w:rPr>
          <w:noProof/>
        </w:rPr>
        <w:instrText xml:space="preserve"> PAGEREF _Toc389746255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Retailer’s licence to sell poisons included in Schedule 7 to the Act</w:t>
      </w:r>
      <w:r>
        <w:rPr>
          <w:noProof/>
        </w:rPr>
        <w:tab/>
      </w:r>
      <w:r>
        <w:rPr>
          <w:noProof/>
        </w:rPr>
        <w:fldChar w:fldCharType="begin"/>
      </w:r>
      <w:r>
        <w:rPr>
          <w:noProof/>
        </w:rPr>
        <w:instrText xml:space="preserve"> PAGEREF _Toc389746256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8A</w:t>
      </w:r>
      <w:r>
        <w:rPr>
          <w:noProof/>
          <w:snapToGrid w:val="0"/>
        </w:rPr>
        <w:t>.</w:t>
      </w:r>
      <w:r>
        <w:rPr>
          <w:rFonts w:asciiTheme="minorHAnsi" w:eastAsiaTheme="minorEastAsia" w:hAnsiTheme="minorHAnsi" w:cstheme="minorBidi"/>
          <w:noProof/>
          <w:szCs w:val="22"/>
        </w:rPr>
        <w:tab/>
      </w:r>
      <w:r>
        <w:rPr>
          <w:noProof/>
          <w:snapToGrid w:val="0"/>
        </w:rPr>
        <w:t>Poisons permit (Distribution of samples)</w:t>
      </w:r>
      <w:r>
        <w:rPr>
          <w:noProof/>
        </w:rPr>
        <w:tab/>
      </w:r>
      <w:r>
        <w:rPr>
          <w:noProof/>
        </w:rPr>
        <w:fldChar w:fldCharType="begin"/>
      </w:r>
      <w:r>
        <w:rPr>
          <w:noProof/>
        </w:rPr>
        <w:instrText xml:space="preserve"> PAGEREF _Toc389746257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Poisons permit (Industrial)</w:t>
      </w:r>
      <w:r>
        <w:rPr>
          <w:noProof/>
        </w:rPr>
        <w:tab/>
      </w:r>
      <w:r>
        <w:rPr>
          <w:noProof/>
        </w:rPr>
        <w:fldChar w:fldCharType="begin"/>
      </w:r>
      <w:r>
        <w:rPr>
          <w:noProof/>
        </w:rPr>
        <w:instrText xml:space="preserve"> PAGEREF _Toc389746258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Poisons permit (Educational, advisory or research)</w:t>
      </w:r>
      <w:r>
        <w:rPr>
          <w:noProof/>
        </w:rPr>
        <w:tab/>
      </w:r>
      <w:r>
        <w:rPr>
          <w:noProof/>
        </w:rPr>
        <w:fldChar w:fldCharType="begin"/>
      </w:r>
      <w:r>
        <w:rPr>
          <w:noProof/>
        </w:rPr>
        <w:instrText xml:space="preserve"> PAGEREF _Toc389746259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10A</w:t>
      </w:r>
      <w:r>
        <w:rPr>
          <w:noProof/>
          <w:snapToGrid w:val="0"/>
        </w:rPr>
        <w:t>.</w:t>
      </w:r>
      <w:r>
        <w:rPr>
          <w:rFonts w:asciiTheme="minorHAnsi" w:eastAsiaTheme="minorEastAsia" w:hAnsiTheme="minorHAnsi" w:cstheme="minorBidi"/>
          <w:noProof/>
          <w:szCs w:val="22"/>
        </w:rPr>
        <w:tab/>
      </w:r>
      <w:r>
        <w:rPr>
          <w:noProof/>
          <w:snapToGrid w:val="0"/>
        </w:rPr>
        <w:t>Poisons permit (Departmental and hospital)</w:t>
      </w:r>
      <w:r>
        <w:rPr>
          <w:noProof/>
        </w:rPr>
        <w:tab/>
      </w:r>
      <w:r>
        <w:rPr>
          <w:noProof/>
        </w:rPr>
        <w:fldChar w:fldCharType="begin"/>
      </w:r>
      <w:r>
        <w:rPr>
          <w:noProof/>
        </w:rPr>
        <w:instrText xml:space="preserve"> PAGEREF _Toc389746260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10B</w:t>
      </w:r>
      <w:r>
        <w:rPr>
          <w:noProof/>
          <w:snapToGrid w:val="0"/>
        </w:rPr>
        <w:t>.</w:t>
      </w:r>
      <w:r>
        <w:rPr>
          <w:rFonts w:asciiTheme="minorHAnsi" w:eastAsiaTheme="minorEastAsia" w:hAnsiTheme="minorHAnsi" w:cstheme="minorBidi"/>
          <w:noProof/>
          <w:szCs w:val="22"/>
        </w:rPr>
        <w:tab/>
      </w:r>
      <w:r>
        <w:rPr>
          <w:noProof/>
          <w:snapToGrid w:val="0"/>
        </w:rPr>
        <w:t>Licence to cultivate prohibited plants</w:t>
      </w:r>
      <w:r>
        <w:rPr>
          <w:noProof/>
        </w:rPr>
        <w:tab/>
      </w:r>
      <w:r>
        <w:rPr>
          <w:noProof/>
        </w:rPr>
        <w:fldChar w:fldCharType="begin"/>
      </w:r>
      <w:r>
        <w:rPr>
          <w:noProof/>
        </w:rPr>
        <w:instrText xml:space="preserve"> PAGEREF _Toc389746261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Commissioner of Health may designate remote area nursing posts</w:t>
      </w:r>
      <w:r>
        <w:rPr>
          <w:noProof/>
        </w:rPr>
        <w:tab/>
      </w:r>
      <w:r>
        <w:rPr>
          <w:noProof/>
        </w:rPr>
        <w:fldChar w:fldCharType="begin"/>
      </w:r>
      <w:r>
        <w:rPr>
          <w:noProof/>
        </w:rPr>
        <w:instrText xml:space="preserve"> PAGEREF _Toc389746262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11A.</w:t>
      </w:r>
      <w:r>
        <w:rPr>
          <w:rFonts w:asciiTheme="minorHAnsi" w:eastAsiaTheme="minorEastAsia" w:hAnsiTheme="minorHAnsi" w:cstheme="minorBidi"/>
          <w:noProof/>
          <w:szCs w:val="22"/>
        </w:rPr>
        <w:tab/>
      </w:r>
      <w:r>
        <w:rPr>
          <w:noProof/>
        </w:rPr>
        <w:t>Commissioner of Health may designate areas for the purposes of section 23 of the Act</w:t>
      </w:r>
      <w:r>
        <w:rPr>
          <w:noProof/>
        </w:rPr>
        <w:tab/>
      </w:r>
      <w:r>
        <w:rPr>
          <w:noProof/>
        </w:rPr>
        <w:fldChar w:fldCharType="begin"/>
      </w:r>
      <w:r>
        <w:rPr>
          <w:noProof/>
        </w:rPr>
        <w:instrText xml:space="preserve"> PAGEREF _Toc389746263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Application for licence or permit (sections 24 and 25)</w:t>
      </w:r>
      <w:r>
        <w:rPr>
          <w:noProof/>
        </w:rPr>
        <w:tab/>
      </w:r>
      <w:r>
        <w:rPr>
          <w:noProof/>
        </w:rPr>
        <w:fldChar w:fldCharType="begin"/>
      </w:r>
      <w:r>
        <w:rPr>
          <w:noProof/>
        </w:rPr>
        <w:instrText xml:space="preserve"> PAGEREF _Toc389746264 \h </w:instrText>
      </w:r>
      <w:r>
        <w:rPr>
          <w:noProof/>
        </w:rPr>
      </w:r>
      <w:r>
        <w:rPr>
          <w:noProof/>
        </w:rPr>
        <w:fldChar w:fldCharType="separate"/>
      </w:r>
      <w:r>
        <w:rPr>
          <w:noProof/>
        </w:rPr>
        <w:t>16</w:t>
      </w:r>
      <w:r>
        <w:rPr>
          <w:noProof/>
        </w:rPr>
        <w:fldChar w:fldCharType="end"/>
      </w:r>
    </w:p>
    <w:p>
      <w:pPr>
        <w:pStyle w:val="TOC3"/>
        <w:rPr>
          <w:rFonts w:asciiTheme="minorHAnsi" w:eastAsiaTheme="minorEastAsia" w:hAnsiTheme="minorHAnsi" w:cstheme="minorBidi"/>
          <w:b w:val="0"/>
          <w:noProof/>
          <w:szCs w:val="22"/>
        </w:rPr>
      </w:pPr>
      <w:r>
        <w:rPr>
          <w:noProof/>
        </w:rPr>
        <w:t>Division 2 — Needle and syringe programme</w:t>
      </w:r>
    </w:p>
    <w:p>
      <w:pPr>
        <w:pStyle w:val="TOC4"/>
        <w:rPr>
          <w:rFonts w:asciiTheme="minorHAnsi" w:eastAsiaTheme="minorEastAsia" w:hAnsiTheme="minorHAnsi" w:cstheme="minorBidi"/>
          <w:noProof/>
          <w:szCs w:val="22"/>
        </w:rPr>
      </w:pPr>
      <w:r>
        <w:rPr>
          <w:noProof/>
        </w:rPr>
        <w:t>12A</w:t>
      </w:r>
      <w:r>
        <w:rPr>
          <w:noProof/>
          <w:snapToGrid w:val="0"/>
        </w:rPr>
        <w:t>.</w:t>
      </w:r>
      <w:r>
        <w:rPr>
          <w:rFonts w:asciiTheme="minorHAnsi" w:eastAsiaTheme="minorEastAsia" w:hAnsiTheme="minorHAnsi" w:cstheme="minorBidi"/>
          <w:noProof/>
          <w:szCs w:val="22"/>
        </w:rPr>
        <w:tab/>
      </w:r>
      <w:r>
        <w:rPr>
          <w:noProof/>
          <w:snapToGrid w:val="0"/>
        </w:rPr>
        <w:t>Approval of needle and syringe programme</w:t>
      </w:r>
      <w:r>
        <w:rPr>
          <w:noProof/>
        </w:rPr>
        <w:tab/>
      </w:r>
      <w:r>
        <w:rPr>
          <w:noProof/>
        </w:rPr>
        <w:fldChar w:fldCharType="begin"/>
      </w:r>
      <w:r>
        <w:rPr>
          <w:noProof/>
        </w:rPr>
        <w:instrText xml:space="preserve"> PAGEREF _Toc389746266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12B</w:t>
      </w:r>
      <w:r>
        <w:rPr>
          <w:noProof/>
          <w:snapToGrid w:val="0"/>
        </w:rPr>
        <w:t>.</w:t>
      </w:r>
      <w:r>
        <w:rPr>
          <w:rFonts w:asciiTheme="minorHAnsi" w:eastAsiaTheme="minorEastAsia" w:hAnsiTheme="minorHAnsi" w:cstheme="minorBidi"/>
          <w:noProof/>
          <w:szCs w:val="22"/>
        </w:rPr>
        <w:tab/>
      </w:r>
      <w:r>
        <w:rPr>
          <w:noProof/>
          <w:snapToGrid w:val="0"/>
        </w:rPr>
        <w:t>Copy of approval to be provided</w:t>
      </w:r>
      <w:r>
        <w:rPr>
          <w:noProof/>
        </w:rPr>
        <w:tab/>
      </w:r>
      <w:r>
        <w:rPr>
          <w:noProof/>
        </w:rPr>
        <w:fldChar w:fldCharType="begin"/>
      </w:r>
      <w:r>
        <w:rPr>
          <w:noProof/>
        </w:rPr>
        <w:instrText xml:space="preserve"> PAGEREF _Toc389746267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12C</w:t>
      </w:r>
      <w:r>
        <w:rPr>
          <w:noProof/>
          <w:snapToGrid w:val="0"/>
        </w:rPr>
        <w:t>.</w:t>
      </w:r>
      <w:r>
        <w:rPr>
          <w:rFonts w:asciiTheme="minorHAnsi" w:eastAsiaTheme="minorEastAsia" w:hAnsiTheme="minorHAnsi" w:cstheme="minorBidi"/>
          <w:noProof/>
          <w:szCs w:val="22"/>
        </w:rPr>
        <w:tab/>
      </w:r>
      <w:r>
        <w:rPr>
          <w:noProof/>
          <w:snapToGrid w:val="0"/>
        </w:rPr>
        <w:t>Duties of coordinator</w:t>
      </w:r>
      <w:r>
        <w:rPr>
          <w:noProof/>
        </w:rPr>
        <w:tab/>
      </w:r>
      <w:r>
        <w:rPr>
          <w:noProof/>
        </w:rPr>
        <w:fldChar w:fldCharType="begin"/>
      </w:r>
      <w:r>
        <w:rPr>
          <w:noProof/>
        </w:rPr>
        <w:instrText xml:space="preserve"> PAGEREF _Toc389746268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12D</w:t>
      </w:r>
      <w:r>
        <w:rPr>
          <w:noProof/>
          <w:snapToGrid w:val="0"/>
        </w:rPr>
        <w:t>.</w:t>
      </w:r>
      <w:r>
        <w:rPr>
          <w:rFonts w:asciiTheme="minorHAnsi" w:eastAsiaTheme="minorEastAsia" w:hAnsiTheme="minorHAnsi" w:cstheme="minorBidi"/>
          <w:noProof/>
          <w:szCs w:val="22"/>
        </w:rPr>
        <w:tab/>
      </w:r>
      <w:r>
        <w:rPr>
          <w:noProof/>
          <w:snapToGrid w:val="0"/>
        </w:rPr>
        <w:t>Requirements relating to programme</w:t>
      </w:r>
      <w:r>
        <w:rPr>
          <w:noProof/>
        </w:rPr>
        <w:tab/>
      </w:r>
      <w:r>
        <w:rPr>
          <w:noProof/>
        </w:rPr>
        <w:fldChar w:fldCharType="begin"/>
      </w:r>
      <w:r>
        <w:rPr>
          <w:noProof/>
        </w:rPr>
        <w:instrText xml:space="preserve"> PAGEREF _Toc389746269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12E</w:t>
      </w:r>
      <w:r>
        <w:rPr>
          <w:noProof/>
          <w:snapToGrid w:val="0"/>
        </w:rPr>
        <w:t>.</w:t>
      </w:r>
      <w:r>
        <w:rPr>
          <w:rFonts w:asciiTheme="minorHAnsi" w:eastAsiaTheme="minorEastAsia" w:hAnsiTheme="minorHAnsi" w:cstheme="minorBidi"/>
          <w:noProof/>
          <w:szCs w:val="22"/>
        </w:rPr>
        <w:tab/>
      </w:r>
      <w:r>
        <w:rPr>
          <w:noProof/>
          <w:snapToGrid w:val="0"/>
        </w:rPr>
        <w:t>Direction to person</w:t>
      </w:r>
      <w:r>
        <w:rPr>
          <w:noProof/>
        </w:rPr>
        <w:tab/>
      </w:r>
      <w:r>
        <w:rPr>
          <w:noProof/>
        </w:rPr>
        <w:fldChar w:fldCharType="begin"/>
      </w:r>
      <w:r>
        <w:rPr>
          <w:noProof/>
        </w:rPr>
        <w:instrText xml:space="preserve"> PAGEREF _Toc389746270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12F</w:t>
      </w:r>
      <w:r>
        <w:rPr>
          <w:noProof/>
          <w:snapToGrid w:val="0"/>
        </w:rPr>
        <w:t>.</w:t>
      </w:r>
      <w:r>
        <w:rPr>
          <w:rFonts w:asciiTheme="minorHAnsi" w:eastAsiaTheme="minorEastAsia" w:hAnsiTheme="minorHAnsi" w:cstheme="minorBidi"/>
          <w:noProof/>
          <w:szCs w:val="22"/>
        </w:rPr>
        <w:tab/>
      </w:r>
      <w:r>
        <w:rPr>
          <w:noProof/>
          <w:snapToGrid w:val="0"/>
        </w:rPr>
        <w:t>Requirements relating to used hypodermic needles and syringes</w:t>
      </w:r>
      <w:r>
        <w:rPr>
          <w:noProof/>
        </w:rPr>
        <w:tab/>
      </w:r>
      <w:r>
        <w:rPr>
          <w:noProof/>
        </w:rPr>
        <w:fldChar w:fldCharType="begin"/>
      </w:r>
      <w:r>
        <w:rPr>
          <w:noProof/>
        </w:rPr>
        <w:instrText xml:space="preserve"> PAGEREF _Toc389746271 \h </w:instrText>
      </w:r>
      <w:r>
        <w:rPr>
          <w:noProof/>
        </w:rPr>
      </w:r>
      <w:r>
        <w:rPr>
          <w:noProof/>
        </w:rPr>
        <w:fldChar w:fldCharType="separate"/>
      </w:r>
      <w:r>
        <w:rPr>
          <w:noProof/>
        </w:rPr>
        <w:t>19</w:t>
      </w:r>
      <w:r>
        <w:rPr>
          <w:noProof/>
        </w:rPr>
        <w:fldChar w:fldCharType="end"/>
      </w:r>
    </w:p>
    <w:p>
      <w:pPr>
        <w:pStyle w:val="TOC3"/>
        <w:rPr>
          <w:rFonts w:asciiTheme="minorHAnsi" w:eastAsiaTheme="minorEastAsia" w:hAnsiTheme="minorHAnsi" w:cstheme="minorBidi"/>
          <w:b w:val="0"/>
          <w:noProof/>
          <w:szCs w:val="22"/>
        </w:rPr>
      </w:pPr>
      <w:r>
        <w:rPr>
          <w:noProof/>
        </w:rPr>
        <w:t>Division 3 — Restrictions and obligations</w:t>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Restriction to issue of licence or permit</w:t>
      </w:r>
      <w:r>
        <w:rPr>
          <w:noProof/>
        </w:rPr>
        <w:tab/>
      </w:r>
      <w:r>
        <w:rPr>
          <w:noProof/>
        </w:rPr>
        <w:fldChar w:fldCharType="begin"/>
      </w:r>
      <w:r>
        <w:rPr>
          <w:noProof/>
        </w:rPr>
        <w:instrText xml:space="preserve"> PAGEREF _Toc389746273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Sale of poison only by licensee</w:t>
      </w:r>
      <w:r>
        <w:rPr>
          <w:noProof/>
        </w:rPr>
        <w:tab/>
      </w:r>
      <w:r>
        <w:rPr>
          <w:noProof/>
        </w:rPr>
        <w:fldChar w:fldCharType="begin"/>
      </w:r>
      <w:r>
        <w:rPr>
          <w:noProof/>
        </w:rPr>
        <w:instrText xml:space="preserve"> PAGEREF _Toc389746274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Licence or permit not transferable</w:t>
      </w:r>
      <w:r>
        <w:rPr>
          <w:noProof/>
        </w:rPr>
        <w:tab/>
      </w:r>
      <w:r>
        <w:rPr>
          <w:noProof/>
        </w:rPr>
        <w:fldChar w:fldCharType="begin"/>
      </w:r>
      <w:r>
        <w:rPr>
          <w:noProof/>
        </w:rPr>
        <w:instrText xml:space="preserve"> PAGEREF _Toc389746275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Licensee to display licence</w:t>
      </w:r>
      <w:r>
        <w:rPr>
          <w:noProof/>
        </w:rPr>
        <w:tab/>
      </w:r>
      <w:r>
        <w:rPr>
          <w:noProof/>
        </w:rPr>
        <w:fldChar w:fldCharType="begin"/>
      </w:r>
      <w:r>
        <w:rPr>
          <w:noProof/>
        </w:rPr>
        <w:instrText xml:space="preserve"> PAGEREF _Toc389746276 \h </w:instrText>
      </w:r>
      <w:r>
        <w:rPr>
          <w:noProof/>
        </w:rPr>
      </w:r>
      <w:r>
        <w:rPr>
          <w:noProof/>
        </w:rPr>
        <w:fldChar w:fldCharType="separate"/>
      </w:r>
      <w:r>
        <w:rPr>
          <w:noProof/>
        </w:rPr>
        <w:t>21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Containers and labels</w:t>
      </w:r>
    </w:p>
    <w:p>
      <w:pPr>
        <w:pStyle w:val="TOC3"/>
        <w:rPr>
          <w:rFonts w:asciiTheme="minorHAnsi" w:eastAsiaTheme="minorEastAsia" w:hAnsiTheme="minorHAnsi" w:cstheme="minorBidi"/>
          <w:b w:val="0"/>
          <w:noProof/>
          <w:szCs w:val="22"/>
        </w:rPr>
      </w:pPr>
      <w:r>
        <w:rPr>
          <w:noProof/>
        </w:rPr>
        <w:t>Division 1 — Containers</w:t>
      </w:r>
    </w:p>
    <w:p>
      <w:pPr>
        <w:pStyle w:val="TOC4"/>
        <w:rPr>
          <w:rFonts w:asciiTheme="minorHAnsi" w:eastAsiaTheme="minorEastAsia" w:hAnsiTheme="minorHAnsi" w:cstheme="minorBidi"/>
          <w:noProof/>
          <w:szCs w:val="22"/>
        </w:rPr>
      </w:pPr>
      <w:r>
        <w:rPr>
          <w:noProof/>
        </w:rPr>
        <w:t>19</w:t>
      </w:r>
      <w:r>
        <w:rPr>
          <w:noProof/>
          <w:snapToGrid w:val="0"/>
        </w:rPr>
        <w:t>.</w:t>
      </w:r>
      <w:r>
        <w:rPr>
          <w:rFonts w:asciiTheme="minorHAnsi" w:eastAsiaTheme="minorEastAsia" w:hAnsiTheme="minorHAnsi" w:cstheme="minorBidi"/>
          <w:noProof/>
          <w:szCs w:val="22"/>
        </w:rPr>
        <w:tab/>
      </w:r>
      <w:r>
        <w:rPr>
          <w:noProof/>
          <w:snapToGrid w:val="0"/>
        </w:rPr>
        <w:t>Adoption of SUSDP for containers and labels</w:t>
      </w:r>
      <w:r>
        <w:rPr>
          <w:noProof/>
        </w:rPr>
        <w:tab/>
      </w:r>
      <w:r>
        <w:rPr>
          <w:noProof/>
        </w:rPr>
        <w:fldChar w:fldCharType="begin"/>
      </w:r>
      <w:r>
        <w:rPr>
          <w:noProof/>
        </w:rPr>
        <w:instrText xml:space="preserve"> PAGEREF _Toc389746279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19AA</w:t>
      </w:r>
      <w:r>
        <w:rPr>
          <w:noProof/>
          <w:snapToGrid w:val="0"/>
        </w:rPr>
        <w:t>.</w:t>
      </w:r>
      <w:r>
        <w:rPr>
          <w:rFonts w:asciiTheme="minorHAnsi" w:eastAsiaTheme="minorEastAsia" w:hAnsiTheme="minorHAnsi" w:cstheme="minorBidi"/>
          <w:noProof/>
          <w:szCs w:val="22"/>
        </w:rPr>
        <w:tab/>
      </w:r>
      <w:r>
        <w:rPr>
          <w:noProof/>
          <w:snapToGrid w:val="0"/>
        </w:rPr>
        <w:t>Certain containers prohibited</w:t>
      </w:r>
      <w:r>
        <w:rPr>
          <w:noProof/>
        </w:rPr>
        <w:tab/>
      </w:r>
      <w:r>
        <w:rPr>
          <w:noProof/>
        </w:rPr>
        <w:fldChar w:fldCharType="begin"/>
      </w:r>
      <w:r>
        <w:rPr>
          <w:noProof/>
        </w:rPr>
        <w:instrText xml:space="preserve"> PAGEREF _Toc389746280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19A</w:t>
      </w:r>
      <w:r>
        <w:rPr>
          <w:noProof/>
          <w:snapToGrid w:val="0"/>
        </w:rPr>
        <w:t>.</w:t>
      </w:r>
      <w:r>
        <w:rPr>
          <w:rFonts w:asciiTheme="minorHAnsi" w:eastAsiaTheme="minorEastAsia" w:hAnsiTheme="minorHAnsi" w:cstheme="minorBidi"/>
          <w:noProof/>
          <w:szCs w:val="22"/>
        </w:rPr>
        <w:tab/>
      </w:r>
      <w:r>
        <w:rPr>
          <w:noProof/>
          <w:snapToGrid w:val="0"/>
        </w:rPr>
        <w:t>Food etc. containers to be distinguishable from poison containers</w:t>
      </w:r>
      <w:r>
        <w:rPr>
          <w:noProof/>
        </w:rPr>
        <w:tab/>
      </w:r>
      <w:r>
        <w:rPr>
          <w:noProof/>
        </w:rPr>
        <w:fldChar w:fldCharType="begin"/>
      </w:r>
      <w:r>
        <w:rPr>
          <w:noProof/>
        </w:rPr>
        <w:instrText xml:space="preserve"> PAGEREF _Toc389746281 \h </w:instrText>
      </w:r>
      <w:r>
        <w:rPr>
          <w:noProof/>
        </w:rPr>
      </w:r>
      <w:r>
        <w:rPr>
          <w:noProof/>
        </w:rPr>
        <w:fldChar w:fldCharType="separate"/>
      </w:r>
      <w:r>
        <w:rPr>
          <w:noProof/>
        </w:rPr>
        <w:t>23</w:t>
      </w:r>
      <w:r>
        <w:rPr>
          <w:noProof/>
        </w:rPr>
        <w:fldChar w:fldCharType="end"/>
      </w:r>
    </w:p>
    <w:p>
      <w:pPr>
        <w:pStyle w:val="TOC3"/>
        <w:rPr>
          <w:rFonts w:asciiTheme="minorHAnsi" w:eastAsiaTheme="minorEastAsia" w:hAnsiTheme="minorHAnsi" w:cstheme="minorBidi"/>
          <w:b w:val="0"/>
          <w:noProof/>
          <w:szCs w:val="22"/>
        </w:rPr>
      </w:pPr>
      <w:r>
        <w:rPr>
          <w:noProof/>
        </w:rPr>
        <w:t>Division 2 — Labels</w:t>
      </w:r>
    </w:p>
    <w:p>
      <w:pPr>
        <w:pStyle w:val="TOC4"/>
        <w:rPr>
          <w:rFonts w:asciiTheme="minorHAnsi" w:eastAsiaTheme="minorEastAsia" w:hAnsiTheme="minorHAnsi" w:cstheme="minorBidi"/>
          <w:noProof/>
          <w:szCs w:val="22"/>
        </w:rPr>
      </w:pPr>
      <w:r>
        <w:rPr>
          <w:noProof/>
        </w:rPr>
        <w:t>21</w:t>
      </w:r>
      <w:r>
        <w:rPr>
          <w:noProof/>
          <w:snapToGrid w:val="0"/>
        </w:rPr>
        <w:t>.</w:t>
      </w:r>
      <w:r>
        <w:rPr>
          <w:rFonts w:asciiTheme="minorHAnsi" w:eastAsiaTheme="minorEastAsia" w:hAnsiTheme="minorHAnsi" w:cstheme="minorBidi"/>
          <w:noProof/>
          <w:szCs w:val="22"/>
        </w:rPr>
        <w:tab/>
      </w:r>
      <w:r>
        <w:rPr>
          <w:noProof/>
          <w:snapToGrid w:val="0"/>
        </w:rPr>
        <w:t>Labels on medicines or preparations</w:t>
      </w:r>
      <w:r>
        <w:rPr>
          <w:noProof/>
        </w:rPr>
        <w:tab/>
      </w:r>
      <w:r>
        <w:rPr>
          <w:noProof/>
        </w:rPr>
        <w:fldChar w:fldCharType="begin"/>
      </w:r>
      <w:r>
        <w:rPr>
          <w:noProof/>
        </w:rPr>
        <w:instrText xml:space="preserve"> PAGEREF _Toc389746283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21A</w:t>
      </w:r>
      <w:r>
        <w:rPr>
          <w:noProof/>
          <w:snapToGrid w:val="0"/>
        </w:rPr>
        <w:t>.</w:t>
      </w:r>
      <w:r>
        <w:rPr>
          <w:rFonts w:asciiTheme="minorHAnsi" w:eastAsiaTheme="minorEastAsia" w:hAnsiTheme="minorHAnsi" w:cstheme="minorBidi"/>
          <w:noProof/>
          <w:szCs w:val="22"/>
        </w:rPr>
        <w:tab/>
      </w:r>
      <w:r>
        <w:rPr>
          <w:noProof/>
          <w:snapToGrid w:val="0"/>
        </w:rPr>
        <w:t>Appendix K container must have appropriate label</w:t>
      </w:r>
      <w:r>
        <w:rPr>
          <w:noProof/>
        </w:rPr>
        <w:tab/>
      </w:r>
      <w:r>
        <w:rPr>
          <w:noProof/>
        </w:rPr>
        <w:fldChar w:fldCharType="begin"/>
      </w:r>
      <w:r>
        <w:rPr>
          <w:noProof/>
        </w:rPr>
        <w:instrText xml:space="preserve"> PAGEREF _Toc389746284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24A</w:t>
      </w:r>
      <w:r>
        <w:rPr>
          <w:noProof/>
          <w:snapToGrid w:val="0"/>
        </w:rPr>
        <w:t>.</w:t>
      </w:r>
      <w:r>
        <w:rPr>
          <w:rFonts w:asciiTheme="minorHAnsi" w:eastAsiaTheme="minorEastAsia" w:hAnsiTheme="minorHAnsi" w:cstheme="minorBidi"/>
          <w:noProof/>
          <w:szCs w:val="22"/>
        </w:rPr>
        <w:tab/>
      </w:r>
      <w:r>
        <w:rPr>
          <w:noProof/>
          <w:snapToGrid w:val="0"/>
        </w:rPr>
        <w:t>Carcinogenicity and teratogenicity warnings to be approved</w:t>
      </w:r>
      <w:r>
        <w:rPr>
          <w:noProof/>
        </w:rPr>
        <w:tab/>
      </w:r>
      <w:r>
        <w:rPr>
          <w:noProof/>
        </w:rPr>
        <w:fldChar w:fldCharType="begin"/>
      </w:r>
      <w:r>
        <w:rPr>
          <w:noProof/>
        </w:rPr>
        <w:instrText xml:space="preserve"> PAGEREF _Toc389746285 \h </w:instrText>
      </w:r>
      <w:r>
        <w:rPr>
          <w:noProof/>
        </w:rPr>
      </w:r>
      <w:r>
        <w:rPr>
          <w:noProof/>
        </w:rPr>
        <w:fldChar w:fldCharType="separate"/>
      </w:r>
      <w:r>
        <w:rPr>
          <w:noProof/>
        </w:rPr>
        <w:t>27</w:t>
      </w:r>
      <w:r>
        <w:rPr>
          <w:noProof/>
        </w:rPr>
        <w:fldChar w:fldCharType="end"/>
      </w:r>
    </w:p>
    <w:p>
      <w:pPr>
        <w:pStyle w:val="TOC3"/>
        <w:rPr>
          <w:rFonts w:asciiTheme="minorHAnsi" w:eastAsiaTheme="minorEastAsia" w:hAnsiTheme="minorHAnsi" w:cstheme="minorBidi"/>
          <w:b w:val="0"/>
          <w:noProof/>
          <w:szCs w:val="22"/>
        </w:rPr>
      </w:pPr>
      <w:r>
        <w:rPr>
          <w:noProof/>
        </w:rPr>
        <w:t>Division 3 — General</w:t>
      </w:r>
    </w:p>
    <w:p>
      <w:pPr>
        <w:pStyle w:val="TOC4"/>
        <w:rPr>
          <w:rFonts w:asciiTheme="minorHAnsi" w:eastAsiaTheme="minorEastAsia" w:hAnsiTheme="minorHAnsi" w:cstheme="minorBidi"/>
          <w:noProof/>
          <w:szCs w:val="22"/>
        </w:rPr>
      </w:pPr>
      <w:r>
        <w:rPr>
          <w:noProof/>
        </w:rPr>
        <w:t>25</w:t>
      </w:r>
      <w:r>
        <w:rPr>
          <w:noProof/>
          <w:snapToGrid w:val="0"/>
        </w:rPr>
        <w:t>.</w:t>
      </w:r>
      <w:r>
        <w:rPr>
          <w:rFonts w:asciiTheme="minorHAnsi" w:eastAsiaTheme="minorEastAsia" w:hAnsiTheme="minorHAnsi" w:cstheme="minorBidi"/>
          <w:noProof/>
          <w:szCs w:val="22"/>
        </w:rPr>
        <w:tab/>
      </w:r>
      <w:r>
        <w:rPr>
          <w:noProof/>
          <w:snapToGrid w:val="0"/>
        </w:rPr>
        <w:t>Commissioner of Health may approve container or label</w:t>
      </w:r>
      <w:r>
        <w:rPr>
          <w:noProof/>
        </w:rPr>
        <w:tab/>
      </w:r>
      <w:r>
        <w:rPr>
          <w:noProof/>
        </w:rPr>
        <w:fldChar w:fldCharType="begin"/>
      </w:r>
      <w:r>
        <w:rPr>
          <w:noProof/>
        </w:rPr>
        <w:instrText xml:space="preserve"> PAGEREF _Toc389746287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w:t>
      </w:r>
      <w:r>
        <w:rPr>
          <w:rFonts w:asciiTheme="minorHAnsi" w:eastAsiaTheme="minorEastAsia" w:hAnsiTheme="minorHAnsi" w:cstheme="minorBidi"/>
          <w:noProof/>
          <w:szCs w:val="22"/>
        </w:rPr>
        <w:tab/>
      </w:r>
      <w:r>
        <w:rPr>
          <w:noProof/>
          <w:snapToGrid w:val="0"/>
          <w:spacing w:val="-4"/>
        </w:rPr>
        <w:t>Commissioner of Health may suspend use of container or label</w:t>
      </w:r>
      <w:r>
        <w:rPr>
          <w:noProof/>
        </w:rPr>
        <w:tab/>
      </w:r>
      <w:r>
        <w:rPr>
          <w:noProof/>
        </w:rPr>
        <w:fldChar w:fldCharType="begin"/>
      </w:r>
      <w:r>
        <w:rPr>
          <w:noProof/>
        </w:rPr>
        <w:instrText xml:space="preserve"> PAGEREF _Toc389746288 \h </w:instrText>
      </w:r>
      <w:r>
        <w:rPr>
          <w:noProof/>
        </w:rPr>
      </w:r>
      <w:r>
        <w:rPr>
          <w:noProof/>
        </w:rPr>
        <w:fldChar w:fldCharType="separate"/>
      </w:r>
      <w:r>
        <w:rPr>
          <w:noProof/>
        </w:rPr>
        <w:t>27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 — Storage, disposal and loss or theft of poisons</w:t>
      </w:r>
    </w:p>
    <w:p>
      <w:pPr>
        <w:pStyle w:val="TOC4"/>
        <w:rPr>
          <w:rFonts w:asciiTheme="minorHAnsi" w:eastAsiaTheme="minorEastAsia" w:hAnsiTheme="minorHAnsi" w:cstheme="minorBidi"/>
          <w:noProof/>
          <w:szCs w:val="22"/>
        </w:rPr>
      </w:pPr>
      <w:r>
        <w:rPr>
          <w:noProof/>
        </w:rPr>
        <w:t>30</w:t>
      </w:r>
      <w:r>
        <w:rPr>
          <w:noProof/>
          <w:snapToGrid w:val="0"/>
        </w:rPr>
        <w:t>.</w:t>
      </w:r>
      <w:r>
        <w:rPr>
          <w:rFonts w:asciiTheme="minorHAnsi" w:eastAsiaTheme="minorEastAsia" w:hAnsiTheme="minorHAnsi" w:cstheme="minorBidi"/>
          <w:noProof/>
          <w:szCs w:val="22"/>
        </w:rPr>
        <w:tab/>
      </w:r>
      <w:r>
        <w:rPr>
          <w:noProof/>
          <w:snapToGrid w:val="0"/>
        </w:rPr>
        <w:t>Storage of substances other than those specified in regulation 56</w:t>
      </w:r>
      <w:r>
        <w:rPr>
          <w:noProof/>
        </w:rPr>
        <w:tab/>
      </w:r>
      <w:r>
        <w:rPr>
          <w:noProof/>
        </w:rPr>
        <w:fldChar w:fldCharType="begin"/>
      </w:r>
      <w:r>
        <w:rPr>
          <w:noProof/>
        </w:rPr>
        <w:instrText xml:space="preserve"> PAGEREF _Toc389746290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w:t>
      </w:r>
      <w:r>
        <w:rPr>
          <w:rFonts w:asciiTheme="minorHAnsi" w:eastAsiaTheme="minorEastAsia" w:hAnsiTheme="minorHAnsi" w:cstheme="minorBidi"/>
          <w:noProof/>
          <w:szCs w:val="22"/>
        </w:rPr>
        <w:tab/>
      </w:r>
      <w:r>
        <w:rPr>
          <w:noProof/>
          <w:snapToGrid w:val="0"/>
        </w:rPr>
        <w:t>Disposal of poisons</w:t>
      </w:r>
      <w:r>
        <w:rPr>
          <w:noProof/>
        </w:rPr>
        <w:tab/>
      </w:r>
      <w:r>
        <w:rPr>
          <w:noProof/>
        </w:rPr>
        <w:fldChar w:fldCharType="begin"/>
      </w:r>
      <w:r>
        <w:rPr>
          <w:noProof/>
        </w:rPr>
        <w:instrText xml:space="preserve"> PAGEREF _Toc389746291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w:t>
      </w:r>
      <w:r>
        <w:rPr>
          <w:rFonts w:asciiTheme="minorHAnsi" w:eastAsiaTheme="minorEastAsia" w:hAnsiTheme="minorHAnsi" w:cstheme="minorBidi"/>
          <w:noProof/>
          <w:szCs w:val="22"/>
        </w:rPr>
        <w:tab/>
      </w:r>
      <w:r>
        <w:rPr>
          <w:noProof/>
          <w:snapToGrid w:val="0"/>
        </w:rPr>
        <w:t>Notification of loss or theft of poison</w:t>
      </w:r>
      <w:r>
        <w:rPr>
          <w:noProof/>
        </w:rPr>
        <w:tab/>
      </w:r>
      <w:r>
        <w:rPr>
          <w:noProof/>
        </w:rPr>
        <w:fldChar w:fldCharType="begin"/>
      </w:r>
      <w:r>
        <w:rPr>
          <w:noProof/>
        </w:rPr>
        <w:instrText xml:space="preserve"> PAGEREF _Toc389746292 \h </w:instrText>
      </w:r>
      <w:r>
        <w:rPr>
          <w:noProof/>
        </w:rPr>
      </w:r>
      <w:r>
        <w:rPr>
          <w:noProof/>
        </w:rPr>
        <w:fldChar w:fldCharType="separate"/>
      </w:r>
      <w:r>
        <w:rPr>
          <w:noProof/>
        </w:rPr>
        <w:t>29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5 — Sale, supply and use of poisons</w:t>
      </w:r>
    </w:p>
    <w:p>
      <w:pPr>
        <w:pStyle w:val="TOC2"/>
        <w:tabs>
          <w:tab w:val="right" w:leader="dot" w:pos="7086"/>
        </w:tabs>
        <w:rPr>
          <w:rFonts w:asciiTheme="minorHAnsi" w:eastAsiaTheme="minorEastAsia" w:hAnsiTheme="minorHAnsi" w:cstheme="minorBidi"/>
          <w:b w:val="0"/>
          <w:noProof/>
          <w:sz w:val="22"/>
          <w:szCs w:val="22"/>
        </w:rPr>
      </w:pPr>
      <w:r>
        <w:rPr>
          <w:noProof/>
        </w:rPr>
        <w:t>Division 1 — Restrictions</w:t>
      </w:r>
    </w:p>
    <w:p>
      <w:pPr>
        <w:pStyle w:val="TOC4"/>
        <w:rPr>
          <w:rFonts w:asciiTheme="minorHAnsi" w:eastAsiaTheme="minorEastAsia" w:hAnsiTheme="minorHAnsi" w:cstheme="minorBidi"/>
          <w:noProof/>
          <w:szCs w:val="22"/>
        </w:rPr>
      </w:pPr>
      <w:r>
        <w:rPr>
          <w:noProof/>
        </w:rPr>
        <w:t>33</w:t>
      </w:r>
      <w:r>
        <w:rPr>
          <w:noProof/>
          <w:snapToGrid w:val="0"/>
        </w:rPr>
        <w:t>.</w:t>
      </w:r>
      <w:r>
        <w:rPr>
          <w:rFonts w:asciiTheme="minorHAnsi" w:eastAsiaTheme="minorEastAsia" w:hAnsiTheme="minorHAnsi" w:cstheme="minorBidi"/>
          <w:noProof/>
          <w:szCs w:val="22"/>
        </w:rPr>
        <w:tab/>
      </w:r>
      <w:r>
        <w:rPr>
          <w:noProof/>
          <w:snapToGrid w:val="0"/>
        </w:rPr>
        <w:t>Poison not to be sold to persons under 16 years</w:t>
      </w:r>
      <w:r>
        <w:rPr>
          <w:noProof/>
        </w:rPr>
        <w:tab/>
      </w:r>
      <w:r>
        <w:rPr>
          <w:noProof/>
        </w:rPr>
        <w:fldChar w:fldCharType="begin"/>
      </w:r>
      <w:r>
        <w:rPr>
          <w:noProof/>
        </w:rPr>
        <w:instrText xml:space="preserve"> PAGEREF _Toc389746295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33A</w:t>
      </w:r>
      <w:r>
        <w:rPr>
          <w:noProof/>
          <w:snapToGrid w:val="0"/>
        </w:rPr>
        <w:t>.</w:t>
      </w:r>
      <w:r>
        <w:rPr>
          <w:rFonts w:asciiTheme="minorHAnsi" w:eastAsiaTheme="minorEastAsia" w:hAnsiTheme="minorHAnsi" w:cstheme="minorBidi"/>
          <w:noProof/>
          <w:szCs w:val="22"/>
        </w:rPr>
        <w:tab/>
      </w:r>
      <w:r>
        <w:rPr>
          <w:noProof/>
          <w:snapToGrid w:val="0"/>
        </w:rPr>
        <w:t>Restrictions applying to veterinary preparations</w:t>
      </w:r>
      <w:r>
        <w:rPr>
          <w:noProof/>
        </w:rPr>
        <w:tab/>
      </w:r>
      <w:r>
        <w:rPr>
          <w:noProof/>
        </w:rPr>
        <w:fldChar w:fldCharType="begin"/>
      </w:r>
      <w:r>
        <w:rPr>
          <w:noProof/>
        </w:rPr>
        <w:instrText xml:space="preserve"> PAGEREF _Toc389746296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33B</w:t>
      </w:r>
      <w:r>
        <w:rPr>
          <w:noProof/>
          <w:snapToGrid w:val="0"/>
        </w:rPr>
        <w:t>.</w:t>
      </w:r>
      <w:r>
        <w:rPr>
          <w:rFonts w:asciiTheme="minorHAnsi" w:eastAsiaTheme="minorEastAsia" w:hAnsiTheme="minorHAnsi" w:cstheme="minorBidi"/>
          <w:noProof/>
          <w:szCs w:val="22"/>
        </w:rPr>
        <w:tab/>
      </w:r>
      <w:r>
        <w:rPr>
          <w:noProof/>
          <w:snapToGrid w:val="0"/>
        </w:rPr>
        <w:t>Adoption of SUSDP for certain paints</w:t>
      </w:r>
      <w:r>
        <w:rPr>
          <w:noProof/>
        </w:rPr>
        <w:tab/>
      </w:r>
      <w:r>
        <w:rPr>
          <w:noProof/>
        </w:rPr>
        <w:fldChar w:fldCharType="begin"/>
      </w:r>
      <w:r>
        <w:rPr>
          <w:noProof/>
        </w:rPr>
        <w:instrText xml:space="preserve"> PAGEREF _Toc389746297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35</w:t>
      </w:r>
      <w:r>
        <w:rPr>
          <w:noProof/>
          <w:snapToGrid w:val="0"/>
        </w:rPr>
        <w:t>.</w:t>
      </w:r>
      <w:r>
        <w:rPr>
          <w:rFonts w:asciiTheme="minorHAnsi" w:eastAsiaTheme="minorEastAsia" w:hAnsiTheme="minorHAnsi" w:cstheme="minorBidi"/>
          <w:noProof/>
          <w:szCs w:val="22"/>
        </w:rPr>
        <w:tab/>
      </w:r>
      <w:r>
        <w:rPr>
          <w:noProof/>
          <w:snapToGrid w:val="0"/>
        </w:rPr>
        <w:t>Restrictions on retail sale of substances included in Schedule 2</w:t>
      </w:r>
      <w:r>
        <w:rPr>
          <w:noProof/>
        </w:rPr>
        <w:tab/>
      </w:r>
      <w:r>
        <w:rPr>
          <w:noProof/>
        </w:rPr>
        <w:fldChar w:fldCharType="begin"/>
      </w:r>
      <w:r>
        <w:rPr>
          <w:noProof/>
        </w:rPr>
        <w:instrText xml:space="preserve"> PAGEREF _Toc389746298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35A</w:t>
      </w:r>
      <w:r>
        <w:rPr>
          <w:noProof/>
          <w:snapToGrid w:val="0"/>
        </w:rPr>
        <w:t>.</w:t>
      </w:r>
      <w:r>
        <w:rPr>
          <w:rFonts w:asciiTheme="minorHAnsi" w:eastAsiaTheme="minorEastAsia" w:hAnsiTheme="minorHAnsi" w:cstheme="minorBidi"/>
          <w:noProof/>
          <w:szCs w:val="22"/>
        </w:rPr>
        <w:tab/>
      </w:r>
      <w:r>
        <w:rPr>
          <w:noProof/>
          <w:snapToGrid w:val="0"/>
        </w:rPr>
        <w:t>Restrictions on retail sale of substances included in Schedule 3</w:t>
      </w:r>
      <w:r>
        <w:rPr>
          <w:noProof/>
        </w:rPr>
        <w:tab/>
      </w:r>
      <w:r>
        <w:rPr>
          <w:noProof/>
        </w:rPr>
        <w:fldChar w:fldCharType="begin"/>
      </w:r>
      <w:r>
        <w:rPr>
          <w:noProof/>
        </w:rPr>
        <w:instrText xml:space="preserve"> PAGEREF _Toc389746299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35B</w:t>
      </w:r>
      <w:r>
        <w:rPr>
          <w:noProof/>
          <w:snapToGrid w:val="0"/>
        </w:rPr>
        <w:t>.</w:t>
      </w:r>
      <w:r>
        <w:rPr>
          <w:rFonts w:asciiTheme="minorHAnsi" w:eastAsiaTheme="minorEastAsia" w:hAnsiTheme="minorHAnsi" w:cstheme="minorBidi"/>
          <w:noProof/>
          <w:szCs w:val="22"/>
        </w:rPr>
        <w:tab/>
      </w:r>
      <w:r>
        <w:rPr>
          <w:noProof/>
          <w:snapToGrid w:val="0"/>
        </w:rPr>
        <w:t>Storage of substances included in Schedule 3</w:t>
      </w:r>
      <w:r>
        <w:rPr>
          <w:noProof/>
        </w:rPr>
        <w:tab/>
      </w:r>
      <w:r>
        <w:rPr>
          <w:noProof/>
        </w:rPr>
        <w:fldChar w:fldCharType="begin"/>
      </w:r>
      <w:r>
        <w:rPr>
          <w:noProof/>
        </w:rPr>
        <w:instrText xml:space="preserve"> PAGEREF _Toc389746300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35C</w:t>
      </w:r>
      <w:r>
        <w:rPr>
          <w:noProof/>
          <w:snapToGrid w:val="0"/>
        </w:rPr>
        <w:t>.</w:t>
      </w:r>
      <w:r>
        <w:rPr>
          <w:rFonts w:asciiTheme="minorHAnsi" w:eastAsiaTheme="minorEastAsia" w:hAnsiTheme="minorHAnsi" w:cstheme="minorBidi"/>
          <w:noProof/>
          <w:szCs w:val="22"/>
        </w:rPr>
        <w:tab/>
      </w:r>
      <w:r>
        <w:rPr>
          <w:noProof/>
          <w:snapToGrid w:val="0"/>
        </w:rPr>
        <w:t>Advertising of substances included in Schedule 3</w:t>
      </w:r>
      <w:r>
        <w:rPr>
          <w:noProof/>
        </w:rPr>
        <w:tab/>
      </w:r>
      <w:r>
        <w:rPr>
          <w:noProof/>
        </w:rPr>
        <w:fldChar w:fldCharType="begin"/>
      </w:r>
      <w:r>
        <w:rPr>
          <w:noProof/>
        </w:rPr>
        <w:instrText xml:space="preserve"> PAGEREF _Toc389746301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35D.</w:t>
      </w:r>
      <w:r>
        <w:rPr>
          <w:rFonts w:asciiTheme="minorHAnsi" w:eastAsiaTheme="minorEastAsia" w:hAnsiTheme="minorHAnsi" w:cstheme="minorBidi"/>
          <w:noProof/>
          <w:szCs w:val="22"/>
        </w:rPr>
        <w:tab/>
      </w:r>
      <w:r>
        <w:rPr>
          <w:noProof/>
        </w:rPr>
        <w:t>Advertising of substances included in Schedule 4</w:t>
      </w:r>
      <w:r>
        <w:rPr>
          <w:noProof/>
        </w:rPr>
        <w:tab/>
      </w:r>
      <w:r>
        <w:rPr>
          <w:noProof/>
        </w:rPr>
        <w:fldChar w:fldCharType="begin"/>
      </w:r>
      <w:r>
        <w:rPr>
          <w:noProof/>
        </w:rPr>
        <w:instrText xml:space="preserve"> PAGEREF _Toc389746302 \h </w:instrText>
      </w:r>
      <w:r>
        <w:rPr>
          <w:noProof/>
        </w:rPr>
      </w:r>
      <w:r>
        <w:rPr>
          <w:noProof/>
        </w:rPr>
        <w:fldChar w:fldCharType="separate"/>
      </w:r>
      <w:r>
        <w:rPr>
          <w:noProof/>
        </w:rPr>
        <w:t>34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Division 2 — Schedule 4 poisons</w:t>
      </w:r>
    </w:p>
    <w:p>
      <w:pPr>
        <w:pStyle w:val="TOC4"/>
        <w:rPr>
          <w:rFonts w:asciiTheme="minorHAnsi" w:eastAsiaTheme="minorEastAsia" w:hAnsiTheme="minorHAnsi" w:cstheme="minorBidi"/>
          <w:noProof/>
          <w:szCs w:val="22"/>
        </w:rPr>
      </w:pPr>
      <w:r>
        <w:rPr>
          <w:noProof/>
        </w:rPr>
        <w:t>36</w:t>
      </w:r>
      <w:r>
        <w:rPr>
          <w:noProof/>
          <w:snapToGrid w:val="0"/>
        </w:rPr>
        <w:t>.</w:t>
      </w:r>
      <w:r>
        <w:rPr>
          <w:rFonts w:asciiTheme="minorHAnsi" w:eastAsiaTheme="minorEastAsia" w:hAnsiTheme="minorHAnsi" w:cstheme="minorBidi"/>
          <w:noProof/>
          <w:szCs w:val="22"/>
        </w:rPr>
        <w:tab/>
      </w:r>
      <w:r>
        <w:rPr>
          <w:noProof/>
          <w:snapToGrid w:val="0"/>
        </w:rPr>
        <w:t>Supply of poisons included in Schedule 4</w:t>
      </w:r>
      <w:r>
        <w:rPr>
          <w:noProof/>
        </w:rPr>
        <w:tab/>
      </w:r>
      <w:r>
        <w:rPr>
          <w:noProof/>
        </w:rPr>
        <w:fldChar w:fldCharType="begin"/>
      </w:r>
      <w:r>
        <w:rPr>
          <w:noProof/>
        </w:rPr>
        <w:instrText xml:space="preserve"> PAGEREF _Toc389746304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36AA.</w:t>
      </w:r>
      <w:r>
        <w:rPr>
          <w:rFonts w:asciiTheme="minorHAnsi" w:eastAsiaTheme="minorEastAsia" w:hAnsiTheme="minorHAnsi" w:cstheme="minorBidi"/>
          <w:noProof/>
          <w:szCs w:val="22"/>
        </w:rPr>
        <w:tab/>
      </w:r>
      <w:r>
        <w:rPr>
          <w:noProof/>
        </w:rPr>
        <w:t>Provision of “approved starter packs” by registered nurses</w:t>
      </w:r>
      <w:r>
        <w:rPr>
          <w:noProof/>
        </w:rPr>
        <w:tab/>
      </w:r>
      <w:r>
        <w:rPr>
          <w:noProof/>
        </w:rPr>
        <w:fldChar w:fldCharType="begin"/>
      </w:r>
      <w:r>
        <w:rPr>
          <w:noProof/>
        </w:rPr>
        <w:instrText xml:space="preserve"> PAGEREF _Toc389746305 \h </w:instrText>
      </w:r>
      <w:r>
        <w:rPr>
          <w:noProof/>
        </w:rPr>
      </w:r>
      <w:r>
        <w:rPr>
          <w:noProof/>
        </w:rPr>
        <w:fldChar w:fldCharType="separate"/>
      </w:r>
      <w:r>
        <w:rPr>
          <w:noProof/>
        </w:rPr>
        <w:t>39</w:t>
      </w:r>
      <w:r>
        <w:rPr>
          <w:noProof/>
        </w:rPr>
        <w:fldChar w:fldCharType="end"/>
      </w:r>
    </w:p>
    <w:p>
      <w:pPr>
        <w:pStyle w:val="TOC4"/>
        <w:rPr>
          <w:rFonts w:asciiTheme="minorHAnsi" w:eastAsiaTheme="minorEastAsia" w:hAnsiTheme="minorHAnsi" w:cstheme="minorBidi"/>
          <w:noProof/>
          <w:szCs w:val="22"/>
        </w:rPr>
      </w:pPr>
      <w:r>
        <w:rPr>
          <w:noProof/>
        </w:rPr>
        <w:t>36A.</w:t>
      </w:r>
      <w:r>
        <w:rPr>
          <w:rFonts w:asciiTheme="minorHAnsi" w:eastAsiaTheme="minorEastAsia" w:hAnsiTheme="minorHAnsi" w:cstheme="minorBidi"/>
          <w:noProof/>
          <w:szCs w:val="22"/>
        </w:rPr>
        <w:tab/>
      </w:r>
      <w:r>
        <w:rPr>
          <w:noProof/>
        </w:rPr>
        <w:t>Storage of substances included in Schedule 4</w:t>
      </w:r>
      <w:r>
        <w:rPr>
          <w:noProof/>
        </w:rPr>
        <w:tab/>
      </w:r>
      <w:r>
        <w:rPr>
          <w:noProof/>
        </w:rPr>
        <w:fldChar w:fldCharType="begin"/>
      </w:r>
      <w:r>
        <w:rPr>
          <w:noProof/>
        </w:rPr>
        <w:instrText xml:space="preserve"> PAGEREF _Toc389746306 \h </w:instrText>
      </w:r>
      <w:r>
        <w:rPr>
          <w:noProof/>
        </w:rPr>
      </w:r>
      <w:r>
        <w:rPr>
          <w:noProof/>
        </w:rPr>
        <w:fldChar w:fldCharType="separate"/>
      </w:r>
      <w:r>
        <w:rPr>
          <w:noProof/>
        </w:rPr>
        <w:t>42</w:t>
      </w:r>
      <w:r>
        <w:rPr>
          <w:noProof/>
        </w:rPr>
        <w:fldChar w:fldCharType="end"/>
      </w:r>
    </w:p>
    <w:p>
      <w:pPr>
        <w:pStyle w:val="TOC4"/>
        <w:rPr>
          <w:rFonts w:asciiTheme="minorHAnsi" w:eastAsiaTheme="minorEastAsia" w:hAnsiTheme="minorHAnsi" w:cstheme="minorBidi"/>
          <w:noProof/>
          <w:szCs w:val="22"/>
        </w:rPr>
      </w:pPr>
      <w:r>
        <w:rPr>
          <w:noProof/>
        </w:rPr>
        <w:t>36B.</w:t>
      </w:r>
      <w:r>
        <w:rPr>
          <w:rFonts w:asciiTheme="minorHAnsi" w:eastAsiaTheme="minorEastAsia" w:hAnsiTheme="minorHAnsi" w:cstheme="minorBidi"/>
          <w:noProof/>
          <w:szCs w:val="22"/>
        </w:rPr>
        <w:tab/>
      </w:r>
      <w:r>
        <w:rPr>
          <w:noProof/>
        </w:rPr>
        <w:t>Record of supply or administration of substances included in Schedule 4</w:t>
      </w:r>
      <w:r>
        <w:rPr>
          <w:noProof/>
        </w:rPr>
        <w:tab/>
      </w:r>
      <w:r>
        <w:rPr>
          <w:noProof/>
        </w:rPr>
        <w:fldChar w:fldCharType="begin"/>
      </w:r>
      <w:r>
        <w:rPr>
          <w:noProof/>
        </w:rPr>
        <w:instrText xml:space="preserve"> PAGEREF _Toc389746307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t>37</w:t>
      </w:r>
      <w:r>
        <w:rPr>
          <w:noProof/>
          <w:snapToGrid w:val="0"/>
        </w:rPr>
        <w:t>.</w:t>
      </w:r>
      <w:r>
        <w:rPr>
          <w:rFonts w:asciiTheme="minorHAnsi" w:eastAsiaTheme="minorEastAsia" w:hAnsiTheme="minorHAnsi" w:cstheme="minorBidi"/>
          <w:noProof/>
          <w:szCs w:val="22"/>
        </w:rPr>
        <w:tab/>
      </w:r>
      <w:r>
        <w:rPr>
          <w:noProof/>
          <w:snapToGrid w:val="0"/>
        </w:rPr>
        <w:t>Conditions for prescription of a poison included in Schedule 4</w:t>
      </w:r>
      <w:r>
        <w:rPr>
          <w:noProof/>
        </w:rPr>
        <w:tab/>
      </w:r>
      <w:r>
        <w:rPr>
          <w:noProof/>
        </w:rPr>
        <w:fldChar w:fldCharType="begin"/>
      </w:r>
      <w:r>
        <w:rPr>
          <w:noProof/>
        </w:rPr>
        <w:instrText xml:space="preserve"> PAGEREF _Toc389746308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w:t>
      </w:r>
      <w:r>
        <w:rPr>
          <w:rFonts w:asciiTheme="minorHAnsi" w:eastAsiaTheme="minorEastAsia" w:hAnsiTheme="minorHAnsi" w:cstheme="minorBidi"/>
          <w:noProof/>
          <w:szCs w:val="22"/>
        </w:rPr>
        <w:tab/>
      </w:r>
      <w:r>
        <w:rPr>
          <w:noProof/>
          <w:snapToGrid w:val="0"/>
          <w:spacing w:val="-4"/>
        </w:rPr>
        <w:t>Dispensing poisons included in Schedule 4 in emergency cases</w:t>
      </w:r>
      <w:r>
        <w:rPr>
          <w:noProof/>
        </w:rPr>
        <w:tab/>
      </w:r>
      <w:r>
        <w:rPr>
          <w:noProof/>
        </w:rPr>
        <w:fldChar w:fldCharType="begin"/>
      </w:r>
      <w:r>
        <w:rPr>
          <w:noProof/>
        </w:rPr>
        <w:instrText xml:space="preserve"> PAGEREF _Toc389746309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38AA</w:t>
      </w:r>
      <w:r>
        <w:rPr>
          <w:noProof/>
          <w:snapToGrid w:val="0"/>
        </w:rPr>
        <w:t>.</w:t>
      </w:r>
      <w:r>
        <w:rPr>
          <w:rFonts w:asciiTheme="minorHAnsi" w:eastAsiaTheme="minorEastAsia" w:hAnsiTheme="minorHAnsi" w:cstheme="minorBidi"/>
          <w:noProof/>
          <w:szCs w:val="22"/>
        </w:rPr>
        <w:tab/>
      </w:r>
      <w:r>
        <w:rPr>
          <w:noProof/>
          <w:snapToGrid w:val="0"/>
        </w:rPr>
        <w:t>Administration of poisons included in Schedule 4 in hospital</w:t>
      </w:r>
      <w:r>
        <w:rPr>
          <w:noProof/>
        </w:rPr>
        <w:tab/>
      </w:r>
      <w:r>
        <w:rPr>
          <w:noProof/>
        </w:rPr>
        <w:fldChar w:fldCharType="begin"/>
      </w:r>
      <w:r>
        <w:rPr>
          <w:noProof/>
        </w:rPr>
        <w:instrText xml:space="preserve"> PAGEREF _Toc389746310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38C</w:t>
      </w:r>
      <w:r>
        <w:rPr>
          <w:noProof/>
          <w:snapToGrid w:val="0"/>
        </w:rPr>
        <w:t>.</w:t>
      </w:r>
      <w:r>
        <w:rPr>
          <w:rFonts w:asciiTheme="minorHAnsi" w:eastAsiaTheme="minorEastAsia" w:hAnsiTheme="minorHAnsi" w:cstheme="minorBidi"/>
          <w:noProof/>
          <w:szCs w:val="22"/>
        </w:rPr>
        <w:tab/>
      </w:r>
      <w:r>
        <w:rPr>
          <w:noProof/>
          <w:snapToGrid w:val="0"/>
        </w:rPr>
        <w:t>Clomiphene and cyclofenil</w:t>
      </w:r>
      <w:r>
        <w:rPr>
          <w:noProof/>
        </w:rPr>
        <w:tab/>
      </w:r>
      <w:r>
        <w:rPr>
          <w:noProof/>
        </w:rPr>
        <w:fldChar w:fldCharType="begin"/>
      </w:r>
      <w:r>
        <w:rPr>
          <w:noProof/>
        </w:rPr>
        <w:instrText xml:space="preserve"> PAGEREF _Toc389746311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38D</w:t>
      </w:r>
      <w:r>
        <w:rPr>
          <w:noProof/>
          <w:snapToGrid w:val="0"/>
        </w:rPr>
        <w:t>.</w:t>
      </w:r>
      <w:r>
        <w:rPr>
          <w:rFonts w:asciiTheme="minorHAnsi" w:eastAsiaTheme="minorEastAsia" w:hAnsiTheme="minorHAnsi" w:cstheme="minorBidi"/>
          <w:noProof/>
          <w:szCs w:val="22"/>
        </w:rPr>
        <w:tab/>
      </w:r>
      <w:r>
        <w:rPr>
          <w:noProof/>
          <w:snapToGrid w:val="0"/>
        </w:rPr>
        <w:t>Etretinate or acitretin</w:t>
      </w:r>
      <w:r>
        <w:rPr>
          <w:noProof/>
        </w:rPr>
        <w:tab/>
      </w:r>
      <w:r>
        <w:rPr>
          <w:noProof/>
        </w:rPr>
        <w:fldChar w:fldCharType="begin"/>
      </w:r>
      <w:r>
        <w:rPr>
          <w:noProof/>
        </w:rPr>
        <w:instrText xml:space="preserve"> PAGEREF _Toc389746312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rPr>
      </w:pPr>
      <w:r>
        <w:rPr>
          <w:noProof/>
        </w:rPr>
        <w:t>38E</w:t>
      </w:r>
      <w:r>
        <w:rPr>
          <w:noProof/>
          <w:snapToGrid w:val="0"/>
        </w:rPr>
        <w:t>.</w:t>
      </w:r>
      <w:r>
        <w:rPr>
          <w:rFonts w:asciiTheme="minorHAnsi" w:eastAsiaTheme="minorEastAsia" w:hAnsiTheme="minorHAnsi" w:cstheme="minorBidi"/>
          <w:noProof/>
          <w:szCs w:val="22"/>
        </w:rPr>
        <w:tab/>
      </w:r>
      <w:r>
        <w:rPr>
          <w:noProof/>
          <w:snapToGrid w:val="0"/>
        </w:rPr>
        <w:t>Prostaglandins</w:t>
      </w:r>
      <w:r>
        <w:rPr>
          <w:noProof/>
        </w:rPr>
        <w:tab/>
      </w:r>
      <w:r>
        <w:rPr>
          <w:noProof/>
        </w:rPr>
        <w:fldChar w:fldCharType="begin"/>
      </w:r>
      <w:r>
        <w:rPr>
          <w:noProof/>
        </w:rPr>
        <w:instrText xml:space="preserve"> PAGEREF _Toc389746313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rPr>
      </w:pPr>
      <w:r>
        <w:rPr>
          <w:noProof/>
        </w:rPr>
        <w:t>38F</w:t>
      </w:r>
      <w:r>
        <w:rPr>
          <w:noProof/>
          <w:snapToGrid w:val="0"/>
        </w:rPr>
        <w:t>.</w:t>
      </w:r>
      <w:r>
        <w:rPr>
          <w:rFonts w:asciiTheme="minorHAnsi" w:eastAsiaTheme="minorEastAsia" w:hAnsiTheme="minorHAnsi" w:cstheme="minorBidi"/>
          <w:noProof/>
          <w:szCs w:val="22"/>
        </w:rPr>
        <w:tab/>
      </w:r>
      <w:r>
        <w:rPr>
          <w:noProof/>
          <w:snapToGrid w:val="0"/>
        </w:rPr>
        <w:t>Isotretinoin</w:t>
      </w:r>
      <w:r>
        <w:rPr>
          <w:noProof/>
        </w:rPr>
        <w:tab/>
      </w:r>
      <w:r>
        <w:rPr>
          <w:noProof/>
        </w:rPr>
        <w:fldChar w:fldCharType="begin"/>
      </w:r>
      <w:r>
        <w:rPr>
          <w:noProof/>
        </w:rPr>
        <w:instrText xml:space="preserve"> PAGEREF _Toc389746314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rPr>
      </w:pPr>
      <w:r>
        <w:rPr>
          <w:noProof/>
        </w:rPr>
        <w:t>38G</w:t>
      </w:r>
      <w:r>
        <w:rPr>
          <w:noProof/>
          <w:snapToGrid w:val="0"/>
        </w:rPr>
        <w:t>.</w:t>
      </w:r>
      <w:r>
        <w:rPr>
          <w:rFonts w:asciiTheme="minorHAnsi" w:eastAsiaTheme="minorEastAsia" w:hAnsiTheme="minorHAnsi" w:cstheme="minorBidi"/>
          <w:noProof/>
          <w:szCs w:val="22"/>
        </w:rPr>
        <w:tab/>
      </w:r>
      <w:r>
        <w:rPr>
          <w:noProof/>
          <w:snapToGrid w:val="0"/>
        </w:rPr>
        <w:t>Thalidomide for human use</w:t>
      </w:r>
      <w:r>
        <w:rPr>
          <w:noProof/>
        </w:rPr>
        <w:tab/>
      </w:r>
      <w:r>
        <w:rPr>
          <w:noProof/>
        </w:rPr>
        <w:fldChar w:fldCharType="begin"/>
      </w:r>
      <w:r>
        <w:rPr>
          <w:noProof/>
        </w:rPr>
        <w:instrText xml:space="preserve"> PAGEREF _Toc389746315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38H</w:t>
      </w:r>
      <w:r>
        <w:rPr>
          <w:noProof/>
          <w:snapToGrid w:val="0"/>
        </w:rPr>
        <w:t>.</w:t>
      </w:r>
      <w:r>
        <w:rPr>
          <w:rFonts w:asciiTheme="minorHAnsi" w:eastAsiaTheme="minorEastAsia" w:hAnsiTheme="minorHAnsi" w:cstheme="minorBidi"/>
          <w:noProof/>
          <w:szCs w:val="22"/>
        </w:rPr>
        <w:tab/>
      </w:r>
      <w:r>
        <w:rPr>
          <w:noProof/>
          <w:snapToGrid w:val="0"/>
        </w:rPr>
        <w:t>Chloramphenicol</w:t>
      </w:r>
      <w:r>
        <w:rPr>
          <w:noProof/>
        </w:rPr>
        <w:tab/>
      </w:r>
      <w:r>
        <w:rPr>
          <w:noProof/>
        </w:rPr>
        <w:fldChar w:fldCharType="begin"/>
      </w:r>
      <w:r>
        <w:rPr>
          <w:noProof/>
        </w:rPr>
        <w:instrText xml:space="preserve"> PAGEREF _Toc389746316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38I</w:t>
      </w:r>
      <w:r>
        <w:rPr>
          <w:noProof/>
          <w:snapToGrid w:val="0"/>
        </w:rPr>
        <w:t>.</w:t>
      </w:r>
      <w:r>
        <w:rPr>
          <w:rFonts w:asciiTheme="minorHAnsi" w:eastAsiaTheme="minorEastAsia" w:hAnsiTheme="minorHAnsi" w:cstheme="minorBidi"/>
          <w:noProof/>
          <w:szCs w:val="22"/>
        </w:rPr>
        <w:tab/>
      </w:r>
      <w:r>
        <w:rPr>
          <w:noProof/>
          <w:snapToGrid w:val="0"/>
        </w:rPr>
        <w:t>Follicular stimulating hormone and luteinising hormone</w:t>
      </w:r>
      <w:r>
        <w:rPr>
          <w:noProof/>
        </w:rPr>
        <w:tab/>
      </w:r>
      <w:r>
        <w:rPr>
          <w:noProof/>
        </w:rPr>
        <w:fldChar w:fldCharType="begin"/>
      </w:r>
      <w:r>
        <w:rPr>
          <w:noProof/>
        </w:rPr>
        <w:instrText xml:space="preserve"> PAGEREF _Toc389746317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38K</w:t>
      </w:r>
      <w:r>
        <w:rPr>
          <w:noProof/>
          <w:snapToGrid w:val="0"/>
        </w:rPr>
        <w:t>.</w:t>
      </w:r>
      <w:r>
        <w:rPr>
          <w:rFonts w:asciiTheme="minorHAnsi" w:eastAsiaTheme="minorEastAsia" w:hAnsiTheme="minorHAnsi" w:cstheme="minorBidi"/>
          <w:noProof/>
          <w:szCs w:val="22"/>
        </w:rPr>
        <w:tab/>
      </w:r>
      <w:r>
        <w:rPr>
          <w:noProof/>
          <w:snapToGrid w:val="0"/>
        </w:rPr>
        <w:t>Carnidazole</w:t>
      </w:r>
      <w:r>
        <w:rPr>
          <w:noProof/>
        </w:rPr>
        <w:tab/>
      </w:r>
      <w:r>
        <w:rPr>
          <w:noProof/>
        </w:rPr>
        <w:fldChar w:fldCharType="begin"/>
      </w:r>
      <w:r>
        <w:rPr>
          <w:noProof/>
        </w:rPr>
        <w:instrText xml:space="preserve"> PAGEREF _Toc389746318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38L</w:t>
      </w:r>
      <w:r>
        <w:rPr>
          <w:noProof/>
          <w:snapToGrid w:val="0"/>
        </w:rPr>
        <w:t>.</w:t>
      </w:r>
      <w:r>
        <w:rPr>
          <w:rFonts w:asciiTheme="minorHAnsi" w:eastAsiaTheme="minorEastAsia" w:hAnsiTheme="minorHAnsi" w:cstheme="minorBidi"/>
          <w:noProof/>
          <w:szCs w:val="22"/>
        </w:rPr>
        <w:tab/>
      </w:r>
      <w:r>
        <w:rPr>
          <w:noProof/>
          <w:snapToGrid w:val="0"/>
        </w:rPr>
        <w:t>Oxolinic acid</w:t>
      </w:r>
      <w:r>
        <w:rPr>
          <w:noProof/>
        </w:rPr>
        <w:tab/>
      </w:r>
      <w:r>
        <w:rPr>
          <w:noProof/>
        </w:rPr>
        <w:fldChar w:fldCharType="begin"/>
      </w:r>
      <w:r>
        <w:rPr>
          <w:noProof/>
        </w:rPr>
        <w:instrText xml:space="preserve"> PAGEREF _Toc389746319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38M</w:t>
      </w:r>
      <w:r>
        <w:rPr>
          <w:noProof/>
          <w:snapToGrid w:val="0"/>
        </w:rPr>
        <w:t>.</w:t>
      </w:r>
      <w:r>
        <w:rPr>
          <w:rFonts w:asciiTheme="minorHAnsi" w:eastAsiaTheme="minorEastAsia" w:hAnsiTheme="minorHAnsi" w:cstheme="minorBidi"/>
          <w:noProof/>
          <w:szCs w:val="22"/>
        </w:rPr>
        <w:tab/>
      </w:r>
      <w:r>
        <w:rPr>
          <w:noProof/>
          <w:snapToGrid w:val="0"/>
        </w:rPr>
        <w:t>Clozapine</w:t>
      </w:r>
      <w:r>
        <w:rPr>
          <w:noProof/>
        </w:rPr>
        <w:tab/>
      </w:r>
      <w:r>
        <w:rPr>
          <w:noProof/>
        </w:rPr>
        <w:fldChar w:fldCharType="begin"/>
      </w:r>
      <w:r>
        <w:rPr>
          <w:noProof/>
        </w:rPr>
        <w:instrText xml:space="preserve"> PAGEREF _Toc389746320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38N</w:t>
      </w:r>
      <w:r>
        <w:rPr>
          <w:noProof/>
          <w:snapToGrid w:val="0"/>
        </w:rPr>
        <w:t>.</w:t>
      </w:r>
      <w:r>
        <w:rPr>
          <w:rFonts w:asciiTheme="minorHAnsi" w:eastAsiaTheme="minorEastAsia" w:hAnsiTheme="minorHAnsi" w:cstheme="minorBidi"/>
          <w:noProof/>
          <w:szCs w:val="22"/>
        </w:rPr>
        <w:tab/>
      </w:r>
      <w:r>
        <w:rPr>
          <w:noProof/>
          <w:snapToGrid w:val="0"/>
        </w:rPr>
        <w:t>Nitrofuran derivatives</w:t>
      </w:r>
      <w:r>
        <w:rPr>
          <w:noProof/>
        </w:rPr>
        <w:tab/>
      </w:r>
      <w:r>
        <w:rPr>
          <w:noProof/>
        </w:rPr>
        <w:fldChar w:fldCharType="begin"/>
      </w:r>
      <w:r>
        <w:rPr>
          <w:noProof/>
        </w:rPr>
        <w:instrText xml:space="preserve"> PAGEREF _Toc389746321 \h </w:instrText>
      </w:r>
      <w:r>
        <w:rPr>
          <w:noProof/>
        </w:rPr>
      </w:r>
      <w:r>
        <w:rPr>
          <w:noProof/>
        </w:rPr>
        <w:fldChar w:fldCharType="separate"/>
      </w:r>
      <w:r>
        <w:rPr>
          <w:noProof/>
        </w:rPr>
        <w:t>52</w:t>
      </w:r>
      <w:r>
        <w:rPr>
          <w:noProof/>
        </w:rPr>
        <w:fldChar w:fldCharType="end"/>
      </w:r>
    </w:p>
    <w:p>
      <w:pPr>
        <w:pStyle w:val="TOC3"/>
        <w:rPr>
          <w:rFonts w:asciiTheme="minorHAnsi" w:eastAsiaTheme="minorEastAsia" w:hAnsiTheme="minorHAnsi" w:cstheme="minorBidi"/>
          <w:b w:val="0"/>
          <w:noProof/>
          <w:szCs w:val="22"/>
        </w:rPr>
      </w:pPr>
      <w:r>
        <w:rPr>
          <w:bCs/>
          <w:noProof/>
          <w:snapToGrid w:val="0"/>
        </w:rPr>
        <w:t>Table Nitrofuran derivatives</w:t>
      </w:r>
    </w:p>
    <w:p>
      <w:pPr>
        <w:pStyle w:val="TOC4"/>
        <w:rPr>
          <w:rFonts w:asciiTheme="minorHAnsi" w:eastAsiaTheme="minorEastAsia" w:hAnsiTheme="minorHAnsi" w:cstheme="minorBidi"/>
          <w:noProof/>
          <w:szCs w:val="22"/>
        </w:rPr>
      </w:pPr>
      <w:r>
        <w:rPr>
          <w:noProof/>
        </w:rPr>
        <w:t>38O.</w:t>
      </w:r>
      <w:r>
        <w:rPr>
          <w:rFonts w:asciiTheme="minorHAnsi" w:eastAsiaTheme="minorEastAsia" w:hAnsiTheme="minorHAnsi" w:cstheme="minorBidi"/>
          <w:noProof/>
          <w:szCs w:val="22"/>
        </w:rPr>
        <w:tab/>
      </w:r>
      <w:r>
        <w:rPr>
          <w:noProof/>
        </w:rPr>
        <w:t>Bosentan for human use</w:t>
      </w:r>
      <w:r>
        <w:rPr>
          <w:noProof/>
        </w:rPr>
        <w:tab/>
      </w:r>
      <w:r>
        <w:rPr>
          <w:noProof/>
        </w:rPr>
        <w:fldChar w:fldCharType="begin"/>
      </w:r>
      <w:r>
        <w:rPr>
          <w:noProof/>
        </w:rPr>
        <w:instrText xml:space="preserve"> PAGEREF _Toc389746323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38P.</w:t>
      </w:r>
      <w:r>
        <w:rPr>
          <w:rFonts w:asciiTheme="minorHAnsi" w:eastAsiaTheme="minorEastAsia" w:hAnsiTheme="minorHAnsi" w:cstheme="minorBidi"/>
          <w:noProof/>
          <w:szCs w:val="22"/>
        </w:rPr>
        <w:tab/>
      </w:r>
      <w:r>
        <w:rPr>
          <w:noProof/>
        </w:rPr>
        <w:t>Teriparatide for human use</w:t>
      </w:r>
      <w:r>
        <w:rPr>
          <w:noProof/>
        </w:rPr>
        <w:tab/>
      </w:r>
      <w:r>
        <w:rPr>
          <w:noProof/>
        </w:rPr>
        <w:fldChar w:fldCharType="begin"/>
      </w:r>
      <w:r>
        <w:rPr>
          <w:noProof/>
        </w:rPr>
        <w:instrText xml:space="preserve"> PAGEREF _Toc389746324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39</w:t>
      </w:r>
      <w:r>
        <w:rPr>
          <w:noProof/>
          <w:snapToGrid w:val="0"/>
        </w:rPr>
        <w:t>.</w:t>
      </w:r>
      <w:r>
        <w:rPr>
          <w:rFonts w:asciiTheme="minorHAnsi" w:eastAsiaTheme="minorEastAsia" w:hAnsiTheme="minorHAnsi" w:cstheme="minorBidi"/>
          <w:noProof/>
          <w:szCs w:val="22"/>
        </w:rPr>
        <w:tab/>
      </w:r>
      <w:r>
        <w:rPr>
          <w:noProof/>
          <w:snapToGrid w:val="0"/>
        </w:rPr>
        <w:t>Veterinary use of poisons included in Schedule 4</w:t>
      </w:r>
      <w:r>
        <w:rPr>
          <w:noProof/>
        </w:rPr>
        <w:tab/>
      </w:r>
      <w:r>
        <w:rPr>
          <w:noProof/>
        </w:rPr>
        <w:fldChar w:fldCharType="begin"/>
      </w:r>
      <w:r>
        <w:rPr>
          <w:noProof/>
        </w:rPr>
        <w:instrText xml:space="preserve"> PAGEREF _Toc389746325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39A</w:t>
      </w:r>
      <w:r>
        <w:rPr>
          <w:noProof/>
          <w:snapToGrid w:val="0"/>
        </w:rPr>
        <w:t>.</w:t>
      </w:r>
      <w:r>
        <w:rPr>
          <w:rFonts w:asciiTheme="minorHAnsi" w:eastAsiaTheme="minorEastAsia" w:hAnsiTheme="minorHAnsi" w:cstheme="minorBidi"/>
          <w:noProof/>
          <w:szCs w:val="22"/>
        </w:rPr>
        <w:tab/>
      </w:r>
      <w:r>
        <w:rPr>
          <w:noProof/>
          <w:snapToGrid w:val="0"/>
        </w:rPr>
        <w:t>Stockfeed manufacturers may sell poisons included in Schedule 4</w:t>
      </w:r>
      <w:r>
        <w:rPr>
          <w:noProof/>
        </w:rPr>
        <w:tab/>
      </w:r>
      <w:r>
        <w:rPr>
          <w:noProof/>
        </w:rPr>
        <w:fldChar w:fldCharType="begin"/>
      </w:r>
      <w:r>
        <w:rPr>
          <w:noProof/>
        </w:rPr>
        <w:instrText xml:space="preserve"> PAGEREF _Toc389746326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39B</w:t>
      </w:r>
      <w:r>
        <w:rPr>
          <w:noProof/>
          <w:snapToGrid w:val="0"/>
        </w:rPr>
        <w:t>.</w:t>
      </w:r>
      <w:r>
        <w:rPr>
          <w:rFonts w:asciiTheme="minorHAnsi" w:eastAsiaTheme="minorEastAsia" w:hAnsiTheme="minorHAnsi" w:cstheme="minorBidi"/>
          <w:noProof/>
          <w:szCs w:val="22"/>
        </w:rPr>
        <w:tab/>
      </w:r>
      <w:r>
        <w:rPr>
          <w:noProof/>
          <w:snapToGrid w:val="0"/>
        </w:rPr>
        <w:t>Use of poisons included in Schedule 4 on ships and aircraft</w:t>
      </w:r>
      <w:r>
        <w:rPr>
          <w:noProof/>
        </w:rPr>
        <w:tab/>
      </w:r>
      <w:r>
        <w:rPr>
          <w:noProof/>
        </w:rPr>
        <w:fldChar w:fldCharType="begin"/>
      </w:r>
      <w:r>
        <w:rPr>
          <w:noProof/>
        </w:rPr>
        <w:instrText xml:space="preserve"> PAGEREF _Toc389746327 \h </w:instrText>
      </w:r>
      <w:r>
        <w:rPr>
          <w:noProof/>
        </w:rPr>
      </w:r>
      <w:r>
        <w:rPr>
          <w:noProof/>
        </w:rPr>
        <w:fldChar w:fldCharType="separate"/>
      </w:r>
      <w:r>
        <w:rPr>
          <w:noProof/>
        </w:rPr>
        <w:t>55</w:t>
      </w:r>
      <w:r>
        <w:rPr>
          <w:noProof/>
        </w:rPr>
        <w:fldChar w:fldCharType="end"/>
      </w:r>
    </w:p>
    <w:p>
      <w:pPr>
        <w:pStyle w:val="TOC4"/>
        <w:rPr>
          <w:rFonts w:asciiTheme="minorHAnsi" w:eastAsiaTheme="minorEastAsia" w:hAnsiTheme="minorHAnsi" w:cstheme="minorBidi"/>
          <w:noProof/>
          <w:szCs w:val="22"/>
        </w:rPr>
      </w:pPr>
      <w:r>
        <w:rPr>
          <w:noProof/>
        </w:rPr>
        <w:t>39C.</w:t>
      </w:r>
      <w:r>
        <w:rPr>
          <w:rFonts w:asciiTheme="minorHAnsi" w:eastAsiaTheme="minorEastAsia" w:hAnsiTheme="minorHAnsi" w:cstheme="minorBidi"/>
          <w:noProof/>
          <w:szCs w:val="22"/>
        </w:rPr>
        <w:tab/>
      </w:r>
      <w:r>
        <w:rPr>
          <w:noProof/>
        </w:rPr>
        <w:t>Use of poisons included in Schedule 4 on ships carrying livestock</w:t>
      </w:r>
      <w:r>
        <w:rPr>
          <w:noProof/>
        </w:rPr>
        <w:tab/>
      </w:r>
      <w:r>
        <w:rPr>
          <w:noProof/>
        </w:rPr>
        <w:fldChar w:fldCharType="begin"/>
      </w:r>
      <w:r>
        <w:rPr>
          <w:noProof/>
        </w:rPr>
        <w:instrText xml:space="preserve"> PAGEREF _Toc389746328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40</w:t>
      </w:r>
      <w:r>
        <w:rPr>
          <w:noProof/>
          <w:snapToGrid w:val="0"/>
        </w:rPr>
        <w:t>.</w:t>
      </w:r>
      <w:r>
        <w:rPr>
          <w:rFonts w:asciiTheme="minorHAnsi" w:eastAsiaTheme="minorEastAsia" w:hAnsiTheme="minorHAnsi" w:cstheme="minorBidi"/>
          <w:noProof/>
          <w:szCs w:val="22"/>
        </w:rPr>
        <w:tab/>
      </w:r>
      <w:r>
        <w:rPr>
          <w:noProof/>
          <w:snapToGrid w:val="0"/>
        </w:rPr>
        <w:t>Special authority to purchase poisons included in Schedule 4</w:t>
      </w:r>
      <w:r>
        <w:rPr>
          <w:noProof/>
        </w:rPr>
        <w:tab/>
      </w:r>
      <w:r>
        <w:rPr>
          <w:noProof/>
        </w:rPr>
        <w:fldChar w:fldCharType="begin"/>
      </w:r>
      <w:r>
        <w:rPr>
          <w:noProof/>
        </w:rPr>
        <w:instrText xml:space="preserve"> PAGEREF _Toc389746329 \h </w:instrText>
      </w:r>
      <w:r>
        <w:rPr>
          <w:noProof/>
        </w:rPr>
      </w:r>
      <w:r>
        <w:rPr>
          <w:noProof/>
        </w:rPr>
        <w:fldChar w:fldCharType="separate"/>
      </w:r>
      <w:r>
        <w:rPr>
          <w:noProof/>
        </w:rPr>
        <w:t>58</w:t>
      </w:r>
      <w:r>
        <w:rPr>
          <w:noProof/>
        </w:rPr>
        <w:fldChar w:fldCharType="end"/>
      </w:r>
    </w:p>
    <w:p>
      <w:pPr>
        <w:pStyle w:val="TOC3"/>
        <w:rPr>
          <w:rFonts w:asciiTheme="minorHAnsi" w:eastAsiaTheme="minorEastAsia" w:hAnsiTheme="minorHAnsi" w:cstheme="minorBidi"/>
          <w:b w:val="0"/>
          <w:noProof/>
          <w:szCs w:val="22"/>
        </w:rPr>
      </w:pPr>
      <w:r>
        <w:rPr>
          <w:bCs/>
          <w:noProof/>
        </w:rPr>
        <w:t>Table</w:t>
      </w:r>
    </w:p>
    <w:p>
      <w:pPr>
        <w:pStyle w:val="TOC4"/>
        <w:rPr>
          <w:rFonts w:asciiTheme="minorHAnsi" w:eastAsiaTheme="minorEastAsia" w:hAnsiTheme="minorHAnsi" w:cstheme="minorBidi"/>
          <w:noProof/>
          <w:szCs w:val="22"/>
        </w:rPr>
      </w:pPr>
      <w:r>
        <w:rPr>
          <w:noProof/>
        </w:rPr>
        <w:t>40A</w:t>
      </w:r>
      <w:r>
        <w:rPr>
          <w:noProof/>
          <w:snapToGrid w:val="0"/>
        </w:rPr>
        <w:t>.</w:t>
      </w:r>
      <w:r>
        <w:rPr>
          <w:rFonts w:asciiTheme="minorHAnsi" w:eastAsiaTheme="minorEastAsia" w:hAnsiTheme="minorHAnsi" w:cstheme="minorBidi"/>
          <w:noProof/>
          <w:szCs w:val="22"/>
        </w:rPr>
        <w:tab/>
      </w:r>
      <w:r>
        <w:rPr>
          <w:noProof/>
          <w:snapToGrid w:val="0"/>
        </w:rPr>
        <w:t>Delivery of a poison included in Schedule 4 on order</w:t>
      </w:r>
      <w:r>
        <w:rPr>
          <w:noProof/>
        </w:rPr>
        <w:tab/>
      </w:r>
      <w:r>
        <w:rPr>
          <w:noProof/>
        </w:rPr>
        <w:fldChar w:fldCharType="begin"/>
      </w:r>
      <w:r>
        <w:rPr>
          <w:noProof/>
        </w:rPr>
        <w:instrText xml:space="preserve"> PAGEREF _Toc389746331 \h </w:instrText>
      </w:r>
      <w:r>
        <w:rPr>
          <w:noProof/>
        </w:rPr>
      </w:r>
      <w:r>
        <w:rPr>
          <w:noProof/>
        </w:rPr>
        <w:fldChar w:fldCharType="separate"/>
      </w:r>
      <w:r>
        <w:rPr>
          <w:noProof/>
        </w:rPr>
        <w:t>59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Division 3 — General</w:t>
      </w:r>
    </w:p>
    <w:p>
      <w:pPr>
        <w:pStyle w:val="TOC4"/>
        <w:rPr>
          <w:rFonts w:asciiTheme="minorHAnsi" w:eastAsiaTheme="minorEastAsia" w:hAnsiTheme="minorHAnsi" w:cstheme="minorBidi"/>
          <w:noProof/>
          <w:szCs w:val="22"/>
        </w:rPr>
      </w:pPr>
      <w:r>
        <w:rPr>
          <w:noProof/>
        </w:rPr>
        <w:t>41</w:t>
      </w:r>
      <w:r>
        <w:rPr>
          <w:noProof/>
          <w:snapToGrid w:val="0"/>
        </w:rPr>
        <w:t>.</w:t>
      </w:r>
      <w:r>
        <w:rPr>
          <w:rFonts w:asciiTheme="minorHAnsi" w:eastAsiaTheme="minorEastAsia" w:hAnsiTheme="minorHAnsi" w:cstheme="minorBidi"/>
          <w:noProof/>
          <w:szCs w:val="22"/>
        </w:rPr>
        <w:tab/>
      </w:r>
      <w:r>
        <w:rPr>
          <w:noProof/>
          <w:snapToGrid w:val="0"/>
        </w:rPr>
        <w:t>Revocation notice in relation to poisons included in Schedule 6</w:t>
      </w:r>
      <w:r>
        <w:rPr>
          <w:noProof/>
        </w:rPr>
        <w:tab/>
      </w:r>
      <w:r>
        <w:rPr>
          <w:noProof/>
        </w:rPr>
        <w:fldChar w:fldCharType="begin"/>
      </w:r>
      <w:r>
        <w:rPr>
          <w:noProof/>
        </w:rPr>
        <w:instrText xml:space="preserve"> PAGEREF _Toc389746333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41A</w:t>
      </w:r>
      <w:r>
        <w:rPr>
          <w:noProof/>
          <w:snapToGrid w:val="0"/>
        </w:rPr>
        <w:t>.</w:t>
      </w:r>
      <w:r>
        <w:rPr>
          <w:rFonts w:asciiTheme="minorHAnsi" w:eastAsiaTheme="minorEastAsia" w:hAnsiTheme="minorHAnsi" w:cstheme="minorBidi"/>
          <w:noProof/>
          <w:szCs w:val="22"/>
        </w:rPr>
        <w:tab/>
      </w:r>
      <w:r>
        <w:rPr>
          <w:noProof/>
          <w:snapToGrid w:val="0"/>
        </w:rPr>
        <w:t>Sale of poisons included in Schedule 7</w:t>
      </w:r>
      <w:r>
        <w:rPr>
          <w:noProof/>
        </w:rPr>
        <w:tab/>
      </w:r>
      <w:r>
        <w:rPr>
          <w:noProof/>
        </w:rPr>
        <w:fldChar w:fldCharType="begin"/>
      </w:r>
      <w:r>
        <w:rPr>
          <w:noProof/>
        </w:rPr>
        <w:instrText xml:space="preserve"> PAGEREF _Toc389746334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41AA</w:t>
      </w:r>
      <w:r>
        <w:rPr>
          <w:noProof/>
          <w:snapToGrid w:val="0"/>
        </w:rPr>
        <w:t>.</w:t>
      </w:r>
      <w:r>
        <w:rPr>
          <w:rFonts w:asciiTheme="minorHAnsi" w:eastAsiaTheme="minorEastAsia" w:hAnsiTheme="minorHAnsi" w:cstheme="minorBidi"/>
          <w:noProof/>
          <w:szCs w:val="22"/>
        </w:rPr>
        <w:tab/>
      </w:r>
      <w:r>
        <w:rPr>
          <w:noProof/>
          <w:snapToGrid w:val="0"/>
        </w:rPr>
        <w:t>Standard for intramammary antibiotic preparations</w:t>
      </w:r>
      <w:r>
        <w:rPr>
          <w:noProof/>
        </w:rPr>
        <w:tab/>
      </w:r>
      <w:r>
        <w:rPr>
          <w:noProof/>
        </w:rPr>
        <w:fldChar w:fldCharType="begin"/>
      </w:r>
      <w:r>
        <w:rPr>
          <w:noProof/>
        </w:rPr>
        <w:instrText xml:space="preserve"> PAGEREF _Toc389746335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41AB</w:t>
      </w:r>
      <w:r>
        <w:rPr>
          <w:noProof/>
          <w:snapToGrid w:val="0"/>
        </w:rPr>
        <w:t>.</w:t>
      </w:r>
      <w:r>
        <w:rPr>
          <w:rFonts w:asciiTheme="minorHAnsi" w:eastAsiaTheme="minorEastAsia" w:hAnsiTheme="minorHAnsi" w:cstheme="minorBidi"/>
          <w:noProof/>
          <w:szCs w:val="22"/>
        </w:rPr>
        <w:tab/>
      </w:r>
      <w:r>
        <w:rPr>
          <w:noProof/>
          <w:snapToGrid w:val="0"/>
        </w:rPr>
        <w:t>Camphor and naphthalene</w:t>
      </w:r>
      <w:r>
        <w:rPr>
          <w:noProof/>
        </w:rPr>
        <w:tab/>
      </w:r>
      <w:r>
        <w:rPr>
          <w:noProof/>
        </w:rPr>
        <w:fldChar w:fldCharType="begin"/>
      </w:r>
      <w:r>
        <w:rPr>
          <w:noProof/>
        </w:rPr>
        <w:instrText xml:space="preserve"> PAGEREF _Toc389746336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41B</w:t>
      </w:r>
      <w:r>
        <w:rPr>
          <w:noProof/>
          <w:snapToGrid w:val="0"/>
        </w:rPr>
        <w:t>.</w:t>
      </w:r>
      <w:r>
        <w:rPr>
          <w:rFonts w:asciiTheme="minorHAnsi" w:eastAsiaTheme="minorEastAsia" w:hAnsiTheme="minorHAnsi" w:cstheme="minorBidi"/>
          <w:noProof/>
          <w:szCs w:val="22"/>
        </w:rPr>
        <w:tab/>
      </w:r>
      <w:r>
        <w:rPr>
          <w:noProof/>
          <w:snapToGrid w:val="0"/>
        </w:rPr>
        <w:t>Record of poisons included in Schedule 3, 4 or 7</w:t>
      </w:r>
      <w:r>
        <w:rPr>
          <w:noProof/>
        </w:rPr>
        <w:tab/>
      </w:r>
      <w:r>
        <w:rPr>
          <w:noProof/>
        </w:rPr>
        <w:fldChar w:fldCharType="begin"/>
      </w:r>
      <w:r>
        <w:rPr>
          <w:noProof/>
        </w:rPr>
        <w:instrText xml:space="preserve"> PAGEREF _Toc389746337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41C</w:t>
      </w:r>
      <w:r>
        <w:rPr>
          <w:noProof/>
          <w:snapToGrid w:val="0"/>
        </w:rPr>
        <w:t>.</w:t>
      </w:r>
      <w:r>
        <w:rPr>
          <w:rFonts w:asciiTheme="minorHAnsi" w:eastAsiaTheme="minorEastAsia" w:hAnsiTheme="minorHAnsi" w:cstheme="minorBidi"/>
          <w:noProof/>
          <w:szCs w:val="22"/>
        </w:rPr>
        <w:tab/>
      </w:r>
      <w:r>
        <w:rPr>
          <w:noProof/>
          <w:snapToGrid w:val="0"/>
        </w:rPr>
        <w:t>Access to poisons included in Schedule 7</w:t>
      </w:r>
      <w:r>
        <w:rPr>
          <w:noProof/>
        </w:rPr>
        <w:tab/>
      </w:r>
      <w:r>
        <w:rPr>
          <w:noProof/>
        </w:rPr>
        <w:fldChar w:fldCharType="begin"/>
      </w:r>
      <w:r>
        <w:rPr>
          <w:noProof/>
        </w:rPr>
        <w:instrText xml:space="preserve"> PAGEREF _Toc389746338 \h </w:instrText>
      </w:r>
      <w:r>
        <w:rPr>
          <w:noProof/>
        </w:rPr>
      </w:r>
      <w:r>
        <w:rPr>
          <w:noProof/>
        </w:rPr>
        <w:fldChar w:fldCharType="separate"/>
      </w:r>
      <w:r>
        <w:rPr>
          <w:noProof/>
        </w:rPr>
        <w:t>62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6 — Drugs of addiction</w:t>
      </w:r>
    </w:p>
    <w:p>
      <w:pPr>
        <w:pStyle w:val="TOC3"/>
        <w:rPr>
          <w:rFonts w:asciiTheme="minorHAnsi" w:eastAsiaTheme="minorEastAsia" w:hAnsiTheme="minorHAnsi" w:cstheme="minorBidi"/>
          <w:b w:val="0"/>
          <w:noProof/>
          <w:szCs w:val="22"/>
        </w:rPr>
      </w:pPr>
      <w:r>
        <w:rPr>
          <w:noProof/>
        </w:rPr>
        <w:t>Division 1 — General</w:t>
      </w:r>
    </w:p>
    <w:p>
      <w:pPr>
        <w:pStyle w:val="TOC4"/>
        <w:rPr>
          <w:rFonts w:asciiTheme="minorHAnsi" w:eastAsiaTheme="minorEastAsia" w:hAnsiTheme="minorHAnsi" w:cstheme="minorBidi"/>
          <w:noProof/>
          <w:szCs w:val="22"/>
        </w:rPr>
      </w:pPr>
      <w:r>
        <w:rPr>
          <w:noProof/>
        </w:rPr>
        <w:t>42A.</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_Toc389746341 \h </w:instrText>
      </w:r>
      <w:r>
        <w:rPr>
          <w:noProof/>
        </w:rPr>
      </w:r>
      <w:r>
        <w:rPr>
          <w:noProof/>
        </w:rPr>
        <w:fldChar w:fldCharType="separate"/>
      </w:r>
      <w:r>
        <w:rPr>
          <w:noProof/>
        </w:rPr>
        <w:t>64</w:t>
      </w:r>
      <w:r>
        <w:rPr>
          <w:noProof/>
        </w:rPr>
        <w:fldChar w:fldCharType="end"/>
      </w:r>
    </w:p>
    <w:p>
      <w:pPr>
        <w:pStyle w:val="TOC4"/>
        <w:rPr>
          <w:rFonts w:asciiTheme="minorHAnsi" w:eastAsiaTheme="minorEastAsia" w:hAnsiTheme="minorHAnsi" w:cstheme="minorBidi"/>
          <w:noProof/>
          <w:szCs w:val="22"/>
        </w:rPr>
      </w:pPr>
      <w:r>
        <w:rPr>
          <w:noProof/>
        </w:rPr>
        <w:t>42</w:t>
      </w:r>
      <w:r>
        <w:rPr>
          <w:noProof/>
          <w:snapToGrid w:val="0"/>
        </w:rPr>
        <w:t>.</w:t>
      </w:r>
      <w:r>
        <w:rPr>
          <w:rFonts w:asciiTheme="minorHAnsi" w:eastAsiaTheme="minorEastAsia" w:hAnsiTheme="minorHAnsi" w:cstheme="minorBidi"/>
          <w:noProof/>
          <w:szCs w:val="22"/>
        </w:rPr>
        <w:tab/>
      </w:r>
      <w:r>
        <w:rPr>
          <w:noProof/>
          <w:snapToGrid w:val="0"/>
        </w:rPr>
        <w:t>Authority for prescribed persons to procure and have poisons included in Schedule 8</w:t>
      </w:r>
      <w:r>
        <w:rPr>
          <w:noProof/>
        </w:rPr>
        <w:tab/>
      </w:r>
      <w:r>
        <w:rPr>
          <w:noProof/>
        </w:rPr>
        <w:fldChar w:fldCharType="begin"/>
      </w:r>
      <w:r>
        <w:rPr>
          <w:noProof/>
        </w:rPr>
        <w:instrText xml:space="preserve"> PAGEREF _Toc389746342 \h </w:instrText>
      </w:r>
      <w:r>
        <w:rPr>
          <w:noProof/>
        </w:rPr>
      </w:r>
      <w:r>
        <w:rPr>
          <w:noProof/>
        </w:rPr>
        <w:fldChar w:fldCharType="separate"/>
      </w:r>
      <w:r>
        <w:rPr>
          <w:noProof/>
        </w:rPr>
        <w:t>64</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w:t>
      </w:r>
      <w:r>
        <w:rPr>
          <w:rFonts w:asciiTheme="minorHAnsi" w:eastAsiaTheme="minorEastAsia" w:hAnsiTheme="minorHAnsi" w:cstheme="minorBidi"/>
          <w:noProof/>
          <w:szCs w:val="22"/>
        </w:rPr>
        <w:tab/>
      </w:r>
      <w:r>
        <w:rPr>
          <w:noProof/>
          <w:snapToGrid w:val="0"/>
        </w:rPr>
        <w:t>Authority for pharmacists to retail, compound and dispense poisons included in Schedule 8</w:t>
      </w:r>
      <w:r>
        <w:rPr>
          <w:noProof/>
        </w:rPr>
        <w:tab/>
      </w:r>
      <w:r>
        <w:rPr>
          <w:noProof/>
        </w:rPr>
        <w:fldChar w:fldCharType="begin"/>
      </w:r>
      <w:r>
        <w:rPr>
          <w:noProof/>
        </w:rPr>
        <w:instrText xml:space="preserve"> PAGEREF _Toc389746343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43A</w:t>
      </w:r>
      <w:r>
        <w:rPr>
          <w:noProof/>
          <w:snapToGrid w:val="0"/>
        </w:rPr>
        <w:t>.</w:t>
      </w:r>
      <w:r>
        <w:rPr>
          <w:rFonts w:asciiTheme="minorHAnsi" w:eastAsiaTheme="minorEastAsia" w:hAnsiTheme="minorHAnsi" w:cstheme="minorBidi"/>
          <w:noProof/>
          <w:szCs w:val="22"/>
        </w:rPr>
        <w:tab/>
      </w:r>
      <w:r>
        <w:rPr>
          <w:noProof/>
          <w:snapToGrid w:val="0"/>
        </w:rPr>
        <w:t>Revocation notice in relation to poisons included in Schedule 8 and specified drugs</w:t>
      </w:r>
      <w:r>
        <w:rPr>
          <w:noProof/>
        </w:rPr>
        <w:tab/>
      </w:r>
      <w:r>
        <w:rPr>
          <w:noProof/>
        </w:rPr>
        <w:fldChar w:fldCharType="begin"/>
      </w:r>
      <w:r>
        <w:rPr>
          <w:noProof/>
        </w:rPr>
        <w:instrText xml:space="preserve"> PAGEREF _Toc389746344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43B</w:t>
      </w:r>
      <w:r>
        <w:rPr>
          <w:noProof/>
          <w:snapToGrid w:val="0"/>
        </w:rPr>
        <w:t>.</w:t>
      </w:r>
      <w:r>
        <w:rPr>
          <w:rFonts w:asciiTheme="minorHAnsi" w:eastAsiaTheme="minorEastAsia" w:hAnsiTheme="minorHAnsi" w:cstheme="minorBidi"/>
          <w:noProof/>
          <w:szCs w:val="22"/>
        </w:rPr>
        <w:tab/>
      </w:r>
      <w:r>
        <w:rPr>
          <w:noProof/>
          <w:snapToGrid w:val="0"/>
        </w:rPr>
        <w:t>Prescribed purposes (section 41(1))</w:t>
      </w:r>
      <w:r>
        <w:rPr>
          <w:noProof/>
        </w:rPr>
        <w:tab/>
      </w:r>
      <w:r>
        <w:rPr>
          <w:noProof/>
        </w:rPr>
        <w:fldChar w:fldCharType="begin"/>
      </w:r>
      <w:r>
        <w:rPr>
          <w:noProof/>
        </w:rPr>
        <w:instrText xml:space="preserve"> PAGEREF _Toc389746345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43C</w:t>
      </w:r>
      <w:r>
        <w:rPr>
          <w:noProof/>
          <w:snapToGrid w:val="0"/>
        </w:rPr>
        <w:t>.</w:t>
      </w:r>
      <w:r>
        <w:rPr>
          <w:rFonts w:asciiTheme="minorHAnsi" w:eastAsiaTheme="minorEastAsia" w:hAnsiTheme="minorHAnsi" w:cstheme="minorBidi"/>
          <w:noProof/>
          <w:szCs w:val="22"/>
        </w:rPr>
        <w:tab/>
      </w:r>
      <w:r>
        <w:rPr>
          <w:noProof/>
          <w:snapToGrid w:val="0"/>
        </w:rPr>
        <w:t>Advertising of substances included in Schedule 8</w:t>
      </w:r>
      <w:r>
        <w:rPr>
          <w:noProof/>
        </w:rPr>
        <w:tab/>
      </w:r>
      <w:r>
        <w:rPr>
          <w:noProof/>
        </w:rPr>
        <w:fldChar w:fldCharType="begin"/>
      </w:r>
      <w:r>
        <w:rPr>
          <w:noProof/>
        </w:rPr>
        <w:instrText xml:space="preserve"> PAGEREF _Toc389746346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Register of drugs of addiction</w:t>
      </w:r>
      <w:r>
        <w:rPr>
          <w:noProof/>
        </w:rPr>
        <w:tab/>
      </w:r>
      <w:r>
        <w:rPr>
          <w:noProof/>
        </w:rPr>
        <w:fldChar w:fldCharType="begin"/>
      </w:r>
      <w:r>
        <w:rPr>
          <w:noProof/>
        </w:rPr>
        <w:instrText xml:space="preserve"> PAGEREF _Toc389746347 \h </w:instrText>
      </w:r>
      <w:r>
        <w:rPr>
          <w:noProof/>
        </w:rPr>
      </w:r>
      <w:r>
        <w:rPr>
          <w:noProof/>
        </w:rPr>
        <w:fldChar w:fldCharType="separate"/>
      </w:r>
      <w:r>
        <w:rPr>
          <w:noProof/>
        </w:rPr>
        <w:t>68</w:t>
      </w:r>
      <w:r>
        <w:rPr>
          <w:noProof/>
        </w:rPr>
        <w:fldChar w:fldCharType="end"/>
      </w:r>
    </w:p>
    <w:p>
      <w:pPr>
        <w:pStyle w:val="TOC4"/>
        <w:rPr>
          <w:rFonts w:asciiTheme="minorHAnsi" w:eastAsiaTheme="minorEastAsia" w:hAnsiTheme="minorHAnsi" w:cstheme="minorBidi"/>
          <w:noProof/>
          <w:szCs w:val="22"/>
        </w:rPr>
      </w:pPr>
      <w:r>
        <w:rPr>
          <w:noProof/>
        </w:rPr>
        <w:t>44A</w:t>
      </w:r>
      <w:r>
        <w:rPr>
          <w:noProof/>
          <w:snapToGrid w:val="0"/>
        </w:rPr>
        <w:t>.</w:t>
      </w:r>
      <w:r>
        <w:rPr>
          <w:rFonts w:asciiTheme="minorHAnsi" w:eastAsiaTheme="minorEastAsia" w:hAnsiTheme="minorHAnsi" w:cstheme="minorBidi"/>
          <w:noProof/>
          <w:szCs w:val="22"/>
        </w:rPr>
        <w:tab/>
      </w:r>
      <w:r>
        <w:rPr>
          <w:noProof/>
          <w:snapToGrid w:val="0"/>
        </w:rPr>
        <w:t>Destruction of drugs of addiction and poisons included in Schedule 8</w:t>
      </w:r>
      <w:r>
        <w:rPr>
          <w:noProof/>
        </w:rPr>
        <w:tab/>
      </w:r>
      <w:r>
        <w:rPr>
          <w:noProof/>
        </w:rPr>
        <w:fldChar w:fldCharType="begin"/>
      </w:r>
      <w:r>
        <w:rPr>
          <w:noProof/>
        </w:rPr>
        <w:instrText xml:space="preserve"> PAGEREF _Toc389746348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44B.</w:t>
      </w:r>
      <w:r>
        <w:rPr>
          <w:rFonts w:asciiTheme="minorHAnsi" w:eastAsiaTheme="minorEastAsia" w:hAnsiTheme="minorHAnsi" w:cstheme="minorBidi"/>
          <w:noProof/>
          <w:szCs w:val="22"/>
        </w:rPr>
        <w:tab/>
      </w:r>
      <w:r>
        <w:rPr>
          <w:noProof/>
        </w:rPr>
        <w:t>Form of registers</w:t>
      </w:r>
      <w:r>
        <w:rPr>
          <w:noProof/>
        </w:rPr>
        <w:tab/>
      </w:r>
      <w:r>
        <w:rPr>
          <w:noProof/>
        </w:rPr>
        <w:fldChar w:fldCharType="begin"/>
      </w:r>
      <w:r>
        <w:rPr>
          <w:noProof/>
        </w:rPr>
        <w:instrText xml:space="preserve"> PAGEREF _Toc389746349 \h </w:instrText>
      </w:r>
      <w:r>
        <w:rPr>
          <w:noProof/>
        </w:rPr>
      </w:r>
      <w:r>
        <w:rPr>
          <w:noProof/>
        </w:rPr>
        <w:fldChar w:fldCharType="separate"/>
      </w:r>
      <w:r>
        <w:rPr>
          <w:noProof/>
        </w:rPr>
        <w:t>71</w:t>
      </w:r>
      <w:r>
        <w:rPr>
          <w:noProof/>
        </w:rPr>
        <w:fldChar w:fldCharType="end"/>
      </w:r>
    </w:p>
    <w:p>
      <w:pPr>
        <w:pStyle w:val="TOC4"/>
        <w:rPr>
          <w:rFonts w:asciiTheme="minorHAnsi" w:eastAsiaTheme="minorEastAsia" w:hAnsiTheme="minorHAnsi" w:cstheme="minorBidi"/>
          <w:noProof/>
          <w:szCs w:val="22"/>
        </w:rPr>
      </w:pPr>
      <w:r>
        <w:rPr>
          <w:noProof/>
        </w:rPr>
        <w:t>44C.</w:t>
      </w:r>
      <w:r>
        <w:rPr>
          <w:rFonts w:asciiTheme="minorHAnsi" w:eastAsiaTheme="minorEastAsia" w:hAnsiTheme="minorHAnsi" w:cstheme="minorBidi"/>
          <w:noProof/>
          <w:szCs w:val="22"/>
        </w:rPr>
        <w:tab/>
      </w:r>
      <w:r>
        <w:rPr>
          <w:noProof/>
        </w:rPr>
        <w:t>Control of access to electronic registers</w:t>
      </w:r>
      <w:r>
        <w:rPr>
          <w:noProof/>
        </w:rPr>
        <w:tab/>
      </w:r>
      <w:r>
        <w:rPr>
          <w:noProof/>
        </w:rPr>
        <w:fldChar w:fldCharType="begin"/>
      </w:r>
      <w:r>
        <w:rPr>
          <w:noProof/>
        </w:rPr>
        <w:instrText xml:space="preserve"> PAGEREF _Toc389746350 \h </w:instrText>
      </w:r>
      <w:r>
        <w:rPr>
          <w:noProof/>
        </w:rPr>
      </w:r>
      <w:r>
        <w:rPr>
          <w:noProof/>
        </w:rPr>
        <w:fldChar w:fldCharType="separate"/>
      </w:r>
      <w:r>
        <w:rPr>
          <w:noProof/>
        </w:rPr>
        <w:t>72</w:t>
      </w:r>
      <w:r>
        <w:rPr>
          <w:noProof/>
        </w:rPr>
        <w:fldChar w:fldCharType="end"/>
      </w:r>
    </w:p>
    <w:p>
      <w:pPr>
        <w:pStyle w:val="TOC4"/>
        <w:rPr>
          <w:rFonts w:asciiTheme="minorHAnsi" w:eastAsiaTheme="minorEastAsia" w:hAnsiTheme="minorHAnsi" w:cstheme="minorBidi"/>
          <w:noProof/>
          <w:szCs w:val="22"/>
        </w:rPr>
      </w:pPr>
      <w:r>
        <w:rPr>
          <w:noProof/>
        </w:rPr>
        <w:t>45</w:t>
      </w:r>
      <w:r>
        <w:rPr>
          <w:noProof/>
          <w:snapToGrid w:val="0"/>
        </w:rPr>
        <w:t>.</w:t>
      </w:r>
      <w:r>
        <w:rPr>
          <w:rFonts w:asciiTheme="minorHAnsi" w:eastAsiaTheme="minorEastAsia" w:hAnsiTheme="minorHAnsi" w:cstheme="minorBidi"/>
          <w:noProof/>
          <w:szCs w:val="22"/>
        </w:rPr>
        <w:tab/>
      </w:r>
      <w:r>
        <w:rPr>
          <w:noProof/>
          <w:snapToGrid w:val="0"/>
        </w:rPr>
        <w:t>Inventory of drugs of addiction</w:t>
      </w:r>
      <w:r>
        <w:rPr>
          <w:noProof/>
        </w:rPr>
        <w:tab/>
      </w:r>
      <w:r>
        <w:rPr>
          <w:noProof/>
        </w:rPr>
        <w:fldChar w:fldCharType="begin"/>
      </w:r>
      <w:r>
        <w:rPr>
          <w:noProof/>
        </w:rPr>
        <w:instrText xml:space="preserve"> PAGEREF _Toc389746351 \h </w:instrText>
      </w:r>
      <w:r>
        <w:rPr>
          <w:noProof/>
        </w:rPr>
      </w:r>
      <w:r>
        <w:rPr>
          <w:noProof/>
        </w:rPr>
        <w:fldChar w:fldCharType="separate"/>
      </w:r>
      <w:r>
        <w:rPr>
          <w:noProof/>
        </w:rPr>
        <w:t>73</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w:t>
      </w:r>
      <w:r>
        <w:rPr>
          <w:rFonts w:asciiTheme="minorHAnsi" w:eastAsiaTheme="minorEastAsia" w:hAnsiTheme="minorHAnsi" w:cstheme="minorBidi"/>
          <w:noProof/>
          <w:szCs w:val="22"/>
        </w:rPr>
        <w:tab/>
      </w:r>
      <w:r>
        <w:rPr>
          <w:noProof/>
          <w:snapToGrid w:val="0"/>
        </w:rPr>
        <w:t>Records to be retained for 7 years and available on demand</w:t>
      </w:r>
      <w:r>
        <w:rPr>
          <w:noProof/>
        </w:rPr>
        <w:tab/>
      </w:r>
      <w:r>
        <w:rPr>
          <w:noProof/>
        </w:rPr>
        <w:fldChar w:fldCharType="begin"/>
      </w:r>
      <w:r>
        <w:rPr>
          <w:noProof/>
        </w:rPr>
        <w:instrText xml:space="preserve"> PAGEREF _Toc389746352 \h </w:instrText>
      </w:r>
      <w:r>
        <w:rPr>
          <w:noProof/>
        </w:rPr>
      </w:r>
      <w:r>
        <w:rPr>
          <w:noProof/>
        </w:rPr>
        <w:fldChar w:fldCharType="separate"/>
      </w:r>
      <w:r>
        <w:rPr>
          <w:noProof/>
        </w:rPr>
        <w:t>74</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w:t>
      </w:r>
      <w:r>
        <w:rPr>
          <w:rFonts w:asciiTheme="minorHAnsi" w:eastAsiaTheme="minorEastAsia" w:hAnsiTheme="minorHAnsi" w:cstheme="minorBidi"/>
          <w:noProof/>
          <w:szCs w:val="22"/>
        </w:rPr>
        <w:tab/>
      </w:r>
      <w:r>
        <w:rPr>
          <w:noProof/>
          <w:snapToGrid w:val="0"/>
        </w:rPr>
        <w:t>Returns from manufacturers and wholesalers</w:t>
      </w:r>
      <w:r>
        <w:rPr>
          <w:noProof/>
        </w:rPr>
        <w:tab/>
      </w:r>
      <w:r>
        <w:rPr>
          <w:noProof/>
        </w:rPr>
        <w:fldChar w:fldCharType="begin"/>
      </w:r>
      <w:r>
        <w:rPr>
          <w:noProof/>
        </w:rPr>
        <w:instrText xml:space="preserve"> PAGEREF _Toc389746353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49</w:t>
      </w:r>
      <w:r>
        <w:rPr>
          <w:noProof/>
          <w:snapToGrid w:val="0"/>
        </w:rPr>
        <w:t>.</w:t>
      </w:r>
      <w:r>
        <w:rPr>
          <w:rFonts w:asciiTheme="minorHAnsi" w:eastAsiaTheme="minorEastAsia" w:hAnsiTheme="minorHAnsi" w:cstheme="minorBidi"/>
          <w:noProof/>
          <w:szCs w:val="22"/>
        </w:rPr>
        <w:tab/>
      </w:r>
      <w:r>
        <w:rPr>
          <w:noProof/>
          <w:snapToGrid w:val="0"/>
        </w:rPr>
        <w:t>Use of poisons included in Schedule 8 on ships and aircraft</w:t>
      </w:r>
      <w:r>
        <w:rPr>
          <w:noProof/>
        </w:rPr>
        <w:tab/>
      </w:r>
      <w:r>
        <w:rPr>
          <w:noProof/>
        </w:rPr>
        <w:fldChar w:fldCharType="begin"/>
      </w:r>
      <w:r>
        <w:rPr>
          <w:noProof/>
        </w:rPr>
        <w:instrText xml:space="preserve"> PAGEREF _Toc389746354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w:t>
      </w:r>
      <w:r>
        <w:rPr>
          <w:rFonts w:asciiTheme="minorHAnsi" w:eastAsiaTheme="minorEastAsia" w:hAnsiTheme="minorHAnsi" w:cstheme="minorBidi"/>
          <w:noProof/>
          <w:szCs w:val="22"/>
        </w:rPr>
        <w:tab/>
      </w:r>
      <w:r>
        <w:rPr>
          <w:noProof/>
          <w:snapToGrid w:val="0"/>
        </w:rPr>
        <w:t>Used poisons included in Schedule 8 at hospitals</w:t>
      </w:r>
      <w:r>
        <w:rPr>
          <w:noProof/>
        </w:rPr>
        <w:tab/>
      </w:r>
      <w:r>
        <w:rPr>
          <w:noProof/>
        </w:rPr>
        <w:fldChar w:fldCharType="begin"/>
      </w:r>
      <w:r>
        <w:rPr>
          <w:noProof/>
        </w:rPr>
        <w:instrText xml:space="preserve"> PAGEREF _Toc389746355 \h </w:instrText>
      </w:r>
      <w:r>
        <w:rPr>
          <w:noProof/>
        </w:rPr>
      </w:r>
      <w:r>
        <w:rPr>
          <w:noProof/>
        </w:rPr>
        <w:fldChar w:fldCharType="separate"/>
      </w:r>
      <w:r>
        <w:rPr>
          <w:noProof/>
        </w:rPr>
        <w:t>77</w:t>
      </w:r>
      <w:r>
        <w:rPr>
          <w:noProof/>
        </w:rPr>
        <w:fldChar w:fldCharType="end"/>
      </w:r>
    </w:p>
    <w:p>
      <w:pPr>
        <w:pStyle w:val="TOC3"/>
        <w:rPr>
          <w:rFonts w:asciiTheme="minorHAnsi" w:eastAsiaTheme="minorEastAsia" w:hAnsiTheme="minorHAnsi" w:cstheme="minorBidi"/>
          <w:b w:val="0"/>
          <w:noProof/>
          <w:szCs w:val="22"/>
        </w:rPr>
      </w:pPr>
      <w:r>
        <w:rPr>
          <w:noProof/>
        </w:rPr>
        <w:t>Division 2 — Supply and prescription</w:t>
      </w:r>
    </w:p>
    <w:p>
      <w:pPr>
        <w:pStyle w:val="TOC3"/>
        <w:rPr>
          <w:rFonts w:asciiTheme="minorHAnsi" w:eastAsiaTheme="minorEastAsia" w:hAnsiTheme="minorHAnsi" w:cstheme="minorBidi"/>
          <w:b w:val="0"/>
          <w:noProof/>
          <w:szCs w:val="22"/>
        </w:rPr>
      </w:pPr>
      <w:r>
        <w:rPr>
          <w:noProof/>
        </w:rPr>
        <w:t>Subdivision 1 — Prescriptions generally</w:t>
      </w:r>
    </w:p>
    <w:p>
      <w:pPr>
        <w:pStyle w:val="TOC4"/>
        <w:rPr>
          <w:rFonts w:asciiTheme="minorHAnsi" w:eastAsiaTheme="minorEastAsia" w:hAnsiTheme="minorHAnsi" w:cstheme="minorBidi"/>
          <w:noProof/>
          <w:szCs w:val="22"/>
        </w:rPr>
      </w:pPr>
      <w:r>
        <w:rPr>
          <w:noProof/>
        </w:rPr>
        <w:t>51</w:t>
      </w:r>
      <w:r>
        <w:rPr>
          <w:noProof/>
          <w:snapToGrid w:val="0"/>
        </w:rPr>
        <w:t>.</w:t>
      </w:r>
      <w:r>
        <w:rPr>
          <w:rFonts w:asciiTheme="minorHAnsi" w:eastAsiaTheme="minorEastAsia" w:hAnsiTheme="minorHAnsi" w:cstheme="minorBidi"/>
          <w:noProof/>
          <w:szCs w:val="22"/>
        </w:rPr>
        <w:tab/>
      </w:r>
      <w:r>
        <w:rPr>
          <w:noProof/>
          <w:snapToGrid w:val="0"/>
        </w:rPr>
        <w:t>Prescriptions</w:t>
      </w:r>
      <w:r>
        <w:rPr>
          <w:noProof/>
        </w:rPr>
        <w:tab/>
      </w:r>
      <w:r>
        <w:rPr>
          <w:noProof/>
        </w:rPr>
        <w:fldChar w:fldCharType="begin"/>
      </w:r>
      <w:r>
        <w:rPr>
          <w:noProof/>
        </w:rPr>
        <w:instrText xml:space="preserve"> PAGEREF _Toc389746358 \h </w:instrText>
      </w:r>
      <w:r>
        <w:rPr>
          <w:noProof/>
        </w:rPr>
      </w:r>
      <w:r>
        <w:rPr>
          <w:noProof/>
        </w:rPr>
        <w:fldChar w:fldCharType="separate"/>
      </w:r>
      <w:r>
        <w:rPr>
          <w:noProof/>
        </w:rPr>
        <w:t>78</w:t>
      </w:r>
      <w:r>
        <w:rPr>
          <w:noProof/>
        </w:rPr>
        <w:fldChar w:fldCharType="end"/>
      </w:r>
    </w:p>
    <w:p>
      <w:pPr>
        <w:pStyle w:val="TOC3"/>
        <w:rPr>
          <w:rFonts w:asciiTheme="minorHAnsi" w:eastAsiaTheme="minorEastAsia" w:hAnsiTheme="minorHAnsi" w:cstheme="minorBidi"/>
          <w:b w:val="0"/>
          <w:noProof/>
          <w:szCs w:val="22"/>
        </w:rPr>
      </w:pPr>
      <w:r>
        <w:rPr>
          <w:noProof/>
        </w:rPr>
        <w:t>Subdivision 2 — Supply and prescription to drug addicts</w:t>
      </w:r>
    </w:p>
    <w:p>
      <w:pPr>
        <w:pStyle w:val="TOC4"/>
        <w:rPr>
          <w:rFonts w:asciiTheme="minorHAnsi" w:eastAsiaTheme="minorEastAsia" w:hAnsiTheme="minorHAnsi" w:cstheme="minorBidi"/>
          <w:noProof/>
          <w:szCs w:val="22"/>
        </w:rPr>
      </w:pPr>
      <w:r>
        <w:rPr>
          <w:noProof/>
        </w:rPr>
        <w:t>51A</w:t>
      </w:r>
      <w:r>
        <w:rPr>
          <w:noProof/>
          <w:snapToGrid w:val="0"/>
        </w:rPr>
        <w:t>.</w:t>
      </w:r>
      <w:r>
        <w:rPr>
          <w:rFonts w:asciiTheme="minorHAnsi" w:eastAsiaTheme="minorEastAsia" w:hAnsiTheme="minorHAnsi" w:cstheme="minorBidi"/>
          <w:noProof/>
          <w:szCs w:val="22"/>
        </w:rPr>
        <w:tab/>
      </w:r>
      <w:r>
        <w:rPr>
          <w:noProof/>
          <w:snapToGrid w:val="0"/>
        </w:rPr>
        <w:t>Definition of “drug addict”</w:t>
      </w:r>
      <w:r>
        <w:rPr>
          <w:noProof/>
        </w:rPr>
        <w:tab/>
      </w:r>
      <w:r>
        <w:rPr>
          <w:noProof/>
        </w:rPr>
        <w:fldChar w:fldCharType="begin"/>
      </w:r>
      <w:r>
        <w:rPr>
          <w:noProof/>
        </w:rPr>
        <w:instrText xml:space="preserve"> PAGEREF _Toc389746360 \h </w:instrText>
      </w:r>
      <w:r>
        <w:rPr>
          <w:noProof/>
        </w:rPr>
      </w:r>
      <w:r>
        <w:rPr>
          <w:noProof/>
        </w:rPr>
        <w:fldChar w:fldCharType="separate"/>
      </w:r>
      <w:r>
        <w:rPr>
          <w:noProof/>
        </w:rPr>
        <w:t>80</w:t>
      </w:r>
      <w:r>
        <w:rPr>
          <w:noProof/>
        </w:rPr>
        <w:fldChar w:fldCharType="end"/>
      </w:r>
    </w:p>
    <w:p>
      <w:pPr>
        <w:pStyle w:val="TOC4"/>
        <w:rPr>
          <w:rFonts w:asciiTheme="minorHAnsi" w:eastAsiaTheme="minorEastAsia" w:hAnsiTheme="minorHAnsi" w:cstheme="minorBidi"/>
          <w:noProof/>
          <w:szCs w:val="22"/>
        </w:rPr>
      </w:pPr>
      <w:r>
        <w:rPr>
          <w:noProof/>
        </w:rPr>
        <w:t>51AA.</w:t>
      </w:r>
      <w:r>
        <w:rPr>
          <w:rFonts w:asciiTheme="minorHAnsi" w:eastAsiaTheme="minorEastAsia" w:hAnsiTheme="minorHAnsi" w:cstheme="minorBidi"/>
          <w:noProof/>
          <w:szCs w:val="22"/>
        </w:rPr>
        <w:tab/>
      </w:r>
      <w:r>
        <w:rPr>
          <w:noProof/>
        </w:rPr>
        <w:t>Disclosure by drug addict to medical practitioner</w:t>
      </w:r>
      <w:r>
        <w:rPr>
          <w:noProof/>
        </w:rPr>
        <w:tab/>
      </w:r>
      <w:r>
        <w:rPr>
          <w:noProof/>
        </w:rPr>
        <w:fldChar w:fldCharType="begin"/>
      </w:r>
      <w:r>
        <w:rPr>
          <w:noProof/>
        </w:rPr>
        <w:instrText xml:space="preserve"> PAGEREF _Toc389746361 \h </w:instrText>
      </w:r>
      <w:r>
        <w:rPr>
          <w:noProof/>
        </w:rPr>
      </w:r>
      <w:r>
        <w:rPr>
          <w:noProof/>
        </w:rPr>
        <w:fldChar w:fldCharType="separate"/>
      </w:r>
      <w:r>
        <w:rPr>
          <w:noProof/>
        </w:rPr>
        <w:t>80</w:t>
      </w:r>
      <w:r>
        <w:rPr>
          <w:noProof/>
        </w:rPr>
        <w:fldChar w:fldCharType="end"/>
      </w:r>
    </w:p>
    <w:p>
      <w:pPr>
        <w:pStyle w:val="TOC4"/>
        <w:rPr>
          <w:rFonts w:asciiTheme="minorHAnsi" w:eastAsiaTheme="minorEastAsia" w:hAnsiTheme="minorHAnsi" w:cstheme="minorBidi"/>
          <w:noProof/>
          <w:szCs w:val="22"/>
        </w:rPr>
      </w:pPr>
      <w:r>
        <w:rPr>
          <w:noProof/>
        </w:rPr>
        <w:t>51B</w:t>
      </w:r>
      <w:r>
        <w:rPr>
          <w:noProof/>
          <w:snapToGrid w:val="0"/>
        </w:rPr>
        <w:t>.</w:t>
      </w:r>
      <w:r>
        <w:rPr>
          <w:rFonts w:asciiTheme="minorHAnsi" w:eastAsiaTheme="minorEastAsia" w:hAnsiTheme="minorHAnsi" w:cstheme="minorBidi"/>
          <w:noProof/>
          <w:szCs w:val="22"/>
        </w:rPr>
        <w:tab/>
      </w:r>
      <w:r>
        <w:rPr>
          <w:noProof/>
          <w:snapToGrid w:val="0"/>
        </w:rPr>
        <w:t>Drug addicts: medical practitioner or dentist not to prescribe or supply drugs of addiction without written authorisation</w:t>
      </w:r>
      <w:r>
        <w:rPr>
          <w:noProof/>
        </w:rPr>
        <w:tab/>
      </w:r>
      <w:r>
        <w:rPr>
          <w:noProof/>
        </w:rPr>
        <w:fldChar w:fldCharType="begin"/>
      </w:r>
      <w:r>
        <w:rPr>
          <w:noProof/>
        </w:rPr>
        <w:instrText xml:space="preserve"> PAGEREF _Toc389746362 \h </w:instrText>
      </w:r>
      <w:r>
        <w:rPr>
          <w:noProof/>
        </w:rPr>
      </w:r>
      <w:r>
        <w:rPr>
          <w:noProof/>
        </w:rPr>
        <w:fldChar w:fldCharType="separate"/>
      </w:r>
      <w:r>
        <w:rPr>
          <w:noProof/>
        </w:rPr>
        <w:t>81</w:t>
      </w:r>
      <w:r>
        <w:rPr>
          <w:noProof/>
        </w:rPr>
        <w:fldChar w:fldCharType="end"/>
      </w:r>
    </w:p>
    <w:p>
      <w:pPr>
        <w:pStyle w:val="TOC4"/>
        <w:rPr>
          <w:rFonts w:asciiTheme="minorHAnsi" w:eastAsiaTheme="minorEastAsia" w:hAnsiTheme="minorHAnsi" w:cstheme="minorBidi"/>
          <w:noProof/>
          <w:szCs w:val="22"/>
        </w:rPr>
      </w:pPr>
      <w:r>
        <w:rPr>
          <w:noProof/>
        </w:rPr>
        <w:t>51C</w:t>
      </w:r>
      <w:r>
        <w:rPr>
          <w:noProof/>
          <w:snapToGrid w:val="0"/>
        </w:rPr>
        <w:t>.</w:t>
      </w:r>
      <w:r>
        <w:rPr>
          <w:rFonts w:asciiTheme="minorHAnsi" w:eastAsiaTheme="minorEastAsia" w:hAnsiTheme="minorHAnsi" w:cstheme="minorBidi"/>
          <w:noProof/>
          <w:szCs w:val="22"/>
        </w:rPr>
        <w:tab/>
      </w:r>
      <w:r>
        <w:rPr>
          <w:noProof/>
          <w:snapToGrid w:val="0"/>
        </w:rPr>
        <w:t xml:space="preserve">Authorisation of Commissioner of Health required for medical practitioner to prescribe methadone </w:t>
      </w:r>
      <w:r>
        <w:rPr>
          <w:noProof/>
        </w:rPr>
        <w:t>or buprenorphine</w:t>
      </w:r>
      <w:r>
        <w:rPr>
          <w:noProof/>
          <w:snapToGrid w:val="0"/>
        </w:rPr>
        <w:t xml:space="preserve"> for drug addict</w:t>
      </w:r>
      <w:r>
        <w:rPr>
          <w:noProof/>
        </w:rPr>
        <w:tab/>
      </w:r>
      <w:r>
        <w:rPr>
          <w:noProof/>
        </w:rPr>
        <w:fldChar w:fldCharType="begin"/>
      </w:r>
      <w:r>
        <w:rPr>
          <w:noProof/>
        </w:rPr>
        <w:instrText xml:space="preserve"> PAGEREF _Toc389746363 \h </w:instrText>
      </w:r>
      <w:r>
        <w:rPr>
          <w:noProof/>
        </w:rPr>
      </w:r>
      <w:r>
        <w:rPr>
          <w:noProof/>
        </w:rPr>
        <w:fldChar w:fldCharType="separate"/>
      </w:r>
      <w:r>
        <w:rPr>
          <w:noProof/>
        </w:rPr>
        <w:t>81</w:t>
      </w:r>
      <w:r>
        <w:rPr>
          <w:noProof/>
        </w:rPr>
        <w:fldChar w:fldCharType="end"/>
      </w:r>
    </w:p>
    <w:p>
      <w:pPr>
        <w:pStyle w:val="TOC4"/>
        <w:rPr>
          <w:rFonts w:asciiTheme="minorHAnsi" w:eastAsiaTheme="minorEastAsia" w:hAnsiTheme="minorHAnsi" w:cstheme="minorBidi"/>
          <w:noProof/>
          <w:szCs w:val="22"/>
        </w:rPr>
      </w:pPr>
      <w:r>
        <w:rPr>
          <w:noProof/>
        </w:rPr>
        <w:t>51D</w:t>
      </w:r>
      <w:r>
        <w:rPr>
          <w:noProof/>
          <w:snapToGrid w:val="0"/>
        </w:rPr>
        <w:t>.</w:t>
      </w:r>
      <w:r>
        <w:rPr>
          <w:rFonts w:asciiTheme="minorHAnsi" w:eastAsiaTheme="minorEastAsia" w:hAnsiTheme="minorHAnsi" w:cstheme="minorBidi"/>
          <w:noProof/>
          <w:szCs w:val="22"/>
        </w:rPr>
        <w:tab/>
      </w:r>
      <w:r>
        <w:rPr>
          <w:noProof/>
          <w:snapToGrid w:val="0"/>
        </w:rPr>
        <w:t>Assessment of drug addict for treatment purposes</w:t>
      </w:r>
      <w:r>
        <w:rPr>
          <w:noProof/>
        </w:rPr>
        <w:tab/>
      </w:r>
      <w:r>
        <w:rPr>
          <w:noProof/>
        </w:rPr>
        <w:fldChar w:fldCharType="begin"/>
      </w:r>
      <w:r>
        <w:rPr>
          <w:noProof/>
        </w:rPr>
        <w:instrText xml:space="preserve"> PAGEREF _Toc389746364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51E</w:t>
      </w:r>
      <w:r>
        <w:rPr>
          <w:noProof/>
          <w:snapToGrid w:val="0"/>
        </w:rPr>
        <w:t>.</w:t>
      </w:r>
      <w:r>
        <w:rPr>
          <w:rFonts w:asciiTheme="minorHAnsi" w:eastAsiaTheme="minorEastAsia" w:hAnsiTheme="minorHAnsi" w:cstheme="minorBidi"/>
          <w:noProof/>
          <w:szCs w:val="22"/>
        </w:rPr>
        <w:tab/>
      </w:r>
      <w:r>
        <w:rPr>
          <w:noProof/>
          <w:snapToGrid w:val="0"/>
        </w:rPr>
        <w:t>Conditions on treatment of drug addict</w:t>
      </w:r>
      <w:r>
        <w:rPr>
          <w:noProof/>
        </w:rPr>
        <w:tab/>
      </w:r>
      <w:r>
        <w:rPr>
          <w:noProof/>
        </w:rPr>
        <w:fldChar w:fldCharType="begin"/>
      </w:r>
      <w:r>
        <w:rPr>
          <w:noProof/>
        </w:rPr>
        <w:instrText xml:space="preserve"> PAGEREF _Toc389746365 \h </w:instrText>
      </w:r>
      <w:r>
        <w:rPr>
          <w:noProof/>
        </w:rPr>
      </w:r>
      <w:r>
        <w:rPr>
          <w:noProof/>
        </w:rPr>
        <w:fldChar w:fldCharType="separate"/>
      </w:r>
      <w:r>
        <w:rPr>
          <w:noProof/>
        </w:rPr>
        <w:t>83</w:t>
      </w:r>
      <w:r>
        <w:rPr>
          <w:noProof/>
        </w:rPr>
        <w:fldChar w:fldCharType="end"/>
      </w:r>
    </w:p>
    <w:p>
      <w:pPr>
        <w:pStyle w:val="TOC4"/>
        <w:rPr>
          <w:rFonts w:asciiTheme="minorHAnsi" w:eastAsiaTheme="minorEastAsia" w:hAnsiTheme="minorHAnsi" w:cstheme="minorBidi"/>
          <w:noProof/>
          <w:szCs w:val="22"/>
        </w:rPr>
      </w:pPr>
      <w:r>
        <w:rPr>
          <w:noProof/>
        </w:rPr>
        <w:t>51F</w:t>
      </w:r>
      <w:r>
        <w:rPr>
          <w:noProof/>
          <w:snapToGrid w:val="0"/>
        </w:rPr>
        <w:t>.</w:t>
      </w:r>
      <w:r>
        <w:rPr>
          <w:rFonts w:asciiTheme="minorHAnsi" w:eastAsiaTheme="minorEastAsia" w:hAnsiTheme="minorHAnsi" w:cstheme="minorBidi"/>
          <w:noProof/>
          <w:szCs w:val="22"/>
        </w:rPr>
        <w:tab/>
      </w:r>
      <w:r>
        <w:rPr>
          <w:noProof/>
          <w:snapToGrid w:val="0"/>
        </w:rPr>
        <w:t>Treatment not to exceed 60 days unless authorised by Commissioner of Health</w:t>
      </w:r>
      <w:r>
        <w:rPr>
          <w:noProof/>
        </w:rPr>
        <w:tab/>
      </w:r>
      <w:r>
        <w:rPr>
          <w:noProof/>
        </w:rPr>
        <w:fldChar w:fldCharType="begin"/>
      </w:r>
      <w:r>
        <w:rPr>
          <w:noProof/>
        </w:rPr>
        <w:instrText xml:space="preserve"> PAGEREF _Toc389746366 \h </w:instrText>
      </w:r>
      <w:r>
        <w:rPr>
          <w:noProof/>
        </w:rPr>
      </w:r>
      <w:r>
        <w:rPr>
          <w:noProof/>
        </w:rPr>
        <w:fldChar w:fldCharType="separate"/>
      </w:r>
      <w:r>
        <w:rPr>
          <w:noProof/>
        </w:rPr>
        <w:t>84</w:t>
      </w:r>
      <w:r>
        <w:rPr>
          <w:noProof/>
        </w:rPr>
        <w:fldChar w:fldCharType="end"/>
      </w:r>
    </w:p>
    <w:p>
      <w:pPr>
        <w:pStyle w:val="TOC3"/>
        <w:rPr>
          <w:rFonts w:asciiTheme="minorHAnsi" w:eastAsiaTheme="minorEastAsia" w:hAnsiTheme="minorHAnsi" w:cstheme="minorBidi"/>
          <w:b w:val="0"/>
          <w:noProof/>
          <w:szCs w:val="22"/>
        </w:rPr>
      </w:pPr>
      <w:r>
        <w:rPr>
          <w:noProof/>
        </w:rPr>
        <w:t>Subdivision 3 — Supply and prescription of certain substances</w:t>
      </w:r>
    </w:p>
    <w:p>
      <w:pPr>
        <w:pStyle w:val="TOC4"/>
        <w:rPr>
          <w:rFonts w:asciiTheme="minorHAnsi" w:eastAsiaTheme="minorEastAsia" w:hAnsiTheme="minorHAnsi" w:cstheme="minorBidi"/>
          <w:noProof/>
          <w:szCs w:val="22"/>
        </w:rPr>
      </w:pPr>
      <w:r>
        <w:rPr>
          <w:noProof/>
        </w:rPr>
        <w:t>51G.</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_Toc389746368 \h </w:instrText>
      </w:r>
      <w:r>
        <w:rPr>
          <w:noProof/>
        </w:rPr>
      </w:r>
      <w:r>
        <w:rPr>
          <w:noProof/>
        </w:rPr>
        <w:fldChar w:fldCharType="separate"/>
      </w:r>
      <w:r>
        <w:rPr>
          <w:noProof/>
        </w:rPr>
        <w:t>87</w:t>
      </w:r>
      <w:r>
        <w:rPr>
          <w:noProof/>
        </w:rPr>
        <w:fldChar w:fldCharType="end"/>
      </w:r>
    </w:p>
    <w:p>
      <w:pPr>
        <w:pStyle w:val="TOC4"/>
        <w:rPr>
          <w:rFonts w:asciiTheme="minorHAnsi" w:eastAsiaTheme="minorEastAsia" w:hAnsiTheme="minorHAnsi" w:cstheme="minorBidi"/>
          <w:noProof/>
          <w:szCs w:val="22"/>
        </w:rPr>
      </w:pPr>
      <w:r>
        <w:rPr>
          <w:noProof/>
        </w:rPr>
        <w:t>51GAA.</w:t>
      </w:r>
      <w:r>
        <w:rPr>
          <w:rFonts w:asciiTheme="minorHAnsi" w:eastAsiaTheme="minorEastAsia" w:hAnsiTheme="minorHAnsi" w:cstheme="minorBidi"/>
          <w:noProof/>
          <w:szCs w:val="22"/>
        </w:rPr>
        <w:tab/>
      </w:r>
      <w:r>
        <w:rPr>
          <w:noProof/>
        </w:rPr>
        <w:t>When a medical practitioner may supply or prescribe a stimulant</w:t>
      </w:r>
      <w:r>
        <w:rPr>
          <w:noProof/>
        </w:rPr>
        <w:tab/>
      </w:r>
      <w:r>
        <w:rPr>
          <w:noProof/>
        </w:rPr>
        <w:fldChar w:fldCharType="begin"/>
      </w:r>
      <w:r>
        <w:rPr>
          <w:noProof/>
        </w:rPr>
        <w:instrText xml:space="preserve"> PAGEREF _Toc389746369 \h </w:instrText>
      </w:r>
      <w:r>
        <w:rPr>
          <w:noProof/>
        </w:rPr>
      </w:r>
      <w:r>
        <w:rPr>
          <w:noProof/>
        </w:rPr>
        <w:fldChar w:fldCharType="separate"/>
      </w:r>
      <w:r>
        <w:rPr>
          <w:noProof/>
        </w:rPr>
        <w:t>87</w:t>
      </w:r>
      <w:r>
        <w:rPr>
          <w:noProof/>
        </w:rPr>
        <w:fldChar w:fldCharType="end"/>
      </w:r>
    </w:p>
    <w:p>
      <w:pPr>
        <w:pStyle w:val="TOC4"/>
        <w:rPr>
          <w:rFonts w:asciiTheme="minorHAnsi" w:eastAsiaTheme="minorEastAsia" w:hAnsiTheme="minorHAnsi" w:cstheme="minorBidi"/>
          <w:noProof/>
          <w:szCs w:val="22"/>
        </w:rPr>
      </w:pPr>
      <w:r>
        <w:rPr>
          <w:noProof/>
        </w:rPr>
        <w:t>51GAB.</w:t>
      </w:r>
      <w:r>
        <w:rPr>
          <w:rFonts w:asciiTheme="minorHAnsi" w:eastAsiaTheme="minorEastAsia" w:hAnsiTheme="minorHAnsi" w:cstheme="minorBidi"/>
          <w:noProof/>
          <w:szCs w:val="22"/>
        </w:rPr>
        <w:tab/>
      </w:r>
      <w:r>
        <w:rPr>
          <w:noProof/>
        </w:rPr>
        <w:t>Authorisation to supply or prescribe a stimulant</w:t>
      </w:r>
      <w:r>
        <w:rPr>
          <w:noProof/>
        </w:rPr>
        <w:tab/>
      </w:r>
      <w:r>
        <w:rPr>
          <w:noProof/>
        </w:rPr>
        <w:fldChar w:fldCharType="begin"/>
      </w:r>
      <w:r>
        <w:rPr>
          <w:noProof/>
        </w:rPr>
        <w:instrText xml:space="preserve"> PAGEREF _Toc389746370 \h </w:instrText>
      </w:r>
      <w:r>
        <w:rPr>
          <w:noProof/>
        </w:rPr>
      </w:r>
      <w:r>
        <w:rPr>
          <w:noProof/>
        </w:rPr>
        <w:fldChar w:fldCharType="separate"/>
      </w:r>
      <w:r>
        <w:rPr>
          <w:noProof/>
        </w:rPr>
        <w:t>88</w:t>
      </w:r>
      <w:r>
        <w:rPr>
          <w:noProof/>
        </w:rPr>
        <w:fldChar w:fldCharType="end"/>
      </w:r>
    </w:p>
    <w:p>
      <w:pPr>
        <w:pStyle w:val="TOC4"/>
        <w:rPr>
          <w:rFonts w:asciiTheme="minorHAnsi" w:eastAsiaTheme="minorEastAsia" w:hAnsiTheme="minorHAnsi" w:cstheme="minorBidi"/>
          <w:noProof/>
          <w:szCs w:val="22"/>
        </w:rPr>
      </w:pPr>
      <w:r>
        <w:rPr>
          <w:noProof/>
        </w:rPr>
        <w:t>51GAC.</w:t>
      </w:r>
      <w:r>
        <w:rPr>
          <w:rFonts w:asciiTheme="minorHAnsi" w:eastAsiaTheme="minorEastAsia" w:hAnsiTheme="minorHAnsi" w:cstheme="minorBidi"/>
          <w:noProof/>
          <w:szCs w:val="22"/>
        </w:rPr>
        <w:tab/>
      </w:r>
      <w:r>
        <w:rPr>
          <w:noProof/>
        </w:rPr>
        <w:t>When an authorised practitioner may supply or prescribe a stimulant</w:t>
      </w:r>
      <w:r>
        <w:rPr>
          <w:noProof/>
        </w:rPr>
        <w:tab/>
      </w:r>
      <w:r>
        <w:rPr>
          <w:noProof/>
        </w:rPr>
        <w:fldChar w:fldCharType="begin"/>
      </w:r>
      <w:r>
        <w:rPr>
          <w:noProof/>
        </w:rPr>
        <w:instrText xml:space="preserve"> PAGEREF _Toc389746371 \h </w:instrText>
      </w:r>
      <w:r>
        <w:rPr>
          <w:noProof/>
        </w:rPr>
      </w:r>
      <w:r>
        <w:rPr>
          <w:noProof/>
        </w:rPr>
        <w:fldChar w:fldCharType="separate"/>
      </w:r>
      <w:r>
        <w:rPr>
          <w:noProof/>
        </w:rPr>
        <w:t>88</w:t>
      </w:r>
      <w:r>
        <w:rPr>
          <w:noProof/>
        </w:rPr>
        <w:fldChar w:fldCharType="end"/>
      </w:r>
    </w:p>
    <w:p>
      <w:pPr>
        <w:pStyle w:val="TOC4"/>
        <w:rPr>
          <w:rFonts w:asciiTheme="minorHAnsi" w:eastAsiaTheme="minorEastAsia" w:hAnsiTheme="minorHAnsi" w:cstheme="minorBidi"/>
          <w:noProof/>
          <w:szCs w:val="22"/>
        </w:rPr>
      </w:pPr>
      <w:r>
        <w:rPr>
          <w:noProof/>
        </w:rPr>
        <w:t>51GAD.</w:t>
      </w:r>
      <w:r>
        <w:rPr>
          <w:rFonts w:asciiTheme="minorHAnsi" w:eastAsiaTheme="minorEastAsia" w:hAnsiTheme="minorHAnsi" w:cstheme="minorBidi"/>
          <w:noProof/>
          <w:szCs w:val="22"/>
        </w:rPr>
        <w:tab/>
      </w:r>
      <w:r>
        <w:rPr>
          <w:noProof/>
        </w:rPr>
        <w:t>Treatment of attention deficit hyperactivity disorder with a stimulant</w:t>
      </w:r>
      <w:r>
        <w:rPr>
          <w:noProof/>
        </w:rPr>
        <w:tab/>
      </w:r>
      <w:r>
        <w:rPr>
          <w:noProof/>
        </w:rPr>
        <w:fldChar w:fldCharType="begin"/>
      </w:r>
      <w:r>
        <w:rPr>
          <w:noProof/>
        </w:rPr>
        <w:instrText xml:space="preserve"> PAGEREF _Toc389746372 \h </w:instrText>
      </w:r>
      <w:r>
        <w:rPr>
          <w:noProof/>
        </w:rPr>
      </w:r>
      <w:r>
        <w:rPr>
          <w:noProof/>
        </w:rPr>
        <w:fldChar w:fldCharType="separate"/>
      </w:r>
      <w:r>
        <w:rPr>
          <w:noProof/>
        </w:rPr>
        <w:t>89</w:t>
      </w:r>
      <w:r>
        <w:rPr>
          <w:noProof/>
        </w:rPr>
        <w:fldChar w:fldCharType="end"/>
      </w:r>
    </w:p>
    <w:p>
      <w:pPr>
        <w:pStyle w:val="TOC4"/>
        <w:rPr>
          <w:rFonts w:asciiTheme="minorHAnsi" w:eastAsiaTheme="minorEastAsia" w:hAnsiTheme="minorHAnsi" w:cstheme="minorBidi"/>
          <w:noProof/>
          <w:szCs w:val="22"/>
        </w:rPr>
      </w:pPr>
      <w:r>
        <w:rPr>
          <w:noProof/>
        </w:rPr>
        <w:t>51GAE.</w:t>
      </w:r>
      <w:r>
        <w:rPr>
          <w:rFonts w:asciiTheme="minorHAnsi" w:eastAsiaTheme="minorEastAsia" w:hAnsiTheme="minorHAnsi" w:cstheme="minorBidi"/>
          <w:noProof/>
          <w:szCs w:val="22"/>
        </w:rPr>
        <w:tab/>
      </w:r>
      <w:r>
        <w:rPr>
          <w:noProof/>
        </w:rPr>
        <w:t>Dose for supply or prescription of a stimulant</w:t>
      </w:r>
      <w:r>
        <w:rPr>
          <w:noProof/>
        </w:rPr>
        <w:tab/>
      </w:r>
      <w:r>
        <w:rPr>
          <w:noProof/>
        </w:rPr>
        <w:fldChar w:fldCharType="begin"/>
      </w:r>
      <w:r>
        <w:rPr>
          <w:noProof/>
        </w:rPr>
        <w:instrText xml:space="preserve"> PAGEREF _Toc389746373 \h </w:instrText>
      </w:r>
      <w:r>
        <w:rPr>
          <w:noProof/>
        </w:rPr>
      </w:r>
      <w:r>
        <w:rPr>
          <w:noProof/>
        </w:rPr>
        <w:fldChar w:fldCharType="separate"/>
      </w:r>
      <w:r>
        <w:rPr>
          <w:noProof/>
        </w:rPr>
        <w:t>90</w:t>
      </w:r>
      <w:r>
        <w:rPr>
          <w:noProof/>
        </w:rPr>
        <w:fldChar w:fldCharType="end"/>
      </w:r>
    </w:p>
    <w:p>
      <w:pPr>
        <w:pStyle w:val="TOC4"/>
        <w:rPr>
          <w:rFonts w:asciiTheme="minorHAnsi" w:eastAsiaTheme="minorEastAsia" w:hAnsiTheme="minorHAnsi" w:cstheme="minorBidi"/>
          <w:noProof/>
          <w:szCs w:val="22"/>
        </w:rPr>
      </w:pPr>
      <w:r>
        <w:rPr>
          <w:noProof/>
        </w:rPr>
        <w:t>51GAF.</w:t>
      </w:r>
      <w:r>
        <w:rPr>
          <w:rFonts w:asciiTheme="minorHAnsi" w:eastAsiaTheme="minorEastAsia" w:hAnsiTheme="minorHAnsi" w:cstheme="minorBidi"/>
          <w:noProof/>
          <w:szCs w:val="22"/>
        </w:rPr>
        <w:tab/>
      </w:r>
      <w:r>
        <w:rPr>
          <w:noProof/>
        </w:rPr>
        <w:t>Notification to Commissioner of Health of supply or prescription of a stimulant</w:t>
      </w:r>
      <w:r>
        <w:rPr>
          <w:noProof/>
        </w:rPr>
        <w:tab/>
      </w:r>
      <w:r>
        <w:rPr>
          <w:noProof/>
        </w:rPr>
        <w:fldChar w:fldCharType="begin"/>
      </w:r>
      <w:r>
        <w:rPr>
          <w:noProof/>
        </w:rPr>
        <w:instrText xml:space="preserve"> PAGEREF _Toc389746374 \h </w:instrText>
      </w:r>
      <w:r>
        <w:rPr>
          <w:noProof/>
        </w:rPr>
      </w:r>
      <w:r>
        <w:rPr>
          <w:noProof/>
        </w:rPr>
        <w:fldChar w:fldCharType="separate"/>
      </w:r>
      <w:r>
        <w:rPr>
          <w:noProof/>
        </w:rPr>
        <w:t>90</w:t>
      </w:r>
      <w:r>
        <w:rPr>
          <w:noProof/>
        </w:rPr>
        <w:fldChar w:fldCharType="end"/>
      </w:r>
    </w:p>
    <w:p>
      <w:pPr>
        <w:pStyle w:val="TOC4"/>
        <w:rPr>
          <w:rFonts w:asciiTheme="minorHAnsi" w:eastAsiaTheme="minorEastAsia" w:hAnsiTheme="minorHAnsi" w:cstheme="minorBidi"/>
          <w:noProof/>
          <w:szCs w:val="22"/>
        </w:rPr>
      </w:pPr>
      <w:r>
        <w:rPr>
          <w:noProof/>
        </w:rPr>
        <w:t>51GAG.</w:t>
      </w:r>
      <w:r>
        <w:rPr>
          <w:rFonts w:asciiTheme="minorHAnsi" w:eastAsiaTheme="minorEastAsia" w:hAnsiTheme="minorHAnsi" w:cstheme="minorBidi"/>
          <w:noProof/>
          <w:szCs w:val="22"/>
        </w:rPr>
        <w:tab/>
      </w:r>
      <w:r>
        <w:rPr>
          <w:noProof/>
        </w:rPr>
        <w:t>Co</w:t>
      </w:r>
      <w:r>
        <w:rPr>
          <w:noProof/>
        </w:rPr>
        <w:noBreakHyphen/>
        <w:t>prescriber for supply or prescription of a stimulant</w:t>
      </w:r>
      <w:r>
        <w:rPr>
          <w:noProof/>
        </w:rPr>
        <w:tab/>
      </w:r>
      <w:r>
        <w:rPr>
          <w:noProof/>
        </w:rPr>
        <w:fldChar w:fldCharType="begin"/>
      </w:r>
      <w:r>
        <w:rPr>
          <w:noProof/>
        </w:rPr>
        <w:instrText xml:space="preserve"> PAGEREF _Toc389746375 \h </w:instrText>
      </w:r>
      <w:r>
        <w:rPr>
          <w:noProof/>
        </w:rPr>
      </w:r>
      <w:r>
        <w:rPr>
          <w:noProof/>
        </w:rPr>
        <w:fldChar w:fldCharType="separate"/>
      </w:r>
      <w:r>
        <w:rPr>
          <w:noProof/>
        </w:rPr>
        <w:t>91</w:t>
      </w:r>
      <w:r>
        <w:rPr>
          <w:noProof/>
        </w:rPr>
        <w:fldChar w:fldCharType="end"/>
      </w:r>
    </w:p>
    <w:p>
      <w:pPr>
        <w:pStyle w:val="TOC4"/>
        <w:rPr>
          <w:rFonts w:asciiTheme="minorHAnsi" w:eastAsiaTheme="minorEastAsia" w:hAnsiTheme="minorHAnsi" w:cstheme="minorBidi"/>
          <w:noProof/>
          <w:szCs w:val="22"/>
        </w:rPr>
      </w:pPr>
      <w:r>
        <w:rPr>
          <w:noProof/>
        </w:rPr>
        <w:t>51GAH.</w:t>
      </w:r>
      <w:r>
        <w:rPr>
          <w:rFonts w:asciiTheme="minorHAnsi" w:eastAsiaTheme="minorEastAsia" w:hAnsiTheme="minorHAnsi" w:cstheme="minorBidi"/>
          <w:noProof/>
          <w:szCs w:val="22"/>
        </w:rPr>
        <w:tab/>
      </w:r>
      <w:r>
        <w:rPr>
          <w:noProof/>
        </w:rPr>
        <w:t>Special authorisation to supply or prescription of a stimulant</w:t>
      </w:r>
      <w:r>
        <w:rPr>
          <w:noProof/>
        </w:rPr>
        <w:tab/>
      </w:r>
      <w:r>
        <w:rPr>
          <w:noProof/>
        </w:rPr>
        <w:fldChar w:fldCharType="begin"/>
      </w:r>
      <w:r>
        <w:rPr>
          <w:noProof/>
        </w:rPr>
        <w:instrText xml:space="preserve"> PAGEREF _Toc389746376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rPr>
        <w:t>51GAI.</w:t>
      </w:r>
      <w:r>
        <w:rPr>
          <w:rFonts w:asciiTheme="minorHAnsi" w:eastAsiaTheme="minorEastAsia" w:hAnsiTheme="minorHAnsi" w:cstheme="minorBidi"/>
          <w:noProof/>
          <w:szCs w:val="22"/>
        </w:rPr>
        <w:tab/>
      </w:r>
      <w:r>
        <w:rPr>
          <w:noProof/>
        </w:rPr>
        <w:t>Supply or prescription of a stimulant in a public hospital or prison</w:t>
      </w:r>
      <w:r>
        <w:rPr>
          <w:noProof/>
        </w:rPr>
        <w:tab/>
      </w:r>
      <w:r>
        <w:rPr>
          <w:noProof/>
        </w:rPr>
        <w:fldChar w:fldCharType="begin"/>
      </w:r>
      <w:r>
        <w:rPr>
          <w:noProof/>
        </w:rPr>
        <w:instrText xml:space="preserve"> PAGEREF _Toc389746377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rPr>
        <w:t>51GA</w:t>
      </w:r>
      <w:r>
        <w:rPr>
          <w:noProof/>
          <w:snapToGrid w:val="0"/>
        </w:rPr>
        <w:t>.</w:t>
      </w:r>
      <w:r>
        <w:rPr>
          <w:rFonts w:asciiTheme="minorHAnsi" w:eastAsiaTheme="minorEastAsia" w:hAnsiTheme="minorHAnsi" w:cstheme="minorBidi"/>
          <w:noProof/>
          <w:szCs w:val="22"/>
        </w:rPr>
        <w:tab/>
      </w:r>
      <w:r>
        <w:rPr>
          <w:noProof/>
          <w:snapToGrid w:val="0"/>
        </w:rPr>
        <w:t>Supply of dronabinol</w:t>
      </w:r>
      <w:r>
        <w:rPr>
          <w:noProof/>
        </w:rPr>
        <w:tab/>
      </w:r>
      <w:r>
        <w:rPr>
          <w:noProof/>
        </w:rPr>
        <w:fldChar w:fldCharType="begin"/>
      </w:r>
      <w:r>
        <w:rPr>
          <w:noProof/>
        </w:rPr>
        <w:instrText xml:space="preserve"> PAGEREF _Toc389746378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rPr>
        <w:t>51GB</w:t>
      </w:r>
      <w:r>
        <w:rPr>
          <w:noProof/>
          <w:snapToGrid w:val="0"/>
        </w:rPr>
        <w:t>.</w:t>
      </w:r>
      <w:r>
        <w:rPr>
          <w:rFonts w:asciiTheme="minorHAnsi" w:eastAsiaTheme="minorEastAsia" w:hAnsiTheme="minorHAnsi" w:cstheme="minorBidi"/>
          <w:noProof/>
          <w:szCs w:val="22"/>
        </w:rPr>
        <w:tab/>
      </w:r>
      <w:r>
        <w:rPr>
          <w:noProof/>
          <w:snapToGrid w:val="0"/>
        </w:rPr>
        <w:t>Supply of flunitrazepam</w:t>
      </w:r>
      <w:r>
        <w:rPr>
          <w:noProof/>
        </w:rPr>
        <w:tab/>
      </w:r>
      <w:r>
        <w:rPr>
          <w:noProof/>
        </w:rPr>
        <w:fldChar w:fldCharType="begin"/>
      </w:r>
      <w:r>
        <w:rPr>
          <w:noProof/>
        </w:rPr>
        <w:instrText xml:space="preserve"> PAGEREF _Toc389746379 \h </w:instrText>
      </w:r>
      <w:r>
        <w:rPr>
          <w:noProof/>
        </w:rPr>
      </w:r>
      <w:r>
        <w:rPr>
          <w:noProof/>
        </w:rPr>
        <w:fldChar w:fldCharType="separate"/>
      </w:r>
      <w:r>
        <w:rPr>
          <w:noProof/>
        </w:rPr>
        <w:t>93</w:t>
      </w:r>
      <w:r>
        <w:rPr>
          <w:noProof/>
        </w:rPr>
        <w:fldChar w:fldCharType="end"/>
      </w:r>
    </w:p>
    <w:p>
      <w:pPr>
        <w:pStyle w:val="TOC4"/>
        <w:rPr>
          <w:rFonts w:asciiTheme="minorHAnsi" w:eastAsiaTheme="minorEastAsia" w:hAnsiTheme="minorHAnsi" w:cstheme="minorBidi"/>
          <w:noProof/>
          <w:szCs w:val="22"/>
        </w:rPr>
      </w:pPr>
      <w:r>
        <w:rPr>
          <w:noProof/>
        </w:rPr>
        <w:t>51H</w:t>
      </w:r>
      <w:r>
        <w:rPr>
          <w:noProof/>
          <w:snapToGrid w:val="0"/>
        </w:rPr>
        <w:t>.</w:t>
      </w:r>
      <w:r>
        <w:rPr>
          <w:rFonts w:asciiTheme="minorHAnsi" w:eastAsiaTheme="minorEastAsia" w:hAnsiTheme="minorHAnsi" w:cstheme="minorBidi"/>
          <w:noProof/>
          <w:szCs w:val="22"/>
        </w:rPr>
        <w:tab/>
      </w:r>
      <w:r>
        <w:rPr>
          <w:noProof/>
          <w:snapToGrid w:val="0"/>
        </w:rPr>
        <w:t>Dentists not to prescribe or supply certain drugs of addiction</w:t>
      </w:r>
      <w:r>
        <w:rPr>
          <w:noProof/>
        </w:rPr>
        <w:tab/>
      </w:r>
      <w:r>
        <w:rPr>
          <w:noProof/>
        </w:rPr>
        <w:fldChar w:fldCharType="begin"/>
      </w:r>
      <w:r>
        <w:rPr>
          <w:noProof/>
        </w:rPr>
        <w:instrText xml:space="preserve"> PAGEREF _Toc389746380 \h </w:instrText>
      </w:r>
      <w:r>
        <w:rPr>
          <w:noProof/>
        </w:rPr>
      </w:r>
      <w:r>
        <w:rPr>
          <w:noProof/>
        </w:rPr>
        <w:fldChar w:fldCharType="separate"/>
      </w:r>
      <w:r>
        <w:rPr>
          <w:noProof/>
        </w:rPr>
        <w:t>94</w:t>
      </w:r>
      <w:r>
        <w:rPr>
          <w:noProof/>
        </w:rPr>
        <w:fldChar w:fldCharType="end"/>
      </w:r>
    </w:p>
    <w:p>
      <w:pPr>
        <w:pStyle w:val="TOC3"/>
        <w:rPr>
          <w:rFonts w:asciiTheme="minorHAnsi" w:eastAsiaTheme="minorEastAsia" w:hAnsiTheme="minorHAnsi" w:cstheme="minorBidi"/>
          <w:b w:val="0"/>
          <w:noProof/>
          <w:szCs w:val="22"/>
        </w:rPr>
      </w:pPr>
      <w:r>
        <w:rPr>
          <w:noProof/>
        </w:rPr>
        <w:t>Division 3 — Dispensing and delivery</w:t>
      </w:r>
    </w:p>
    <w:p>
      <w:pPr>
        <w:pStyle w:val="TOC4"/>
        <w:rPr>
          <w:rFonts w:asciiTheme="minorHAnsi" w:eastAsiaTheme="minorEastAsia" w:hAnsiTheme="minorHAnsi" w:cstheme="minorBidi"/>
          <w:noProof/>
          <w:szCs w:val="22"/>
        </w:rPr>
      </w:pPr>
      <w:r>
        <w:rPr>
          <w:noProof/>
        </w:rPr>
        <w:t>52</w:t>
      </w:r>
      <w:r>
        <w:rPr>
          <w:noProof/>
          <w:snapToGrid w:val="0"/>
        </w:rPr>
        <w:t>.</w:t>
      </w:r>
      <w:r>
        <w:rPr>
          <w:rFonts w:asciiTheme="minorHAnsi" w:eastAsiaTheme="minorEastAsia" w:hAnsiTheme="minorHAnsi" w:cstheme="minorBidi"/>
          <w:noProof/>
          <w:szCs w:val="22"/>
        </w:rPr>
        <w:tab/>
      </w:r>
      <w:r>
        <w:rPr>
          <w:noProof/>
          <w:snapToGrid w:val="0"/>
        </w:rPr>
        <w:t>Dispensing drugs of addiction</w:t>
      </w:r>
      <w:r>
        <w:rPr>
          <w:noProof/>
        </w:rPr>
        <w:tab/>
      </w:r>
      <w:r>
        <w:rPr>
          <w:noProof/>
        </w:rPr>
        <w:fldChar w:fldCharType="begin"/>
      </w:r>
      <w:r>
        <w:rPr>
          <w:noProof/>
        </w:rPr>
        <w:instrText xml:space="preserve"> PAGEREF _Toc389746382 \h </w:instrText>
      </w:r>
      <w:r>
        <w:rPr>
          <w:noProof/>
        </w:rPr>
      </w:r>
      <w:r>
        <w:rPr>
          <w:noProof/>
        </w:rPr>
        <w:fldChar w:fldCharType="separate"/>
      </w:r>
      <w:r>
        <w:rPr>
          <w:noProof/>
        </w:rPr>
        <w:t>95</w:t>
      </w:r>
      <w:r>
        <w:rPr>
          <w:noProof/>
        </w:rPr>
        <w:fldChar w:fldCharType="end"/>
      </w:r>
    </w:p>
    <w:p>
      <w:pPr>
        <w:pStyle w:val="TOC4"/>
        <w:rPr>
          <w:rFonts w:asciiTheme="minorHAnsi" w:eastAsiaTheme="minorEastAsia" w:hAnsiTheme="minorHAnsi" w:cstheme="minorBidi"/>
          <w:noProof/>
          <w:szCs w:val="22"/>
        </w:rPr>
      </w:pPr>
      <w:r>
        <w:rPr>
          <w:noProof/>
        </w:rPr>
        <w:t>52A</w:t>
      </w:r>
      <w:r>
        <w:rPr>
          <w:noProof/>
          <w:snapToGrid w:val="0"/>
        </w:rPr>
        <w:t>.</w:t>
      </w:r>
      <w:r>
        <w:rPr>
          <w:rFonts w:asciiTheme="minorHAnsi" w:eastAsiaTheme="minorEastAsia" w:hAnsiTheme="minorHAnsi" w:cstheme="minorBidi"/>
          <w:noProof/>
          <w:szCs w:val="22"/>
        </w:rPr>
        <w:tab/>
      </w:r>
      <w:r>
        <w:rPr>
          <w:noProof/>
          <w:snapToGrid w:val="0"/>
        </w:rPr>
        <w:t>Movement of drugs of addiction in other circumstances</w:t>
      </w:r>
      <w:r>
        <w:rPr>
          <w:noProof/>
        </w:rPr>
        <w:tab/>
      </w:r>
      <w:r>
        <w:rPr>
          <w:noProof/>
        </w:rPr>
        <w:fldChar w:fldCharType="begin"/>
      </w:r>
      <w:r>
        <w:rPr>
          <w:noProof/>
        </w:rPr>
        <w:instrText xml:space="preserve"> PAGEREF _Toc389746383 \h </w:instrText>
      </w:r>
      <w:r>
        <w:rPr>
          <w:noProof/>
        </w:rPr>
      </w:r>
      <w:r>
        <w:rPr>
          <w:noProof/>
        </w:rPr>
        <w:fldChar w:fldCharType="separate"/>
      </w:r>
      <w:r>
        <w:rPr>
          <w:noProof/>
        </w:rPr>
        <w:t>100</w:t>
      </w:r>
      <w:r>
        <w:rPr>
          <w:noProof/>
        </w:rPr>
        <w:fldChar w:fldCharType="end"/>
      </w:r>
    </w:p>
    <w:p>
      <w:pPr>
        <w:pStyle w:val="TOC4"/>
        <w:rPr>
          <w:rFonts w:asciiTheme="minorHAnsi" w:eastAsiaTheme="minorEastAsia" w:hAnsiTheme="minorHAnsi" w:cstheme="minorBidi"/>
          <w:noProof/>
          <w:szCs w:val="22"/>
        </w:rPr>
      </w:pPr>
      <w:r>
        <w:rPr>
          <w:noProof/>
        </w:rPr>
        <w:t>52B</w:t>
      </w:r>
      <w:r>
        <w:rPr>
          <w:noProof/>
          <w:snapToGrid w:val="0"/>
        </w:rPr>
        <w:t>.</w:t>
      </w:r>
      <w:r>
        <w:rPr>
          <w:rFonts w:asciiTheme="minorHAnsi" w:eastAsiaTheme="minorEastAsia" w:hAnsiTheme="minorHAnsi" w:cstheme="minorBidi"/>
          <w:noProof/>
          <w:szCs w:val="22"/>
        </w:rPr>
        <w:tab/>
      </w:r>
      <w:r>
        <w:rPr>
          <w:noProof/>
          <w:snapToGrid w:val="0"/>
        </w:rPr>
        <w:t>Manner of recording details</w:t>
      </w:r>
      <w:r>
        <w:rPr>
          <w:noProof/>
        </w:rPr>
        <w:tab/>
      </w:r>
      <w:r>
        <w:rPr>
          <w:noProof/>
        </w:rPr>
        <w:fldChar w:fldCharType="begin"/>
      </w:r>
      <w:r>
        <w:rPr>
          <w:noProof/>
        </w:rPr>
        <w:instrText xml:space="preserve"> PAGEREF _Toc389746384 \h </w:instrText>
      </w:r>
      <w:r>
        <w:rPr>
          <w:noProof/>
        </w:rPr>
      </w:r>
      <w:r>
        <w:rPr>
          <w:noProof/>
        </w:rPr>
        <w:fldChar w:fldCharType="separate"/>
      </w:r>
      <w:r>
        <w:rPr>
          <w:noProof/>
        </w:rPr>
        <w:t>100</w:t>
      </w:r>
      <w:r>
        <w:rPr>
          <w:noProof/>
        </w:rPr>
        <w:fldChar w:fldCharType="end"/>
      </w:r>
    </w:p>
    <w:p>
      <w:pPr>
        <w:pStyle w:val="TOC4"/>
        <w:rPr>
          <w:rFonts w:asciiTheme="minorHAnsi" w:eastAsiaTheme="minorEastAsia" w:hAnsiTheme="minorHAnsi" w:cstheme="minorBidi"/>
          <w:noProof/>
          <w:szCs w:val="22"/>
        </w:rPr>
      </w:pPr>
      <w:r>
        <w:rPr>
          <w:noProof/>
        </w:rPr>
        <w:t>52C</w:t>
      </w:r>
      <w:r>
        <w:rPr>
          <w:noProof/>
          <w:snapToGrid w:val="0"/>
        </w:rPr>
        <w:t>.</w:t>
      </w:r>
      <w:r>
        <w:rPr>
          <w:rFonts w:asciiTheme="minorHAnsi" w:eastAsiaTheme="minorEastAsia" w:hAnsiTheme="minorHAnsi" w:cstheme="minorBidi"/>
          <w:noProof/>
          <w:szCs w:val="22"/>
        </w:rPr>
        <w:tab/>
      </w:r>
      <w:r>
        <w:rPr>
          <w:noProof/>
          <w:snapToGrid w:val="0"/>
        </w:rPr>
        <w:t>Returns to department</w:t>
      </w:r>
      <w:r>
        <w:rPr>
          <w:noProof/>
        </w:rPr>
        <w:tab/>
      </w:r>
      <w:r>
        <w:rPr>
          <w:noProof/>
        </w:rPr>
        <w:fldChar w:fldCharType="begin"/>
      </w:r>
      <w:r>
        <w:rPr>
          <w:noProof/>
        </w:rPr>
        <w:instrText xml:space="preserve"> PAGEREF _Toc389746385 \h </w:instrText>
      </w:r>
      <w:r>
        <w:rPr>
          <w:noProof/>
        </w:rPr>
      </w:r>
      <w:r>
        <w:rPr>
          <w:noProof/>
        </w:rPr>
        <w:fldChar w:fldCharType="separate"/>
      </w:r>
      <w:r>
        <w:rPr>
          <w:noProof/>
        </w:rPr>
        <w:t>101</w:t>
      </w:r>
      <w:r>
        <w:rPr>
          <w:noProof/>
        </w:rPr>
        <w:fldChar w:fldCharType="end"/>
      </w:r>
    </w:p>
    <w:p>
      <w:pPr>
        <w:pStyle w:val="TOC4"/>
        <w:rPr>
          <w:rFonts w:asciiTheme="minorHAnsi" w:eastAsiaTheme="minorEastAsia" w:hAnsiTheme="minorHAnsi" w:cstheme="minorBidi"/>
          <w:noProof/>
          <w:szCs w:val="22"/>
        </w:rPr>
      </w:pPr>
      <w:r>
        <w:rPr>
          <w:noProof/>
        </w:rPr>
        <w:t>53</w:t>
      </w:r>
      <w:r>
        <w:rPr>
          <w:noProof/>
          <w:snapToGrid w:val="0"/>
        </w:rPr>
        <w:t>.</w:t>
      </w:r>
      <w:r>
        <w:rPr>
          <w:rFonts w:asciiTheme="minorHAnsi" w:eastAsiaTheme="minorEastAsia" w:hAnsiTheme="minorHAnsi" w:cstheme="minorBidi"/>
          <w:noProof/>
          <w:szCs w:val="22"/>
        </w:rPr>
        <w:tab/>
      </w:r>
      <w:r>
        <w:rPr>
          <w:noProof/>
          <w:snapToGrid w:val="0"/>
        </w:rPr>
        <w:t>Dispensing poisons included in Schedule 8 in case of emergency</w:t>
      </w:r>
      <w:r>
        <w:rPr>
          <w:noProof/>
        </w:rPr>
        <w:tab/>
      </w:r>
      <w:r>
        <w:rPr>
          <w:noProof/>
        </w:rPr>
        <w:fldChar w:fldCharType="begin"/>
      </w:r>
      <w:r>
        <w:rPr>
          <w:noProof/>
        </w:rPr>
        <w:instrText xml:space="preserve"> PAGEREF _Toc389746386 \h </w:instrText>
      </w:r>
      <w:r>
        <w:rPr>
          <w:noProof/>
        </w:rPr>
      </w:r>
      <w:r>
        <w:rPr>
          <w:noProof/>
        </w:rPr>
        <w:fldChar w:fldCharType="separate"/>
      </w:r>
      <w:r>
        <w:rPr>
          <w:noProof/>
        </w:rPr>
        <w:t>101</w:t>
      </w:r>
      <w:r>
        <w:rPr>
          <w:noProof/>
        </w:rPr>
        <w:fldChar w:fldCharType="end"/>
      </w:r>
    </w:p>
    <w:p>
      <w:pPr>
        <w:pStyle w:val="TOC4"/>
        <w:rPr>
          <w:rFonts w:asciiTheme="minorHAnsi" w:eastAsiaTheme="minorEastAsia" w:hAnsiTheme="minorHAnsi" w:cstheme="minorBidi"/>
          <w:noProof/>
          <w:szCs w:val="22"/>
        </w:rPr>
      </w:pPr>
      <w:r>
        <w:rPr>
          <w:noProof/>
        </w:rPr>
        <w:t>53A</w:t>
      </w:r>
      <w:r>
        <w:rPr>
          <w:noProof/>
          <w:snapToGrid w:val="0"/>
        </w:rPr>
        <w:t>.</w:t>
      </w:r>
      <w:r>
        <w:rPr>
          <w:rFonts w:asciiTheme="minorHAnsi" w:eastAsiaTheme="minorEastAsia" w:hAnsiTheme="minorHAnsi" w:cstheme="minorBidi"/>
          <w:noProof/>
          <w:szCs w:val="22"/>
        </w:rPr>
        <w:tab/>
      </w:r>
      <w:r>
        <w:rPr>
          <w:noProof/>
          <w:snapToGrid w:val="0"/>
        </w:rPr>
        <w:t>Dispensing certain poisons included in Schedule 8</w:t>
      </w:r>
      <w:r>
        <w:rPr>
          <w:noProof/>
        </w:rPr>
        <w:tab/>
      </w:r>
      <w:r>
        <w:rPr>
          <w:noProof/>
        </w:rPr>
        <w:fldChar w:fldCharType="begin"/>
      </w:r>
      <w:r>
        <w:rPr>
          <w:noProof/>
        </w:rPr>
        <w:instrText xml:space="preserve"> PAGEREF _Toc389746387 \h </w:instrText>
      </w:r>
      <w:r>
        <w:rPr>
          <w:noProof/>
        </w:rPr>
      </w:r>
      <w:r>
        <w:rPr>
          <w:noProof/>
        </w:rPr>
        <w:fldChar w:fldCharType="separate"/>
      </w:r>
      <w:r>
        <w:rPr>
          <w:noProof/>
        </w:rPr>
        <w:t>102</w:t>
      </w:r>
      <w:r>
        <w:rPr>
          <w:noProof/>
        </w:rPr>
        <w:fldChar w:fldCharType="end"/>
      </w:r>
    </w:p>
    <w:p>
      <w:pPr>
        <w:pStyle w:val="TOC4"/>
        <w:rPr>
          <w:rFonts w:asciiTheme="minorHAnsi" w:eastAsiaTheme="minorEastAsia" w:hAnsiTheme="minorHAnsi" w:cstheme="minorBidi"/>
          <w:noProof/>
          <w:szCs w:val="22"/>
        </w:rPr>
      </w:pPr>
      <w:r>
        <w:rPr>
          <w:noProof/>
        </w:rPr>
        <w:t>54</w:t>
      </w:r>
      <w:r>
        <w:rPr>
          <w:noProof/>
          <w:snapToGrid w:val="0"/>
        </w:rPr>
        <w:t>.</w:t>
      </w:r>
      <w:r>
        <w:rPr>
          <w:rFonts w:asciiTheme="minorHAnsi" w:eastAsiaTheme="minorEastAsia" w:hAnsiTheme="minorHAnsi" w:cstheme="minorBidi"/>
          <w:noProof/>
          <w:szCs w:val="22"/>
        </w:rPr>
        <w:tab/>
      </w:r>
      <w:r>
        <w:rPr>
          <w:noProof/>
          <w:snapToGrid w:val="0"/>
        </w:rPr>
        <w:t>Delivery of poisons included in Schedule 8 on order</w:t>
      </w:r>
      <w:r>
        <w:rPr>
          <w:noProof/>
        </w:rPr>
        <w:tab/>
      </w:r>
      <w:r>
        <w:rPr>
          <w:noProof/>
        </w:rPr>
        <w:fldChar w:fldCharType="begin"/>
      </w:r>
      <w:r>
        <w:rPr>
          <w:noProof/>
        </w:rPr>
        <w:instrText xml:space="preserve"> PAGEREF _Toc389746388 \h </w:instrText>
      </w:r>
      <w:r>
        <w:rPr>
          <w:noProof/>
        </w:rPr>
      </w:r>
      <w:r>
        <w:rPr>
          <w:noProof/>
        </w:rPr>
        <w:fldChar w:fldCharType="separate"/>
      </w:r>
      <w:r>
        <w:rPr>
          <w:noProof/>
        </w:rPr>
        <w:t>103</w:t>
      </w:r>
      <w:r>
        <w:rPr>
          <w:noProof/>
        </w:rPr>
        <w:fldChar w:fldCharType="end"/>
      </w:r>
    </w:p>
    <w:p>
      <w:pPr>
        <w:pStyle w:val="TOC4"/>
        <w:rPr>
          <w:rFonts w:asciiTheme="minorHAnsi" w:eastAsiaTheme="minorEastAsia" w:hAnsiTheme="minorHAnsi" w:cstheme="minorBidi"/>
          <w:noProof/>
          <w:szCs w:val="22"/>
        </w:rPr>
      </w:pPr>
      <w:r>
        <w:rPr>
          <w:noProof/>
        </w:rPr>
        <w:t>54A</w:t>
      </w:r>
      <w:r>
        <w:rPr>
          <w:noProof/>
          <w:snapToGrid w:val="0"/>
        </w:rPr>
        <w:t>.</w:t>
      </w:r>
      <w:r>
        <w:rPr>
          <w:rFonts w:asciiTheme="minorHAnsi" w:eastAsiaTheme="minorEastAsia" w:hAnsiTheme="minorHAnsi" w:cstheme="minorBidi"/>
          <w:noProof/>
          <w:szCs w:val="22"/>
        </w:rPr>
        <w:tab/>
      </w:r>
      <w:r>
        <w:rPr>
          <w:noProof/>
          <w:snapToGrid w:val="0"/>
        </w:rPr>
        <w:t>Packaging of drugs of addiction</w:t>
      </w:r>
      <w:r>
        <w:rPr>
          <w:noProof/>
        </w:rPr>
        <w:tab/>
      </w:r>
      <w:r>
        <w:rPr>
          <w:noProof/>
        </w:rPr>
        <w:fldChar w:fldCharType="begin"/>
      </w:r>
      <w:r>
        <w:rPr>
          <w:noProof/>
        </w:rPr>
        <w:instrText xml:space="preserve"> PAGEREF _Toc389746389 \h </w:instrText>
      </w:r>
      <w:r>
        <w:rPr>
          <w:noProof/>
        </w:rPr>
      </w:r>
      <w:r>
        <w:rPr>
          <w:noProof/>
        </w:rPr>
        <w:fldChar w:fldCharType="separate"/>
      </w:r>
      <w:r>
        <w:rPr>
          <w:noProof/>
        </w:rPr>
        <w:t>104</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w:t>
      </w:r>
      <w:r>
        <w:rPr>
          <w:rFonts w:asciiTheme="minorHAnsi" w:eastAsiaTheme="minorEastAsia" w:hAnsiTheme="minorHAnsi" w:cstheme="minorBidi"/>
          <w:noProof/>
          <w:szCs w:val="22"/>
        </w:rPr>
        <w:tab/>
      </w:r>
      <w:r>
        <w:rPr>
          <w:noProof/>
          <w:snapToGrid w:val="0"/>
        </w:rPr>
        <w:t>Common carrier protected</w:t>
      </w:r>
      <w:r>
        <w:rPr>
          <w:noProof/>
        </w:rPr>
        <w:tab/>
      </w:r>
      <w:r>
        <w:rPr>
          <w:noProof/>
        </w:rPr>
        <w:fldChar w:fldCharType="begin"/>
      </w:r>
      <w:r>
        <w:rPr>
          <w:noProof/>
        </w:rPr>
        <w:instrText xml:space="preserve"> PAGEREF _Toc389746390 \h </w:instrText>
      </w:r>
      <w:r>
        <w:rPr>
          <w:noProof/>
        </w:rPr>
      </w:r>
      <w:r>
        <w:rPr>
          <w:noProof/>
        </w:rPr>
        <w:fldChar w:fldCharType="separate"/>
      </w:r>
      <w:r>
        <w:rPr>
          <w:noProof/>
        </w:rPr>
        <w:t>105</w:t>
      </w:r>
      <w:r>
        <w:rPr>
          <w:noProof/>
        </w:rPr>
        <w:fldChar w:fldCharType="end"/>
      </w:r>
    </w:p>
    <w:p>
      <w:pPr>
        <w:pStyle w:val="TOC3"/>
        <w:rPr>
          <w:rFonts w:asciiTheme="minorHAnsi" w:eastAsiaTheme="minorEastAsia" w:hAnsiTheme="minorHAnsi" w:cstheme="minorBidi"/>
          <w:b w:val="0"/>
          <w:noProof/>
          <w:szCs w:val="22"/>
        </w:rPr>
      </w:pPr>
      <w:r>
        <w:rPr>
          <w:noProof/>
        </w:rPr>
        <w:t>Division 4 — Safe custody</w:t>
      </w:r>
    </w:p>
    <w:p>
      <w:pPr>
        <w:pStyle w:val="TOC4"/>
        <w:rPr>
          <w:rFonts w:asciiTheme="minorHAnsi" w:eastAsiaTheme="minorEastAsia" w:hAnsiTheme="minorHAnsi" w:cstheme="minorBidi"/>
          <w:noProof/>
          <w:szCs w:val="22"/>
        </w:rPr>
      </w:pPr>
      <w:r>
        <w:rPr>
          <w:noProof/>
        </w:rPr>
        <w:t>56</w:t>
      </w:r>
      <w:r>
        <w:rPr>
          <w:noProof/>
          <w:snapToGrid w:val="0"/>
        </w:rPr>
        <w:t>.</w:t>
      </w:r>
      <w:r>
        <w:rPr>
          <w:rFonts w:asciiTheme="minorHAnsi" w:eastAsiaTheme="minorEastAsia" w:hAnsiTheme="minorHAnsi" w:cstheme="minorBidi"/>
          <w:noProof/>
          <w:szCs w:val="22"/>
        </w:rPr>
        <w:tab/>
      </w:r>
      <w:r>
        <w:rPr>
          <w:noProof/>
          <w:snapToGrid w:val="0"/>
        </w:rPr>
        <w:t>Storing and securing drugs of addiction</w:t>
      </w:r>
      <w:r>
        <w:rPr>
          <w:noProof/>
        </w:rPr>
        <w:tab/>
      </w:r>
      <w:r>
        <w:rPr>
          <w:noProof/>
        </w:rPr>
        <w:fldChar w:fldCharType="begin"/>
      </w:r>
      <w:r>
        <w:rPr>
          <w:noProof/>
        </w:rPr>
        <w:instrText xml:space="preserve"> PAGEREF _Toc389746392 \h </w:instrText>
      </w:r>
      <w:r>
        <w:rPr>
          <w:noProof/>
        </w:rPr>
      </w:r>
      <w:r>
        <w:rPr>
          <w:noProof/>
        </w:rPr>
        <w:fldChar w:fldCharType="separate"/>
      </w:r>
      <w:r>
        <w:rPr>
          <w:noProof/>
        </w:rPr>
        <w:t>105</w:t>
      </w:r>
      <w:r>
        <w:rPr>
          <w:noProof/>
        </w:rPr>
        <w:fldChar w:fldCharType="end"/>
      </w:r>
    </w:p>
    <w:p>
      <w:pPr>
        <w:pStyle w:val="TOC4"/>
        <w:rPr>
          <w:rFonts w:asciiTheme="minorHAnsi" w:eastAsiaTheme="minorEastAsia" w:hAnsiTheme="minorHAnsi" w:cstheme="minorBidi"/>
          <w:noProof/>
          <w:szCs w:val="22"/>
        </w:rPr>
      </w:pPr>
      <w:r>
        <w:rPr>
          <w:noProof/>
        </w:rPr>
        <w:t>56A</w:t>
      </w:r>
      <w:r>
        <w:rPr>
          <w:noProof/>
          <w:snapToGrid w:val="0"/>
        </w:rPr>
        <w:t>.</w:t>
      </w:r>
      <w:r>
        <w:rPr>
          <w:rFonts w:asciiTheme="minorHAnsi" w:eastAsiaTheme="minorEastAsia" w:hAnsiTheme="minorHAnsi" w:cstheme="minorBidi"/>
          <w:noProof/>
          <w:szCs w:val="22"/>
        </w:rPr>
        <w:tab/>
      </w:r>
      <w:r>
        <w:rPr>
          <w:noProof/>
          <w:snapToGrid w:val="0"/>
        </w:rPr>
        <w:t>Prescribed amount of poisons included in Schedule 8</w:t>
      </w:r>
      <w:r>
        <w:rPr>
          <w:noProof/>
        </w:rPr>
        <w:tab/>
      </w:r>
      <w:r>
        <w:rPr>
          <w:noProof/>
        </w:rPr>
        <w:fldChar w:fldCharType="begin"/>
      </w:r>
      <w:r>
        <w:rPr>
          <w:noProof/>
        </w:rPr>
        <w:instrText xml:space="preserve"> PAGEREF _Toc389746393 \h </w:instrText>
      </w:r>
      <w:r>
        <w:rPr>
          <w:noProof/>
        </w:rPr>
      </w:r>
      <w:r>
        <w:rPr>
          <w:noProof/>
        </w:rPr>
        <w:fldChar w:fldCharType="separate"/>
      </w:r>
      <w:r>
        <w:rPr>
          <w:noProof/>
        </w:rPr>
        <w:t>107</w:t>
      </w:r>
      <w:r>
        <w:rPr>
          <w:noProof/>
        </w:rPr>
        <w:fldChar w:fldCharType="end"/>
      </w:r>
    </w:p>
    <w:p>
      <w:pPr>
        <w:pStyle w:val="TOC4"/>
        <w:rPr>
          <w:rFonts w:asciiTheme="minorHAnsi" w:eastAsiaTheme="minorEastAsia" w:hAnsiTheme="minorHAnsi" w:cstheme="minorBidi"/>
          <w:noProof/>
          <w:szCs w:val="22"/>
        </w:rPr>
      </w:pPr>
      <w:r>
        <w:rPr>
          <w:noProof/>
        </w:rPr>
        <w:t>56B</w:t>
      </w:r>
      <w:r>
        <w:rPr>
          <w:noProof/>
          <w:snapToGrid w:val="0"/>
        </w:rPr>
        <w:t>.</w:t>
      </w:r>
      <w:r>
        <w:rPr>
          <w:rFonts w:asciiTheme="minorHAnsi" w:eastAsiaTheme="minorEastAsia" w:hAnsiTheme="minorHAnsi" w:cstheme="minorBidi"/>
          <w:noProof/>
          <w:szCs w:val="22"/>
        </w:rPr>
        <w:tab/>
      </w:r>
      <w:r>
        <w:rPr>
          <w:noProof/>
          <w:snapToGrid w:val="0"/>
        </w:rPr>
        <w:t>Location of safe in premises</w:t>
      </w:r>
      <w:r>
        <w:rPr>
          <w:noProof/>
        </w:rPr>
        <w:tab/>
      </w:r>
      <w:r>
        <w:rPr>
          <w:noProof/>
        </w:rPr>
        <w:fldChar w:fldCharType="begin"/>
      </w:r>
      <w:r>
        <w:rPr>
          <w:noProof/>
        </w:rPr>
        <w:instrText xml:space="preserve"> PAGEREF _Toc389746394 \h </w:instrText>
      </w:r>
      <w:r>
        <w:rPr>
          <w:noProof/>
        </w:rPr>
      </w:r>
      <w:r>
        <w:rPr>
          <w:noProof/>
        </w:rPr>
        <w:fldChar w:fldCharType="separate"/>
      </w:r>
      <w:r>
        <w:rPr>
          <w:noProof/>
        </w:rPr>
        <w:t>107</w:t>
      </w:r>
      <w:r>
        <w:rPr>
          <w:noProof/>
        </w:rPr>
        <w:fldChar w:fldCharType="end"/>
      </w:r>
    </w:p>
    <w:p>
      <w:pPr>
        <w:pStyle w:val="TOC4"/>
        <w:rPr>
          <w:rFonts w:asciiTheme="minorHAnsi" w:eastAsiaTheme="minorEastAsia" w:hAnsiTheme="minorHAnsi" w:cstheme="minorBidi"/>
          <w:noProof/>
          <w:szCs w:val="22"/>
        </w:rPr>
      </w:pPr>
      <w:r>
        <w:rPr>
          <w:noProof/>
        </w:rPr>
        <w:t>56C</w:t>
      </w:r>
      <w:r>
        <w:rPr>
          <w:noProof/>
          <w:snapToGrid w:val="0"/>
        </w:rPr>
        <w:t>.</w:t>
      </w:r>
      <w:r>
        <w:rPr>
          <w:rFonts w:asciiTheme="minorHAnsi" w:eastAsiaTheme="minorEastAsia" w:hAnsiTheme="minorHAnsi" w:cstheme="minorBidi"/>
          <w:noProof/>
          <w:szCs w:val="22"/>
        </w:rPr>
        <w:tab/>
      </w:r>
      <w:r>
        <w:rPr>
          <w:noProof/>
          <w:snapToGrid w:val="0"/>
        </w:rPr>
        <w:t>Authorised persons to keep keys to safes</w:t>
      </w:r>
      <w:r>
        <w:rPr>
          <w:noProof/>
        </w:rPr>
        <w:tab/>
      </w:r>
      <w:r>
        <w:rPr>
          <w:noProof/>
        </w:rPr>
        <w:fldChar w:fldCharType="begin"/>
      </w:r>
      <w:r>
        <w:rPr>
          <w:noProof/>
        </w:rPr>
        <w:instrText xml:space="preserve"> PAGEREF _Toc389746395 \h </w:instrText>
      </w:r>
      <w:r>
        <w:rPr>
          <w:noProof/>
        </w:rPr>
      </w:r>
      <w:r>
        <w:rPr>
          <w:noProof/>
        </w:rPr>
        <w:fldChar w:fldCharType="separate"/>
      </w:r>
      <w:r>
        <w:rPr>
          <w:noProof/>
        </w:rPr>
        <w:t>108</w:t>
      </w:r>
      <w:r>
        <w:rPr>
          <w:noProof/>
        </w:rPr>
        <w:fldChar w:fldCharType="end"/>
      </w:r>
    </w:p>
    <w:p>
      <w:pPr>
        <w:pStyle w:val="TOC4"/>
        <w:rPr>
          <w:rFonts w:asciiTheme="minorHAnsi" w:eastAsiaTheme="minorEastAsia" w:hAnsiTheme="minorHAnsi" w:cstheme="minorBidi"/>
          <w:noProof/>
          <w:szCs w:val="22"/>
        </w:rPr>
      </w:pPr>
      <w:r>
        <w:rPr>
          <w:noProof/>
        </w:rPr>
        <w:t>56D</w:t>
      </w:r>
      <w:r>
        <w:rPr>
          <w:noProof/>
          <w:snapToGrid w:val="0"/>
        </w:rPr>
        <w:t>.</w:t>
      </w:r>
      <w:r>
        <w:rPr>
          <w:rFonts w:asciiTheme="minorHAnsi" w:eastAsiaTheme="minorEastAsia" w:hAnsiTheme="minorHAnsi" w:cstheme="minorBidi"/>
          <w:noProof/>
          <w:szCs w:val="22"/>
        </w:rPr>
        <w:tab/>
      </w:r>
      <w:r>
        <w:rPr>
          <w:noProof/>
          <w:snapToGrid w:val="0"/>
        </w:rPr>
        <w:t>Safes to be kept locked</w:t>
      </w:r>
      <w:r>
        <w:rPr>
          <w:noProof/>
        </w:rPr>
        <w:tab/>
      </w:r>
      <w:r>
        <w:rPr>
          <w:noProof/>
        </w:rPr>
        <w:fldChar w:fldCharType="begin"/>
      </w:r>
      <w:r>
        <w:rPr>
          <w:noProof/>
        </w:rPr>
        <w:instrText xml:space="preserve"> PAGEREF _Toc389746396 \h </w:instrText>
      </w:r>
      <w:r>
        <w:rPr>
          <w:noProof/>
        </w:rPr>
      </w:r>
      <w:r>
        <w:rPr>
          <w:noProof/>
        </w:rPr>
        <w:fldChar w:fldCharType="separate"/>
      </w:r>
      <w:r>
        <w:rPr>
          <w:noProof/>
        </w:rPr>
        <w:t>108</w:t>
      </w:r>
      <w:r>
        <w:rPr>
          <w:noProof/>
        </w:rPr>
        <w:fldChar w:fldCharType="end"/>
      </w:r>
    </w:p>
    <w:p>
      <w:pPr>
        <w:pStyle w:val="TOC4"/>
        <w:rPr>
          <w:rFonts w:asciiTheme="minorHAnsi" w:eastAsiaTheme="minorEastAsia" w:hAnsiTheme="minorHAnsi" w:cstheme="minorBidi"/>
          <w:noProof/>
          <w:szCs w:val="22"/>
        </w:rPr>
      </w:pPr>
      <w:r>
        <w:rPr>
          <w:noProof/>
        </w:rPr>
        <w:t>56E</w:t>
      </w:r>
      <w:r>
        <w:rPr>
          <w:noProof/>
          <w:snapToGrid w:val="0"/>
        </w:rPr>
        <w:t>.</w:t>
      </w:r>
      <w:r>
        <w:rPr>
          <w:rFonts w:asciiTheme="minorHAnsi" w:eastAsiaTheme="minorEastAsia" w:hAnsiTheme="minorHAnsi" w:cstheme="minorBidi"/>
          <w:noProof/>
          <w:szCs w:val="22"/>
        </w:rPr>
        <w:tab/>
      </w:r>
      <w:r>
        <w:rPr>
          <w:noProof/>
          <w:snapToGrid w:val="0"/>
        </w:rPr>
        <w:t>Pharmacist present on premises</w:t>
      </w:r>
      <w:r>
        <w:rPr>
          <w:noProof/>
        </w:rPr>
        <w:tab/>
      </w:r>
      <w:r>
        <w:rPr>
          <w:noProof/>
        </w:rPr>
        <w:fldChar w:fldCharType="begin"/>
      </w:r>
      <w:r>
        <w:rPr>
          <w:noProof/>
        </w:rPr>
        <w:instrText xml:space="preserve"> PAGEREF _Toc389746397 \h </w:instrText>
      </w:r>
      <w:r>
        <w:rPr>
          <w:noProof/>
        </w:rPr>
      </w:r>
      <w:r>
        <w:rPr>
          <w:noProof/>
        </w:rPr>
        <w:fldChar w:fldCharType="separate"/>
      </w:r>
      <w:r>
        <w:rPr>
          <w:noProof/>
        </w:rPr>
        <w:t>108</w:t>
      </w:r>
      <w:r>
        <w:rPr>
          <w:noProof/>
        </w:rPr>
        <w:fldChar w:fldCharType="end"/>
      </w:r>
    </w:p>
    <w:p>
      <w:pPr>
        <w:pStyle w:val="TOC4"/>
        <w:rPr>
          <w:rFonts w:asciiTheme="minorHAnsi" w:eastAsiaTheme="minorEastAsia" w:hAnsiTheme="minorHAnsi" w:cstheme="minorBidi"/>
          <w:noProof/>
          <w:szCs w:val="22"/>
        </w:rPr>
      </w:pPr>
      <w:r>
        <w:rPr>
          <w:noProof/>
        </w:rPr>
        <w:t>56F</w:t>
      </w:r>
      <w:r>
        <w:rPr>
          <w:noProof/>
          <w:snapToGrid w:val="0"/>
        </w:rPr>
        <w:t>.</w:t>
      </w:r>
      <w:r>
        <w:rPr>
          <w:rFonts w:asciiTheme="minorHAnsi" w:eastAsiaTheme="minorEastAsia" w:hAnsiTheme="minorHAnsi" w:cstheme="minorBidi"/>
          <w:noProof/>
          <w:szCs w:val="22"/>
        </w:rPr>
        <w:tab/>
      </w:r>
      <w:r>
        <w:rPr>
          <w:noProof/>
          <w:snapToGrid w:val="0"/>
        </w:rPr>
        <w:t>Keys to, and locking of, poisons cupboards and lockable drawers</w:t>
      </w:r>
      <w:r>
        <w:rPr>
          <w:noProof/>
        </w:rPr>
        <w:tab/>
      </w:r>
      <w:r>
        <w:rPr>
          <w:noProof/>
        </w:rPr>
        <w:fldChar w:fldCharType="begin"/>
      </w:r>
      <w:r>
        <w:rPr>
          <w:noProof/>
        </w:rPr>
        <w:instrText xml:space="preserve"> PAGEREF _Toc389746398 \h </w:instrText>
      </w:r>
      <w:r>
        <w:rPr>
          <w:noProof/>
        </w:rPr>
      </w:r>
      <w:r>
        <w:rPr>
          <w:noProof/>
        </w:rPr>
        <w:fldChar w:fldCharType="separate"/>
      </w:r>
      <w:r>
        <w:rPr>
          <w:noProof/>
        </w:rPr>
        <w:t>109</w:t>
      </w:r>
      <w:r>
        <w:rPr>
          <w:noProof/>
        </w:rPr>
        <w:fldChar w:fldCharType="end"/>
      </w:r>
    </w:p>
    <w:p>
      <w:pPr>
        <w:pStyle w:val="TOC4"/>
        <w:rPr>
          <w:rFonts w:asciiTheme="minorHAnsi" w:eastAsiaTheme="minorEastAsia" w:hAnsiTheme="minorHAnsi" w:cstheme="minorBidi"/>
          <w:noProof/>
          <w:szCs w:val="22"/>
        </w:rPr>
      </w:pPr>
      <w:r>
        <w:rPr>
          <w:noProof/>
        </w:rPr>
        <w:t>56G</w:t>
      </w:r>
      <w:r>
        <w:rPr>
          <w:noProof/>
          <w:snapToGrid w:val="0"/>
        </w:rPr>
        <w:t>.</w:t>
      </w:r>
      <w:r>
        <w:rPr>
          <w:rFonts w:asciiTheme="minorHAnsi" w:eastAsiaTheme="minorEastAsia" w:hAnsiTheme="minorHAnsi" w:cstheme="minorBidi"/>
          <w:noProof/>
          <w:szCs w:val="22"/>
        </w:rPr>
        <w:tab/>
      </w:r>
      <w:r>
        <w:rPr>
          <w:noProof/>
          <w:snapToGrid w:val="0"/>
        </w:rPr>
        <w:t>Poisons included in Schedule 8 in hospital ward</w:t>
      </w:r>
      <w:r>
        <w:rPr>
          <w:noProof/>
        </w:rPr>
        <w:tab/>
      </w:r>
      <w:r>
        <w:rPr>
          <w:noProof/>
        </w:rPr>
        <w:fldChar w:fldCharType="begin"/>
      </w:r>
      <w:r>
        <w:rPr>
          <w:noProof/>
        </w:rPr>
        <w:instrText xml:space="preserve"> PAGEREF _Toc389746399 \h </w:instrText>
      </w:r>
      <w:r>
        <w:rPr>
          <w:noProof/>
        </w:rPr>
      </w:r>
      <w:r>
        <w:rPr>
          <w:noProof/>
        </w:rPr>
        <w:fldChar w:fldCharType="separate"/>
      </w:r>
      <w:r>
        <w:rPr>
          <w:noProof/>
        </w:rPr>
        <w:t>109</w:t>
      </w:r>
      <w:r>
        <w:rPr>
          <w:noProof/>
        </w:rPr>
        <w:fldChar w:fldCharType="end"/>
      </w:r>
    </w:p>
    <w:p>
      <w:pPr>
        <w:pStyle w:val="TOC4"/>
        <w:rPr>
          <w:rFonts w:asciiTheme="minorHAnsi" w:eastAsiaTheme="minorEastAsia" w:hAnsiTheme="minorHAnsi" w:cstheme="minorBidi"/>
          <w:noProof/>
          <w:szCs w:val="22"/>
        </w:rPr>
      </w:pPr>
      <w:r>
        <w:rPr>
          <w:noProof/>
        </w:rPr>
        <w:t>56H</w:t>
      </w:r>
      <w:r>
        <w:rPr>
          <w:noProof/>
          <w:snapToGrid w:val="0"/>
        </w:rPr>
        <w:t>.</w:t>
      </w:r>
      <w:r>
        <w:rPr>
          <w:rFonts w:asciiTheme="minorHAnsi" w:eastAsiaTheme="minorEastAsia" w:hAnsiTheme="minorHAnsi" w:cstheme="minorBidi"/>
          <w:noProof/>
          <w:szCs w:val="22"/>
        </w:rPr>
        <w:tab/>
      </w:r>
      <w:r>
        <w:rPr>
          <w:noProof/>
          <w:snapToGrid w:val="0"/>
        </w:rPr>
        <w:t>Keys to, and locking of, cupboards in hospital wards</w:t>
      </w:r>
      <w:r>
        <w:rPr>
          <w:noProof/>
        </w:rPr>
        <w:tab/>
      </w:r>
      <w:r>
        <w:rPr>
          <w:noProof/>
        </w:rPr>
        <w:fldChar w:fldCharType="begin"/>
      </w:r>
      <w:r>
        <w:rPr>
          <w:noProof/>
        </w:rPr>
        <w:instrText xml:space="preserve"> PAGEREF _Toc389746400 \h </w:instrText>
      </w:r>
      <w:r>
        <w:rPr>
          <w:noProof/>
        </w:rPr>
      </w:r>
      <w:r>
        <w:rPr>
          <w:noProof/>
        </w:rPr>
        <w:fldChar w:fldCharType="separate"/>
      </w:r>
      <w:r>
        <w:rPr>
          <w:noProof/>
        </w:rPr>
        <w:t>110</w:t>
      </w:r>
      <w:r>
        <w:rPr>
          <w:noProof/>
        </w:rPr>
        <w:fldChar w:fldCharType="end"/>
      </w:r>
    </w:p>
    <w:p>
      <w:pPr>
        <w:pStyle w:val="TOC3"/>
        <w:rPr>
          <w:rFonts w:asciiTheme="minorHAnsi" w:eastAsiaTheme="minorEastAsia" w:hAnsiTheme="minorHAnsi" w:cstheme="minorBidi"/>
          <w:b w:val="0"/>
          <w:noProof/>
          <w:szCs w:val="22"/>
        </w:rPr>
      </w:pPr>
      <w:r>
        <w:rPr>
          <w:noProof/>
        </w:rPr>
        <w:t>Division 5 — Restrictions on supply</w:t>
      </w:r>
    </w:p>
    <w:p>
      <w:pPr>
        <w:pStyle w:val="TOC4"/>
        <w:rPr>
          <w:rFonts w:asciiTheme="minorHAnsi" w:eastAsiaTheme="minorEastAsia" w:hAnsiTheme="minorHAnsi" w:cstheme="minorBidi"/>
          <w:noProof/>
          <w:szCs w:val="22"/>
        </w:rPr>
      </w:pPr>
      <w:r>
        <w:rPr>
          <w:noProof/>
        </w:rPr>
        <w:t>57</w:t>
      </w:r>
      <w:r>
        <w:rPr>
          <w:noProof/>
          <w:snapToGrid w:val="0"/>
        </w:rPr>
        <w:t>.</w:t>
      </w:r>
      <w:r>
        <w:rPr>
          <w:rFonts w:asciiTheme="minorHAnsi" w:eastAsiaTheme="minorEastAsia" w:hAnsiTheme="minorHAnsi" w:cstheme="minorBidi"/>
          <w:noProof/>
          <w:szCs w:val="22"/>
        </w:rPr>
        <w:tab/>
      </w:r>
      <w:r>
        <w:rPr>
          <w:noProof/>
          <w:snapToGrid w:val="0"/>
        </w:rPr>
        <w:t>Labelling</w:t>
      </w:r>
      <w:r>
        <w:rPr>
          <w:noProof/>
        </w:rPr>
        <w:tab/>
      </w:r>
      <w:r>
        <w:rPr>
          <w:noProof/>
        </w:rPr>
        <w:fldChar w:fldCharType="begin"/>
      </w:r>
      <w:r>
        <w:rPr>
          <w:noProof/>
        </w:rPr>
        <w:instrText xml:space="preserve"> PAGEREF _Toc389746402 \h </w:instrText>
      </w:r>
      <w:r>
        <w:rPr>
          <w:noProof/>
        </w:rPr>
      </w:r>
      <w:r>
        <w:rPr>
          <w:noProof/>
        </w:rPr>
        <w:fldChar w:fldCharType="separate"/>
      </w:r>
      <w:r>
        <w:rPr>
          <w:noProof/>
        </w:rPr>
        <w:t>110</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w:t>
      </w:r>
      <w:r>
        <w:rPr>
          <w:rFonts w:asciiTheme="minorHAnsi" w:eastAsiaTheme="minorEastAsia" w:hAnsiTheme="minorHAnsi" w:cstheme="minorBidi"/>
          <w:noProof/>
          <w:szCs w:val="22"/>
        </w:rPr>
        <w:tab/>
      </w:r>
      <w:r>
        <w:rPr>
          <w:noProof/>
          <w:snapToGrid w:val="0"/>
        </w:rPr>
        <w:t>Improper prescribing or use of drugs of addiction</w:t>
      </w:r>
      <w:r>
        <w:rPr>
          <w:noProof/>
        </w:rPr>
        <w:tab/>
      </w:r>
      <w:r>
        <w:rPr>
          <w:noProof/>
        </w:rPr>
        <w:fldChar w:fldCharType="begin"/>
      </w:r>
      <w:r>
        <w:rPr>
          <w:noProof/>
        </w:rPr>
        <w:instrText xml:space="preserve"> PAGEREF _Toc389746403 \h </w:instrText>
      </w:r>
      <w:r>
        <w:rPr>
          <w:noProof/>
        </w:rPr>
      </w:r>
      <w:r>
        <w:rPr>
          <w:noProof/>
        </w:rPr>
        <w:fldChar w:fldCharType="separate"/>
      </w:r>
      <w:r>
        <w:rPr>
          <w:noProof/>
        </w:rPr>
        <w:t>111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7 — Miscellaneous provisions</w:t>
      </w:r>
    </w:p>
    <w:p>
      <w:pPr>
        <w:pStyle w:val="TOC4"/>
        <w:rPr>
          <w:rFonts w:asciiTheme="minorHAnsi" w:eastAsiaTheme="minorEastAsia" w:hAnsiTheme="minorHAnsi" w:cstheme="minorBidi"/>
          <w:noProof/>
          <w:szCs w:val="22"/>
        </w:rPr>
      </w:pPr>
      <w:r>
        <w:rPr>
          <w:noProof/>
        </w:rPr>
        <w:t>59</w:t>
      </w:r>
      <w:r>
        <w:rPr>
          <w:noProof/>
          <w:snapToGrid w:val="0"/>
        </w:rPr>
        <w:t>.</w:t>
      </w:r>
      <w:r>
        <w:rPr>
          <w:rFonts w:asciiTheme="minorHAnsi" w:eastAsiaTheme="minorEastAsia" w:hAnsiTheme="minorHAnsi" w:cstheme="minorBidi"/>
          <w:noProof/>
          <w:szCs w:val="22"/>
        </w:rPr>
        <w:tab/>
      </w:r>
      <w:r>
        <w:rPr>
          <w:noProof/>
          <w:snapToGrid w:val="0"/>
        </w:rPr>
        <w:t>Names of persons from whom licence or authority withdrawn to be published</w:t>
      </w:r>
      <w:r>
        <w:rPr>
          <w:noProof/>
        </w:rPr>
        <w:tab/>
      </w:r>
      <w:r>
        <w:rPr>
          <w:noProof/>
        </w:rPr>
        <w:fldChar w:fldCharType="begin"/>
      </w:r>
      <w:r>
        <w:rPr>
          <w:noProof/>
        </w:rPr>
        <w:instrText xml:space="preserve"> PAGEREF _Toc389746405 \h </w:instrText>
      </w:r>
      <w:r>
        <w:rPr>
          <w:noProof/>
        </w:rPr>
      </w:r>
      <w:r>
        <w:rPr>
          <w:noProof/>
        </w:rPr>
        <w:fldChar w:fldCharType="separate"/>
      </w:r>
      <w:r>
        <w:rPr>
          <w:noProof/>
        </w:rPr>
        <w:t>112</w:t>
      </w:r>
      <w:r>
        <w:rPr>
          <w:noProof/>
        </w:rPr>
        <w:fldChar w:fldCharType="end"/>
      </w:r>
    </w:p>
    <w:p>
      <w:pPr>
        <w:pStyle w:val="TOC4"/>
        <w:rPr>
          <w:rFonts w:asciiTheme="minorHAnsi" w:eastAsiaTheme="minorEastAsia" w:hAnsiTheme="minorHAnsi" w:cstheme="minorBidi"/>
          <w:noProof/>
          <w:szCs w:val="22"/>
        </w:rPr>
      </w:pPr>
      <w:r>
        <w:rPr>
          <w:noProof/>
        </w:rPr>
        <w:t>64</w:t>
      </w:r>
      <w:r>
        <w:rPr>
          <w:noProof/>
          <w:snapToGrid w:val="0"/>
        </w:rPr>
        <w:t>.</w:t>
      </w:r>
      <w:r>
        <w:rPr>
          <w:rFonts w:asciiTheme="minorHAnsi" w:eastAsiaTheme="minorEastAsia" w:hAnsiTheme="minorHAnsi" w:cstheme="minorBidi"/>
          <w:noProof/>
          <w:szCs w:val="22"/>
        </w:rPr>
        <w:tab/>
      </w:r>
      <w:r>
        <w:rPr>
          <w:noProof/>
          <w:snapToGrid w:val="0"/>
        </w:rPr>
        <w:t>Substitution of one brand of a drug for another</w:t>
      </w:r>
      <w:r>
        <w:rPr>
          <w:noProof/>
        </w:rPr>
        <w:tab/>
      </w:r>
      <w:r>
        <w:rPr>
          <w:noProof/>
        </w:rPr>
        <w:fldChar w:fldCharType="begin"/>
      </w:r>
      <w:r>
        <w:rPr>
          <w:noProof/>
        </w:rPr>
        <w:instrText xml:space="preserve"> PAGEREF _Toc389746406 \h </w:instrText>
      </w:r>
      <w:r>
        <w:rPr>
          <w:noProof/>
        </w:rPr>
      </w:r>
      <w:r>
        <w:rPr>
          <w:noProof/>
        </w:rPr>
        <w:fldChar w:fldCharType="separate"/>
      </w:r>
      <w:r>
        <w:rPr>
          <w:noProof/>
        </w:rPr>
        <w:t>112</w:t>
      </w:r>
      <w:r>
        <w:rPr>
          <w:noProof/>
        </w:rPr>
        <w:fldChar w:fldCharType="end"/>
      </w:r>
    </w:p>
    <w:p>
      <w:pPr>
        <w:pStyle w:val="TOC4"/>
        <w:rPr>
          <w:rFonts w:asciiTheme="minorHAnsi" w:eastAsiaTheme="minorEastAsia" w:hAnsiTheme="minorHAnsi" w:cstheme="minorBidi"/>
          <w:noProof/>
          <w:szCs w:val="22"/>
        </w:rPr>
      </w:pPr>
      <w:r>
        <w:rPr>
          <w:noProof/>
        </w:rPr>
        <w:t>65</w:t>
      </w:r>
      <w:r>
        <w:rPr>
          <w:noProof/>
          <w:snapToGrid w:val="0"/>
        </w:rPr>
        <w:t>.</w:t>
      </w:r>
      <w:r>
        <w:rPr>
          <w:rFonts w:asciiTheme="minorHAnsi" w:eastAsiaTheme="minorEastAsia" w:hAnsiTheme="minorHAnsi" w:cstheme="minorBidi"/>
          <w:noProof/>
          <w:szCs w:val="22"/>
        </w:rPr>
        <w:tab/>
      </w:r>
      <w:r>
        <w:rPr>
          <w:noProof/>
          <w:snapToGrid w:val="0"/>
        </w:rPr>
        <w:t>Form of warrant (section 55A)</w:t>
      </w:r>
      <w:r>
        <w:rPr>
          <w:noProof/>
        </w:rPr>
        <w:tab/>
      </w:r>
      <w:r>
        <w:rPr>
          <w:noProof/>
        </w:rPr>
        <w:fldChar w:fldCharType="begin"/>
      </w:r>
      <w:r>
        <w:rPr>
          <w:noProof/>
        </w:rPr>
        <w:instrText xml:space="preserve"> PAGEREF _Toc389746407 \h </w:instrText>
      </w:r>
      <w:r>
        <w:rPr>
          <w:noProof/>
        </w:rPr>
      </w:r>
      <w:r>
        <w:rPr>
          <w:noProof/>
        </w:rPr>
        <w:fldChar w:fldCharType="separate"/>
      </w:r>
      <w:r>
        <w:rPr>
          <w:noProof/>
        </w:rPr>
        <w:t>113</w:t>
      </w:r>
      <w:r>
        <w:rPr>
          <w:noProof/>
        </w:rPr>
        <w:fldChar w:fldCharType="end"/>
      </w:r>
    </w:p>
    <w:p>
      <w:pPr>
        <w:pStyle w:val="TOC5"/>
        <w:rPr>
          <w:rFonts w:asciiTheme="minorHAnsi" w:eastAsiaTheme="minorEastAsia" w:hAnsiTheme="minorHAnsi" w:cstheme="minorBidi"/>
          <w:b w:val="0"/>
          <w:noProof/>
          <w:sz w:val="22"/>
          <w:szCs w:val="22"/>
        </w:rPr>
      </w:pPr>
      <w:r>
        <w:rPr>
          <w:noProof/>
        </w:rPr>
        <w:t>Appendix A</w:t>
      </w:r>
      <w:r>
        <w:rPr>
          <w:noProof/>
        </w:rPr>
        <w:tab/>
      </w:r>
      <w:r>
        <w:rPr>
          <w:noProof/>
        </w:rPr>
        <w:fldChar w:fldCharType="begin"/>
      </w:r>
      <w:r>
        <w:rPr>
          <w:noProof/>
        </w:rPr>
        <w:instrText xml:space="preserve"> PAGEREF _Toc389746408 \h </w:instrText>
      </w:r>
      <w:r>
        <w:rPr>
          <w:noProof/>
        </w:rPr>
      </w:r>
      <w:r>
        <w:rPr>
          <w:noProof/>
        </w:rPr>
        <w:fldChar w:fldCharType="separate"/>
      </w:r>
      <w:r>
        <w:rPr>
          <w:noProof/>
        </w:rPr>
        <w:t>114</w:t>
      </w:r>
      <w:r>
        <w:rPr>
          <w:noProof/>
        </w:rPr>
        <w:fldChar w:fldCharType="end"/>
      </w:r>
    </w:p>
    <w:p>
      <w:pPr>
        <w:pStyle w:val="TOC5"/>
        <w:rPr>
          <w:rFonts w:asciiTheme="minorHAnsi" w:eastAsiaTheme="minorEastAsia" w:hAnsiTheme="minorHAnsi" w:cstheme="minorBidi"/>
          <w:b w:val="0"/>
          <w:noProof/>
          <w:sz w:val="22"/>
          <w:szCs w:val="22"/>
        </w:rPr>
      </w:pPr>
      <w:r>
        <w:rPr>
          <w:noProof/>
        </w:rPr>
        <w:t>Appendix G</w:t>
      </w:r>
      <w:r>
        <w:rPr>
          <w:noProof/>
        </w:rPr>
        <w:tab/>
      </w:r>
      <w:r>
        <w:rPr>
          <w:noProof/>
        </w:rPr>
        <w:fldChar w:fldCharType="begin"/>
      </w:r>
      <w:r>
        <w:rPr>
          <w:noProof/>
        </w:rPr>
        <w:instrText xml:space="preserve"> PAGEREF _Toc389746409 \h </w:instrText>
      </w:r>
      <w:r>
        <w:rPr>
          <w:noProof/>
        </w:rPr>
      </w:r>
      <w:r>
        <w:rPr>
          <w:noProof/>
        </w:rPr>
        <w:fldChar w:fldCharType="separate"/>
      </w:r>
      <w:r>
        <w:rPr>
          <w:noProof/>
        </w:rPr>
        <w:t>128</w:t>
      </w:r>
      <w:r>
        <w:rPr>
          <w:noProof/>
        </w:rPr>
        <w:fldChar w:fldCharType="end"/>
      </w:r>
    </w:p>
    <w:p>
      <w:pPr>
        <w:pStyle w:val="TOC5"/>
        <w:rPr>
          <w:rFonts w:asciiTheme="minorHAnsi" w:eastAsiaTheme="minorEastAsia" w:hAnsiTheme="minorHAnsi" w:cstheme="minorBidi"/>
          <w:b w:val="0"/>
          <w:noProof/>
          <w:sz w:val="22"/>
          <w:szCs w:val="22"/>
        </w:rPr>
      </w:pPr>
      <w:r>
        <w:rPr>
          <w:noProof/>
        </w:rPr>
        <w:t>Appendix H</w:t>
      </w:r>
      <w:r>
        <w:rPr>
          <w:noProof/>
        </w:rPr>
        <w:tab/>
      </w:r>
      <w:r>
        <w:rPr>
          <w:noProof/>
        </w:rPr>
        <w:fldChar w:fldCharType="begin"/>
      </w:r>
      <w:r>
        <w:rPr>
          <w:noProof/>
        </w:rPr>
        <w:instrText xml:space="preserve"> PAGEREF _Toc389746410 \h </w:instrText>
      </w:r>
      <w:r>
        <w:rPr>
          <w:noProof/>
        </w:rPr>
      </w:r>
      <w:r>
        <w:rPr>
          <w:noProof/>
        </w:rPr>
        <w:fldChar w:fldCharType="separate"/>
      </w:r>
      <w:r>
        <w:rPr>
          <w:noProof/>
        </w:rPr>
        <w:t>129</w:t>
      </w:r>
      <w:r>
        <w:rPr>
          <w:noProof/>
        </w:rPr>
        <w:fldChar w:fldCharType="end"/>
      </w:r>
    </w:p>
    <w:p>
      <w:pPr>
        <w:pStyle w:val="TOC5"/>
        <w:rPr>
          <w:rFonts w:asciiTheme="minorHAnsi" w:eastAsiaTheme="minorEastAsia" w:hAnsiTheme="minorHAnsi" w:cstheme="minorBidi"/>
          <w:b w:val="0"/>
          <w:noProof/>
          <w:sz w:val="22"/>
          <w:szCs w:val="22"/>
        </w:rPr>
      </w:pPr>
      <w:r>
        <w:rPr>
          <w:noProof/>
        </w:rPr>
        <w:t>Schedule 4 substances referred to in regulation 39(1)</w:t>
      </w:r>
      <w:r>
        <w:rPr>
          <w:noProof/>
        </w:rPr>
        <w:tab/>
      </w:r>
      <w:r>
        <w:rPr>
          <w:noProof/>
        </w:rPr>
        <w:fldChar w:fldCharType="begin"/>
      </w:r>
      <w:r>
        <w:rPr>
          <w:noProof/>
        </w:rPr>
        <w:instrText xml:space="preserve"> PAGEREF _Toc389746411 \h </w:instrText>
      </w:r>
      <w:r>
        <w:rPr>
          <w:noProof/>
        </w:rPr>
      </w:r>
      <w:r>
        <w:rPr>
          <w:noProof/>
        </w:rPr>
        <w:fldChar w:fldCharType="separate"/>
      </w:r>
      <w:r>
        <w:rPr>
          <w:noProof/>
        </w:rPr>
        <w:t>129</w:t>
      </w:r>
      <w:r>
        <w:rPr>
          <w:noProof/>
        </w:rPr>
        <w:fldChar w:fldCharType="end"/>
      </w:r>
    </w:p>
    <w:p>
      <w:pPr>
        <w:pStyle w:val="TOC5"/>
        <w:rPr>
          <w:rFonts w:asciiTheme="minorHAnsi" w:eastAsiaTheme="minorEastAsia" w:hAnsiTheme="minorHAnsi" w:cstheme="minorBidi"/>
          <w:b w:val="0"/>
          <w:noProof/>
          <w:sz w:val="22"/>
          <w:szCs w:val="22"/>
        </w:rPr>
      </w:pPr>
      <w:r>
        <w:rPr>
          <w:noProof/>
        </w:rPr>
        <w:t>Appendix J</w:t>
      </w:r>
      <w:r>
        <w:rPr>
          <w:noProof/>
        </w:rPr>
        <w:tab/>
      </w:r>
      <w:r>
        <w:rPr>
          <w:noProof/>
        </w:rPr>
        <w:fldChar w:fldCharType="begin"/>
      </w:r>
      <w:r>
        <w:rPr>
          <w:noProof/>
        </w:rPr>
        <w:instrText xml:space="preserve"> PAGEREF _Toc389746412 \h </w:instrText>
      </w:r>
      <w:r>
        <w:rPr>
          <w:noProof/>
        </w:rPr>
      </w:r>
      <w:r>
        <w:rPr>
          <w:noProof/>
        </w:rPr>
        <w:fldChar w:fldCharType="separate"/>
      </w:r>
      <w:r>
        <w:rPr>
          <w:noProof/>
        </w:rPr>
        <w:t>130</w:t>
      </w:r>
      <w:r>
        <w:rPr>
          <w:noProof/>
        </w:rPr>
        <w:fldChar w:fldCharType="end"/>
      </w:r>
    </w:p>
    <w:p>
      <w:pPr>
        <w:pStyle w:val="TOC5"/>
        <w:rPr>
          <w:rFonts w:asciiTheme="minorHAnsi" w:eastAsiaTheme="minorEastAsia" w:hAnsiTheme="minorHAnsi" w:cstheme="minorBidi"/>
          <w:b w:val="0"/>
          <w:noProof/>
          <w:sz w:val="22"/>
          <w:szCs w:val="22"/>
        </w:rPr>
      </w:pPr>
      <w:r>
        <w:rPr>
          <w:noProof/>
        </w:rPr>
        <w:t>Schedule 3 poison sales to be recorded</w:t>
      </w:r>
      <w:r>
        <w:rPr>
          <w:noProof/>
        </w:rPr>
        <w:tab/>
      </w:r>
      <w:r>
        <w:rPr>
          <w:noProof/>
        </w:rPr>
        <w:fldChar w:fldCharType="begin"/>
      </w:r>
      <w:r>
        <w:rPr>
          <w:noProof/>
        </w:rPr>
        <w:instrText xml:space="preserve"> PAGEREF _Toc389746413 \h </w:instrText>
      </w:r>
      <w:r>
        <w:rPr>
          <w:noProof/>
        </w:rPr>
      </w:r>
      <w:r>
        <w:rPr>
          <w:noProof/>
        </w:rPr>
        <w:fldChar w:fldCharType="separate"/>
      </w:r>
      <w:r>
        <w:rPr>
          <w:noProof/>
        </w:rPr>
        <w:t>130</w:t>
      </w:r>
      <w:r>
        <w:rPr>
          <w:noProof/>
        </w:rPr>
        <w:fldChar w:fldCharType="end"/>
      </w:r>
    </w:p>
    <w:p>
      <w:pPr>
        <w:pStyle w:val="TOC5"/>
        <w:rPr>
          <w:rFonts w:asciiTheme="minorHAnsi" w:eastAsiaTheme="minorEastAsia" w:hAnsiTheme="minorHAnsi" w:cstheme="minorBidi"/>
          <w:b w:val="0"/>
          <w:noProof/>
          <w:sz w:val="22"/>
          <w:szCs w:val="22"/>
        </w:rPr>
      </w:pPr>
      <w:r>
        <w:rPr>
          <w:noProof/>
        </w:rPr>
        <w:t>Appendix L</w:t>
      </w:r>
      <w:r>
        <w:rPr>
          <w:noProof/>
        </w:rPr>
        <w:tab/>
      </w:r>
      <w:r>
        <w:rPr>
          <w:noProof/>
        </w:rPr>
        <w:fldChar w:fldCharType="begin"/>
      </w:r>
      <w:r>
        <w:rPr>
          <w:noProof/>
        </w:rPr>
        <w:instrText xml:space="preserve"> PAGEREF _Toc389746414 \h </w:instrText>
      </w:r>
      <w:r>
        <w:rPr>
          <w:noProof/>
        </w:rPr>
      </w:r>
      <w:r>
        <w:rPr>
          <w:noProof/>
        </w:rPr>
        <w:fldChar w:fldCharType="separate"/>
      </w:r>
      <w:r>
        <w:rPr>
          <w:noProof/>
        </w:rPr>
        <w:t>131</w:t>
      </w:r>
      <w:r>
        <w:rPr>
          <w:noProof/>
        </w:rPr>
        <w:fldChar w:fldCharType="end"/>
      </w:r>
    </w:p>
    <w:p>
      <w:pPr>
        <w:pStyle w:val="TOC5"/>
        <w:rPr>
          <w:rFonts w:asciiTheme="minorHAnsi" w:eastAsiaTheme="minorEastAsia" w:hAnsiTheme="minorHAnsi" w:cstheme="minorBidi"/>
          <w:b w:val="0"/>
          <w:noProof/>
          <w:sz w:val="22"/>
          <w:szCs w:val="22"/>
        </w:rPr>
      </w:pPr>
      <w:r>
        <w:rPr>
          <w:noProof/>
        </w:rPr>
        <w:t>Specified criteria for the generation of prescriptions by computer</w:t>
      </w:r>
      <w:r>
        <w:rPr>
          <w:noProof/>
        </w:rPr>
        <w:tab/>
      </w:r>
      <w:r>
        <w:rPr>
          <w:noProof/>
        </w:rPr>
        <w:fldChar w:fldCharType="begin"/>
      </w:r>
      <w:r>
        <w:rPr>
          <w:noProof/>
        </w:rPr>
        <w:instrText xml:space="preserve"> PAGEREF _Toc389746415 \h </w:instrText>
      </w:r>
      <w:r>
        <w:rPr>
          <w:noProof/>
        </w:rPr>
      </w:r>
      <w:r>
        <w:rPr>
          <w:noProof/>
        </w:rPr>
        <w:fldChar w:fldCharType="separate"/>
      </w:r>
      <w:r>
        <w:rPr>
          <w:noProof/>
        </w:rPr>
        <w:t>131</w:t>
      </w:r>
      <w:r>
        <w:rPr>
          <w:noProof/>
        </w:rPr>
        <w:fldChar w:fldCharType="end"/>
      </w:r>
    </w:p>
    <w:p>
      <w:pPr>
        <w:pStyle w:val="TOC4"/>
        <w:rPr>
          <w:rFonts w:asciiTheme="minorHAnsi" w:eastAsiaTheme="minorEastAsia" w:hAnsiTheme="minorHAnsi" w:cstheme="minorBidi"/>
          <w:noProof/>
          <w:szCs w:val="22"/>
        </w:rPr>
      </w:pPr>
      <w:r>
        <w:rPr>
          <w:noProof/>
          <w:snapToGrid w:val="0"/>
        </w:rPr>
        <w:t>1.</w:t>
      </w:r>
      <w:r>
        <w:rPr>
          <w:noProof/>
        </w:rPr>
        <w:tab/>
      </w:r>
      <w:r>
        <w:rPr>
          <w:noProof/>
        </w:rPr>
        <w:fldChar w:fldCharType="begin"/>
      </w:r>
      <w:r>
        <w:rPr>
          <w:noProof/>
        </w:rPr>
        <w:instrText xml:space="preserve"> PAGEREF _Toc389746416 \h </w:instrText>
      </w:r>
      <w:r>
        <w:rPr>
          <w:noProof/>
        </w:rPr>
      </w:r>
      <w:r>
        <w:rPr>
          <w:noProof/>
        </w:rPr>
        <w:fldChar w:fldCharType="separate"/>
      </w:r>
      <w:r>
        <w:rPr>
          <w:noProof/>
        </w:rPr>
        <w:t>131</w:t>
      </w:r>
      <w:r>
        <w:rPr>
          <w:noProof/>
        </w:rPr>
        <w:fldChar w:fldCharType="end"/>
      </w:r>
    </w:p>
    <w:p>
      <w:pPr>
        <w:pStyle w:val="TOC4"/>
        <w:rPr>
          <w:rFonts w:asciiTheme="minorHAnsi" w:eastAsiaTheme="minorEastAsia" w:hAnsiTheme="minorHAnsi" w:cstheme="minorBidi"/>
          <w:noProof/>
          <w:szCs w:val="22"/>
        </w:rPr>
      </w:pPr>
      <w:r>
        <w:rPr>
          <w:noProof/>
          <w:snapToGrid w:val="0"/>
        </w:rPr>
        <w:t>2.</w:t>
      </w:r>
      <w:r>
        <w:rPr>
          <w:noProof/>
        </w:rPr>
        <w:tab/>
      </w:r>
      <w:r>
        <w:rPr>
          <w:noProof/>
        </w:rPr>
        <w:fldChar w:fldCharType="begin"/>
      </w:r>
      <w:r>
        <w:rPr>
          <w:noProof/>
        </w:rPr>
        <w:instrText xml:space="preserve"> PAGEREF _Toc389746417 \h </w:instrText>
      </w:r>
      <w:r>
        <w:rPr>
          <w:noProof/>
        </w:rPr>
      </w:r>
      <w:r>
        <w:rPr>
          <w:noProof/>
        </w:rPr>
        <w:fldChar w:fldCharType="separate"/>
      </w:r>
      <w:r>
        <w:rPr>
          <w:noProof/>
        </w:rPr>
        <w:t>131</w:t>
      </w:r>
      <w:r>
        <w:rPr>
          <w:noProof/>
        </w:rPr>
        <w:fldChar w:fldCharType="end"/>
      </w:r>
    </w:p>
    <w:p>
      <w:pPr>
        <w:pStyle w:val="TOC5"/>
        <w:rPr>
          <w:rFonts w:asciiTheme="minorHAnsi" w:eastAsiaTheme="minorEastAsia" w:hAnsiTheme="minorHAnsi" w:cstheme="minorBidi"/>
          <w:b w:val="0"/>
          <w:noProof/>
          <w:sz w:val="22"/>
          <w:szCs w:val="22"/>
        </w:rPr>
      </w:pPr>
      <w:r>
        <w:rPr>
          <w:noProof/>
        </w:rPr>
        <w:t>Appendix M</w:t>
      </w:r>
      <w:r>
        <w:rPr>
          <w:noProof/>
        </w:rPr>
        <w:tab/>
      </w:r>
      <w:r>
        <w:rPr>
          <w:noProof/>
        </w:rPr>
        <w:fldChar w:fldCharType="begin"/>
      </w:r>
      <w:r>
        <w:rPr>
          <w:noProof/>
        </w:rPr>
        <w:instrText xml:space="preserve"> PAGEREF _Toc389746418 \h </w:instrText>
      </w:r>
      <w:r>
        <w:rPr>
          <w:noProof/>
        </w:rPr>
      </w:r>
      <w:r>
        <w:rPr>
          <w:noProof/>
        </w:rPr>
        <w:fldChar w:fldCharType="separate"/>
      </w:r>
      <w:r>
        <w:rPr>
          <w:noProof/>
        </w:rPr>
        <w:t>133</w:t>
      </w:r>
      <w:r>
        <w:rPr>
          <w:noProof/>
        </w:rPr>
        <w:fldChar w:fldCharType="end"/>
      </w:r>
    </w:p>
    <w:p>
      <w:pPr>
        <w:pStyle w:val="TOC5"/>
        <w:rPr>
          <w:rFonts w:asciiTheme="minorHAnsi" w:eastAsiaTheme="minorEastAsia" w:hAnsiTheme="minorHAnsi" w:cstheme="minorBidi"/>
          <w:b w:val="0"/>
          <w:noProof/>
          <w:sz w:val="22"/>
          <w:szCs w:val="22"/>
        </w:rPr>
      </w:pPr>
      <w:r>
        <w:rPr>
          <w:noProof/>
        </w:rPr>
        <w:t>Safes and additional security for storing drugs of addiction</w:t>
      </w:r>
      <w:r>
        <w:rPr>
          <w:noProof/>
        </w:rPr>
        <w:tab/>
      </w:r>
      <w:r>
        <w:rPr>
          <w:noProof/>
        </w:rPr>
        <w:fldChar w:fldCharType="begin"/>
      </w:r>
      <w:r>
        <w:rPr>
          <w:noProof/>
        </w:rPr>
        <w:instrText xml:space="preserve"> PAGEREF _Toc389746419 \h </w:instrText>
      </w:r>
      <w:r>
        <w:rPr>
          <w:noProof/>
        </w:rPr>
      </w:r>
      <w:r>
        <w:rPr>
          <w:noProof/>
        </w:rPr>
        <w:fldChar w:fldCharType="separate"/>
      </w:r>
      <w:r>
        <w:rPr>
          <w:noProof/>
        </w:rPr>
        <w:t>133</w:t>
      </w:r>
      <w:r>
        <w:rPr>
          <w:noProof/>
        </w:rPr>
        <w:fldChar w:fldCharType="end"/>
      </w:r>
    </w:p>
    <w:p>
      <w:pPr>
        <w:pStyle w:val="TOC4"/>
        <w:rPr>
          <w:rFonts w:asciiTheme="minorHAnsi" w:eastAsiaTheme="minorEastAsia" w:hAnsiTheme="minorHAnsi" w:cstheme="minorBidi"/>
          <w:noProof/>
          <w:szCs w:val="22"/>
        </w:rPr>
      </w:pPr>
      <w:r>
        <w:rPr>
          <w:noProof/>
          <w:snapToGrid w:val="0"/>
        </w:rPr>
        <w:t>1.</w:t>
      </w:r>
      <w:r>
        <w:rPr>
          <w:rFonts w:asciiTheme="minorHAnsi" w:eastAsiaTheme="minorEastAsia" w:hAnsiTheme="minorHAnsi" w:cstheme="minorBidi"/>
          <w:noProof/>
          <w:szCs w:val="22"/>
        </w:rPr>
        <w:tab/>
      </w:r>
      <w:r>
        <w:rPr>
          <w:noProof/>
          <w:snapToGrid w:val="0"/>
        </w:rPr>
        <w:t>Safes</w:t>
      </w:r>
      <w:r>
        <w:rPr>
          <w:noProof/>
        </w:rPr>
        <w:tab/>
      </w:r>
      <w:r>
        <w:rPr>
          <w:noProof/>
        </w:rPr>
        <w:fldChar w:fldCharType="begin"/>
      </w:r>
      <w:r>
        <w:rPr>
          <w:noProof/>
        </w:rPr>
        <w:instrText xml:space="preserve"> PAGEREF _Toc389746420 \h </w:instrText>
      </w:r>
      <w:r>
        <w:rPr>
          <w:noProof/>
        </w:rPr>
      </w:r>
      <w:r>
        <w:rPr>
          <w:noProof/>
        </w:rPr>
        <w:fldChar w:fldCharType="separate"/>
      </w:r>
      <w:r>
        <w:rPr>
          <w:noProof/>
        </w:rPr>
        <w:t>133</w:t>
      </w:r>
      <w:r>
        <w:rPr>
          <w:noProof/>
        </w:rPr>
        <w:fldChar w:fldCharType="end"/>
      </w:r>
    </w:p>
    <w:p>
      <w:pPr>
        <w:pStyle w:val="TOC4"/>
        <w:rPr>
          <w:rFonts w:asciiTheme="minorHAnsi" w:eastAsiaTheme="minorEastAsia" w:hAnsiTheme="minorHAnsi" w:cstheme="minorBidi"/>
          <w:noProof/>
          <w:szCs w:val="22"/>
        </w:rPr>
      </w:pPr>
      <w:r>
        <w:rPr>
          <w:noProof/>
          <w:snapToGrid w:val="0"/>
        </w:rPr>
        <w:t>2.</w:t>
      </w:r>
      <w:r>
        <w:rPr>
          <w:rFonts w:asciiTheme="minorHAnsi" w:eastAsiaTheme="minorEastAsia" w:hAnsiTheme="minorHAnsi" w:cstheme="minorBidi"/>
          <w:noProof/>
          <w:szCs w:val="22"/>
        </w:rPr>
        <w:tab/>
      </w:r>
      <w:r>
        <w:rPr>
          <w:noProof/>
          <w:snapToGrid w:val="0"/>
        </w:rPr>
        <w:t>Additional security requirements</w:t>
      </w:r>
      <w:r>
        <w:rPr>
          <w:noProof/>
        </w:rPr>
        <w:tab/>
      </w:r>
      <w:r>
        <w:rPr>
          <w:noProof/>
        </w:rPr>
        <w:fldChar w:fldCharType="begin"/>
      </w:r>
      <w:r>
        <w:rPr>
          <w:noProof/>
        </w:rPr>
        <w:instrText xml:space="preserve"> PAGEREF _Toc389746421 \h </w:instrText>
      </w:r>
      <w:r>
        <w:rPr>
          <w:noProof/>
        </w:rPr>
      </w:r>
      <w:r>
        <w:rPr>
          <w:noProof/>
        </w:rPr>
        <w:fldChar w:fldCharType="separate"/>
      </w:r>
      <w:r>
        <w:rPr>
          <w:noProof/>
        </w:rPr>
        <w:t>134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_Toc389746423 \h </w:instrText>
      </w:r>
      <w:r>
        <w:rPr>
          <w:noProof/>
        </w:rPr>
      </w:r>
      <w:r>
        <w:rPr>
          <w:noProof/>
        </w:rPr>
        <w:fldChar w:fldCharType="separate"/>
      </w:r>
      <w:r>
        <w:rPr>
          <w:noProof/>
        </w:rPr>
        <w:t>135</w:t>
      </w:r>
      <w:r>
        <w:rPr>
          <w:noProof/>
        </w:rPr>
        <w:fldChar w:fldCharType="end"/>
      </w:r>
    </w:p>
    <w:p>
      <w:pPr>
        <w:pStyle w:val="TOC6"/>
        <w:rPr>
          <w:i/>
        </w:rPr>
      </w:pPr>
      <w:r>
        <w:rPr>
          <w:i/>
          <w:sz w:val="24"/>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Poisons Act 1964</w:t>
      </w:r>
    </w:p>
    <w:p>
      <w:pPr>
        <w:pStyle w:val="NameofActReg"/>
      </w:pPr>
      <w:r>
        <w:t>Poisons Regulations 1965</w:t>
      </w:r>
    </w:p>
    <w:p>
      <w:pPr>
        <w:pStyle w:val="Heading2"/>
      </w:pPr>
      <w:bookmarkStart w:id="1" w:name="_Toc389746246"/>
      <w:r>
        <w:rPr>
          <w:rStyle w:val="CharPartNo"/>
        </w:rPr>
        <w:t>Part 1</w:t>
      </w:r>
      <w:r>
        <w:t xml:space="preserve"> — </w:t>
      </w:r>
      <w:r>
        <w:rPr>
          <w:rStyle w:val="CharPartText"/>
        </w:rPr>
        <w:t>Preliminary</w:t>
      </w:r>
      <w:bookmarkEnd w:id="1"/>
    </w:p>
    <w:p>
      <w:pPr>
        <w:pStyle w:val="Footnoteheading"/>
        <w:tabs>
          <w:tab w:val="left" w:pos="851"/>
        </w:tabs>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24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248"/>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animal</w:t>
      </w:r>
      <w:r>
        <w:rPr>
          <w:b/>
        </w:rPr>
        <w:t>”</w:t>
      </w:r>
      <w:r>
        <w:t xml:space="preserve"> includes bees, birds, cetaceans, crustaceans, fish, molluscs and reptiles;</w:t>
      </w:r>
    </w:p>
    <w:p>
      <w:pPr>
        <w:pStyle w:val="Defstart"/>
      </w:pPr>
      <w:r>
        <w:rPr>
          <w:b/>
        </w:rPr>
        <w:tab/>
        <w:t>“</w:t>
      </w:r>
      <w:r>
        <w:rPr>
          <w:rStyle w:val="CharDefText"/>
        </w:rPr>
        <w:t>approved needle and syringe programme</w:t>
      </w:r>
      <w:r>
        <w:rPr>
          <w:b/>
        </w:rPr>
        <w:t>”</w:t>
      </w:r>
      <w:r>
        <w:t xml:space="preserve"> means a needle and syringe programme that has been approved by the Commissioner of Health;</w:t>
      </w:r>
    </w:p>
    <w:p>
      <w:pPr>
        <w:pStyle w:val="Defstart"/>
      </w:pPr>
      <w:r>
        <w:rPr>
          <w:b/>
        </w:rPr>
        <w:tab/>
        <w:t>“</w:t>
      </w:r>
      <w:r>
        <w:rPr>
          <w:rStyle w:val="CharDefText"/>
        </w:rPr>
        <w:t>child</w:t>
      </w:r>
      <w:r>
        <w:rPr>
          <w:b/>
        </w:rPr>
        <w:t>”</w:t>
      </w:r>
      <w:r>
        <w:t xml:space="preserve"> means a person under the age of 12 years;</w:t>
      </w:r>
    </w:p>
    <w:p>
      <w:pPr>
        <w:pStyle w:val="Defstart"/>
      </w:pPr>
      <w:r>
        <w:rPr>
          <w:b/>
        </w:rPr>
        <w:tab/>
        <w:t>“</w:t>
      </w:r>
      <w:r>
        <w:rPr>
          <w:rStyle w:val="CharDefText"/>
        </w:rPr>
        <w:t>coordinator</w:t>
      </w:r>
      <w:r>
        <w:rPr>
          <w:b/>
        </w:rPr>
        <w:t>”</w:t>
      </w:r>
      <w:r>
        <w:t>, in relation to an approved needle and syringe programme, means the person nominated in an application referred to in regulation 12A to be the coordinator of that programme;</w:t>
      </w:r>
    </w:p>
    <w:p>
      <w:pPr>
        <w:pStyle w:val="Defstart"/>
      </w:pPr>
      <w:r>
        <w:rPr>
          <w:b/>
        </w:rPr>
        <w:tab/>
        <w:t>“</w:t>
      </w:r>
      <w:r>
        <w:rPr>
          <w:rStyle w:val="CharDefText"/>
        </w:rPr>
        <w:t>dermatologist</w:t>
      </w:r>
      <w:r>
        <w:rPr>
          <w:b/>
        </w:rPr>
        <w:t>”</w:t>
      </w:r>
      <w:r>
        <w:t xml:space="preserve"> means a medical practitioner who has qualifications recognised by the Medical Board as appropriate to a specialist in dermatology;</w:t>
      </w:r>
    </w:p>
    <w:p>
      <w:pPr>
        <w:pStyle w:val="Defstart"/>
      </w:pPr>
      <w:r>
        <w:rPr>
          <w:b/>
        </w:rPr>
        <w:tab/>
        <w:t>“</w:t>
      </w:r>
      <w:r>
        <w:rPr>
          <w:rStyle w:val="CharDefText"/>
        </w:rPr>
        <w:t>direction</w:t>
      </w:r>
      <w:r>
        <w:rPr>
          <w:b/>
        </w:rPr>
        <w:t>”</w:t>
      </w:r>
      <w:r>
        <w:t xml:space="preserve"> means regular and frequent supervision but does not necessarily imply continuous personal supervision;</w:t>
      </w:r>
    </w:p>
    <w:p>
      <w:pPr>
        <w:pStyle w:val="Defstart"/>
      </w:pPr>
      <w:r>
        <w:rPr>
          <w:b/>
        </w:rPr>
        <w:tab/>
        <w:t>“</w:t>
      </w:r>
      <w:r>
        <w:rPr>
          <w:rStyle w:val="CharDefText"/>
        </w:rPr>
        <w:t>director of nursing</w:t>
      </w:r>
      <w:r>
        <w:rPr>
          <w:b/>
        </w:rPr>
        <w:t>”</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t>“</w:t>
      </w:r>
      <w:r>
        <w:rPr>
          <w:rStyle w:val="CharDefText"/>
        </w:rPr>
        <w:t>dispense</w:t>
      </w:r>
      <w:r>
        <w:rPr>
          <w:b/>
        </w:rPr>
        <w:t>”</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t>“</w:t>
      </w:r>
      <w:r>
        <w:rPr>
          <w:rStyle w:val="CharDefText"/>
        </w:rPr>
        <w:t>distributor</w:t>
      </w:r>
      <w:r>
        <w:rPr>
          <w:b/>
        </w:rPr>
        <w:t>”</w:t>
      </w:r>
      <w:r>
        <w:t xml:space="preserve"> means a person who imports, sells or otherwise supplies a poison;</w:t>
      </w:r>
    </w:p>
    <w:p>
      <w:pPr>
        <w:pStyle w:val="Defstart"/>
      </w:pPr>
      <w:r>
        <w:rPr>
          <w:b/>
        </w:rPr>
        <w:tab/>
        <w:t>“</w:t>
      </w:r>
      <w:r>
        <w:rPr>
          <w:rStyle w:val="CharDefText"/>
        </w:rPr>
        <w:t>dosage unit</w:t>
      </w:r>
      <w:r>
        <w:rPr>
          <w:b/>
        </w:rPr>
        <w:t>”</w:t>
      </w:r>
      <w:r>
        <w:t xml:space="preserve"> means an individual dose of a poison and includes a tablet, capsule, cachet, single dose powder, or a single dose sachet of powders or granules;</w:t>
      </w:r>
    </w:p>
    <w:p>
      <w:pPr>
        <w:pStyle w:val="Defstart"/>
      </w:pPr>
      <w:r>
        <w:rPr>
          <w:b/>
        </w:rPr>
        <w:tab/>
        <w:t>“</w:t>
      </w:r>
      <w:r>
        <w:rPr>
          <w:rStyle w:val="CharDefText"/>
        </w:rPr>
        <w:t>experienced person</w:t>
      </w:r>
      <w:r>
        <w:rPr>
          <w:b/>
        </w:rPr>
        <w:t>”</w:t>
      </w:r>
      <w:r>
        <w:t xml:space="preserve"> means a person who for at least 5 years has been employed in the manufacture, handling or selling of poisons;</w:t>
      </w:r>
    </w:p>
    <w:p>
      <w:pPr>
        <w:pStyle w:val="Defstart"/>
      </w:pPr>
      <w:r>
        <w:rPr>
          <w:b/>
        </w:rPr>
        <w:tab/>
        <w:t>“</w:t>
      </w:r>
      <w:r>
        <w:rPr>
          <w:rStyle w:val="CharDefText"/>
        </w:rPr>
        <w:t>external</w:t>
      </w:r>
      <w:r>
        <w:rPr>
          <w:b/>
        </w:rPr>
        <w:t>”</w:t>
      </w:r>
      <w:r>
        <w:t xml:space="preserve"> in relation to the use of a poison, means application in the ears, eyes or nose, or to a body surface other than in the mouth, rectum, vagina, urethra or other body orifice;</w:t>
      </w:r>
    </w:p>
    <w:p>
      <w:pPr>
        <w:pStyle w:val="Defstart"/>
      </w:pPr>
      <w:r>
        <w:rPr>
          <w:b/>
        </w:rPr>
        <w:tab/>
        <w:t>“</w:t>
      </w:r>
      <w:r>
        <w:rPr>
          <w:rStyle w:val="CharDefText"/>
        </w:rPr>
        <w:t>gynaecologist</w:t>
      </w:r>
      <w:r>
        <w:rPr>
          <w:b/>
        </w:rPr>
        <w:t>”</w:t>
      </w:r>
      <w:r>
        <w:t xml:space="preserve"> means a medical practitioner who has qualifications recognised by the Medical Board as appropriate to a specialist in gynaecology;</w:t>
      </w:r>
    </w:p>
    <w:p>
      <w:pPr>
        <w:pStyle w:val="Defstart"/>
      </w:pPr>
      <w:r>
        <w:rPr>
          <w:b/>
        </w:rPr>
        <w:tab/>
        <w:t>“</w:t>
      </w:r>
      <w:r>
        <w:rPr>
          <w:rStyle w:val="CharDefText"/>
        </w:rPr>
        <w:t>immediate container</w:t>
      </w:r>
      <w:r>
        <w:rPr>
          <w:b/>
        </w:rPr>
        <w:t>”</w:t>
      </w:r>
      <w:r>
        <w:t xml:space="preserve"> includes any form of container in which a poison is directly packed, but does not include any such container intended for consumption or any immediate wrapper;</w:t>
      </w:r>
    </w:p>
    <w:p>
      <w:pPr>
        <w:pStyle w:val="Defstart"/>
      </w:pPr>
      <w:r>
        <w:rPr>
          <w:b/>
        </w:rPr>
        <w:tab/>
        <w:t>“</w:t>
      </w:r>
      <w:r>
        <w:rPr>
          <w:rStyle w:val="CharDefText"/>
        </w:rPr>
        <w:t>immediate wrapper</w:t>
      </w:r>
      <w:r>
        <w:rPr>
          <w:b/>
        </w:rPr>
        <w:t>”</w:t>
      </w:r>
      <w:r>
        <w:t xml:space="preserve"> means metal foil, plastic foil, waxed paper, or any other such material not intended for consumption, when used as the first wrapper for a dosage unit or dressing;</w:t>
      </w:r>
    </w:p>
    <w:p>
      <w:pPr>
        <w:pStyle w:val="Defstart"/>
      </w:pPr>
      <w:r>
        <w:rPr>
          <w:b/>
        </w:rPr>
        <w:tab/>
        <w:t>“</w:t>
      </w:r>
      <w:r>
        <w:rPr>
          <w:rStyle w:val="CharDefText"/>
        </w:rPr>
        <w:t>manufacture</w:t>
      </w:r>
      <w:r>
        <w:rPr>
          <w:b/>
        </w:rPr>
        <w:t>”</w:t>
      </w:r>
      <w:r>
        <w:t xml:space="preserve"> includes the processes of packing and repacking, refining manipulating and mixing any poison;</w:t>
      </w:r>
    </w:p>
    <w:p>
      <w:pPr>
        <w:pStyle w:val="Defstart"/>
      </w:pPr>
      <w:r>
        <w:rPr>
          <w:b/>
        </w:rPr>
        <w:tab/>
        <w:t>“</w:t>
      </w:r>
      <w:r>
        <w:rPr>
          <w:rStyle w:val="CharDefText"/>
        </w:rPr>
        <w:t>manufacturer</w:t>
      </w:r>
      <w:r>
        <w:rPr>
          <w:b/>
        </w:rPr>
        <w:t>”</w:t>
      </w:r>
      <w:r>
        <w:t xml:space="preserve"> means a person who manufactures, produces, or packs a poison;</w:t>
      </w:r>
    </w:p>
    <w:p>
      <w:pPr>
        <w:pStyle w:val="Defstart"/>
      </w:pPr>
      <w:r>
        <w:rPr>
          <w:b/>
        </w:rPr>
        <w:tab/>
        <w:t>“</w:t>
      </w:r>
      <w:r>
        <w:rPr>
          <w:rStyle w:val="CharDefText"/>
        </w:rPr>
        <w:t>Medical Board</w:t>
      </w:r>
      <w:r>
        <w:rPr>
          <w:b/>
        </w:rPr>
        <w:t>”</w:t>
      </w:r>
      <w:r>
        <w:t xml:space="preserve"> means the Medical Board established under section 4 of the </w:t>
      </w:r>
      <w:r>
        <w:rPr>
          <w:i/>
        </w:rPr>
        <w:t>Medical Act 1894</w:t>
      </w:r>
      <w:r>
        <w:t>;</w:t>
      </w:r>
    </w:p>
    <w:p>
      <w:pPr>
        <w:pStyle w:val="Defstart"/>
      </w:pPr>
      <w:r>
        <w:rPr>
          <w:b/>
        </w:rPr>
        <w:tab/>
        <w:t>“</w:t>
      </w:r>
      <w:r>
        <w:rPr>
          <w:rStyle w:val="CharDefText"/>
        </w:rPr>
        <w:t>obstetrician</w:t>
      </w:r>
      <w:r>
        <w:rPr>
          <w:b/>
        </w:rPr>
        <w:t>”</w:t>
      </w:r>
      <w:r>
        <w:t xml:space="preserve"> means a medical practitioner who has qualifications recognised by the Medical Board as appropriate to a specialist in obstetrics;</w:t>
      </w:r>
    </w:p>
    <w:p>
      <w:pPr>
        <w:pStyle w:val="Defstart"/>
      </w:pPr>
      <w:r>
        <w:rPr>
          <w:b/>
        </w:rPr>
        <w:tab/>
        <w:t>“</w:t>
      </w:r>
      <w:r>
        <w:rPr>
          <w:rStyle w:val="CharDefText"/>
        </w:rPr>
        <w:t>permit</w:t>
      </w:r>
      <w:r>
        <w:rPr>
          <w:b/>
        </w:rPr>
        <w:t>”</w:t>
      </w:r>
      <w:r>
        <w:t xml:space="preserve"> means a permit granted pursuant to the Act;</w:t>
      </w:r>
    </w:p>
    <w:p>
      <w:pPr>
        <w:pStyle w:val="Defstart"/>
      </w:pPr>
      <w:r>
        <w:rPr>
          <w:b/>
        </w:rPr>
        <w:tab/>
        <w:t>“</w:t>
      </w:r>
      <w:r>
        <w:rPr>
          <w:rStyle w:val="CharDefText"/>
        </w:rPr>
        <w:t>personal supervision</w:t>
      </w:r>
      <w:r>
        <w:rPr>
          <w:b/>
        </w:rPr>
        <w:t>”</w:t>
      </w:r>
      <w:r>
        <w:t xml:space="preserve"> means close and continuous control requiring the actual presence of the person exercising the supervision;</w:t>
      </w:r>
    </w:p>
    <w:p>
      <w:pPr>
        <w:pStyle w:val="Defstart"/>
      </w:pPr>
      <w:r>
        <w:rPr>
          <w:b/>
        </w:rPr>
        <w:tab/>
        <w:t>“</w:t>
      </w:r>
      <w:r>
        <w:rPr>
          <w:rStyle w:val="CharDefText"/>
        </w:rPr>
        <w:t>physician</w:t>
      </w:r>
      <w:r>
        <w:rPr>
          <w:b/>
        </w:rPr>
        <w:t>”</w:t>
      </w:r>
      <w:r>
        <w:t xml:space="preserve"> means a medical practitioner who has qualifications recognised by the Medical Board as appropriate to a specialist in general medicine;</w:t>
      </w:r>
    </w:p>
    <w:p>
      <w:pPr>
        <w:pStyle w:val="Defstart"/>
      </w:pPr>
      <w:r>
        <w:rPr>
          <w:b/>
        </w:rPr>
        <w:tab/>
        <w:t>“</w:t>
      </w:r>
      <w:r>
        <w:rPr>
          <w:rStyle w:val="CharDefText"/>
        </w:rPr>
        <w:t>poisons cupboard</w:t>
      </w:r>
      <w:r>
        <w:rPr>
          <w:b/>
        </w:rPr>
        <w:t>”</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t>“</w:t>
      </w:r>
      <w:r>
        <w:rPr>
          <w:rStyle w:val="CharDefText"/>
        </w:rPr>
        <w:t>prescribe</w:t>
      </w:r>
      <w:r>
        <w:rPr>
          <w:b/>
        </w:rPr>
        <w:t>”</w:t>
      </w:r>
      <w:r>
        <w:t>, in relation to a drug of addiction, has a meaning affected by regulation 42A;</w:t>
      </w:r>
    </w:p>
    <w:p>
      <w:pPr>
        <w:pStyle w:val="Defstart"/>
      </w:pPr>
      <w:r>
        <w:rPr>
          <w:b/>
        </w:rPr>
        <w:tab/>
        <w:t>“</w:t>
      </w:r>
      <w:r>
        <w:rPr>
          <w:rStyle w:val="CharDefText"/>
        </w:rPr>
        <w:t>psychiatrist</w:t>
      </w:r>
      <w:r>
        <w:rPr>
          <w:b/>
        </w:rPr>
        <w: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t>“</w:t>
      </w:r>
      <w:r>
        <w:rPr>
          <w:rStyle w:val="CharDefText"/>
        </w:rPr>
        <w:t>public hospital</w:t>
      </w:r>
      <w:r>
        <w:rPr>
          <w:b/>
        </w:rPr>
        <w:t>”</w:t>
      </w:r>
      <w:r>
        <w:t xml:space="preserve"> means a public hospital as defined in section 2(1) of the </w:t>
      </w:r>
      <w:r>
        <w:rPr>
          <w:i/>
        </w:rPr>
        <w:t>Hospitals and Health Services Act 1927</w:t>
      </w:r>
      <w:r>
        <w:t>;</w:t>
      </w:r>
    </w:p>
    <w:p>
      <w:pPr>
        <w:pStyle w:val="Defstart"/>
      </w:pPr>
      <w:r>
        <w:rPr>
          <w:b/>
        </w:rPr>
        <w:tab/>
        <w:t>“</w:t>
      </w:r>
      <w:r>
        <w:rPr>
          <w:rStyle w:val="CharDefText"/>
        </w:rPr>
        <w:t>qualified person</w:t>
      </w:r>
      <w:r>
        <w:rPr>
          <w:b/>
        </w:rPr>
        <w:t>”</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Commissioner of Health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Commissioner of Health;</w:t>
      </w:r>
    </w:p>
    <w:p>
      <w:pPr>
        <w:pStyle w:val="Defstart"/>
      </w:pPr>
      <w:r>
        <w:rPr>
          <w:b/>
        </w:rPr>
        <w:tab/>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registered nurse</w:t>
      </w:r>
      <w:r>
        <w:rPr>
          <w:b/>
        </w:rPr>
        <w:t>”</w:t>
      </w:r>
      <w:r>
        <w:t xml:space="preserve"> means a nurse whose name is entered in division 1 of the register referred to in section 33 of the </w:t>
      </w:r>
      <w:r>
        <w:rPr>
          <w:i/>
        </w:rPr>
        <w:t>Nurses Act 1992</w:t>
      </w:r>
      <w:r>
        <w:t>;</w:t>
      </w:r>
    </w:p>
    <w:p>
      <w:pPr>
        <w:pStyle w:val="Defstart"/>
      </w:pPr>
      <w:r>
        <w:rPr>
          <w:b/>
        </w:rPr>
        <w:tab/>
        <w:t>“</w:t>
      </w:r>
      <w:r>
        <w:rPr>
          <w:rStyle w:val="CharDefText"/>
        </w:rPr>
        <w:t>remote area nursing post</w:t>
      </w:r>
      <w:r>
        <w:rPr>
          <w:b/>
        </w:rPr>
        <w:t>”</w:t>
      </w:r>
      <w:r>
        <w:t xml:space="preserve"> means a remote area site designated as a remote area nursing post by the Commissioner of Health under regulation 11;</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has the meaning given in the Act;</w:t>
      </w:r>
    </w:p>
    <w:p>
      <w:pPr>
        <w:pStyle w:val="Defstart"/>
      </w:pPr>
      <w:r>
        <w:rPr>
          <w:b/>
        </w:rPr>
        <w:tab/>
        <w:t>“</w:t>
      </w:r>
      <w:r>
        <w:rPr>
          <w:rStyle w:val="CharDefText"/>
        </w:rPr>
        <w:t>supply</w:t>
      </w:r>
      <w:r>
        <w:rPr>
          <w:b/>
        </w:rPr>
        <w:t>”</w:t>
      </w:r>
      <w:r>
        <w:t xml:space="preserve"> includes </w:t>
      </w:r>
      <w:r>
        <w:rPr>
          <w:b/>
        </w:rPr>
        <w:t>“</w:t>
      </w:r>
      <w:r>
        <w:rPr>
          <w:rStyle w:val="CharDefText"/>
        </w:rPr>
        <w:t>distribute</w:t>
      </w:r>
      <w:r>
        <w:rPr>
          <w:b/>
        </w:rPr>
        <w:t>”</w:t>
      </w:r>
      <w:r>
        <w:t xml:space="preserve"> and </w:t>
      </w:r>
      <w:r>
        <w:rPr>
          <w:b/>
        </w:rPr>
        <w:t>“</w:t>
      </w:r>
      <w:r>
        <w:rPr>
          <w:rStyle w:val="CharDefText"/>
        </w:rPr>
        <w:t>sell</w:t>
      </w:r>
      <w:r>
        <w:rPr>
          <w:b/>
        </w:rPr>
        <w:t>”</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t>“</w:t>
      </w:r>
      <w:r>
        <w:rPr>
          <w:rStyle w:val="CharDefText"/>
        </w:rPr>
        <w:t>SUSDP</w:t>
      </w:r>
      <w:r>
        <w:rPr>
          <w:b/>
        </w:rPr>
        <w:t>”</w:t>
      </w:r>
      <w:r>
        <w:t xml:space="preserve"> has the meaning given in clause 1(1) of Appendix A to the Act;</w:t>
      </w:r>
    </w:p>
    <w:p>
      <w:pPr>
        <w:pStyle w:val="Defstart"/>
        <w:keepNext/>
      </w:pPr>
      <w:r>
        <w:rPr>
          <w:b/>
        </w:rPr>
        <w:tab/>
        <w:t>“</w:t>
      </w:r>
      <w:r>
        <w:rPr>
          <w:rStyle w:val="CharDefText"/>
        </w:rPr>
        <w:t>the Act</w:t>
      </w:r>
      <w:r>
        <w:rPr>
          <w:b/>
        </w:rPr>
        <w:t>”</w:t>
      </w:r>
      <w:r>
        <w:t xml:space="preserve"> means the </w:t>
      </w:r>
      <w:r>
        <w:rPr>
          <w:i/>
        </w:rPr>
        <w:t>Poisons Act 1964</w:t>
      </w:r>
      <w:r>
        <w:t>.</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28 Apr 1995 p. 1466</w:t>
      </w:r>
      <w:r>
        <w:noBreakHyphen/>
        <w:t>7; 5 Sep 1995 p. 4162; 19 Sep 1995 p. 4383; 17 Jan 1996 p. 267; 19 Mar 1996 p. 1216</w:t>
      </w:r>
      <w:r>
        <w:noBreakHyphen/>
        <w:t xml:space="preserve">17; 11 Apr 1997 p. 1829; 27 Nov 1998 p. 6343; by No. 9 of 2003 s. 41; 12 Aug 2003 p. 3658; 15 Nov 2005 p. 5603.] </w:t>
      </w:r>
    </w:p>
    <w:p>
      <w:pPr>
        <w:pStyle w:val="Heading5"/>
        <w:rPr>
          <w:snapToGrid w:val="0"/>
        </w:rPr>
      </w:pPr>
      <w:bookmarkStart w:id="4" w:name="_Toc389746249"/>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250"/>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Heading2"/>
        <w:rPr>
          <w:i/>
        </w:rPr>
      </w:pPr>
      <w:bookmarkStart w:id="6" w:name="_Toc389746251"/>
      <w:r>
        <w:rPr>
          <w:rStyle w:val="CharPartNo"/>
        </w:rPr>
        <w:t>Part 2</w:t>
      </w:r>
      <w:r>
        <w:t xml:space="preserve"> — </w:t>
      </w:r>
      <w:r>
        <w:rPr>
          <w:rStyle w:val="CharPartText"/>
        </w:rPr>
        <w:t>Licences and permits</w:t>
      </w:r>
      <w:bookmarkEnd w:id="6"/>
      <w:r>
        <w:rPr>
          <w:i/>
        </w:rPr>
        <w:t xml:space="preserve"> </w:t>
      </w:r>
    </w:p>
    <w:p>
      <w:pPr>
        <w:pStyle w:val="Footnoteheading"/>
        <w:tabs>
          <w:tab w:val="left" w:pos="851"/>
        </w:tabs>
      </w:pPr>
      <w:r>
        <w:tab/>
        <w:t>[Heading inserted in Gazette 12 Aug 2003 p. 3664.]</w:t>
      </w:r>
    </w:p>
    <w:p>
      <w:pPr>
        <w:pStyle w:val="Ednotedivision"/>
      </w:pPr>
      <w:r>
        <w:t>[Heading deleted in Gazette 12 Aug 2003 p. 3663.]</w:t>
      </w:r>
    </w:p>
    <w:p>
      <w:pPr>
        <w:pStyle w:val="Heading3"/>
        <w:rPr>
          <w:rStyle w:val="CharDivText"/>
        </w:rPr>
      </w:pPr>
      <w:bookmarkStart w:id="7" w:name="_Toc389746252"/>
      <w:r>
        <w:rPr>
          <w:rStyle w:val="CharDivNo"/>
        </w:rPr>
        <w:t>Division 1</w:t>
      </w:r>
      <w:r>
        <w:t xml:space="preserve"> — </w:t>
      </w:r>
      <w:r>
        <w:rPr>
          <w:rStyle w:val="CharDivText"/>
        </w:rPr>
        <w:t>General</w:t>
      </w:r>
      <w:bookmarkEnd w:id="7"/>
    </w:p>
    <w:p>
      <w:pPr>
        <w:pStyle w:val="Footnoteheading"/>
        <w:tabs>
          <w:tab w:val="left" w:pos="851"/>
        </w:tabs>
      </w:pPr>
      <w:r>
        <w:tab/>
        <w:t>[Heading inserted in Gazette 12 Aug 2003 p. 3664.]</w:t>
      </w:r>
    </w:p>
    <w:p>
      <w:pPr>
        <w:pStyle w:val="Heading5"/>
      </w:pPr>
      <w:bookmarkStart w:id="8" w:name="_Toc389746253"/>
      <w:r>
        <w:rPr>
          <w:rStyle w:val="CharSectno"/>
        </w:rPr>
        <w:t>3</w:t>
      </w:r>
      <w:r>
        <w:t>.</w:t>
      </w:r>
      <w:r>
        <w:tab/>
        <w:t>Wholesaler’s licences and permits</w:t>
      </w:r>
      <w:bookmarkEnd w:id="8"/>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keepNext/>
        <w:keepLines/>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pPr>
      <w:r>
        <w:tab/>
        <w:t>(b)</w:t>
      </w:r>
      <w:r>
        <w:tab/>
        <w:t xml:space="preserve">in the case of a qualified person specified for the purposes of subregulation (3), is unable to exercise the necessary supervision, </w:t>
      </w:r>
    </w:p>
    <w:p>
      <w:pPr>
        <w:pStyle w:val="Subsection"/>
      </w:pPr>
      <w:r>
        <w:tab/>
      </w:r>
      <w:r>
        <w:tab/>
        <w:t>the Commissioner of Health may in writing authorise another qualified or experienced person (as the case requires) to act in the specified person’s stead.</w:t>
      </w:r>
    </w:p>
    <w:p>
      <w:pPr>
        <w:pStyle w:val="Subsection"/>
      </w:pPr>
      <w:r>
        <w:tab/>
        <w:t>(6)</w:t>
      </w:r>
      <w:r>
        <w:tab/>
        <w:t>In this regulation —</w:t>
      </w:r>
    </w:p>
    <w:p>
      <w:pPr>
        <w:pStyle w:val="Defstart"/>
      </w:pPr>
      <w:r>
        <w:tab/>
      </w:r>
      <w:r>
        <w:rPr>
          <w:b/>
        </w:rPr>
        <w:t>“</w:t>
      </w:r>
      <w:r>
        <w:rPr>
          <w:rStyle w:val="CharDefText"/>
        </w:rPr>
        <w:t>specified</w:t>
      </w:r>
      <w:r>
        <w:rPr>
          <w:b/>
        </w:rPr>
        <w:t>”</w:t>
      </w:r>
      <w:r>
        <w:t xml:space="preserve"> means specified in a wholesaler’s licence.</w:t>
      </w:r>
    </w:p>
    <w:p>
      <w:pPr>
        <w:pStyle w:val="Footnotesection"/>
      </w:pPr>
      <w:r>
        <w:tab/>
        <w:t>[Regulation 3 inserted in Gazette 14 Sep 2001 </w:t>
      </w:r>
      <w:r>
        <w:rPr>
          <w:vertAlign w:val="superscript"/>
        </w:rPr>
        <w:t>3</w:t>
      </w:r>
      <w:r>
        <w:t xml:space="preserve"> p. 5073</w:t>
      </w:r>
      <w:r>
        <w:noBreakHyphen/>
        <w:t>4.]</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9" w:name="_Toc389746254"/>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Footnoteheading"/>
        <w:tabs>
          <w:tab w:val="left" w:pos="851"/>
        </w:tabs>
        <w:rPr>
          <w:i w:val="0"/>
        </w:rPr>
      </w:pPr>
      <w:r>
        <w:tab/>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rPr>
          <w:snapToGrid w:val="0"/>
        </w:rPr>
      </w:pPr>
      <w:bookmarkStart w:id="10" w:name="_Toc389746255"/>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1" w:name="_Toc389746256"/>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257"/>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b/>
          <w:snapToGrid w:val="0"/>
          <w:spacing w:val="-4"/>
        </w:rPr>
        <w:t>“</w:t>
      </w:r>
      <w:r>
        <w:rPr>
          <w:rStyle w:val="CharDefText"/>
          <w:spacing w:val="-4"/>
        </w:rPr>
        <w:t>specified drug</w:t>
      </w:r>
      <w:r>
        <w:rPr>
          <w:b/>
          <w:snapToGrid w:val="0"/>
          <w:spacing w:val="-4"/>
        </w:rPr>
        <w:t>”</w:t>
      </w:r>
      <w:r>
        <w:rPr>
          <w:snapToGrid w:val="0"/>
          <w:spacing w:val="-4"/>
        </w:rPr>
        <w:t xml:space="preserve"> for the purposes of the Act.</w:t>
      </w:r>
    </w:p>
    <w:p>
      <w:pPr>
        <w:pStyle w:val="Subsection"/>
        <w:keepNext/>
        <w:keepLines/>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within 7 days of ceasing to represent the manufacturer or wholesale supplier, the detailer shall advise the Commissioner of Health in writing of the fact and deliver up therewith his permit to the Commissioner of Health and the Commissioner of Health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 Commissioner of Health,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Upon receiving a written request from the Commissioner of Health a detailer shall submit all records of samples received and delivered and shall make an account of those samples to the Commissioner of Health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t>“</w:t>
      </w:r>
      <w:r>
        <w:rPr>
          <w:rStyle w:val="CharDefText"/>
        </w:rPr>
        <w:t>proprietary preparation</w:t>
      </w:r>
      <w:r>
        <w:rPr>
          <w:b/>
        </w:rPr>
        <w:t>”</w:t>
      </w:r>
      <w:r>
        <w:t xml:space="preserve"> means one or more forms of a poison intended for therapeutic use boxed or wrapped in a single sample package;</w:t>
      </w:r>
    </w:p>
    <w:p>
      <w:pPr>
        <w:pStyle w:val="Defstart"/>
      </w:pPr>
      <w:r>
        <w:rPr>
          <w:b/>
        </w:rPr>
        <w:tab/>
        <w:t>“</w:t>
      </w:r>
      <w:r>
        <w:rPr>
          <w:rStyle w:val="CharDefText"/>
        </w:rPr>
        <w:t>sample</w:t>
      </w:r>
      <w:r>
        <w:rPr>
          <w:b/>
        </w:rPr>
        <w:t>”</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w:t>
      </w:r>
    </w:p>
    <w:p>
      <w:pPr>
        <w:pStyle w:val="Ednotedivision"/>
      </w:pPr>
      <w:r>
        <w:t>[Heading deleted in Gazette 12 Aug 2003 p. 3663.]</w:t>
      </w:r>
    </w:p>
    <w:p>
      <w:pPr>
        <w:pStyle w:val="Heading5"/>
        <w:spacing w:before="120"/>
        <w:rPr>
          <w:snapToGrid w:val="0"/>
        </w:rPr>
      </w:pPr>
      <w:bookmarkStart w:id="13" w:name="_Toc389746258"/>
      <w:r>
        <w:rPr>
          <w:rStyle w:val="CharSectno"/>
        </w:rPr>
        <w:t>9</w:t>
      </w:r>
      <w:r>
        <w:rPr>
          <w:snapToGrid w:val="0"/>
        </w:rPr>
        <w:t>.</w:t>
      </w:r>
      <w:r>
        <w:rPr>
          <w:snapToGrid w:val="0"/>
        </w:rPr>
        <w:tab/>
        <w:t>Poisons permit (Industrial)</w:t>
      </w:r>
      <w:bookmarkEnd w:id="13"/>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rPr>
          <w:snapToGrid w:val="0"/>
        </w:rPr>
      </w:pPr>
      <w:bookmarkStart w:id="14" w:name="_Toc389746259"/>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Ednotedivision"/>
      </w:pPr>
      <w:r>
        <w:t>[Heading deleted in Gazette 12 Aug 2003 p. 3663.]</w:t>
      </w:r>
    </w:p>
    <w:p>
      <w:pPr>
        <w:pStyle w:val="Heading5"/>
        <w:rPr>
          <w:snapToGrid w:val="0"/>
        </w:rPr>
      </w:pPr>
      <w:bookmarkStart w:id="15" w:name="_Toc389746260"/>
      <w:r>
        <w:rPr>
          <w:rStyle w:val="CharSectno"/>
        </w:rPr>
        <w:t>10A</w:t>
      </w:r>
      <w:r>
        <w:rPr>
          <w:snapToGrid w:val="0"/>
        </w:rPr>
        <w:t>.</w:t>
      </w:r>
      <w:r>
        <w:rPr>
          <w:snapToGrid w:val="0"/>
        </w:rPr>
        <w:tab/>
        <w:t>Poisons permit (Departmental and hospital)</w:t>
      </w:r>
      <w:bookmarkEnd w:id="15"/>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rPr>
          <w:snapToGrid w:val="0"/>
        </w:rPr>
      </w:pPr>
      <w:bookmarkStart w:id="16" w:name="_Toc389746261"/>
      <w:r>
        <w:rPr>
          <w:rStyle w:val="CharSectno"/>
        </w:rPr>
        <w:t>10B</w:t>
      </w:r>
      <w:r>
        <w:rPr>
          <w:snapToGrid w:val="0"/>
        </w:rPr>
        <w:t>.</w:t>
      </w:r>
      <w:r>
        <w:rPr>
          <w:snapToGrid w:val="0"/>
        </w:rPr>
        <w:tab/>
        <w:t>Licence to cultivate prohibited plants</w:t>
      </w:r>
      <w:bookmarkEnd w:id="16"/>
      <w:r>
        <w:rPr>
          <w:snapToGrid w:val="0"/>
        </w:rPr>
        <w:t xml:space="preserve"> </w:t>
      </w:r>
    </w:p>
    <w:p>
      <w:pPr>
        <w:pStyle w:val="Subsection"/>
        <w:keepNext/>
        <w:rPr>
          <w:snapToGrid w:val="0"/>
        </w:rPr>
      </w:pPr>
      <w:r>
        <w:rPr>
          <w:snapToGrid w:val="0"/>
        </w:rPr>
        <w:tab/>
      </w:r>
      <w:r>
        <w:rPr>
          <w:snapToGrid w:val="0"/>
        </w:rPr>
        <w:tab/>
        <w:t>A licence under section 41A of the Act shall be in the form of Form 13A in Appendix A.</w:t>
      </w:r>
    </w:p>
    <w:p>
      <w:pPr>
        <w:pStyle w:val="Footnotesection"/>
      </w:pPr>
      <w:r>
        <w:tab/>
        <w:t>[Regulation 10B inserted in Gazette 23 Aug 1996 p. 4089.]</w:t>
      </w:r>
    </w:p>
    <w:p>
      <w:pPr>
        <w:pStyle w:val="Ednotedivision"/>
      </w:pPr>
      <w:r>
        <w:t>[Heading repealed in Gazette 27 May 1988 p. 1789.]</w:t>
      </w:r>
    </w:p>
    <w:p>
      <w:pPr>
        <w:pStyle w:val="Heading5"/>
        <w:spacing w:before="180"/>
        <w:rPr>
          <w:snapToGrid w:val="0"/>
        </w:rPr>
      </w:pPr>
      <w:bookmarkStart w:id="17" w:name="_Toc389746262"/>
      <w:r>
        <w:rPr>
          <w:rStyle w:val="CharSectno"/>
        </w:rPr>
        <w:t>11</w:t>
      </w:r>
      <w:r>
        <w:rPr>
          <w:snapToGrid w:val="0"/>
        </w:rPr>
        <w:t>.</w:t>
      </w:r>
      <w:r>
        <w:rPr>
          <w:snapToGrid w:val="0"/>
        </w:rPr>
        <w:tab/>
        <w:t>Commissioner of Health may designate remote area nursing posts</w:t>
      </w:r>
      <w:bookmarkEnd w:id="17"/>
      <w:r>
        <w:rPr>
          <w:snapToGrid w:val="0"/>
        </w:rPr>
        <w:t xml:space="preserve"> </w:t>
      </w:r>
    </w:p>
    <w:p>
      <w:pPr>
        <w:pStyle w:val="Subsection"/>
        <w:spacing w:before="120"/>
        <w:rPr>
          <w:snapToGrid w:val="0"/>
        </w:rPr>
      </w:pPr>
      <w:r>
        <w:rPr>
          <w:snapToGrid w:val="0"/>
        </w:rPr>
        <w:tab/>
        <w:t>(1)</w:t>
      </w:r>
      <w:r>
        <w:rPr>
          <w:snapToGrid w:val="0"/>
        </w:rPr>
        <w:tab/>
        <w:t>The Commissioner of Health may, in writing, designate a remote area site to be a remote area nursing post for the purposes of these regulations.</w:t>
      </w:r>
    </w:p>
    <w:p>
      <w:pPr>
        <w:pStyle w:val="Subsection"/>
        <w:spacing w:before="120"/>
        <w:rPr>
          <w:snapToGrid w:val="0"/>
        </w:rPr>
      </w:pPr>
      <w:r>
        <w:rPr>
          <w:snapToGrid w:val="0"/>
        </w:rPr>
        <w:tab/>
        <w:t>(2)</w:t>
      </w:r>
      <w:r>
        <w:rPr>
          <w:snapToGrid w:val="0"/>
        </w:rPr>
        <w:tab/>
        <w:t>The Commissioner of Health may amend or withdraw a designation under subregulation (1), in writing, at any time.</w:t>
      </w:r>
    </w:p>
    <w:p>
      <w:pPr>
        <w:pStyle w:val="Footnotesection"/>
      </w:pPr>
      <w:r>
        <w:tab/>
        <w:t>[Regulation 11 inserted in Gazette 24 Jun 1994 p. 2865.]</w:t>
      </w:r>
    </w:p>
    <w:p>
      <w:pPr>
        <w:pStyle w:val="Heading5"/>
      </w:pPr>
      <w:bookmarkStart w:id="18" w:name="_Toc389746263"/>
      <w:r>
        <w:rPr>
          <w:rStyle w:val="CharSectno"/>
        </w:rPr>
        <w:t>11A</w:t>
      </w:r>
      <w:r>
        <w:t>.</w:t>
      </w:r>
      <w:r>
        <w:tab/>
        <w:t>Commissioner of Health may designate areas for the purposes of section 23 of the Act</w:t>
      </w:r>
      <w:bookmarkEnd w:id="18"/>
    </w:p>
    <w:p>
      <w:pPr>
        <w:pStyle w:val="Subsection"/>
      </w:pPr>
      <w:r>
        <w:tab/>
        <w:t>(1)</w:t>
      </w:r>
      <w:r>
        <w:tab/>
        <w:t>The Commissioner of Health may, in writing, designate an area for the purposes of section 23(2)(e) of the Act.</w:t>
      </w:r>
    </w:p>
    <w:p>
      <w:pPr>
        <w:pStyle w:val="Subsection"/>
      </w:pPr>
      <w:r>
        <w:tab/>
        <w:t>(2)</w:t>
      </w:r>
      <w:r>
        <w:tab/>
        <w:t>The Commissioner of Health may amend or withdraw a designation under subregulation (1), in writing, at any time, subject to subregulation (4).</w:t>
      </w:r>
    </w:p>
    <w:p>
      <w:pPr>
        <w:pStyle w:val="Subsection"/>
        <w:rPr>
          <w:snapToGrid w:val="0"/>
        </w:rPr>
      </w:pPr>
      <w:r>
        <w:tab/>
        <w:t>(3)</w:t>
      </w:r>
      <w:r>
        <w:tab/>
      </w:r>
      <w:r>
        <w:rPr>
          <w:snapToGrid w:val="0"/>
        </w:rPr>
        <w:t>The Commissioner of Health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The Commissioner of Health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No. 9 of 2003 s. 42.]</w:t>
      </w:r>
    </w:p>
    <w:p>
      <w:pPr>
        <w:pStyle w:val="Ednotedivision"/>
      </w:pPr>
      <w:r>
        <w:t>[Heading deleted in Gazette 12 Aug 2003 p. 3663.]</w:t>
      </w:r>
    </w:p>
    <w:p>
      <w:pPr>
        <w:pStyle w:val="Heading5"/>
        <w:spacing w:before="180"/>
        <w:rPr>
          <w:snapToGrid w:val="0"/>
        </w:rPr>
      </w:pPr>
      <w:bookmarkStart w:id="19" w:name="_Toc389746264"/>
      <w:r>
        <w:rPr>
          <w:rStyle w:val="CharSectno"/>
        </w:rPr>
        <w:t>12</w:t>
      </w:r>
      <w:r>
        <w:rPr>
          <w:snapToGrid w:val="0"/>
        </w:rPr>
        <w:t>.</w:t>
      </w:r>
      <w:r>
        <w:rPr>
          <w:snapToGrid w:val="0"/>
        </w:rPr>
        <w:tab/>
        <w:t>Application for licence or permit (sections 24 and 25)</w:t>
      </w:r>
      <w:bookmarkEnd w:id="19"/>
      <w:r>
        <w:rPr>
          <w:snapToGrid w:val="0"/>
        </w:rPr>
        <w:t xml:space="preserve"> </w:t>
      </w:r>
    </w:p>
    <w:p>
      <w:pPr>
        <w:pStyle w:val="Subsection"/>
        <w:spacing w:before="120"/>
        <w:rPr>
          <w:snapToGrid w:val="0"/>
        </w:rPr>
      </w:pPr>
      <w:r>
        <w:rPr>
          <w:snapToGrid w:val="0"/>
        </w:rPr>
        <w:tab/>
        <w:t>(1)</w:t>
      </w:r>
      <w:r>
        <w:rPr>
          <w:snapToGrid w:val="0"/>
        </w:rPr>
        <w:tab/>
        <w:t>A person who wishes to apply for a licence under section 24 of the Act or a permit under section 25 of the Act shall lodge with the Commissioner of Health an application in such form as may be approved by the Commissioner of Health from time to time for that purpose.</w:t>
      </w:r>
    </w:p>
    <w:p>
      <w:pPr>
        <w:pStyle w:val="Subsection"/>
        <w:spacing w:before="120"/>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spacing w:before="120"/>
        <w:rPr>
          <w:snapToGrid w:val="0"/>
        </w:rPr>
      </w:pPr>
      <w:r>
        <w:rPr>
          <w:snapToGrid w:val="0"/>
        </w:rPr>
        <w:tab/>
        <w:t>(3)</w:t>
      </w:r>
      <w:r>
        <w:rPr>
          <w:snapToGrid w:val="0"/>
        </w:rPr>
        <w:tab/>
        <w:t>The appropriate fees for licences or permits, and renewals of licences or permits, are those set out in Appendix G.</w:t>
      </w:r>
    </w:p>
    <w:p>
      <w:pPr>
        <w:pStyle w:val="Subsection"/>
        <w:spacing w:before="120"/>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The Commissioner of Health may only grant an application and issue a licence or permit, or renew a licence or permit, if the application under this regulation is accompanied by the appropriate fee set out in Appendix G.</w:t>
      </w:r>
    </w:p>
    <w:p>
      <w:pPr>
        <w:pStyle w:val="Footnotesection"/>
        <w:keepLines w:val="0"/>
      </w:pPr>
      <w:r>
        <w:tab/>
        <w:t>[Regulation 12 inserted in Gazette 19 Mar 1996 p. 1219.]</w:t>
      </w:r>
    </w:p>
    <w:p>
      <w:pPr>
        <w:pStyle w:val="Heading3"/>
      </w:pPr>
      <w:bookmarkStart w:id="20" w:name="_Toc389746265"/>
      <w:r>
        <w:rPr>
          <w:rStyle w:val="CharDivNo"/>
        </w:rPr>
        <w:t>Division 2</w:t>
      </w:r>
      <w:r>
        <w:t xml:space="preserve"> — </w:t>
      </w:r>
      <w:r>
        <w:rPr>
          <w:rStyle w:val="CharDivText"/>
        </w:rPr>
        <w:t>Needle and syringe programme</w:t>
      </w:r>
      <w:bookmarkEnd w:id="20"/>
    </w:p>
    <w:p>
      <w:pPr>
        <w:pStyle w:val="Footnoteheading"/>
        <w:tabs>
          <w:tab w:val="left" w:pos="851"/>
        </w:tabs>
      </w:pPr>
      <w:r>
        <w:tab/>
        <w:t>[Heading inserted in Gazette 12 Aug 2003 p. 3664.]</w:t>
      </w:r>
    </w:p>
    <w:p>
      <w:pPr>
        <w:pStyle w:val="Heading5"/>
        <w:rPr>
          <w:snapToGrid w:val="0"/>
        </w:rPr>
      </w:pPr>
      <w:bookmarkStart w:id="21" w:name="_Toc389746266"/>
      <w:r>
        <w:rPr>
          <w:rStyle w:val="CharSectno"/>
        </w:rPr>
        <w:t>12A</w:t>
      </w:r>
      <w:r>
        <w:rPr>
          <w:snapToGrid w:val="0"/>
        </w:rPr>
        <w:t>.</w:t>
      </w:r>
      <w:r>
        <w:rPr>
          <w:snapToGrid w:val="0"/>
        </w:rPr>
        <w:tab/>
        <w:t>Approval of needle and syringe programme</w:t>
      </w:r>
      <w:bookmarkEnd w:id="21"/>
      <w:r>
        <w:rPr>
          <w:snapToGrid w:val="0"/>
        </w:rPr>
        <w:t xml:space="preserve"> </w:t>
      </w:r>
    </w:p>
    <w:p>
      <w:pPr>
        <w:pStyle w:val="Subsection"/>
        <w:rPr>
          <w:snapToGrid w:val="0"/>
        </w:rPr>
      </w:pPr>
      <w:r>
        <w:rPr>
          <w:snapToGrid w:val="0"/>
        </w:rPr>
        <w:tab/>
        <w:t>(1)</w:t>
      </w:r>
      <w:r>
        <w:rPr>
          <w:snapToGrid w:val="0"/>
        </w:rPr>
        <w:tab/>
        <w:t>A person may apply to the Commissioner of Health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The Commissioner of Health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 Commissioner of Health;</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The Commissioner of Health is not to approve a needle and syringe programme unless the Commissioner of Health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w:t>
      </w:r>
    </w:p>
    <w:p>
      <w:pPr>
        <w:pStyle w:val="Heading5"/>
        <w:rPr>
          <w:snapToGrid w:val="0"/>
        </w:rPr>
      </w:pPr>
      <w:bookmarkStart w:id="22" w:name="_Toc389746267"/>
      <w:r>
        <w:rPr>
          <w:rStyle w:val="CharSectno"/>
        </w:rPr>
        <w:t>12B</w:t>
      </w:r>
      <w:r>
        <w:rPr>
          <w:snapToGrid w:val="0"/>
        </w:rPr>
        <w:t>.</w:t>
      </w:r>
      <w:r>
        <w:rPr>
          <w:snapToGrid w:val="0"/>
        </w:rPr>
        <w:tab/>
        <w:t>Copy of approval to be provided</w:t>
      </w:r>
      <w:bookmarkEnd w:id="22"/>
      <w:r>
        <w:rPr>
          <w:snapToGrid w:val="0"/>
        </w:rPr>
        <w:t xml:space="preserve"> </w:t>
      </w:r>
    </w:p>
    <w:p>
      <w:pPr>
        <w:pStyle w:val="Subsection"/>
        <w:rPr>
          <w:snapToGrid w:val="0"/>
        </w:rPr>
      </w:pPr>
      <w:r>
        <w:rPr>
          <w:snapToGrid w:val="0"/>
        </w:rPr>
        <w:tab/>
      </w:r>
      <w:r>
        <w:rPr>
          <w:snapToGrid w:val="0"/>
        </w:rPr>
        <w:tab/>
        <w:t>Where the Commissioner of Health approves a needle and syringe programme, the Commissioner of Health is to provide a copy of the instrument of approval to the coordinator of the programme.</w:t>
      </w:r>
    </w:p>
    <w:p>
      <w:pPr>
        <w:pStyle w:val="Footnotesection"/>
      </w:pPr>
      <w:r>
        <w:tab/>
        <w:t>[Regulation 12B inserted in Gazette 26 May 1994 p. 2198.]</w:t>
      </w:r>
    </w:p>
    <w:p>
      <w:pPr>
        <w:pStyle w:val="Heading5"/>
        <w:rPr>
          <w:snapToGrid w:val="0"/>
        </w:rPr>
      </w:pPr>
      <w:bookmarkStart w:id="23" w:name="_Toc389746268"/>
      <w:r>
        <w:rPr>
          <w:rStyle w:val="CharSectno"/>
        </w:rPr>
        <w:t>12C</w:t>
      </w:r>
      <w:r>
        <w:rPr>
          <w:snapToGrid w:val="0"/>
        </w:rPr>
        <w:t>.</w:t>
      </w:r>
      <w:r>
        <w:rPr>
          <w:snapToGrid w:val="0"/>
        </w:rPr>
        <w:tab/>
        <w:t>Duties of coordinator</w:t>
      </w:r>
      <w:bookmarkEnd w:id="23"/>
      <w:r>
        <w:rPr>
          <w:snapToGrid w:val="0"/>
        </w:rPr>
        <w:t xml:space="preserve"> </w:t>
      </w:r>
    </w:p>
    <w:p>
      <w:pPr>
        <w:pStyle w:val="Subsection"/>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submit to the Commissioner of Health before 30 June in each year an annual report on the needle and syringe programme; and</w:t>
      </w:r>
    </w:p>
    <w:p>
      <w:pPr>
        <w:pStyle w:val="Indenta"/>
        <w:rPr>
          <w:snapToGrid w:val="0"/>
        </w:rPr>
      </w:pPr>
      <w:r>
        <w:rPr>
          <w:snapToGrid w:val="0"/>
        </w:rPr>
        <w:tab/>
        <w:t>(d)</w:t>
      </w:r>
      <w:r>
        <w:rPr>
          <w:snapToGrid w:val="0"/>
        </w:rPr>
        <w:tab/>
        <w:t>report to the Commissioner of Health any irregularities that occur in the conduct of the programme.</w:t>
      </w:r>
    </w:p>
    <w:p>
      <w:pPr>
        <w:pStyle w:val="Footnotesection"/>
      </w:pPr>
      <w:r>
        <w:tab/>
        <w:t xml:space="preserve">[Regulation 12C inserted in Gazette 26 May 1994 p. 2198.] </w:t>
      </w:r>
    </w:p>
    <w:p>
      <w:pPr>
        <w:pStyle w:val="Heading5"/>
        <w:spacing w:before="120"/>
        <w:rPr>
          <w:snapToGrid w:val="0"/>
        </w:rPr>
      </w:pPr>
      <w:bookmarkStart w:id="24" w:name="_Toc389746269"/>
      <w:r>
        <w:rPr>
          <w:rStyle w:val="CharSectno"/>
        </w:rPr>
        <w:t>12D</w:t>
      </w:r>
      <w:r>
        <w:rPr>
          <w:snapToGrid w:val="0"/>
        </w:rPr>
        <w:t>.</w:t>
      </w:r>
      <w:r>
        <w:rPr>
          <w:snapToGrid w:val="0"/>
        </w:rPr>
        <w:tab/>
        <w:t>Requirements relating to programme</w:t>
      </w:r>
      <w:bookmarkEnd w:id="24"/>
      <w:r>
        <w:rPr>
          <w:snapToGrid w:val="0"/>
        </w:rPr>
        <w:t xml:space="preserve"> </w:t>
      </w:r>
    </w:p>
    <w:p>
      <w:pPr>
        <w:pStyle w:val="Subsection"/>
        <w:rPr>
          <w:snapToGrid w:val="0"/>
        </w:rPr>
      </w:pPr>
      <w:r>
        <w:rPr>
          <w:snapToGrid w:val="0"/>
        </w:rPr>
        <w:tab/>
        <w:t>(1)</w:t>
      </w:r>
      <w:r>
        <w:rPr>
          <w:snapToGrid w:val="0"/>
        </w:rPr>
        <w:tab/>
      </w:r>
      <w:r>
        <w:rPr>
          <w:snapToGrid w:val="0"/>
          <w:spacing w:val="-4"/>
        </w:rPr>
        <w:t>Where the Commissioner of Health approves a needle and syringe programme, the Commissioner of Health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w:t>
      </w:r>
    </w:p>
    <w:p>
      <w:pPr>
        <w:pStyle w:val="Heading5"/>
        <w:rPr>
          <w:snapToGrid w:val="0"/>
        </w:rPr>
      </w:pPr>
      <w:bookmarkStart w:id="25" w:name="_Toc389746270"/>
      <w:r>
        <w:rPr>
          <w:rStyle w:val="CharSectno"/>
        </w:rPr>
        <w:t>12E</w:t>
      </w:r>
      <w:r>
        <w:rPr>
          <w:snapToGrid w:val="0"/>
        </w:rPr>
        <w:t>.</w:t>
      </w:r>
      <w:r>
        <w:rPr>
          <w:snapToGrid w:val="0"/>
        </w:rPr>
        <w:tab/>
        <w:t>Direction to person</w:t>
      </w:r>
      <w:bookmarkEnd w:id="25"/>
      <w:r>
        <w:rPr>
          <w:snapToGrid w:val="0"/>
        </w:rPr>
        <w:t xml:space="preserve"> </w:t>
      </w:r>
    </w:p>
    <w:p>
      <w:pPr>
        <w:pStyle w:val="Subsection"/>
        <w:rPr>
          <w:snapToGrid w:val="0"/>
        </w:rPr>
      </w:pPr>
      <w:r>
        <w:rPr>
          <w:snapToGrid w:val="0"/>
        </w:rPr>
        <w:tab/>
        <w:t>(1)</w:t>
      </w:r>
      <w:r>
        <w:rPr>
          <w:snapToGrid w:val="0"/>
        </w:rPr>
        <w:tab/>
        <w:t>Where the Commissioner of Health is of the opinion that a person is not a suitable person to participate in the conduct of an approved needle and syringe programme, the Commissioner of Health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w:t>
      </w:r>
    </w:p>
    <w:p>
      <w:pPr>
        <w:pStyle w:val="Heading5"/>
        <w:rPr>
          <w:snapToGrid w:val="0"/>
        </w:rPr>
      </w:pPr>
      <w:bookmarkStart w:id="26" w:name="_Toc389746271"/>
      <w:r>
        <w:rPr>
          <w:rStyle w:val="CharSectno"/>
        </w:rPr>
        <w:t>12F</w:t>
      </w:r>
      <w:r>
        <w:rPr>
          <w:snapToGrid w:val="0"/>
        </w:rPr>
        <w:t>.</w:t>
      </w:r>
      <w:r>
        <w:rPr>
          <w:snapToGrid w:val="0"/>
        </w:rPr>
        <w:tab/>
        <w:t>Requirements relating to used hypodermic needles and syringes</w:t>
      </w:r>
      <w:bookmarkEnd w:id="26"/>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A person who, in the course of the conduct of an approved needle and syringe programme, receives any used hypodermic needle or used hypodermic syringe shall immediately place the needle and syringe in a receptacle of a type approved by the Commissioner of Health and the Commissioner of Police.</w:t>
      </w:r>
    </w:p>
    <w:p>
      <w:pPr>
        <w:pStyle w:val="Footnotesection"/>
      </w:pPr>
      <w:r>
        <w:tab/>
        <w:t>[Regulation 12F inserted in Gazette 26 May 1994 p. 2199.]</w:t>
      </w:r>
    </w:p>
    <w:p>
      <w:pPr>
        <w:pStyle w:val="Ednotesection"/>
      </w:pPr>
      <w:r>
        <w:t>[</w:t>
      </w:r>
      <w:r>
        <w:rPr>
          <w:b/>
        </w:rPr>
        <w:t>13, 14.</w:t>
      </w:r>
      <w:r>
        <w:rPr>
          <w:b/>
        </w:rPr>
        <w:tab/>
      </w:r>
      <w:r>
        <w:t xml:space="preserve">Repealed in Gazette 19 Mar 1996 p. 1219.] </w:t>
      </w:r>
    </w:p>
    <w:p>
      <w:pPr>
        <w:pStyle w:val="Ednotedivision"/>
      </w:pPr>
      <w:r>
        <w:t>[Heading deleted in Gazette 12 Aug 2003 p. 3663.]</w:t>
      </w:r>
    </w:p>
    <w:p>
      <w:pPr>
        <w:pStyle w:val="Heading3"/>
      </w:pPr>
      <w:bookmarkStart w:id="27" w:name="_Toc389746272"/>
      <w:r>
        <w:rPr>
          <w:rStyle w:val="CharDivNo"/>
        </w:rPr>
        <w:t>Division 3</w:t>
      </w:r>
      <w:r>
        <w:t xml:space="preserve"> — </w:t>
      </w:r>
      <w:r>
        <w:rPr>
          <w:rStyle w:val="CharDivText"/>
        </w:rPr>
        <w:t>Restrictions and obligations</w:t>
      </w:r>
      <w:bookmarkEnd w:id="27"/>
    </w:p>
    <w:p>
      <w:pPr>
        <w:pStyle w:val="Footnoteheading"/>
        <w:tabs>
          <w:tab w:val="left" w:pos="851"/>
        </w:tabs>
      </w:pPr>
      <w:r>
        <w:tab/>
        <w:t>[Heading inserted in Gazette 12 Aug 2003 p. 3664.]</w:t>
      </w:r>
    </w:p>
    <w:p>
      <w:pPr>
        <w:pStyle w:val="Heading5"/>
        <w:rPr>
          <w:snapToGrid w:val="0"/>
        </w:rPr>
      </w:pPr>
      <w:bookmarkStart w:id="28" w:name="_Toc389746273"/>
      <w:r>
        <w:rPr>
          <w:rStyle w:val="CharSectno"/>
        </w:rPr>
        <w:t>15</w:t>
      </w:r>
      <w:r>
        <w:rPr>
          <w:snapToGrid w:val="0"/>
        </w:rPr>
        <w:t>.</w:t>
      </w:r>
      <w:r>
        <w:rPr>
          <w:snapToGrid w:val="0"/>
        </w:rPr>
        <w:tab/>
        <w:t>Restriction to issue of licence or permit</w:t>
      </w:r>
      <w:bookmarkEnd w:id="28"/>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 Commissioner of Health.</w:t>
      </w:r>
    </w:p>
    <w:p>
      <w:pPr>
        <w:pStyle w:val="Footnotesection"/>
        <w:keepNext/>
      </w:pPr>
      <w:r>
        <w:tab/>
        <w:t>[Regulation 15 amended in Gazette 29 Jun 1984 p. 1784; 25 Jun 1993 p. 3085; 26 May 1994 p. 2201.]</w:t>
      </w:r>
    </w:p>
    <w:p>
      <w:pPr>
        <w:pStyle w:val="Heading5"/>
        <w:rPr>
          <w:snapToGrid w:val="0"/>
        </w:rPr>
      </w:pPr>
      <w:bookmarkStart w:id="29" w:name="_Toc389746274"/>
      <w:r>
        <w:rPr>
          <w:rStyle w:val="CharSectno"/>
        </w:rPr>
        <w:t>16</w:t>
      </w:r>
      <w:r>
        <w:rPr>
          <w:snapToGrid w:val="0"/>
        </w:rPr>
        <w:t>.</w:t>
      </w:r>
      <w:r>
        <w:rPr>
          <w:snapToGrid w:val="0"/>
        </w:rPr>
        <w:tab/>
        <w:t>Sale of poison only by licensee</w:t>
      </w:r>
      <w:bookmarkEnd w:id="29"/>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0" w:name="_Toc389746275"/>
      <w:r>
        <w:rPr>
          <w:rStyle w:val="CharSectno"/>
        </w:rPr>
        <w:t>17</w:t>
      </w:r>
      <w:r>
        <w:rPr>
          <w:snapToGrid w:val="0"/>
        </w:rPr>
        <w:t>.</w:t>
      </w:r>
      <w:r>
        <w:rPr>
          <w:snapToGrid w:val="0"/>
        </w:rPr>
        <w:tab/>
        <w:t>Licence or permit not transferable</w:t>
      </w:r>
      <w:bookmarkEnd w:id="30"/>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 Commissioner of Health,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 Commissioner of Health.</w:t>
      </w:r>
    </w:p>
    <w:p>
      <w:pPr>
        <w:pStyle w:val="Footnotesection"/>
      </w:pPr>
      <w:r>
        <w:tab/>
        <w:t xml:space="preserve">[Regulation 17 amended in Gazette 29 Jun 1984 p. 1784; 25 Jun 1993 p. 3085; 26 May 1994 p. 2201.] </w:t>
      </w:r>
    </w:p>
    <w:p>
      <w:pPr>
        <w:pStyle w:val="Heading5"/>
        <w:rPr>
          <w:snapToGrid w:val="0"/>
        </w:rPr>
      </w:pPr>
      <w:bookmarkStart w:id="31" w:name="_Toc389746276"/>
      <w:r>
        <w:rPr>
          <w:rStyle w:val="CharSectno"/>
        </w:rPr>
        <w:t>18</w:t>
      </w:r>
      <w:r>
        <w:rPr>
          <w:snapToGrid w:val="0"/>
        </w:rPr>
        <w:t>.</w:t>
      </w:r>
      <w:r>
        <w:rPr>
          <w:snapToGrid w:val="0"/>
        </w:rPr>
        <w:tab/>
        <w:t>Licensee to display licence</w:t>
      </w:r>
      <w:bookmarkEnd w:id="31"/>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Heading2"/>
        <w:rPr>
          <w:i/>
        </w:rPr>
      </w:pPr>
      <w:bookmarkStart w:id="32" w:name="_Toc389746277"/>
      <w:r>
        <w:rPr>
          <w:rStyle w:val="CharPartNo"/>
        </w:rPr>
        <w:t>Part 3</w:t>
      </w:r>
      <w:r>
        <w:t xml:space="preserve"> — </w:t>
      </w:r>
      <w:r>
        <w:rPr>
          <w:rStyle w:val="CharPartText"/>
        </w:rPr>
        <w:t>Containers and labels</w:t>
      </w:r>
      <w:bookmarkEnd w:id="32"/>
      <w:r>
        <w:rPr>
          <w:i/>
        </w:rPr>
        <w:t xml:space="preserve"> </w:t>
      </w:r>
    </w:p>
    <w:p>
      <w:pPr>
        <w:pStyle w:val="Footnoteheading"/>
        <w:tabs>
          <w:tab w:val="left" w:pos="851"/>
        </w:tabs>
      </w:pPr>
      <w:r>
        <w:tab/>
        <w:t>[Heading inserted in Gazette 12 Aug 2003 p. 3664.]</w:t>
      </w:r>
    </w:p>
    <w:p>
      <w:pPr>
        <w:pStyle w:val="Ednotedivision"/>
      </w:pPr>
      <w:r>
        <w:t>[Heading deleted in Gazette 12 Aug 2003 p. 3663.]</w:t>
      </w:r>
    </w:p>
    <w:p>
      <w:pPr>
        <w:pStyle w:val="Heading3"/>
      </w:pPr>
      <w:bookmarkStart w:id="33" w:name="_Toc389746278"/>
      <w:r>
        <w:rPr>
          <w:rStyle w:val="CharDivNo"/>
        </w:rPr>
        <w:t>Division 1</w:t>
      </w:r>
      <w:r>
        <w:t xml:space="preserve"> — </w:t>
      </w:r>
      <w:r>
        <w:rPr>
          <w:rStyle w:val="CharDivText"/>
        </w:rPr>
        <w:t>Containers</w:t>
      </w:r>
      <w:bookmarkEnd w:id="33"/>
    </w:p>
    <w:p>
      <w:pPr>
        <w:pStyle w:val="Footnoteheading"/>
        <w:tabs>
          <w:tab w:val="left" w:pos="851"/>
        </w:tabs>
      </w:pPr>
      <w:r>
        <w:tab/>
        <w:t>[Heading inserted in Gazette 12 Aug 2003 p. 3664.]</w:t>
      </w:r>
    </w:p>
    <w:p>
      <w:pPr>
        <w:pStyle w:val="Heading5"/>
        <w:rPr>
          <w:snapToGrid w:val="0"/>
        </w:rPr>
      </w:pPr>
      <w:bookmarkStart w:id="34" w:name="_Toc389746279"/>
      <w:r>
        <w:rPr>
          <w:rStyle w:val="CharSectno"/>
        </w:rPr>
        <w:t>19</w:t>
      </w:r>
      <w:r>
        <w:rPr>
          <w:snapToGrid w:val="0"/>
        </w:rPr>
        <w:t>.</w:t>
      </w:r>
      <w:r>
        <w:rPr>
          <w:snapToGrid w:val="0"/>
        </w:rPr>
        <w:tab/>
        <w:t>Adoption of SUSDP for containers and labels</w:t>
      </w:r>
      <w:bookmarkEnd w:id="34"/>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spacing w:before="100"/>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spacing w:before="120"/>
        <w:rPr>
          <w:snapToGrid w:val="0"/>
        </w:rPr>
      </w:pPr>
      <w:bookmarkStart w:id="35" w:name="_Toc389746280"/>
      <w:r>
        <w:rPr>
          <w:rStyle w:val="CharSectno"/>
        </w:rPr>
        <w:t>19AA</w:t>
      </w:r>
      <w:r>
        <w:rPr>
          <w:snapToGrid w:val="0"/>
        </w:rPr>
        <w:t>.</w:t>
      </w:r>
      <w:r>
        <w:rPr>
          <w:snapToGrid w:val="0"/>
        </w:rPr>
        <w:tab/>
        <w:t>Certain containers prohibited</w:t>
      </w:r>
      <w:bookmarkEnd w:id="35"/>
      <w:r>
        <w:rPr>
          <w:snapToGrid w:val="0"/>
        </w:rPr>
        <w:t xml:space="preserve"> </w:t>
      </w:r>
    </w:p>
    <w:p>
      <w:pPr>
        <w:pStyle w:val="Subsection"/>
        <w:spacing w:before="100"/>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spacing w:before="100"/>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 Commissioner of Health.</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 Commissioner of Health.</w:t>
      </w:r>
    </w:p>
    <w:p>
      <w:pPr>
        <w:pStyle w:val="Footnotesection"/>
      </w:pPr>
      <w:r>
        <w:tab/>
        <w:t>[Regulation 19AA inserted in Gazette 23 Nov 1990 p. 5791; amended in Gazette 26 May 1994 p. 2201; 19 Mar 1996 p. 1219</w:t>
      </w:r>
      <w:r>
        <w:noBreakHyphen/>
        <w:t>20.]</w:t>
      </w:r>
    </w:p>
    <w:p>
      <w:pPr>
        <w:pStyle w:val="Heading5"/>
        <w:spacing w:before="260"/>
        <w:rPr>
          <w:snapToGrid w:val="0"/>
        </w:rPr>
      </w:pPr>
      <w:bookmarkStart w:id="36" w:name="_Toc389746281"/>
      <w:r>
        <w:rPr>
          <w:rStyle w:val="CharSectno"/>
        </w:rPr>
        <w:t>19A</w:t>
      </w:r>
      <w:r>
        <w:rPr>
          <w:snapToGrid w:val="0"/>
        </w:rPr>
        <w:t>.</w:t>
      </w:r>
      <w:r>
        <w:rPr>
          <w:snapToGrid w:val="0"/>
        </w:rPr>
        <w:tab/>
        <w:t>Food etc. containers to be distinguishable from poison containers</w:t>
      </w:r>
      <w:bookmarkEnd w:id="36"/>
      <w:r>
        <w:rPr>
          <w:snapToGrid w:val="0"/>
        </w:rPr>
        <w:t xml:space="preserve"> </w:t>
      </w:r>
    </w:p>
    <w:p>
      <w:pPr>
        <w:pStyle w:val="Subsection"/>
        <w:spacing w:before="200"/>
        <w:rPr>
          <w:snapToGrid w:val="0"/>
        </w:rPr>
      </w:pPr>
      <w:r>
        <w:rPr>
          <w:snapToGrid w:val="0"/>
        </w:rPr>
        <w:tab/>
      </w:r>
      <w:r>
        <w:rPr>
          <w:snapToGrid w:val="0"/>
        </w:rPr>
        <w:tab/>
        <w:t>A person shall not sell any food, drink, or condiment, or any drug or medicine for internal use, in a container — </w:t>
      </w:r>
    </w:p>
    <w:p>
      <w:pPr>
        <w:pStyle w:val="Indenta"/>
        <w:spacing w:before="10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100"/>
        <w:rPr>
          <w:snapToGrid w:val="0"/>
        </w:rPr>
      </w:pPr>
      <w:r>
        <w:rPr>
          <w:snapToGrid w:val="0"/>
        </w:rPr>
        <w:tab/>
        <w:t>(b)</w:t>
      </w:r>
      <w:r>
        <w:rPr>
          <w:snapToGrid w:val="0"/>
        </w:rPr>
        <w:tab/>
        <w:t>of a like description to that prescribed for a container in which a poison intended for external use may be sold.</w:t>
      </w:r>
    </w:p>
    <w:p>
      <w:pPr>
        <w:pStyle w:val="Footnotesection"/>
        <w:ind w:left="890" w:hanging="890"/>
      </w:pPr>
      <w:r>
        <w:tab/>
        <w:t xml:space="preserve">[Regulation 19A inserted in Gazette 26 May 1971 p. 1773; amended in Gazette 19 Mar 1996 p. 1220.] </w:t>
      </w:r>
    </w:p>
    <w:p>
      <w:pPr>
        <w:pStyle w:val="Ednotesection"/>
        <w:spacing w:before="260"/>
        <w:ind w:left="890" w:hanging="890"/>
      </w:pPr>
      <w:r>
        <w:t>[</w:t>
      </w:r>
      <w:r>
        <w:rPr>
          <w:b/>
        </w:rPr>
        <w:t>20.</w:t>
      </w:r>
      <w:r>
        <w:tab/>
        <w:t xml:space="preserve">Repealed in Gazette 23 Nov 1990 p. 5792.] </w:t>
      </w:r>
    </w:p>
    <w:p>
      <w:pPr>
        <w:pStyle w:val="Ednotedivision"/>
      </w:pPr>
      <w:r>
        <w:t>[Heading deleted in Gazette 12 Aug 2003 p. 3663.]</w:t>
      </w:r>
    </w:p>
    <w:p>
      <w:pPr>
        <w:pStyle w:val="Heading3"/>
      </w:pPr>
      <w:bookmarkStart w:id="37" w:name="_Toc389746282"/>
      <w:r>
        <w:rPr>
          <w:rStyle w:val="CharDivNo"/>
        </w:rPr>
        <w:t>Division 2</w:t>
      </w:r>
      <w:r>
        <w:t xml:space="preserve"> — </w:t>
      </w:r>
      <w:r>
        <w:rPr>
          <w:rStyle w:val="CharDivText"/>
        </w:rPr>
        <w:t>Labels</w:t>
      </w:r>
      <w:bookmarkEnd w:id="37"/>
    </w:p>
    <w:p>
      <w:pPr>
        <w:pStyle w:val="Footnoteheading"/>
        <w:tabs>
          <w:tab w:val="left" w:pos="851"/>
        </w:tabs>
      </w:pPr>
      <w:r>
        <w:tab/>
        <w:t>[Heading inserted in Gazette 12 Aug 2003 p. 3664.]</w:t>
      </w:r>
    </w:p>
    <w:p>
      <w:pPr>
        <w:pStyle w:val="Heading5"/>
        <w:spacing w:before="260"/>
        <w:rPr>
          <w:snapToGrid w:val="0"/>
        </w:rPr>
      </w:pPr>
      <w:bookmarkStart w:id="38" w:name="_Toc389746283"/>
      <w:r>
        <w:rPr>
          <w:rStyle w:val="CharSectno"/>
        </w:rPr>
        <w:t>21</w:t>
      </w:r>
      <w:r>
        <w:rPr>
          <w:snapToGrid w:val="0"/>
        </w:rPr>
        <w:t>.</w:t>
      </w:r>
      <w:r>
        <w:rPr>
          <w:snapToGrid w:val="0"/>
        </w:rPr>
        <w:tab/>
        <w:t>Labels on medicines or preparations</w:t>
      </w:r>
      <w:bookmarkEnd w:id="38"/>
      <w:r>
        <w:rPr>
          <w:snapToGrid w:val="0"/>
        </w:rPr>
        <w:t xml:space="preserve"> </w:t>
      </w:r>
    </w:p>
    <w:p>
      <w:pPr>
        <w:pStyle w:val="Subsection"/>
        <w:spacing w:before="20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100"/>
        <w:rPr>
          <w:snapToGrid w:val="0"/>
        </w:rPr>
      </w:pPr>
      <w:r>
        <w:rPr>
          <w:snapToGrid w:val="0"/>
        </w:rPr>
        <w:tab/>
        <w:t>(iii)</w:t>
      </w:r>
      <w:r>
        <w:rPr>
          <w:snapToGrid w:val="0"/>
        </w:rPr>
        <w:tab/>
        <w:t>the name of the patient;</w:t>
      </w:r>
    </w:p>
    <w:p>
      <w:pPr>
        <w:pStyle w:val="Indenti"/>
        <w:keepNext/>
        <w:keepLines/>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spacing w:before="60"/>
        <w:rPr>
          <w:snapToGrid w:val="0"/>
        </w:rPr>
      </w:pPr>
      <w:r>
        <w:rPr>
          <w:snapToGrid w:val="0"/>
        </w:rPr>
        <w:tab/>
        <w:t>(iv)</w:t>
      </w:r>
      <w:r>
        <w:rPr>
          <w:snapToGrid w:val="0"/>
        </w:rPr>
        <w:tab/>
        <w:t>instructions for the use of that medicine or preparation;</w:t>
      </w:r>
    </w:p>
    <w:p>
      <w:pPr>
        <w:pStyle w:val="Indenti"/>
        <w:spacing w:before="6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spacing w:before="60"/>
        <w:rPr>
          <w:snapToGrid w:val="0"/>
        </w:rPr>
      </w:pPr>
      <w:r>
        <w:rPr>
          <w:snapToGrid w:val="0"/>
        </w:rPr>
        <w:tab/>
        <w:t>(vi)</w:t>
      </w:r>
      <w:r>
        <w:rPr>
          <w:snapToGrid w:val="0"/>
        </w:rPr>
        <w:tab/>
        <w:t>the name and address of the pharmacy, or veterinary practice, from which it is supplied;</w:t>
      </w:r>
    </w:p>
    <w:p>
      <w:pPr>
        <w:pStyle w:val="Indenti"/>
        <w:spacing w:before="6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6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spacing w:before="80"/>
        <w:ind w:left="890" w:hanging="890"/>
      </w:pPr>
      <w:r>
        <w:tab/>
        <w:t>[Regulation 21 inserted in Gazette 7 Aug 1992 p. 3865</w:t>
      </w:r>
      <w:r>
        <w:noBreakHyphen/>
        <w:t>6; amended in Gazette 24 Jun 1994 p. 2865</w:t>
      </w:r>
      <w:r>
        <w:noBreakHyphen/>
        <w:t>6; 19 Mar 1996 p. 1220; by No. 9 of 2003 s. 43.]</w:t>
      </w:r>
    </w:p>
    <w:p>
      <w:pPr>
        <w:pStyle w:val="Heading5"/>
        <w:spacing w:before="180"/>
        <w:rPr>
          <w:snapToGrid w:val="0"/>
        </w:rPr>
      </w:pPr>
      <w:bookmarkStart w:id="39" w:name="_Toc389746284"/>
      <w:r>
        <w:rPr>
          <w:rStyle w:val="CharSectno"/>
        </w:rPr>
        <w:t>21A</w:t>
      </w:r>
      <w:r>
        <w:rPr>
          <w:snapToGrid w:val="0"/>
        </w:rPr>
        <w:t>.</w:t>
      </w:r>
      <w:r>
        <w:rPr>
          <w:snapToGrid w:val="0"/>
        </w:rPr>
        <w:tab/>
        <w:t>Appendix K container must have appropriate label</w:t>
      </w:r>
      <w:bookmarkEnd w:id="39"/>
      <w:r>
        <w:rPr>
          <w:snapToGrid w:val="0"/>
        </w:rPr>
        <w:t xml:space="preserve"> </w:t>
      </w:r>
    </w:p>
    <w:p>
      <w:pPr>
        <w:pStyle w:val="Subsection"/>
        <w:spacing w:before="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p>
      <w:pPr>
        <w:pStyle w:val="MiscellaneousHeading"/>
        <w:rPr>
          <w:b/>
          <w:bCs/>
          <w:snapToGrid w:val="0"/>
        </w:rPr>
      </w:pPr>
    </w:p>
    <w:tbl>
      <w:tblPr>
        <w:tblW w:w="0" w:type="auto"/>
        <w:tblInd w:w="1101" w:type="dxa"/>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spacing w:before="120"/>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spacing w:before="120"/>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spacing w:before="120"/>
        <w:rPr>
          <w:snapToGrid w:val="0"/>
        </w:rPr>
      </w:pPr>
      <w:r>
        <w:rPr>
          <w:snapToGrid w:val="0"/>
        </w:rPr>
        <w:tab/>
        <w:t>(4)</w:t>
      </w:r>
      <w:r>
        <w:rPr>
          <w:snapToGrid w:val="0"/>
        </w:rPr>
        <w:tab/>
        <w:t>In this regulation — </w:t>
      </w:r>
    </w:p>
    <w:p>
      <w:pPr>
        <w:pStyle w:val="Defstart"/>
      </w:pPr>
      <w:r>
        <w:rPr>
          <w:b/>
        </w:rPr>
        <w:tab/>
        <w:t>“</w:t>
      </w:r>
      <w:r>
        <w:rPr>
          <w:rStyle w:val="CharDefText"/>
        </w:rPr>
        <w:t>height</w:t>
      </w:r>
      <w:r>
        <w:rPr>
          <w:b/>
        </w:rPr>
        <w:t>”</w:t>
      </w:r>
      <w:r>
        <w:t xml:space="preserve"> means the height of capital letters or lower case letters having an ascender or a descender.</w:t>
      </w:r>
    </w:p>
    <w:p>
      <w:pPr>
        <w:pStyle w:val="Footnotesection"/>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40" w:name="_Toc389746285"/>
      <w:r>
        <w:rPr>
          <w:rStyle w:val="CharSectno"/>
        </w:rPr>
        <w:t>24A</w:t>
      </w:r>
      <w:r>
        <w:rPr>
          <w:snapToGrid w:val="0"/>
        </w:rPr>
        <w:t>.</w:t>
      </w:r>
      <w:r>
        <w:rPr>
          <w:snapToGrid w:val="0"/>
        </w:rPr>
        <w:tab/>
        <w:t>Carcinogenicity and teratogenicity warnings to be approved</w:t>
      </w:r>
      <w:bookmarkEnd w:id="40"/>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 Commissioner of Health.</w:t>
      </w:r>
    </w:p>
    <w:p>
      <w:pPr>
        <w:pStyle w:val="Footnotesection"/>
        <w:rPr>
          <w:spacing w:val="-4"/>
        </w:rPr>
      </w:pPr>
      <w:r>
        <w:tab/>
      </w:r>
      <w:r>
        <w:rPr>
          <w:spacing w:val="-4"/>
        </w:rPr>
        <w:t>[Regulation 24A inserted in Gazette 17 Aug 1990 p. 4081; amended in Gazette 26 May 1994 p. 2201; 19 Mar 1996 p. 1220.]</w:t>
      </w:r>
    </w:p>
    <w:p>
      <w:pPr>
        <w:pStyle w:val="Ednotedivision"/>
      </w:pPr>
      <w:r>
        <w:t>[Heading deleted in Gazette 12 Aug 2003 p. 3663.]</w:t>
      </w:r>
    </w:p>
    <w:p>
      <w:pPr>
        <w:pStyle w:val="Heading3"/>
      </w:pPr>
      <w:bookmarkStart w:id="41" w:name="_Toc389746286"/>
      <w:r>
        <w:rPr>
          <w:rStyle w:val="CharDivNo"/>
        </w:rPr>
        <w:t>Division 3</w:t>
      </w:r>
      <w:r>
        <w:t xml:space="preserve"> — </w:t>
      </w:r>
      <w:r>
        <w:rPr>
          <w:rStyle w:val="CharDivText"/>
        </w:rPr>
        <w:t>General</w:t>
      </w:r>
      <w:bookmarkEnd w:id="41"/>
    </w:p>
    <w:p>
      <w:pPr>
        <w:pStyle w:val="Footnoteheading"/>
        <w:tabs>
          <w:tab w:val="left" w:pos="851"/>
        </w:tabs>
      </w:pPr>
      <w:r>
        <w:tab/>
        <w:t>[Heading inserted in Gazette 12 Aug 2003 p. 3664.]</w:t>
      </w:r>
    </w:p>
    <w:p>
      <w:pPr>
        <w:pStyle w:val="Heading5"/>
        <w:keepLines w:val="0"/>
        <w:rPr>
          <w:snapToGrid w:val="0"/>
        </w:rPr>
      </w:pPr>
      <w:bookmarkStart w:id="42" w:name="_Toc389746287"/>
      <w:r>
        <w:rPr>
          <w:rStyle w:val="CharSectno"/>
        </w:rPr>
        <w:t>25</w:t>
      </w:r>
      <w:r>
        <w:rPr>
          <w:snapToGrid w:val="0"/>
        </w:rPr>
        <w:t>.</w:t>
      </w:r>
      <w:r>
        <w:rPr>
          <w:snapToGrid w:val="0"/>
        </w:rPr>
        <w:tab/>
        <w:t>Commissioner of Health may approve container or label</w:t>
      </w:r>
      <w:bookmarkEnd w:id="42"/>
      <w:r>
        <w:rPr>
          <w:snapToGrid w:val="0"/>
        </w:rPr>
        <w:t xml:space="preserve"> </w:t>
      </w:r>
    </w:p>
    <w:p>
      <w:pPr>
        <w:pStyle w:val="Subsection"/>
        <w:rPr>
          <w:snapToGrid w:val="0"/>
        </w:rPr>
      </w:pPr>
      <w:r>
        <w:rPr>
          <w:snapToGrid w:val="0"/>
        </w:rPr>
        <w:tab/>
      </w:r>
      <w:r>
        <w:rPr>
          <w:snapToGrid w:val="0"/>
        </w:rPr>
        <w:tab/>
        <w:t>The Commissioner of Health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w:t>
      </w:r>
    </w:p>
    <w:p>
      <w:pPr>
        <w:pStyle w:val="Heading5"/>
        <w:rPr>
          <w:snapToGrid w:val="0"/>
        </w:rPr>
      </w:pPr>
      <w:bookmarkStart w:id="43" w:name="_Toc389746288"/>
      <w:r>
        <w:rPr>
          <w:rStyle w:val="CharSectno"/>
        </w:rPr>
        <w:t>26</w:t>
      </w:r>
      <w:r>
        <w:rPr>
          <w:snapToGrid w:val="0"/>
        </w:rPr>
        <w:t>.</w:t>
      </w:r>
      <w:r>
        <w:rPr>
          <w:snapToGrid w:val="0"/>
        </w:rPr>
        <w:tab/>
      </w:r>
      <w:r>
        <w:rPr>
          <w:snapToGrid w:val="0"/>
          <w:spacing w:val="-4"/>
        </w:rPr>
        <w:t>Commissioner of Health may suspend use of container or label</w:t>
      </w:r>
      <w:bookmarkEnd w:id="43"/>
      <w:r>
        <w:rPr>
          <w:snapToGrid w:val="0"/>
        </w:rPr>
        <w:t xml:space="preserve"> </w:t>
      </w:r>
    </w:p>
    <w:p>
      <w:pPr>
        <w:pStyle w:val="Subsection"/>
        <w:rPr>
          <w:snapToGrid w:val="0"/>
        </w:rPr>
      </w:pPr>
      <w:r>
        <w:rPr>
          <w:snapToGrid w:val="0"/>
        </w:rPr>
        <w:tab/>
      </w:r>
      <w:r>
        <w:rPr>
          <w:snapToGrid w:val="0"/>
        </w:rPr>
        <w:tab/>
        <w:t>The Commissioner of Health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w:t>
      </w:r>
    </w:p>
    <w:p>
      <w:pPr>
        <w:pStyle w:val="Ednotesection"/>
        <w:spacing w:before="180"/>
        <w:ind w:left="890" w:hanging="890"/>
      </w:pPr>
      <w:r>
        <w:t>[</w:t>
      </w:r>
      <w:r>
        <w:rPr>
          <w:b/>
        </w:rPr>
        <w:t>27.</w:t>
      </w:r>
      <w:r>
        <w:rPr>
          <w:b/>
        </w:rPr>
        <w:tab/>
      </w:r>
      <w:r>
        <w:t xml:space="preserve">Repealed in Gazette 23 Nov 1990 p. 5792.] </w:t>
      </w:r>
    </w:p>
    <w:p>
      <w:pPr>
        <w:pStyle w:val="Ednotesection"/>
        <w:spacing w:before="180"/>
        <w:ind w:left="890" w:hanging="890"/>
      </w:pPr>
      <w:r>
        <w:t>[</w:t>
      </w:r>
      <w:r>
        <w:rPr>
          <w:b/>
        </w:rPr>
        <w:t>27AA, 27A.</w:t>
      </w:r>
      <w:r>
        <w:rPr>
          <w:b/>
        </w:rPr>
        <w:tab/>
      </w:r>
      <w:r>
        <w:t xml:space="preserve">Repealed in Gazette 24 Jun 1994 p. 2866.] </w:t>
      </w:r>
    </w:p>
    <w:p>
      <w:pPr>
        <w:pStyle w:val="Ednotesection"/>
        <w:spacing w:before="180"/>
        <w:ind w:left="890" w:hanging="890"/>
      </w:pPr>
      <w:r>
        <w:t>[</w:t>
      </w:r>
      <w:r>
        <w:rPr>
          <w:b/>
        </w:rPr>
        <w:t>28.</w:t>
      </w:r>
      <w:r>
        <w:rPr>
          <w:b/>
        </w:rPr>
        <w:tab/>
      </w:r>
      <w:r>
        <w:t xml:space="preserve">Repealed in Gazette 23 Nov 1990 p. 5792.] </w:t>
      </w:r>
    </w:p>
    <w:p>
      <w:pPr>
        <w:pStyle w:val="Ednotesection"/>
        <w:spacing w:before="180"/>
        <w:ind w:left="890" w:hanging="890"/>
      </w:pPr>
      <w:r>
        <w:t>[</w:t>
      </w:r>
      <w:r>
        <w:rPr>
          <w:b/>
        </w:rPr>
        <w:t>29, 29A, 29B.</w:t>
      </w:r>
      <w:r>
        <w:tab/>
        <w:t xml:space="preserve">Repealed in Gazette 28 May 1993 p. 2595.] </w:t>
      </w:r>
    </w:p>
    <w:p>
      <w:pPr>
        <w:pStyle w:val="Ednotedivision"/>
      </w:pPr>
      <w:r>
        <w:t>[Heading deleted in Gazette 12 Aug 2003 p. 3663.]</w:t>
      </w:r>
    </w:p>
    <w:p>
      <w:pPr>
        <w:pStyle w:val="Heading2"/>
      </w:pPr>
      <w:bookmarkStart w:id="44" w:name="_Toc389746289"/>
      <w:r>
        <w:rPr>
          <w:rStyle w:val="CharPartNo"/>
        </w:rPr>
        <w:t>Part 4</w:t>
      </w:r>
      <w:r>
        <w:t xml:space="preserve"> — </w:t>
      </w:r>
      <w:r>
        <w:rPr>
          <w:rStyle w:val="CharPartText"/>
        </w:rPr>
        <w:t>Storage, disposal and loss or theft of poisons</w:t>
      </w:r>
      <w:bookmarkEnd w:id="44"/>
    </w:p>
    <w:p>
      <w:pPr>
        <w:pStyle w:val="Footnoteheading"/>
        <w:tabs>
          <w:tab w:val="left" w:pos="851"/>
        </w:tabs>
      </w:pPr>
      <w:r>
        <w:tab/>
        <w:t>[Heading inserted in Gazette 12 Aug 2003 p. 3664.]</w:t>
      </w:r>
    </w:p>
    <w:p>
      <w:pPr>
        <w:pStyle w:val="Ednotedivision"/>
      </w:pPr>
      <w:r>
        <w:t>[Heading deleted in Gazette 12 Aug 2003 p. 3663.]</w:t>
      </w:r>
    </w:p>
    <w:p>
      <w:pPr>
        <w:pStyle w:val="Heading5"/>
        <w:rPr>
          <w:snapToGrid w:val="0"/>
        </w:rPr>
      </w:pPr>
      <w:bookmarkStart w:id="45" w:name="_Toc389746290"/>
      <w:r>
        <w:rPr>
          <w:rStyle w:val="CharSectno"/>
        </w:rPr>
        <w:t>30</w:t>
      </w:r>
      <w:r>
        <w:rPr>
          <w:snapToGrid w:val="0"/>
        </w:rPr>
        <w:t>.</w:t>
      </w:r>
      <w:r>
        <w:rPr>
          <w:snapToGrid w:val="0"/>
        </w:rPr>
        <w:tab/>
        <w:t>Storage of substances other than those specified in regulation 56</w:t>
      </w:r>
      <w:bookmarkEnd w:id="45"/>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section"/>
      </w:pPr>
      <w:r>
        <w:tab/>
        <w:t>[Heading deleted in Gazette 12 Aug 2003 p. 3663.]</w:t>
      </w:r>
    </w:p>
    <w:p>
      <w:pPr>
        <w:pStyle w:val="Heading5"/>
        <w:spacing w:before="120"/>
        <w:rPr>
          <w:snapToGrid w:val="0"/>
        </w:rPr>
      </w:pPr>
      <w:bookmarkStart w:id="46" w:name="_Toc389746291"/>
      <w:r>
        <w:rPr>
          <w:rStyle w:val="CharSectno"/>
        </w:rPr>
        <w:t>31</w:t>
      </w:r>
      <w:r>
        <w:rPr>
          <w:snapToGrid w:val="0"/>
        </w:rPr>
        <w:t>.</w:t>
      </w:r>
      <w:r>
        <w:rPr>
          <w:snapToGrid w:val="0"/>
        </w:rPr>
        <w:tab/>
        <w:t>Disposal of poisons</w:t>
      </w:r>
      <w:bookmarkEnd w:id="46"/>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spacing w:before="120"/>
        <w:rPr>
          <w:snapToGrid w:val="0"/>
        </w:rPr>
      </w:pPr>
      <w:bookmarkStart w:id="47" w:name="_Toc389746292"/>
      <w:r>
        <w:rPr>
          <w:rStyle w:val="CharSectno"/>
        </w:rPr>
        <w:t>32</w:t>
      </w:r>
      <w:r>
        <w:rPr>
          <w:snapToGrid w:val="0"/>
        </w:rPr>
        <w:t>.</w:t>
      </w:r>
      <w:r>
        <w:rPr>
          <w:snapToGrid w:val="0"/>
        </w:rPr>
        <w:tab/>
        <w:t>Notification of loss or theft of poison</w:t>
      </w:r>
      <w:bookmarkEnd w:id="47"/>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8" w:name="_Toc389746293"/>
      <w:r>
        <w:rPr>
          <w:rStyle w:val="CharPartNo"/>
        </w:rPr>
        <w:t>Part 5</w:t>
      </w:r>
      <w:r>
        <w:t xml:space="preserve"> — </w:t>
      </w:r>
      <w:r>
        <w:rPr>
          <w:rStyle w:val="CharPartText"/>
        </w:rPr>
        <w:t>Sale, supply and use of poisons</w:t>
      </w:r>
      <w:bookmarkEnd w:id="48"/>
    </w:p>
    <w:p>
      <w:pPr>
        <w:pStyle w:val="Footnoteheading"/>
        <w:tabs>
          <w:tab w:val="left" w:pos="851"/>
        </w:tabs>
      </w:pPr>
      <w:r>
        <w:tab/>
        <w:t>[Heading inserted in Gazette 12 Aug 2003 p. 3664.]</w:t>
      </w:r>
    </w:p>
    <w:p>
      <w:pPr>
        <w:pStyle w:val="Heading2"/>
        <w:pageBreakBefore w:val="0"/>
      </w:pPr>
      <w:bookmarkStart w:id="49" w:name="_Toc389746294"/>
      <w:r>
        <w:rPr>
          <w:rStyle w:val="CharDivNo"/>
          <w:snapToGrid/>
          <w:sz w:val="26"/>
        </w:rPr>
        <w:t>Division 1</w:t>
      </w:r>
      <w:r>
        <w:t xml:space="preserve"> — </w:t>
      </w:r>
      <w:r>
        <w:rPr>
          <w:rStyle w:val="CharDivText"/>
          <w:snapToGrid/>
          <w:sz w:val="26"/>
        </w:rPr>
        <w:t>Restrictions</w:t>
      </w:r>
      <w:bookmarkEnd w:id="49"/>
    </w:p>
    <w:p>
      <w:pPr>
        <w:pStyle w:val="Footnoteheading"/>
        <w:tabs>
          <w:tab w:val="left" w:pos="851"/>
        </w:tabs>
      </w:pPr>
      <w:r>
        <w:tab/>
        <w:t>[Heading inserted in Gazette 12 Aug 2003 p. 3664.]</w:t>
      </w:r>
    </w:p>
    <w:p>
      <w:pPr>
        <w:pStyle w:val="Heading5"/>
        <w:rPr>
          <w:snapToGrid w:val="0"/>
        </w:rPr>
      </w:pPr>
      <w:bookmarkStart w:id="50" w:name="_Toc389746295"/>
      <w:r>
        <w:rPr>
          <w:rStyle w:val="CharSectno"/>
        </w:rPr>
        <w:t>33</w:t>
      </w:r>
      <w:r>
        <w:rPr>
          <w:snapToGrid w:val="0"/>
        </w:rPr>
        <w:t>.</w:t>
      </w:r>
      <w:r>
        <w:rPr>
          <w:snapToGrid w:val="0"/>
        </w:rPr>
        <w:tab/>
        <w:t>Poison not to be sold to persons under 16 years</w:t>
      </w:r>
      <w:bookmarkEnd w:id="5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1" w:name="_Toc389746296"/>
      <w:r>
        <w:rPr>
          <w:rStyle w:val="CharSectno"/>
        </w:rPr>
        <w:t>33A</w:t>
      </w:r>
      <w:r>
        <w:rPr>
          <w:snapToGrid w:val="0"/>
        </w:rPr>
        <w:t>.</w:t>
      </w:r>
      <w:r>
        <w:rPr>
          <w:snapToGrid w:val="0"/>
        </w:rPr>
        <w:tab/>
        <w:t>Restrictions applying to veterinary preparations</w:t>
      </w:r>
      <w:bookmarkEnd w:id="5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keepNext/>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2" w:name="_Toc389746297"/>
      <w:r>
        <w:rPr>
          <w:rStyle w:val="CharSectno"/>
        </w:rPr>
        <w:t>33B</w:t>
      </w:r>
      <w:r>
        <w:rPr>
          <w:snapToGrid w:val="0"/>
        </w:rPr>
        <w:t>.</w:t>
      </w:r>
      <w:r>
        <w:rPr>
          <w:snapToGrid w:val="0"/>
        </w:rPr>
        <w:tab/>
        <w:t>Adoption of SUSDP for certain paints</w:t>
      </w:r>
      <w:bookmarkEnd w:id="52"/>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repealed in Gazette 23 May 1986 p. 1716.]</w:t>
      </w:r>
    </w:p>
    <w:p>
      <w:pPr>
        <w:pStyle w:val="Ednotesection"/>
      </w:pPr>
      <w:r>
        <w:t>[</w:t>
      </w:r>
      <w:r>
        <w:rPr>
          <w:b/>
        </w:rPr>
        <w:t>34.</w:t>
      </w:r>
      <w:r>
        <w:tab/>
        <w:t xml:space="preserve">Repealed in Gazette 23 May 1986 p. 1716.] </w:t>
      </w:r>
    </w:p>
    <w:p>
      <w:pPr>
        <w:pStyle w:val="Ednotedivision"/>
      </w:pPr>
      <w:r>
        <w:t>[Heading repealed in Gazette 23 May 1986 p. 1716.]</w:t>
      </w:r>
    </w:p>
    <w:p>
      <w:pPr>
        <w:pStyle w:val="Ednotesection"/>
      </w:pPr>
      <w:r>
        <w:t>[</w:t>
      </w:r>
      <w:r>
        <w:rPr>
          <w:b/>
        </w:rPr>
        <w:t>34A, 34B, 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spacing w:before="120"/>
        <w:rPr>
          <w:snapToGrid w:val="0"/>
        </w:rPr>
      </w:pPr>
      <w:bookmarkStart w:id="53" w:name="_Toc389746298"/>
      <w:r>
        <w:rPr>
          <w:rStyle w:val="CharSectno"/>
        </w:rPr>
        <w:t>35</w:t>
      </w:r>
      <w:r>
        <w:rPr>
          <w:snapToGrid w:val="0"/>
        </w:rPr>
        <w:t>.</w:t>
      </w:r>
      <w:r>
        <w:rPr>
          <w:snapToGrid w:val="0"/>
        </w:rPr>
        <w:tab/>
        <w:t>Restrictions on retail sale of substances included in Schedule 2</w:t>
      </w:r>
      <w:bookmarkEnd w:id="5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spacing w:before="120"/>
        <w:rPr>
          <w:snapToGrid w:val="0"/>
        </w:rPr>
      </w:pPr>
      <w:bookmarkStart w:id="54" w:name="_Toc389746299"/>
      <w:r>
        <w:rPr>
          <w:rStyle w:val="CharSectno"/>
        </w:rPr>
        <w:t>35A</w:t>
      </w:r>
      <w:r>
        <w:rPr>
          <w:snapToGrid w:val="0"/>
        </w:rPr>
        <w:t>.</w:t>
      </w:r>
      <w:r>
        <w:rPr>
          <w:snapToGrid w:val="0"/>
        </w:rPr>
        <w:tab/>
        <w:t>Restrictions on retail sale of substances included in Schedule 3</w:t>
      </w:r>
      <w:bookmarkEnd w:id="54"/>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A substance included in Schedule 3 shall not be sold or supplied by retail except under the personal supervision of a pharmaceutical chemist.</w:t>
      </w:r>
    </w:p>
    <w:p>
      <w:pPr>
        <w:pStyle w:val="Subsection"/>
        <w:spacing w:before="80"/>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spacing w:before="80"/>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p>
    <w:p>
      <w:pPr>
        <w:pStyle w:val="Subsection"/>
        <w:spacing w:before="80"/>
        <w:rPr>
          <w:snapToGrid w:val="0"/>
        </w:rPr>
      </w:pPr>
      <w:r>
        <w:rPr>
          <w:snapToGrid w:val="0"/>
        </w:rPr>
        <w:tab/>
        <w:t>(2)</w:t>
      </w:r>
      <w:r>
        <w:rPr>
          <w:snapToGrid w:val="0"/>
        </w:rPr>
        <w:tab/>
        <w:t>Before a substance referred to in Appendix J is delivered to a purchaser on a sale by retail, the pharmaceutical chemist or graduate trainee in pharmacy making the sale shall — </w:t>
      </w:r>
    </w:p>
    <w:p>
      <w:pPr>
        <w:pStyle w:val="Indenta"/>
        <w:rPr>
          <w:snapToGrid w:val="0"/>
        </w:rPr>
      </w:pPr>
      <w:r>
        <w:rPr>
          <w:snapToGrid w:val="0"/>
        </w:rPr>
        <w:tab/>
        <w:t>(a)</w:t>
      </w:r>
      <w:r>
        <w:rPr>
          <w:snapToGrid w:val="0"/>
        </w:rPr>
        <w:tab/>
        <w:t>record, in ink, in the prescription book referred to in regulation 36(3)(c), the following particulars — </w:t>
      </w:r>
    </w:p>
    <w:p>
      <w:pPr>
        <w:pStyle w:val="Indenti"/>
        <w:rPr>
          <w:snapToGrid w:val="0"/>
        </w:rPr>
      </w:pPr>
      <w:r>
        <w:rPr>
          <w:snapToGrid w:val="0"/>
        </w:rPr>
        <w:tab/>
        <w:t>(i)</w:t>
      </w:r>
      <w:r>
        <w:rPr>
          <w:snapToGrid w:val="0"/>
        </w:rPr>
        <w:tab/>
        <w:t>the date of sale;</w:t>
      </w:r>
    </w:p>
    <w:p>
      <w:pPr>
        <w:pStyle w:val="Indenti"/>
        <w:rPr>
          <w:snapToGrid w:val="0"/>
        </w:rPr>
      </w:pPr>
      <w:r>
        <w:rPr>
          <w:snapToGrid w:val="0"/>
        </w:rPr>
        <w:tab/>
        <w:t>(ii)</w:t>
      </w:r>
      <w:r>
        <w:rPr>
          <w:snapToGrid w:val="0"/>
        </w:rPr>
        <w:tab/>
        <w:t>the name and address of the purchaser and, where the person for whom the substance is intended is not the purchaser, the name and address of the person for whom the substance is intended; and</w:t>
      </w:r>
    </w:p>
    <w:p>
      <w:pPr>
        <w:pStyle w:val="Indenti"/>
        <w:rPr>
          <w:snapToGrid w:val="0"/>
        </w:rPr>
      </w:pPr>
      <w:r>
        <w:rPr>
          <w:snapToGrid w:val="0"/>
        </w:rPr>
        <w:tab/>
        <w:t>(iii)</w:t>
      </w:r>
      <w:r>
        <w:rPr>
          <w:snapToGrid w:val="0"/>
        </w:rPr>
        <w:tab/>
        <w:t>the name and quantity of the substance supplied,</w:t>
      </w:r>
    </w:p>
    <w:p>
      <w:pPr>
        <w:pStyle w:val="Indenta"/>
        <w:rPr>
          <w:snapToGrid w:val="0"/>
        </w:rPr>
      </w:pPr>
      <w:r>
        <w:rPr>
          <w:snapToGrid w:val="0"/>
        </w:rPr>
        <w:tab/>
      </w:r>
      <w:r>
        <w:rPr>
          <w:snapToGrid w:val="0"/>
        </w:rPr>
        <w:tab/>
        <w:t>and the entry in the prescription book shall be given a unique identification number or letter;</w:t>
      </w:r>
    </w:p>
    <w:p>
      <w:pPr>
        <w:pStyle w:val="Indenta"/>
        <w:rPr>
          <w:snapToGrid w:val="0"/>
        </w:rPr>
      </w:pPr>
      <w:r>
        <w:rPr>
          <w:snapToGrid w:val="0"/>
        </w:rPr>
        <w:tab/>
        <w:t>(b)</w:t>
      </w:r>
      <w:r>
        <w:rPr>
          <w:snapToGrid w:val="0"/>
        </w:rPr>
        <w:tab/>
        <w:t>label the product with — </w:t>
      </w:r>
    </w:p>
    <w:p>
      <w:pPr>
        <w:pStyle w:val="Indenti"/>
        <w:rPr>
          <w:snapToGrid w:val="0"/>
        </w:rPr>
      </w:pPr>
      <w:r>
        <w:rPr>
          <w:snapToGrid w:val="0"/>
        </w:rPr>
        <w:tab/>
        <w:t>(i)</w:t>
      </w:r>
      <w:r>
        <w:rPr>
          <w:snapToGrid w:val="0"/>
        </w:rPr>
        <w:tab/>
        <w:t>the name and address of the pharmacy; and</w:t>
      </w:r>
    </w:p>
    <w:p>
      <w:pPr>
        <w:pStyle w:val="Indenti"/>
        <w:rPr>
          <w:snapToGrid w:val="0"/>
        </w:rPr>
      </w:pPr>
      <w:r>
        <w:rPr>
          <w:snapToGrid w:val="0"/>
        </w:rPr>
        <w:tab/>
        <w:t>(ii)</w:t>
      </w:r>
      <w:r>
        <w:rPr>
          <w:snapToGrid w:val="0"/>
        </w:rPr>
        <w:tab/>
        <w:t>the unique identifying number or letter allocated in accordance with paragraph (a).</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w:t>
      </w:r>
    </w:p>
    <w:p>
      <w:pPr>
        <w:pStyle w:val="Ednotesection"/>
      </w:pPr>
      <w:r>
        <w:t>[</w:t>
      </w:r>
      <w:r>
        <w:rPr>
          <w:b/>
        </w:rPr>
        <w:t>35AA.</w:t>
      </w:r>
      <w:r>
        <w:rPr>
          <w:b/>
        </w:rPr>
        <w:tab/>
      </w:r>
      <w:r>
        <w:t xml:space="preserve">Repealed in Gazette 11 Apr 1997 p. 1829.] </w:t>
      </w:r>
    </w:p>
    <w:p>
      <w:pPr>
        <w:pStyle w:val="Heading5"/>
        <w:rPr>
          <w:snapToGrid w:val="0"/>
        </w:rPr>
      </w:pPr>
      <w:bookmarkStart w:id="55" w:name="_Toc389746300"/>
      <w:r>
        <w:rPr>
          <w:rStyle w:val="CharSectno"/>
        </w:rPr>
        <w:t>35B</w:t>
      </w:r>
      <w:r>
        <w:rPr>
          <w:snapToGrid w:val="0"/>
        </w:rPr>
        <w:t>.</w:t>
      </w:r>
      <w:r>
        <w:rPr>
          <w:snapToGrid w:val="0"/>
        </w:rPr>
        <w:tab/>
        <w:t>Storage of substances included in Schedule 3</w:t>
      </w:r>
      <w:bookmarkEnd w:id="5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56" w:name="_Toc389746301"/>
      <w:r>
        <w:rPr>
          <w:rStyle w:val="CharSectno"/>
        </w:rPr>
        <w:t>35C</w:t>
      </w:r>
      <w:r>
        <w:rPr>
          <w:snapToGrid w:val="0"/>
        </w:rPr>
        <w:t>.</w:t>
      </w:r>
      <w:r>
        <w:rPr>
          <w:snapToGrid w:val="0"/>
        </w:rPr>
        <w:tab/>
        <w:t>Advertising of substances included in Schedule 3</w:t>
      </w:r>
      <w:bookmarkEnd w:id="5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spacing w:before="120"/>
        <w:rPr>
          <w:snapToGrid w:val="0"/>
        </w:rPr>
      </w:pPr>
      <w:r>
        <w:tab/>
        <w:t>(4)</w:t>
      </w:r>
      <w:r>
        <w:tab/>
        <w:t xml:space="preserve">In this </w:t>
      </w:r>
      <w:r>
        <w:rPr>
          <w:snapToGrid w:val="0"/>
        </w:rPr>
        <w:t>regulation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name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b/>
          <w:spacing w:val="-4"/>
        </w:rPr>
        <w:t>“</w:t>
      </w:r>
      <w:r>
        <w:rPr>
          <w:rStyle w:val="CharDefText"/>
          <w:spacing w:val="-4"/>
        </w:rPr>
        <w:t>brand name</w:t>
      </w:r>
      <w:r>
        <w:rPr>
          <w:b/>
          <w:spacing w:val="-4"/>
        </w:rPr>
        <w:t>”</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57" w:name="_Toc389746302"/>
      <w:r>
        <w:rPr>
          <w:rStyle w:val="CharSectno"/>
        </w:rPr>
        <w:t>35D</w:t>
      </w:r>
      <w:r>
        <w:t>.</w:t>
      </w:r>
      <w:r>
        <w:tab/>
        <w:t>Advertising of substances included in Schedule 4</w:t>
      </w:r>
      <w:bookmarkEnd w:id="57"/>
    </w:p>
    <w:p>
      <w:pPr>
        <w:pStyle w:val="Subsection"/>
        <w:spacing w:before="120"/>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2"/>
      </w:pPr>
      <w:bookmarkStart w:id="58" w:name="_Toc389746303"/>
      <w:r>
        <w:rPr>
          <w:rStyle w:val="CharDivNo"/>
          <w:snapToGrid/>
          <w:sz w:val="26"/>
        </w:rPr>
        <w:t>Division 2</w:t>
      </w:r>
      <w:r>
        <w:t xml:space="preserve"> — </w:t>
      </w:r>
      <w:r>
        <w:rPr>
          <w:rStyle w:val="CharDivText"/>
          <w:sz w:val="26"/>
        </w:rPr>
        <w:t>Schedule 4 poisons</w:t>
      </w:r>
      <w:bookmarkEnd w:id="58"/>
    </w:p>
    <w:p>
      <w:pPr>
        <w:pStyle w:val="Footnoteheading"/>
        <w:tabs>
          <w:tab w:val="left" w:pos="851"/>
        </w:tabs>
        <w:ind w:left="851" w:hanging="851"/>
      </w:pPr>
      <w:r>
        <w:tab/>
        <w:t>[Heading inserted in Gazette 12 Aug 2003 p. 3664; amended in Gazette 4 Jan 2005 p. 3.]</w:t>
      </w:r>
    </w:p>
    <w:p>
      <w:pPr>
        <w:pStyle w:val="Heading5"/>
        <w:rPr>
          <w:snapToGrid w:val="0"/>
        </w:rPr>
      </w:pPr>
      <w:bookmarkStart w:id="59" w:name="_Toc389746304"/>
      <w:r>
        <w:rPr>
          <w:rStyle w:val="CharSectno"/>
        </w:rPr>
        <w:t>36</w:t>
      </w:r>
      <w:r>
        <w:rPr>
          <w:snapToGrid w:val="0"/>
        </w:rPr>
        <w:t>.</w:t>
      </w:r>
      <w:r>
        <w:rPr>
          <w:snapToGrid w:val="0"/>
        </w:rPr>
        <w:tab/>
        <w:t>Supply of poisons included in Schedule 4</w:t>
      </w:r>
      <w:bookmarkEnd w:id="59"/>
      <w:r>
        <w:rPr>
          <w:snapToGrid w:val="0"/>
        </w:rPr>
        <w:t xml:space="preserve"> </w:t>
      </w:r>
    </w:p>
    <w:p>
      <w:pPr>
        <w:pStyle w:val="Subsection"/>
        <w:spacing w:before="120"/>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 Commissioner of Health;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rPr>
          <w:snapToGrid w:val="0"/>
        </w:rPr>
      </w:pPr>
      <w:r>
        <w:rPr>
          <w:snapToGrid w:val="0"/>
        </w:rPr>
        <w:tab/>
        <w:t>(c)(i)</w:t>
      </w:r>
      <w:r>
        <w:rPr>
          <w:snapToGrid w:val="0"/>
        </w:rPr>
        <w:tab/>
        <w:t>for the purposes of this paragraph — </w:t>
      </w:r>
    </w:p>
    <w:p>
      <w:pPr>
        <w:pStyle w:val="Indenti"/>
        <w:rPr>
          <w:snapToGrid w:val="0"/>
        </w:rPr>
      </w:pPr>
      <w:r>
        <w:rPr>
          <w:snapToGrid w:val="0"/>
        </w:rPr>
        <w:tab/>
        <w:t>(I)</w:t>
      </w:r>
      <w:r>
        <w:rPr>
          <w:snapToGrid w:val="0"/>
        </w:rPr>
        <w:tab/>
        <w:t>handwritten records in a bound book with sequentially numbered pages;</w:t>
      </w:r>
    </w:p>
    <w:p>
      <w:pPr>
        <w:pStyle w:val="Indenti"/>
        <w:rPr>
          <w:snapToGrid w:val="0"/>
        </w:rPr>
      </w:pPr>
      <w:r>
        <w:rPr>
          <w:snapToGrid w:val="0"/>
        </w:rPr>
        <w:tab/>
        <w:t>(II)</w:t>
      </w:r>
      <w:r>
        <w:rPr>
          <w:snapToGrid w:val="0"/>
        </w:rPr>
        <w:tab/>
        <w:t>computer records on disk or tape that can be displayed and from which printed copies of the records can be produced on demand;</w:t>
      </w:r>
    </w:p>
    <w:p>
      <w:pPr>
        <w:pStyle w:val="Indenti"/>
        <w:rPr>
          <w:snapToGrid w:val="0"/>
        </w:rPr>
      </w:pPr>
      <w:r>
        <w:rPr>
          <w:snapToGrid w:val="0"/>
        </w:rPr>
        <w:tab/>
        <w:t>(III)</w:t>
      </w:r>
      <w:r>
        <w:rPr>
          <w:snapToGrid w:val="0"/>
        </w:rPr>
        <w:tab/>
        <w:t>microfilm, microfiche, or any other photographic systems in logical sequence and retrievable form;</w:t>
      </w:r>
    </w:p>
    <w:p>
      <w:pPr>
        <w:pStyle w:val="Indenti"/>
        <w:rPr>
          <w:snapToGrid w:val="0"/>
        </w:rPr>
      </w:pPr>
      <w:r>
        <w:rPr>
          <w:snapToGrid w:val="0"/>
        </w:rPr>
        <w:tab/>
        <w:t>(IV)</w:t>
      </w:r>
      <w:r>
        <w:rPr>
          <w:snapToGrid w:val="0"/>
        </w:rPr>
        <w:tab/>
        <w:t xml:space="preserve">client record cards, which include the details set out in a prescription; or </w:t>
      </w:r>
    </w:p>
    <w:p>
      <w:pPr>
        <w:pStyle w:val="Indenti"/>
        <w:rPr>
          <w:snapToGrid w:val="0"/>
        </w:rPr>
      </w:pPr>
      <w:r>
        <w:rPr>
          <w:snapToGrid w:val="0"/>
        </w:rPr>
        <w:tab/>
        <w:t>(V)</w:t>
      </w:r>
      <w:r>
        <w:rPr>
          <w:snapToGrid w:val="0"/>
        </w:rPr>
        <w:tab/>
        <w:t>alternative recording methods which have been specifically and individually approved in writing by the Commissioner of Health for the purposes of this paragraph,</w:t>
      </w:r>
    </w:p>
    <w:p>
      <w:pPr>
        <w:pStyle w:val="Indenta"/>
        <w:rPr>
          <w:snapToGrid w:val="0"/>
        </w:rPr>
      </w:pPr>
      <w:r>
        <w:rPr>
          <w:snapToGrid w:val="0"/>
        </w:rPr>
        <w:tab/>
      </w:r>
      <w:r>
        <w:rPr>
          <w:snapToGrid w:val="0"/>
        </w:rPr>
        <w:tab/>
        <w:t>are deemed to be the Prescription Book;</w:t>
      </w:r>
    </w:p>
    <w:p>
      <w:pPr>
        <w:pStyle w:val="Indenta"/>
        <w:rPr>
          <w:snapToGrid w:val="0"/>
        </w:rPr>
      </w:pPr>
      <w:r>
        <w:rPr>
          <w:snapToGrid w:val="0"/>
        </w:rPr>
        <w:tab/>
        <w:t>(ii)</w:t>
      </w:r>
      <w:r>
        <w:rPr>
          <w:snapToGrid w:val="0"/>
        </w:rPr>
        <w:tab/>
        <w:t>before the poison is handed to the purchaser the following details from the prescription shall be entered into the Prescription Book — </w:t>
      </w:r>
    </w:p>
    <w:p>
      <w:pPr>
        <w:pStyle w:val="Indenti"/>
        <w:rPr>
          <w:snapToGrid w:val="0"/>
        </w:rPr>
      </w:pPr>
      <w:r>
        <w:rPr>
          <w:snapToGrid w:val="0"/>
        </w:rPr>
        <w:tab/>
      </w:r>
      <w:r>
        <w:rPr>
          <w:snapToGrid w:val="0"/>
        </w:rPr>
        <w:tab/>
        <w:t>the name and quantity of the poison, the direction for use (if applicable), the date of issue of the prescription, the name and address of the patient, the name and address, or the name and identifying initials, of the prescriber, the date of dispensing the prescription, and the entry shall be given an identifying letter or number or combination of letter and number;</w:t>
      </w:r>
    </w:p>
    <w:p>
      <w:pPr>
        <w:pStyle w:val="Indenta"/>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a"/>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a"/>
        <w:rPr>
          <w:snapToGrid w:val="0"/>
        </w:rPr>
      </w:pPr>
      <w:r>
        <w:rPr>
          <w:snapToGrid w:val="0"/>
        </w:rPr>
        <w:tab/>
        <w:t>(v)</w:t>
      </w:r>
      <w:r>
        <w:rPr>
          <w:snapToGrid w:val="0"/>
        </w:rPr>
        <w:tab/>
        <w:t>the Prescription Book shall be kept at the place at which the poison included in Schedule 4 was dispensed for at least 2 years and shall be produced on demand to any person authorised in that behalf under the Act or these regulations;</w:t>
      </w:r>
    </w:p>
    <w:p>
      <w:pPr>
        <w:pStyle w:val="Indenta"/>
        <w:keepNext/>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a pharmaceutical chemist to whom a prescription referred to in paragraph (e) is presented shall retain the prescription and forthwith inform the Commissioner of Health of the relevant circumstances and the reasons for his refusal to dispense the prescription.</w:t>
      </w:r>
    </w:p>
    <w:p>
      <w:pPr>
        <w:pStyle w:val="Subsection"/>
        <w:rPr>
          <w:snapToGrid w:val="0"/>
          <w:spacing w:val="-4"/>
        </w:rPr>
      </w:pPr>
      <w:r>
        <w:rPr>
          <w:snapToGrid w:val="0"/>
          <w:spacing w:val="-4"/>
        </w:rPr>
        <w:tab/>
        <w:t>(4)</w:t>
      </w:r>
      <w:r>
        <w:rPr>
          <w:snapToGrid w:val="0"/>
          <w:spacing w:val="-4"/>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by No. 9 of 2003 s. 44.] </w:t>
      </w:r>
    </w:p>
    <w:p>
      <w:pPr>
        <w:pStyle w:val="Heading5"/>
      </w:pPr>
      <w:bookmarkStart w:id="60" w:name="_Toc389746305"/>
      <w:r>
        <w:rPr>
          <w:rStyle w:val="CharSectno"/>
        </w:rPr>
        <w:t>36AA</w:t>
      </w:r>
      <w:r>
        <w:t>.</w:t>
      </w:r>
      <w:r>
        <w:tab/>
        <w:t>Provision of “approved starter packs” by registered nurses</w:t>
      </w:r>
      <w:bookmarkEnd w:id="60"/>
    </w:p>
    <w:p>
      <w:pPr>
        <w:pStyle w:val="Subsection"/>
      </w:pPr>
      <w:r>
        <w:tab/>
        <w:t>(1)</w:t>
      </w:r>
      <w:r>
        <w:tab/>
        <w:t>In this regulation —</w:t>
      </w:r>
    </w:p>
    <w:p>
      <w:pPr>
        <w:pStyle w:val="Defstart"/>
      </w:pPr>
      <w:r>
        <w:tab/>
      </w:r>
      <w:r>
        <w:rPr>
          <w:b/>
        </w:rPr>
        <w:t>“</w:t>
      </w:r>
      <w:r>
        <w:rPr>
          <w:rStyle w:val="CharDefText"/>
        </w:rPr>
        <w:t>approved health service</w:t>
      </w:r>
      <w:r>
        <w:rPr>
          <w:b/>
        </w:rPr>
        <w:t>”</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Commissioner of Health for the purposes of this regulation; </w:t>
      </w:r>
    </w:p>
    <w:p>
      <w:pPr>
        <w:pStyle w:val="Defstart"/>
      </w:pPr>
      <w:r>
        <w:tab/>
      </w:r>
      <w:r>
        <w:rPr>
          <w:b/>
        </w:rPr>
        <w:t>“</w:t>
      </w:r>
      <w:r>
        <w:rPr>
          <w:rStyle w:val="CharDefText"/>
        </w:rPr>
        <w:t>approved name</w:t>
      </w:r>
      <w:r>
        <w:rPr>
          <w:b/>
        </w:rPr>
        <w:t>”</w:t>
      </w:r>
      <w:r>
        <w:t xml:space="preserve"> has the same meaning as in regulation 35C; </w:t>
      </w:r>
    </w:p>
    <w:p>
      <w:pPr>
        <w:pStyle w:val="Defstart"/>
      </w:pPr>
      <w:r>
        <w:tab/>
      </w:r>
      <w:r>
        <w:rPr>
          <w:b/>
        </w:rPr>
        <w:t>“</w:t>
      </w:r>
      <w:r>
        <w:rPr>
          <w:rStyle w:val="CharDefText"/>
        </w:rPr>
        <w:t>approved starter pack</w:t>
      </w:r>
      <w:r>
        <w:rPr>
          <w:b/>
        </w:rPr>
        <w:t>”</w:t>
      </w:r>
      <w:r>
        <w:t xml:space="preserve"> means a starter pack approved by the Commissioner of Health for the purposes of this regulation; </w:t>
      </w:r>
    </w:p>
    <w:p>
      <w:pPr>
        <w:pStyle w:val="Defstart"/>
      </w:pPr>
      <w:r>
        <w:tab/>
      </w:r>
      <w:r>
        <w:rPr>
          <w:b/>
        </w:rPr>
        <w:t>“</w:t>
      </w:r>
      <w:r>
        <w:rPr>
          <w:rStyle w:val="CharDefText"/>
        </w:rPr>
        <w:t>brand name</w:t>
      </w:r>
      <w:r>
        <w:rPr>
          <w:b/>
        </w:rPr>
        <w:t>”</w:t>
      </w:r>
      <w:r>
        <w:t xml:space="preserve"> has the same meaning as in regulation 35C; </w:t>
      </w:r>
    </w:p>
    <w:p>
      <w:pPr>
        <w:pStyle w:val="Defstart"/>
      </w:pPr>
      <w:r>
        <w:tab/>
      </w:r>
      <w:r>
        <w:rPr>
          <w:b/>
        </w:rPr>
        <w:t>“</w:t>
      </w:r>
      <w:r>
        <w:rPr>
          <w:rStyle w:val="CharDefText"/>
        </w:rPr>
        <w:t>starter pack</w:t>
      </w:r>
      <w:r>
        <w:rPr>
          <w:b/>
        </w:rPr>
        <w:t>”</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b/>
        </w:rPr>
        <w:t>“</w:t>
      </w:r>
      <w:r>
        <w:rPr>
          <w:rStyle w:val="CharDefText"/>
        </w:rPr>
        <w:t>starter pack instruction</w:t>
      </w:r>
      <w:r>
        <w:rPr>
          <w:b/>
        </w:rPr>
        <w:t>”</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keepNext/>
        <w:keepLines/>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Commissioner of Health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w:t>
      </w:r>
    </w:p>
    <w:p>
      <w:pPr>
        <w:pStyle w:val="Heading5"/>
      </w:pPr>
      <w:bookmarkStart w:id="61" w:name="_Toc389746306"/>
      <w:r>
        <w:rPr>
          <w:rStyle w:val="CharSectno"/>
        </w:rPr>
        <w:t>36A</w:t>
      </w:r>
      <w:r>
        <w:t>.</w:t>
      </w:r>
      <w:r>
        <w:tab/>
        <w:t>Storage of substances included in Schedule 4</w:t>
      </w:r>
      <w:bookmarkEnd w:id="61"/>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b/>
        </w:rPr>
        <w:t>“</w:t>
      </w:r>
      <w:r>
        <w:rPr>
          <w:rStyle w:val="CharDefText"/>
        </w:rPr>
        <w:t>emergency supplies</w:t>
      </w:r>
      <w:r>
        <w:rPr>
          <w:b/>
        </w:rPr>
        <w:t>”</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pPr>
      <w:bookmarkStart w:id="62" w:name="_Toc389746307"/>
      <w:r>
        <w:rPr>
          <w:rStyle w:val="CharSectno"/>
        </w:rPr>
        <w:t>36B</w:t>
      </w:r>
      <w:r>
        <w:t>.</w:t>
      </w:r>
      <w:r>
        <w:tab/>
        <w:t>Record of supply or administration of substances included in Schedule 4</w:t>
      </w:r>
      <w:bookmarkEnd w:id="62"/>
    </w:p>
    <w:p>
      <w:pPr>
        <w:pStyle w:val="Subsection"/>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63" w:name="_Toc389746308"/>
      <w:r>
        <w:rPr>
          <w:rStyle w:val="CharSectno"/>
        </w:rPr>
        <w:t>37</w:t>
      </w:r>
      <w:r>
        <w:rPr>
          <w:snapToGrid w:val="0"/>
        </w:rPr>
        <w:t>.</w:t>
      </w:r>
      <w:r>
        <w:rPr>
          <w:snapToGrid w:val="0"/>
        </w:rPr>
        <w:tab/>
        <w:t>Conditions for prescription of a poison included in Schedule 4</w:t>
      </w:r>
      <w:bookmarkEnd w:id="63"/>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keepNext/>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keepNext/>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keepNext/>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spacing w:before="120"/>
        <w:rPr>
          <w:snapToGrid w:val="0"/>
        </w:rPr>
      </w:pPr>
      <w:r>
        <w:rPr>
          <w:snapToGrid w:val="0"/>
        </w:rPr>
        <w:tab/>
      </w:r>
      <w:r>
        <w:rPr>
          <w:snapToGrid w:val="0"/>
        </w:rPr>
        <w:tab/>
        <w:t>the prescription shall contain — </w:t>
      </w:r>
    </w:p>
    <w:p>
      <w:pPr>
        <w:pStyle w:val="Indenti"/>
        <w:spacing w:before="120"/>
        <w:rPr>
          <w:snapToGrid w:val="0"/>
        </w:rPr>
      </w:pPr>
      <w:r>
        <w:rPr>
          <w:snapToGrid w:val="0"/>
        </w:rPr>
        <w:tab/>
        <w:t>(iii)</w:t>
      </w:r>
      <w:r>
        <w:rPr>
          <w:snapToGrid w:val="0"/>
        </w:rPr>
        <w:tab/>
        <w:t>the information required under paragraph (b)(ii) to (v), in a form generated by the computer;</w:t>
      </w:r>
    </w:p>
    <w:p>
      <w:pPr>
        <w:pStyle w:val="Indenti"/>
        <w:spacing w:before="120"/>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spacing w:before="120"/>
        <w:rPr>
          <w:snapToGrid w:val="0"/>
        </w:rPr>
      </w:pPr>
      <w:r>
        <w:rPr>
          <w:snapToGrid w:val="0"/>
        </w:rPr>
        <w:tab/>
        <w:t>(v)</w:t>
      </w:r>
      <w:r>
        <w:rPr>
          <w:snapToGrid w:val="0"/>
        </w:rPr>
        <w:tab/>
        <w:t>the signature of the prescriber in his or her own handwriting;</w:t>
      </w:r>
    </w:p>
    <w:p>
      <w:pPr>
        <w:pStyle w:val="Indenta"/>
        <w:spacing w:before="120"/>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spacing w:before="120"/>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spacing w:before="120"/>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12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With the written approval of the Commissioner of Health a medical practitioner,</w:t>
      </w:r>
      <w:r>
        <w:t xml:space="preserve"> nurse practitioner,</w:t>
      </w:r>
      <w:r>
        <w:rPr>
          <w:snapToGrid w:val="0"/>
        </w:rPr>
        <w:t xml:space="preserve"> dentist or veterinary surgeon may issue a typewritten prescription where the Commissioner of Health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by No. 9 of 2003 s. 45.]</w:t>
      </w:r>
    </w:p>
    <w:p>
      <w:pPr>
        <w:pStyle w:val="Ednotedivision"/>
      </w:pPr>
      <w:r>
        <w:t>[Heading deleted in Gazette 12 Aug 2003 p. 3663.]</w:t>
      </w:r>
    </w:p>
    <w:p>
      <w:pPr>
        <w:pStyle w:val="Heading5"/>
        <w:rPr>
          <w:snapToGrid w:val="0"/>
        </w:rPr>
      </w:pPr>
      <w:bookmarkStart w:id="64" w:name="_Toc389746309"/>
      <w:r>
        <w:rPr>
          <w:rStyle w:val="CharSectno"/>
        </w:rPr>
        <w:t>38</w:t>
      </w:r>
      <w:r>
        <w:rPr>
          <w:snapToGrid w:val="0"/>
        </w:rPr>
        <w:t>.</w:t>
      </w:r>
      <w:r>
        <w:rPr>
          <w:snapToGrid w:val="0"/>
        </w:rPr>
        <w:tab/>
      </w:r>
      <w:r>
        <w:rPr>
          <w:snapToGrid w:val="0"/>
          <w:spacing w:val="-4"/>
        </w:rPr>
        <w:t>Dispensing poisons included in Schedule 4 in emergency cases</w:t>
      </w:r>
      <w:bookmarkEnd w:id="64"/>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pPr>
      <w:r>
        <w:tab/>
        <w:t>[Regulation 38 amended in Gazette 19 Mar 1996 p. 1222; by No. 9 of 2003 s. 46.]</w:t>
      </w:r>
    </w:p>
    <w:p>
      <w:pPr>
        <w:pStyle w:val="Ednotesection"/>
      </w:pPr>
      <w:r>
        <w:t>[</w:t>
      </w:r>
      <w:r>
        <w:rPr>
          <w:b/>
        </w:rPr>
        <w:t>38A.</w:t>
      </w:r>
      <w:r>
        <w:rPr>
          <w:b/>
        </w:rPr>
        <w:tab/>
      </w:r>
      <w:r>
        <w:t xml:space="preserve">Repealed in Gazette 17 Mar 1998 p. 1417.] </w:t>
      </w:r>
    </w:p>
    <w:p>
      <w:pPr>
        <w:pStyle w:val="Ednotedivision"/>
      </w:pPr>
      <w:r>
        <w:t>[Heading deleted in Gazette 12 Aug 2003 p. 3663.]</w:t>
      </w:r>
    </w:p>
    <w:p>
      <w:pPr>
        <w:pStyle w:val="Heading5"/>
        <w:spacing w:before="180"/>
        <w:rPr>
          <w:snapToGrid w:val="0"/>
        </w:rPr>
      </w:pPr>
      <w:bookmarkStart w:id="65" w:name="_Toc389746310"/>
      <w:r>
        <w:rPr>
          <w:rStyle w:val="CharSectno"/>
        </w:rPr>
        <w:t>38AA</w:t>
      </w:r>
      <w:r>
        <w:rPr>
          <w:snapToGrid w:val="0"/>
        </w:rPr>
        <w:t>.</w:t>
      </w:r>
      <w:r>
        <w:rPr>
          <w:snapToGrid w:val="0"/>
        </w:rPr>
        <w:tab/>
        <w:t>Administration of poisons included in Schedule 4 in hospital</w:t>
      </w:r>
      <w:bookmarkEnd w:id="65"/>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by No. 9 of 2003 s. 47.]</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66" w:name="_Toc389746311"/>
      <w:r>
        <w:rPr>
          <w:rStyle w:val="CharSectno"/>
        </w:rPr>
        <w:t>38C</w:t>
      </w:r>
      <w:r>
        <w:rPr>
          <w:snapToGrid w:val="0"/>
        </w:rPr>
        <w:t>.</w:t>
      </w:r>
      <w:r>
        <w:rPr>
          <w:snapToGrid w:val="0"/>
        </w:rPr>
        <w:tab/>
        <w:t>Clomiphene and cyclofenil</w:t>
      </w:r>
      <w:bookmarkEnd w:id="66"/>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w:t>
      </w:r>
    </w:p>
    <w:p>
      <w:pPr>
        <w:pStyle w:val="Ednotedivision"/>
      </w:pPr>
      <w:r>
        <w:t>[Heading deleted in Gazette 12 Aug 2003 p. 3663.]</w:t>
      </w:r>
    </w:p>
    <w:p>
      <w:pPr>
        <w:pStyle w:val="Heading5"/>
        <w:rPr>
          <w:snapToGrid w:val="0"/>
        </w:rPr>
      </w:pPr>
      <w:bookmarkStart w:id="67" w:name="_Toc389746312"/>
      <w:r>
        <w:rPr>
          <w:rStyle w:val="CharSectno"/>
        </w:rPr>
        <w:t>38D</w:t>
      </w:r>
      <w:r>
        <w:rPr>
          <w:snapToGrid w:val="0"/>
        </w:rPr>
        <w:t>.</w:t>
      </w:r>
      <w:r>
        <w:rPr>
          <w:snapToGrid w:val="0"/>
        </w:rPr>
        <w:tab/>
        <w:t>Etretinate or acitretin</w:t>
      </w:r>
      <w:bookmarkEnd w:id="67"/>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pPr>
      <w:r>
        <w:t>[Heading deleted in Gazette 12 Aug 2003 p. 3663.]</w:t>
      </w:r>
    </w:p>
    <w:p>
      <w:pPr>
        <w:pStyle w:val="Heading5"/>
        <w:spacing w:before="180"/>
        <w:rPr>
          <w:snapToGrid w:val="0"/>
        </w:rPr>
      </w:pPr>
      <w:bookmarkStart w:id="68" w:name="_Toc389746313"/>
      <w:r>
        <w:rPr>
          <w:rStyle w:val="CharSectno"/>
        </w:rPr>
        <w:t>38E</w:t>
      </w:r>
      <w:r>
        <w:rPr>
          <w:snapToGrid w:val="0"/>
        </w:rPr>
        <w:t>.</w:t>
      </w:r>
      <w:r>
        <w:rPr>
          <w:snapToGrid w:val="0"/>
        </w:rPr>
        <w:tab/>
        <w:t>Prostaglandins</w:t>
      </w:r>
      <w:bookmarkEnd w:id="68"/>
      <w:r>
        <w:rPr>
          <w:snapToGrid w:val="0"/>
        </w:rPr>
        <w:t xml:space="preserve"> </w:t>
      </w:r>
    </w:p>
    <w:p>
      <w:pPr>
        <w:pStyle w:val="Subsection"/>
        <w:keepNext/>
        <w:keepLines/>
        <w:spacing w:before="120"/>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60"/>
        <w:rPr>
          <w:snapToGrid w:val="0"/>
        </w:rPr>
      </w:pPr>
      <w:r>
        <w:rPr>
          <w:snapToGrid w:val="0"/>
        </w:rPr>
        <w:tab/>
        <w:t>(a)</w:t>
      </w:r>
      <w:r>
        <w:rPr>
          <w:snapToGrid w:val="0"/>
        </w:rPr>
        <w:tab/>
        <w:t>by a veterinary surgeon for use in the treatment of animals; or</w:t>
      </w:r>
    </w:p>
    <w:p>
      <w:pPr>
        <w:pStyle w:val="Indenta"/>
        <w:spacing w:before="60"/>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 Commissioner of Health.</w:t>
      </w:r>
    </w:p>
    <w:p>
      <w:pPr>
        <w:pStyle w:val="Footnotesection"/>
      </w:pPr>
      <w:r>
        <w:tab/>
        <w:t xml:space="preserve">[Regulation 38E inserted in Gazette 2 Jun 1989 p. 1604; amended in Gazette 16 Apr 1992 p. 1635; 25 Jun 1993 p. 3085; 26 May 1994 p. 2201; 11 Apr 1997 p. 1830.] </w:t>
      </w:r>
    </w:p>
    <w:p>
      <w:pPr>
        <w:pStyle w:val="Ednotedivision"/>
      </w:pPr>
      <w:r>
        <w:t>[Heading deleted in Gazette 12 Aug 2003 p. 3663.]</w:t>
      </w:r>
    </w:p>
    <w:p>
      <w:pPr>
        <w:pStyle w:val="Heading5"/>
        <w:spacing w:before="180"/>
        <w:rPr>
          <w:snapToGrid w:val="0"/>
        </w:rPr>
      </w:pPr>
      <w:bookmarkStart w:id="69" w:name="_Toc389746314"/>
      <w:r>
        <w:rPr>
          <w:rStyle w:val="CharSectno"/>
        </w:rPr>
        <w:t>38F</w:t>
      </w:r>
      <w:r>
        <w:rPr>
          <w:snapToGrid w:val="0"/>
        </w:rPr>
        <w:t>.</w:t>
      </w:r>
      <w:r>
        <w:rPr>
          <w:snapToGrid w:val="0"/>
        </w:rPr>
        <w:tab/>
        <w:t>Isotretinoin</w:t>
      </w:r>
      <w:bookmarkEnd w:id="69"/>
      <w:r>
        <w:rPr>
          <w:snapToGrid w:val="0"/>
        </w:rPr>
        <w:t xml:space="preserve"> </w:t>
      </w:r>
    </w:p>
    <w:p>
      <w:pPr>
        <w:pStyle w:val="Subsection"/>
        <w:spacing w:before="120"/>
        <w:rPr>
          <w:snapToGrid w:val="0"/>
        </w:rPr>
      </w:pPr>
      <w:r>
        <w:rPr>
          <w:snapToGrid w:val="0"/>
        </w:rPr>
        <w:tab/>
        <w:t>(1)</w:t>
      </w:r>
      <w:r>
        <w:rPr>
          <w:snapToGrid w:val="0"/>
        </w:rPr>
        <w:tab/>
        <w:t>Isotretinoin or a substance containing isotretinoin shall not be prescribed except by a physician or dermatologist.</w:t>
      </w:r>
    </w:p>
    <w:p>
      <w:pPr>
        <w:pStyle w:val="Subsection"/>
        <w:spacing w:before="120"/>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spacing w:before="120"/>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pPr>
      <w:r>
        <w:t>[Heading deleted in Gazette 12 Aug 2003 p. 3663.]</w:t>
      </w:r>
    </w:p>
    <w:p>
      <w:pPr>
        <w:pStyle w:val="Heading5"/>
        <w:rPr>
          <w:snapToGrid w:val="0"/>
        </w:rPr>
      </w:pPr>
      <w:bookmarkStart w:id="70" w:name="_Toc389746315"/>
      <w:r>
        <w:rPr>
          <w:rStyle w:val="CharSectno"/>
        </w:rPr>
        <w:t>38G</w:t>
      </w:r>
      <w:r>
        <w:rPr>
          <w:snapToGrid w:val="0"/>
        </w:rPr>
        <w:t>.</w:t>
      </w:r>
      <w:r>
        <w:rPr>
          <w:snapToGrid w:val="0"/>
        </w:rPr>
        <w:tab/>
        <w:t>Thalidomide for human use</w:t>
      </w:r>
      <w:bookmarkEnd w:id="70"/>
      <w:r>
        <w:rPr>
          <w:snapToGrid w:val="0"/>
        </w:rPr>
        <w:t xml:space="preserve"> </w:t>
      </w:r>
    </w:p>
    <w:p>
      <w:pPr>
        <w:pStyle w:val="Subsection"/>
        <w:rPr>
          <w:snapToGrid w:val="0"/>
        </w:rPr>
      </w:pPr>
      <w:r>
        <w:rPr>
          <w:snapToGrid w:val="0"/>
        </w:rPr>
        <w:tab/>
        <w:t>(1)</w:t>
      </w:r>
      <w:r>
        <w:rPr>
          <w:snapToGrid w:val="0"/>
        </w:rPr>
        <w:tab/>
        <w:t>Thalidomide or a substance containing thalidomide shall not be prescribed except by a physician or dermatologist.</w:t>
      </w:r>
    </w:p>
    <w:p>
      <w:pPr>
        <w:pStyle w:val="Subsection"/>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71" w:name="_Toc389746316"/>
      <w:r>
        <w:rPr>
          <w:rStyle w:val="CharSectno"/>
        </w:rPr>
        <w:t>38H</w:t>
      </w:r>
      <w:r>
        <w:rPr>
          <w:snapToGrid w:val="0"/>
        </w:rPr>
        <w:t>.</w:t>
      </w:r>
      <w:r>
        <w:rPr>
          <w:snapToGrid w:val="0"/>
        </w:rPr>
        <w:tab/>
        <w:t>Chloramphenicol</w:t>
      </w:r>
      <w:bookmarkEnd w:id="71"/>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72" w:name="_Toc389746317"/>
      <w:r>
        <w:rPr>
          <w:rStyle w:val="CharSectno"/>
        </w:rPr>
        <w:t>38I</w:t>
      </w:r>
      <w:r>
        <w:rPr>
          <w:snapToGrid w:val="0"/>
        </w:rPr>
        <w:t>.</w:t>
      </w:r>
      <w:r>
        <w:rPr>
          <w:snapToGrid w:val="0"/>
        </w:rPr>
        <w:tab/>
        <w:t>Follicular stimulating hormone and luteinising hormone</w:t>
      </w:r>
      <w:bookmarkEnd w:id="72"/>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38I inserted in Gazette 2 Jun 1989 p. 1604; amended in Gazette 11 Apr 1997 p. 1831.]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73" w:name="_Toc389746318"/>
      <w:r>
        <w:rPr>
          <w:rStyle w:val="CharSectno"/>
        </w:rPr>
        <w:t>38K</w:t>
      </w:r>
      <w:r>
        <w:rPr>
          <w:snapToGrid w:val="0"/>
        </w:rPr>
        <w:t>.</w:t>
      </w:r>
      <w:r>
        <w:rPr>
          <w:snapToGrid w:val="0"/>
        </w:rPr>
        <w:tab/>
        <w:t>Carnidazole</w:t>
      </w:r>
      <w:bookmarkEnd w:id="73"/>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74" w:name="_Toc389746319"/>
      <w:r>
        <w:rPr>
          <w:rStyle w:val="CharSectno"/>
        </w:rPr>
        <w:t>38L</w:t>
      </w:r>
      <w:r>
        <w:rPr>
          <w:snapToGrid w:val="0"/>
        </w:rPr>
        <w:t>.</w:t>
      </w:r>
      <w:r>
        <w:rPr>
          <w:snapToGrid w:val="0"/>
        </w:rPr>
        <w:tab/>
        <w:t>Oxolinic acid</w:t>
      </w:r>
      <w:bookmarkEnd w:id="74"/>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75" w:name="_Toc389746320"/>
      <w:r>
        <w:rPr>
          <w:rStyle w:val="CharSectno"/>
        </w:rPr>
        <w:t>38M</w:t>
      </w:r>
      <w:r>
        <w:rPr>
          <w:snapToGrid w:val="0"/>
        </w:rPr>
        <w:t>.</w:t>
      </w:r>
      <w:r>
        <w:rPr>
          <w:snapToGrid w:val="0"/>
        </w:rPr>
        <w:tab/>
        <w:t>Clozapine</w:t>
      </w:r>
      <w:bookmarkEnd w:id="75"/>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 Commissioner of Health.</w:t>
      </w:r>
    </w:p>
    <w:p>
      <w:pPr>
        <w:pStyle w:val="Footnotesection"/>
      </w:pPr>
      <w:r>
        <w:tab/>
        <w:t xml:space="preserve">[Regulation 38M inserted in Gazette 24 Jun 1994 p. 2868; amended in Gazette 19 Mar 1996 p. 1223; 11 Apr 1997 p. 1831; 27 Nov 1998 p. 6344.] </w:t>
      </w:r>
    </w:p>
    <w:p>
      <w:pPr>
        <w:pStyle w:val="Heading5"/>
        <w:rPr>
          <w:snapToGrid w:val="0"/>
        </w:rPr>
      </w:pPr>
      <w:bookmarkStart w:id="76" w:name="_Toc389746321"/>
      <w:r>
        <w:rPr>
          <w:rStyle w:val="CharSectno"/>
        </w:rPr>
        <w:t>38N</w:t>
      </w:r>
      <w:r>
        <w:rPr>
          <w:snapToGrid w:val="0"/>
        </w:rPr>
        <w:t>.</w:t>
      </w:r>
      <w:r>
        <w:rPr>
          <w:snapToGrid w:val="0"/>
        </w:rPr>
        <w:tab/>
        <w:t>Nitrofuran derivatives</w:t>
      </w:r>
      <w:bookmarkEnd w:id="76"/>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bCs/>
          <w:snapToGrid w:val="0"/>
        </w:rPr>
      </w:pPr>
      <w:bookmarkStart w:id="77" w:name="_Toc389746322"/>
      <w:r>
        <w:rPr>
          <w:b/>
          <w:bCs/>
          <w:snapToGrid w:val="0"/>
        </w:rPr>
        <w:t>Table</w:t>
      </w:r>
      <w:r>
        <w:rPr>
          <w:b/>
          <w:bCs/>
          <w:snapToGrid w:val="0"/>
        </w:rPr>
        <w:br/>
        <w:t>Nitrofuran derivatives</w:t>
      </w:r>
      <w:bookmarkEnd w:id="77"/>
    </w:p>
    <w:tbl>
      <w:tblPr>
        <w:tblW w:w="0" w:type="auto"/>
        <w:tblInd w:w="1560" w:type="dxa"/>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w:t>
      </w:r>
    </w:p>
    <w:p>
      <w:pPr>
        <w:pStyle w:val="Ednotedivision"/>
      </w:pPr>
      <w:r>
        <w:t>[Heading deleted in Gazette 12 Aug 2003 p. 3663.]</w:t>
      </w:r>
    </w:p>
    <w:p>
      <w:pPr>
        <w:pStyle w:val="Heading5"/>
      </w:pPr>
      <w:bookmarkStart w:id="78" w:name="_Toc389746323"/>
      <w:r>
        <w:rPr>
          <w:rStyle w:val="CharSectno"/>
        </w:rPr>
        <w:t>38O</w:t>
      </w:r>
      <w:r>
        <w:t>.</w:t>
      </w:r>
      <w:r>
        <w:tab/>
        <w:t>Bosentan for human use</w:t>
      </w:r>
      <w:bookmarkEnd w:id="78"/>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Commissioner of Health.</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w:t>
      </w:r>
    </w:p>
    <w:p>
      <w:pPr>
        <w:pStyle w:val="Heading5"/>
      </w:pPr>
      <w:bookmarkStart w:id="79" w:name="_Toc389746324"/>
      <w:r>
        <w:rPr>
          <w:rStyle w:val="CharSectno"/>
        </w:rPr>
        <w:t>38P</w:t>
      </w:r>
      <w:r>
        <w:t>.</w:t>
      </w:r>
      <w:r>
        <w:tab/>
        <w:t>Teriparatide for human use</w:t>
      </w:r>
      <w:bookmarkEnd w:id="79"/>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Commissioner of Health.</w:t>
      </w:r>
    </w:p>
    <w:p>
      <w:pPr>
        <w:pStyle w:val="Footnotesection"/>
      </w:pPr>
      <w:r>
        <w:tab/>
        <w:t>[Regulation 38P inserted in Gazette 5 Oct 2004 p. 4310.]</w:t>
      </w:r>
    </w:p>
    <w:p>
      <w:pPr>
        <w:pStyle w:val="Heading5"/>
        <w:rPr>
          <w:snapToGrid w:val="0"/>
        </w:rPr>
      </w:pPr>
      <w:bookmarkStart w:id="80" w:name="_Toc389746325"/>
      <w:r>
        <w:rPr>
          <w:rStyle w:val="CharSectno"/>
        </w:rPr>
        <w:t>39</w:t>
      </w:r>
      <w:r>
        <w:rPr>
          <w:snapToGrid w:val="0"/>
        </w:rPr>
        <w:t>.</w:t>
      </w:r>
      <w:r>
        <w:rPr>
          <w:snapToGrid w:val="0"/>
        </w:rPr>
        <w:tab/>
        <w:t>Veterinary use of poisons included in Schedule 4</w:t>
      </w:r>
      <w:bookmarkEnd w:id="80"/>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pPr>
      <w:r>
        <w:tab/>
        <w:t>[Regulation 39 inserted in Gazette 26 Aug 1977 p. 2966; amended in Gazette 2 Oct 1987 p. 3776; 19 Mar 1996 p. 1223</w:t>
      </w:r>
      <w:r>
        <w:noBreakHyphen/>
        <w:t>4.]</w:t>
      </w:r>
    </w:p>
    <w:p>
      <w:pPr>
        <w:pStyle w:val="Heading5"/>
        <w:spacing w:before="260"/>
        <w:rPr>
          <w:snapToGrid w:val="0"/>
        </w:rPr>
      </w:pPr>
      <w:bookmarkStart w:id="81" w:name="_Toc389746326"/>
      <w:r>
        <w:rPr>
          <w:rStyle w:val="CharSectno"/>
        </w:rPr>
        <w:t>39A</w:t>
      </w:r>
      <w:r>
        <w:rPr>
          <w:snapToGrid w:val="0"/>
        </w:rPr>
        <w:t>.</w:t>
      </w:r>
      <w:r>
        <w:rPr>
          <w:snapToGrid w:val="0"/>
        </w:rPr>
        <w:tab/>
        <w:t>Stockfeed manufacturers may sell poisons included in Schedule 4</w:t>
      </w:r>
      <w:bookmarkEnd w:id="81"/>
      <w:r>
        <w:rPr>
          <w:snapToGrid w:val="0"/>
        </w:rPr>
        <w:t xml:space="preserve"> </w:t>
      </w:r>
    </w:p>
    <w:p>
      <w:pPr>
        <w:pStyle w:val="Subsection"/>
        <w:spacing w:before="20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spacing w:before="200"/>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200"/>
        <w:rPr>
          <w:snapToGrid w:val="0"/>
        </w:rPr>
      </w:pPr>
      <w:r>
        <w:rPr>
          <w:snapToGrid w:val="0"/>
        </w:rPr>
        <w:tab/>
        <w:t>(3)</w:t>
      </w:r>
      <w:r>
        <w:rPr>
          <w:snapToGrid w:val="0"/>
        </w:rPr>
        <w:tab/>
        <w:t>A stockfeed manufacturer who wishes to sell by retail mixtures pursuant to subregulation (1) may apply to the Commissioner of Health for, and at the discretion of the Commissioner of Health be granted, a permit in Form 11AA in Appendix A, specifying the poisons included in Schedule 4 that may be contained in such mixtures, and any limits as to the quantity or composition of such mixtures that may be sold.</w:t>
      </w:r>
    </w:p>
    <w:p>
      <w:pPr>
        <w:pStyle w:val="Subsection"/>
        <w:spacing w:before="20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160"/>
        <w:ind w:left="890" w:hanging="890"/>
      </w:pPr>
      <w:r>
        <w:tab/>
        <w:t>[Regulation 39A inserted in Gazette 5 Oct 1979 p. 3085; amended in Gazette 29 Jun 1984 p. 1784; 25 Jun 1993 p. 3085; 26 May 1994 p. 2201; 19 Mar 1996 p. 1224.]</w:t>
      </w:r>
    </w:p>
    <w:p>
      <w:pPr>
        <w:pStyle w:val="Heading5"/>
        <w:rPr>
          <w:snapToGrid w:val="0"/>
        </w:rPr>
      </w:pPr>
      <w:bookmarkStart w:id="82" w:name="_Toc389746327"/>
      <w:r>
        <w:rPr>
          <w:rStyle w:val="CharSectno"/>
        </w:rPr>
        <w:t>39B</w:t>
      </w:r>
      <w:r>
        <w:rPr>
          <w:snapToGrid w:val="0"/>
        </w:rPr>
        <w:t>.</w:t>
      </w:r>
      <w:r>
        <w:rPr>
          <w:snapToGrid w:val="0"/>
        </w:rPr>
        <w:tab/>
        <w:t>Use of poisons included in Schedule 4 on ships and aircraft</w:t>
      </w:r>
      <w:bookmarkEnd w:id="82"/>
      <w:r>
        <w:rPr>
          <w:snapToGrid w:val="0"/>
        </w:rPr>
        <w:t xml:space="preserve"> </w:t>
      </w:r>
    </w:p>
    <w:p>
      <w:pPr>
        <w:pStyle w:val="Subsection"/>
        <w:keepNext/>
        <w:keepLines/>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83" w:name="_Toc389746328"/>
      <w:r>
        <w:rPr>
          <w:rStyle w:val="CharSectno"/>
        </w:rPr>
        <w:t>39C</w:t>
      </w:r>
      <w:r>
        <w:t>.</w:t>
      </w:r>
      <w:r>
        <w:tab/>
        <w:t>Use of poisons included in Schedule 4 on ships carrying livestock</w:t>
      </w:r>
      <w:bookmarkEnd w:id="83"/>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iCs/>
        </w:rPr>
        <w:t xml:space="preserve">Australian Livestock Export Standards — March 2001 </w:t>
      </w:r>
      <w:r>
        <w:t xml:space="preserve">(as amended from time to time); or </w:t>
      </w:r>
    </w:p>
    <w:p>
      <w:pPr>
        <w:pStyle w:val="Indenta"/>
      </w:pPr>
      <w:r>
        <w:tab/>
        <w:t>(b)</w:t>
      </w:r>
      <w:r>
        <w:tab/>
        <w:t xml:space="preserve">by the master with order 18 of the </w:t>
      </w:r>
      <w:r>
        <w:rPr>
          <w:i/>
          <w:iCs/>
        </w:rPr>
        <w:t xml:space="preserve">Marine Orders Part 43: Cargo and Cargo Handling — Livestock </w:t>
      </w:r>
      <w:r>
        <w:t xml:space="preserve">(as amended from time to time) made under the </w:t>
      </w:r>
      <w:r>
        <w:rPr>
          <w:i/>
          <w:iCs/>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t>“</w:t>
      </w:r>
      <w:r>
        <w:rPr>
          <w:rStyle w:val="CharDefText"/>
        </w:rPr>
        <w:t>livestock</w:t>
      </w:r>
      <w:r>
        <w:rPr>
          <w:b/>
        </w:rPr>
        <w:t>”</w:t>
      </w:r>
      <w:r>
        <w:t xml:space="preserve"> means livestock in relation to which an exporter has given a notice of intention to export under order 6 of the </w:t>
      </w:r>
      <w:r>
        <w:rPr>
          <w:i/>
          <w:iCs/>
        </w:rPr>
        <w:t>Export Control (Animals) Orders as amended</w:t>
      </w:r>
      <w:r>
        <w:t xml:space="preserve">, made under the </w:t>
      </w:r>
      <w:r>
        <w:rPr>
          <w:i/>
          <w:iCs/>
        </w:rPr>
        <w:t>Export Control (Orders) Regulations 1982</w:t>
      </w:r>
      <w:r>
        <w:t xml:space="preserve"> in force under the </w:t>
      </w:r>
      <w:r>
        <w:rPr>
          <w:i/>
          <w:iCs/>
        </w:rPr>
        <w:t>Export Control Act 1982</w:t>
      </w:r>
      <w:r>
        <w:t xml:space="preserve"> of the Commonwealth;</w:t>
      </w:r>
    </w:p>
    <w:p>
      <w:pPr>
        <w:pStyle w:val="Defstart"/>
      </w:pPr>
      <w:r>
        <w:rPr>
          <w:b/>
        </w:rPr>
        <w:tab/>
        <w:t>“</w:t>
      </w:r>
      <w:r>
        <w:rPr>
          <w:rStyle w:val="CharDefText"/>
        </w:rPr>
        <w:t>exporter</w:t>
      </w:r>
      <w:r>
        <w:rPr>
          <w:b/>
        </w:rPr>
        <w:t>”</w:t>
      </w:r>
      <w:r>
        <w:t xml:space="preserve"> means a person who holds a live</w:t>
      </w:r>
      <w:r>
        <w:noBreakHyphen/>
        <w:t xml:space="preserve">stock export licence under the </w:t>
      </w:r>
      <w:r>
        <w:rPr>
          <w:i/>
          <w:iCs/>
        </w:rPr>
        <w:t>Australian Meat and Live</w:t>
      </w:r>
      <w:r>
        <w:rPr>
          <w:i/>
          <w:iCs/>
        </w:rPr>
        <w:noBreakHyphen/>
        <w:t>stock Industry Act 1997</w:t>
      </w:r>
      <w:r>
        <w:t xml:space="preserve"> of the Commonwealth, or a person authorised in writing by the licensee as the licensee’s agent;</w:t>
      </w:r>
    </w:p>
    <w:p>
      <w:pPr>
        <w:pStyle w:val="Defstart"/>
      </w:pPr>
      <w:r>
        <w:rPr>
          <w:b/>
        </w:rPr>
        <w:tab/>
        <w:t>“</w:t>
      </w:r>
      <w:r>
        <w:rPr>
          <w:rStyle w:val="CharDefText"/>
        </w:rPr>
        <w:t>master of a ship</w:t>
      </w:r>
      <w:r>
        <w:rPr>
          <w:b/>
        </w:rPr>
        <w:t>”</w:t>
      </w:r>
      <w:r>
        <w:t xml:space="preserve"> includes, except in subregulation (3), a person authorised in writing by the master as the master’s agent. </w:t>
      </w:r>
    </w:p>
    <w:p>
      <w:pPr>
        <w:pStyle w:val="Footnotesection"/>
      </w:pPr>
      <w:r>
        <w:tab/>
        <w:t>[Regulation 39C inserted in Gazette 4 Jan 2005 p. 3-4.]</w:t>
      </w:r>
    </w:p>
    <w:p>
      <w:pPr>
        <w:pStyle w:val="Ednotedivision"/>
      </w:pPr>
      <w:r>
        <w:t>[Heading deleted in Gazette 12 Aug 2003 p. 3663.]</w:t>
      </w:r>
    </w:p>
    <w:p>
      <w:pPr>
        <w:pStyle w:val="Heading5"/>
        <w:rPr>
          <w:snapToGrid w:val="0"/>
        </w:rPr>
      </w:pPr>
      <w:bookmarkStart w:id="84" w:name="_Toc389746329"/>
      <w:r>
        <w:rPr>
          <w:rStyle w:val="CharSectno"/>
        </w:rPr>
        <w:t>40</w:t>
      </w:r>
      <w:r>
        <w:rPr>
          <w:snapToGrid w:val="0"/>
        </w:rPr>
        <w:t>.</w:t>
      </w:r>
      <w:r>
        <w:rPr>
          <w:snapToGrid w:val="0"/>
        </w:rPr>
        <w:tab/>
        <w:t>Special authority to purchase poisons included in Schedule 4</w:t>
      </w:r>
      <w:bookmarkEnd w:id="8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 Commissioner of Health,</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 Commissioner of Health.</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bCs/>
        </w:rPr>
      </w:pPr>
      <w:bookmarkStart w:id="85" w:name="_Toc389746330"/>
      <w:r>
        <w:rPr>
          <w:b/>
          <w:bCs/>
        </w:rPr>
        <w:t>Table</w:t>
      </w:r>
      <w:bookmarkEnd w:id="85"/>
    </w:p>
    <w:tbl>
      <w:tblPr>
        <w:tblW w:w="0" w:type="auto"/>
        <w:tblInd w:w="851" w:type="dxa"/>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by No. 9 of 2003 s. 48; 5 Oct 2004 p. 4311.]</w:t>
      </w:r>
    </w:p>
    <w:p>
      <w:pPr>
        <w:pStyle w:val="Ednotedivision"/>
      </w:pPr>
      <w:r>
        <w:t>[Heading deleted in Gazette 12 Aug 2003 p. 3663.]</w:t>
      </w:r>
    </w:p>
    <w:p>
      <w:pPr>
        <w:pStyle w:val="Heading5"/>
        <w:rPr>
          <w:snapToGrid w:val="0"/>
        </w:rPr>
      </w:pPr>
      <w:bookmarkStart w:id="86" w:name="_Toc389746331"/>
      <w:r>
        <w:rPr>
          <w:rStyle w:val="CharSectno"/>
        </w:rPr>
        <w:t>40A</w:t>
      </w:r>
      <w:r>
        <w:rPr>
          <w:snapToGrid w:val="0"/>
        </w:rPr>
        <w:t>.</w:t>
      </w:r>
      <w:r>
        <w:rPr>
          <w:snapToGrid w:val="0"/>
        </w:rPr>
        <w:tab/>
        <w:t>Delivery of a poison included in Schedule 4 on order</w:t>
      </w:r>
      <w:bookmarkEnd w:id="8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w:t>
      </w:r>
      <w:r>
        <w:rPr>
          <w:vertAlign w:val="superscript"/>
        </w:rPr>
        <w:t>4</w:t>
      </w:r>
      <w:r>
        <w:t xml:space="preserve"> (formerly regulation 41) inserted in Gazette 8 Jun 1990 p. 2627; amended in Gazette 19 Mar 1996 p. 1225.] </w:t>
      </w:r>
    </w:p>
    <w:p>
      <w:pPr>
        <w:pStyle w:val="Heading2"/>
        <w:rPr>
          <w:sz w:val="26"/>
        </w:rPr>
      </w:pPr>
      <w:bookmarkStart w:id="87" w:name="_Toc389746332"/>
      <w:r>
        <w:rPr>
          <w:rStyle w:val="CharDivNo"/>
          <w:snapToGrid/>
          <w:sz w:val="26"/>
        </w:rPr>
        <w:t>Division 3</w:t>
      </w:r>
      <w:r>
        <w:rPr>
          <w:sz w:val="26"/>
        </w:rPr>
        <w:t xml:space="preserve"> — </w:t>
      </w:r>
      <w:r>
        <w:rPr>
          <w:rStyle w:val="CharDivText"/>
          <w:snapToGrid/>
          <w:sz w:val="26"/>
        </w:rPr>
        <w:t>General</w:t>
      </w:r>
      <w:bookmarkEnd w:id="87"/>
    </w:p>
    <w:p>
      <w:pPr>
        <w:pStyle w:val="Footnoteheading"/>
        <w:tabs>
          <w:tab w:val="left" w:pos="851"/>
        </w:tabs>
      </w:pPr>
      <w:r>
        <w:tab/>
        <w:t>[Heading inserted in Gazette 12 Aug 2003 p. 3664.]</w:t>
      </w:r>
    </w:p>
    <w:p>
      <w:pPr>
        <w:pStyle w:val="Heading5"/>
        <w:rPr>
          <w:snapToGrid w:val="0"/>
        </w:rPr>
      </w:pPr>
      <w:bookmarkStart w:id="88" w:name="_Toc389746333"/>
      <w:r>
        <w:rPr>
          <w:rStyle w:val="CharSectno"/>
        </w:rPr>
        <w:t>41</w:t>
      </w:r>
      <w:r>
        <w:rPr>
          <w:snapToGrid w:val="0"/>
        </w:rPr>
        <w:t>.</w:t>
      </w:r>
      <w:r>
        <w:rPr>
          <w:snapToGrid w:val="0"/>
        </w:rPr>
        <w:tab/>
        <w:t>Revocation notice in relation to poisons included in Schedule 6</w:t>
      </w:r>
      <w:bookmarkEnd w:id="88"/>
      <w:r>
        <w:rPr>
          <w:snapToGrid w:val="0"/>
        </w:rPr>
        <w:t xml:space="preserve"> </w:t>
      </w:r>
    </w:p>
    <w:p>
      <w:pPr>
        <w:pStyle w:val="Subsection"/>
        <w:rPr>
          <w:snapToGrid w:val="0"/>
        </w:rPr>
      </w:pPr>
      <w:r>
        <w:rPr>
          <w:snapToGrid w:val="0"/>
        </w:rPr>
        <w:tab/>
      </w:r>
      <w:r>
        <w:rPr>
          <w:snapToGrid w:val="0"/>
        </w:rPr>
        <w:tab/>
        <w:t>The Commissioner of Health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w:t>
      </w:r>
    </w:p>
    <w:p>
      <w:pPr>
        <w:pStyle w:val="Ednotedivision"/>
      </w:pPr>
      <w:r>
        <w:t>[Heading deleted in Gazette 12 Aug 2003 p. 3663.]</w:t>
      </w:r>
    </w:p>
    <w:p>
      <w:pPr>
        <w:pStyle w:val="Heading5"/>
        <w:rPr>
          <w:snapToGrid w:val="0"/>
        </w:rPr>
      </w:pPr>
      <w:bookmarkStart w:id="89" w:name="_Toc389746334"/>
      <w:r>
        <w:rPr>
          <w:rStyle w:val="CharSectno"/>
        </w:rPr>
        <w:t>41A</w:t>
      </w:r>
      <w:r>
        <w:rPr>
          <w:snapToGrid w:val="0"/>
        </w:rPr>
        <w:t>.</w:t>
      </w:r>
      <w:r>
        <w:rPr>
          <w:snapToGrid w:val="0"/>
        </w:rPr>
        <w:tab/>
        <w:t>Sale of poisons included in Schedule 7</w:t>
      </w:r>
      <w:bookmarkEnd w:id="89"/>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Commissioner of Health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[Regulation 41A inserted in Gazette 19 Mar 1996 p. 1226 </w:t>
      </w:r>
      <w:r>
        <w:rPr>
          <w:vertAlign w:val="superscript"/>
        </w:rPr>
        <w:t>4</w:t>
      </w:r>
      <w:r>
        <w:t xml:space="preserve">; amended in Gazette 14 Sep 2001 p. 5076.] </w:t>
      </w:r>
    </w:p>
    <w:p>
      <w:pPr>
        <w:pStyle w:val="Heading5"/>
        <w:rPr>
          <w:snapToGrid w:val="0"/>
        </w:rPr>
      </w:pPr>
      <w:bookmarkStart w:id="90" w:name="_Toc389746335"/>
      <w:r>
        <w:rPr>
          <w:rStyle w:val="CharSectno"/>
        </w:rPr>
        <w:t>41AA</w:t>
      </w:r>
      <w:r>
        <w:rPr>
          <w:snapToGrid w:val="0"/>
        </w:rPr>
        <w:t>.</w:t>
      </w:r>
      <w:r>
        <w:rPr>
          <w:snapToGrid w:val="0"/>
        </w:rPr>
        <w:tab/>
        <w:t>Standard for intramammary antibiotic preparations</w:t>
      </w:r>
      <w:bookmarkEnd w:id="9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rPr>
          <w:snapToGrid w:val="0"/>
        </w:rPr>
      </w:pPr>
      <w:bookmarkStart w:id="91" w:name="_Toc389746336"/>
      <w:r>
        <w:rPr>
          <w:rStyle w:val="CharSectno"/>
        </w:rPr>
        <w:t>41AB</w:t>
      </w:r>
      <w:r>
        <w:rPr>
          <w:snapToGrid w:val="0"/>
        </w:rPr>
        <w:t>.</w:t>
      </w:r>
      <w:r>
        <w:rPr>
          <w:snapToGrid w:val="0"/>
        </w:rPr>
        <w:tab/>
        <w:t>Camphor and naphthalene</w:t>
      </w:r>
      <w:bookmarkEnd w:id="9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rPr>
          <w:snapToGrid w:val="0"/>
        </w:rPr>
      </w:pPr>
      <w:bookmarkStart w:id="92" w:name="_Toc389746337"/>
      <w:r>
        <w:rPr>
          <w:rStyle w:val="CharSectno"/>
        </w:rPr>
        <w:t>41B</w:t>
      </w:r>
      <w:r>
        <w:rPr>
          <w:snapToGrid w:val="0"/>
        </w:rPr>
        <w:t>.</w:t>
      </w:r>
      <w:r>
        <w:rPr>
          <w:snapToGrid w:val="0"/>
        </w:rPr>
        <w:tab/>
        <w:t>Record of poisons included in Schedule 3, 4 or 7</w:t>
      </w:r>
      <w:bookmarkEnd w:id="92"/>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A person referred to in subregulation (1) shall send to the Commissioner of Health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w:t>
      </w:r>
    </w:p>
    <w:p>
      <w:pPr>
        <w:pStyle w:val="Heading5"/>
        <w:spacing w:before="180"/>
        <w:rPr>
          <w:snapToGrid w:val="0"/>
        </w:rPr>
      </w:pPr>
      <w:bookmarkStart w:id="93" w:name="_Toc389746338"/>
      <w:r>
        <w:rPr>
          <w:rStyle w:val="CharSectno"/>
        </w:rPr>
        <w:t>41C</w:t>
      </w:r>
      <w:r>
        <w:rPr>
          <w:snapToGrid w:val="0"/>
        </w:rPr>
        <w:t>.</w:t>
      </w:r>
      <w:r>
        <w:rPr>
          <w:snapToGrid w:val="0"/>
        </w:rPr>
        <w:tab/>
        <w:t>Access to poisons included in Schedule 7</w:t>
      </w:r>
      <w:bookmarkEnd w:id="93"/>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2"/>
      </w:pPr>
      <w:bookmarkStart w:id="94" w:name="_Toc389746339"/>
      <w:r>
        <w:rPr>
          <w:rStyle w:val="CharPartNo"/>
        </w:rPr>
        <w:t>Part 6</w:t>
      </w:r>
      <w:r>
        <w:t xml:space="preserve"> — </w:t>
      </w:r>
      <w:r>
        <w:rPr>
          <w:rStyle w:val="CharPartText"/>
        </w:rPr>
        <w:t>Drugs of addiction</w:t>
      </w:r>
      <w:bookmarkEnd w:id="94"/>
    </w:p>
    <w:p>
      <w:pPr>
        <w:pStyle w:val="Footnoteheading"/>
        <w:tabs>
          <w:tab w:val="left" w:pos="851"/>
        </w:tabs>
      </w:pPr>
      <w:r>
        <w:tab/>
        <w:t>[Heading inserted in Gazette 12 Aug 2003 p. 3664.]</w:t>
      </w:r>
    </w:p>
    <w:p>
      <w:pPr>
        <w:pStyle w:val="Ednotedivision"/>
      </w:pPr>
      <w:r>
        <w:t>[Heading deleted in Gazette 12 Aug 2003 p. 3663.]</w:t>
      </w:r>
    </w:p>
    <w:p>
      <w:pPr>
        <w:pStyle w:val="Heading3"/>
      </w:pPr>
      <w:bookmarkStart w:id="95" w:name="_Toc389746340"/>
      <w:r>
        <w:rPr>
          <w:rStyle w:val="CharDivNo"/>
        </w:rPr>
        <w:t>Division 1</w:t>
      </w:r>
      <w:r>
        <w:t xml:space="preserve"> — </w:t>
      </w:r>
      <w:r>
        <w:rPr>
          <w:rStyle w:val="CharDivText"/>
        </w:rPr>
        <w:t>General</w:t>
      </w:r>
      <w:bookmarkEnd w:id="95"/>
    </w:p>
    <w:p>
      <w:pPr>
        <w:pStyle w:val="Footnoteheading"/>
        <w:tabs>
          <w:tab w:val="left" w:pos="851"/>
        </w:tabs>
        <w:rPr>
          <w:i w:val="0"/>
        </w:rPr>
      </w:pPr>
      <w:r>
        <w:tab/>
        <w:t>[Heading inserted in Gazette 12 Aug 2003 p. 3664.]</w:t>
      </w:r>
    </w:p>
    <w:p>
      <w:pPr>
        <w:pStyle w:val="Heading5"/>
      </w:pPr>
      <w:bookmarkStart w:id="96" w:name="_Toc389746341"/>
      <w:r>
        <w:rPr>
          <w:rStyle w:val="CharSectno"/>
        </w:rPr>
        <w:t>42A</w:t>
      </w:r>
      <w:r>
        <w:t>.</w:t>
      </w:r>
      <w:r>
        <w:tab/>
        <w:t>Interpretation</w:t>
      </w:r>
      <w:bookmarkEnd w:id="96"/>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97" w:name="_Toc389746342"/>
      <w:r>
        <w:rPr>
          <w:rStyle w:val="CharSectno"/>
        </w:rPr>
        <w:t>42</w:t>
      </w:r>
      <w:r>
        <w:rPr>
          <w:snapToGrid w:val="0"/>
        </w:rPr>
        <w:t>.</w:t>
      </w:r>
      <w:r>
        <w:rPr>
          <w:snapToGrid w:val="0"/>
        </w:rPr>
        <w:tab/>
        <w:t>Authority for prescribed persons to procure and have poisons included in Schedule 8</w:t>
      </w:r>
      <w:bookmarkEnd w:id="97"/>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a person in possession of a permit granted by the Commissioner of Health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spacing w:before="80"/>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 Commissioner of Health.</w:t>
      </w:r>
    </w:p>
    <w:p>
      <w:pPr>
        <w:pStyle w:val="Subsection"/>
        <w:spacing w:before="8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p>
      <w:pPr>
        <w:pStyle w:val="MiscellaneousHeading"/>
        <w:rPr>
          <w:b/>
          <w:bCs/>
          <w:snapToGrid w:val="0"/>
        </w:rPr>
      </w:pPr>
    </w:p>
    <w:tbl>
      <w:tblPr>
        <w:tblW w:w="0" w:type="auto"/>
        <w:tblInd w:w="1418" w:type="dxa"/>
        <w:tblLook w:val="0000" w:firstRow="0" w:lastRow="0" w:firstColumn="0" w:lastColumn="0" w:noHBand="0" w:noVBand="0"/>
      </w:tblPr>
      <w:tblGrid>
        <w:gridCol w:w="5894"/>
      </w:tblGrid>
      <w:tr>
        <w:trPr>
          <w:cantSplit/>
        </w:trPr>
        <w:tc>
          <w:tcPr>
            <w:tcW w:w="5894" w:type="dxa"/>
          </w:tcPr>
          <w:p>
            <w:pPr>
              <w:pStyle w:val="Table"/>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ind w:left="567" w:hanging="567"/>
              <w:rPr>
                <w:snapToGrid w:val="0"/>
              </w:rPr>
            </w:pPr>
            <w:r>
              <w:rPr>
                <w:snapToGrid w:val="0"/>
              </w:rPr>
              <w:t>PAPAVERETUM, in tablet form, with a total papaveretum content of 240 milligrams</w:t>
            </w:r>
          </w:p>
        </w:tc>
      </w:tr>
      <w:tr>
        <w:trPr>
          <w:cantSplit/>
        </w:trPr>
        <w:tc>
          <w:tcPr>
            <w:tcW w:w="5894" w:type="dxa"/>
          </w:tcPr>
          <w:p>
            <w:pPr>
              <w:pStyle w:val="Table"/>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ind w:left="567" w:hanging="567"/>
              <w:rPr>
                <w:snapToGrid w:val="0"/>
              </w:rPr>
            </w:pPr>
            <w:r>
              <w:rPr>
                <w:snapToGrid w:val="0"/>
              </w:rPr>
              <w:t>METHADONE, in tablet form, with a total methadone content of 240 milligrams</w:t>
            </w:r>
          </w:p>
        </w:tc>
      </w:tr>
      <w:tr>
        <w:trPr>
          <w:cantSplit/>
        </w:trPr>
        <w:tc>
          <w:tcPr>
            <w:tcW w:w="5894" w:type="dxa"/>
          </w:tcPr>
          <w:p>
            <w:pPr>
              <w:pStyle w:val="Table"/>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ind w:left="567" w:hanging="567"/>
              <w:rPr>
                <w:snapToGrid w:val="0"/>
              </w:rPr>
            </w:pPr>
            <w:r>
              <w:rPr>
                <w:snapToGrid w:val="0"/>
              </w:rPr>
              <w:t>OXYCODONE, in tablet form, with a total oxycodone content of 120 milligrams</w:t>
            </w:r>
          </w:p>
        </w:tc>
      </w:tr>
      <w:tr>
        <w:trPr>
          <w:cantSplit/>
        </w:trPr>
        <w:tc>
          <w:tcPr>
            <w:tcW w:w="5894" w:type="dxa"/>
          </w:tcPr>
          <w:p>
            <w:pPr>
              <w:pStyle w:val="Table"/>
              <w:ind w:left="567" w:hanging="567"/>
              <w:rPr>
                <w:snapToGrid w:val="0"/>
              </w:rPr>
            </w:pPr>
            <w:r>
              <w:rPr>
                <w:snapToGrid w:val="0"/>
              </w:rPr>
              <w:t>PENTAZOCINE, in a form prepared for injection, with a total pentazocine content of 360 milligrams.</w:t>
            </w:r>
          </w:p>
        </w:tc>
      </w:tr>
    </w:tbl>
    <w:p>
      <w:pPr>
        <w:pStyle w:val="Footnotesection"/>
      </w:pPr>
      <w:r>
        <w:tab/>
        <w:t>[Regulation 42 amended in Gazette 9 Feb 1970 p. 370; 29 Jun 1984 p. 1784; 8 Feb 1985 p. 520; 25 Jun 1993 p. 3085; 26 May 1994 p. 2201; 19 Mar 1996 p. 1227; 27 Nov 1998 p. 6344.]</w:t>
      </w:r>
    </w:p>
    <w:p>
      <w:pPr>
        <w:pStyle w:val="Ednotedivision"/>
      </w:pPr>
      <w:r>
        <w:t>[Heading deleted in Gazette 12 Aug 2003 p. 3663.]</w:t>
      </w:r>
    </w:p>
    <w:p>
      <w:pPr>
        <w:pStyle w:val="Heading5"/>
        <w:rPr>
          <w:snapToGrid w:val="0"/>
        </w:rPr>
      </w:pPr>
      <w:bookmarkStart w:id="98" w:name="_Toc389746343"/>
      <w:r>
        <w:rPr>
          <w:rStyle w:val="CharSectno"/>
        </w:rPr>
        <w:t>43</w:t>
      </w:r>
      <w:r>
        <w:rPr>
          <w:snapToGrid w:val="0"/>
        </w:rPr>
        <w:t>.</w:t>
      </w:r>
      <w:r>
        <w:rPr>
          <w:snapToGrid w:val="0"/>
        </w:rPr>
        <w:tab/>
        <w:t>Authority for pharmacists to retail, compound and dispense poisons included in Schedule 8</w:t>
      </w:r>
      <w:bookmarkEnd w:id="98"/>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 Commissioner of Health,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spacing w:before="120"/>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 Commissioner of Health.</w:t>
      </w:r>
    </w:p>
    <w:p>
      <w:pPr>
        <w:pStyle w:val="Footnotesection"/>
      </w:pPr>
      <w:r>
        <w:tab/>
        <w:t>[Regulation 43 amended in Gazette 29 Jun 1984 p. 1784; 25 Jun 1993 p. 3085; 26 May 1994 p. 2201; 19 Mar 1996 p. 1227.]</w:t>
      </w:r>
    </w:p>
    <w:p>
      <w:pPr>
        <w:pStyle w:val="Ednotedivision"/>
      </w:pPr>
      <w:r>
        <w:t>[Heading deleted in Gazette 12 Aug 2003 p. 3663.]</w:t>
      </w:r>
    </w:p>
    <w:p>
      <w:pPr>
        <w:pStyle w:val="Heading5"/>
        <w:rPr>
          <w:snapToGrid w:val="0"/>
        </w:rPr>
      </w:pPr>
      <w:bookmarkStart w:id="99" w:name="_Toc389746344"/>
      <w:r>
        <w:rPr>
          <w:rStyle w:val="CharSectno"/>
        </w:rPr>
        <w:t>43A</w:t>
      </w:r>
      <w:r>
        <w:rPr>
          <w:snapToGrid w:val="0"/>
        </w:rPr>
        <w:t>.</w:t>
      </w:r>
      <w:r>
        <w:rPr>
          <w:snapToGrid w:val="0"/>
        </w:rPr>
        <w:tab/>
        <w:t>Revocation notice in relation to poisons included in Schedule 8 and specified drugs</w:t>
      </w:r>
      <w:bookmarkEnd w:id="99"/>
      <w:r>
        <w:rPr>
          <w:snapToGrid w:val="0"/>
        </w:rPr>
        <w:t xml:space="preserve"> </w:t>
      </w:r>
    </w:p>
    <w:p>
      <w:pPr>
        <w:pStyle w:val="Subsection"/>
        <w:spacing w:before="120"/>
        <w:rPr>
          <w:snapToGrid w:val="0"/>
        </w:rPr>
      </w:pPr>
      <w:r>
        <w:rPr>
          <w:snapToGrid w:val="0"/>
        </w:rPr>
        <w:tab/>
      </w:r>
      <w:r>
        <w:rPr>
          <w:snapToGrid w:val="0"/>
        </w:rPr>
        <w:tab/>
        <w:t>The Commissioner of Health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w:t>
      </w:r>
    </w:p>
    <w:p>
      <w:pPr>
        <w:pStyle w:val="Heading5"/>
        <w:spacing w:before="180"/>
        <w:rPr>
          <w:snapToGrid w:val="0"/>
        </w:rPr>
      </w:pPr>
      <w:bookmarkStart w:id="100" w:name="_Toc389746345"/>
      <w:r>
        <w:rPr>
          <w:rStyle w:val="CharSectno"/>
        </w:rPr>
        <w:t>43B</w:t>
      </w:r>
      <w:r>
        <w:rPr>
          <w:snapToGrid w:val="0"/>
        </w:rPr>
        <w:t>.</w:t>
      </w:r>
      <w:r>
        <w:rPr>
          <w:snapToGrid w:val="0"/>
        </w:rPr>
        <w:tab/>
        <w:t>Prescribed purposes (section 41(1))</w:t>
      </w:r>
      <w:bookmarkEnd w:id="100"/>
      <w:r>
        <w:rPr>
          <w:snapToGrid w:val="0"/>
        </w:rPr>
        <w:t xml:space="preserve"> </w:t>
      </w:r>
    </w:p>
    <w:p>
      <w:pPr>
        <w:pStyle w:val="Subsection"/>
        <w:spacing w:before="120"/>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01" w:name="_Toc389746346"/>
      <w:r>
        <w:rPr>
          <w:rStyle w:val="CharSectno"/>
        </w:rPr>
        <w:t>43C</w:t>
      </w:r>
      <w:r>
        <w:rPr>
          <w:snapToGrid w:val="0"/>
        </w:rPr>
        <w:t>.</w:t>
      </w:r>
      <w:r>
        <w:rPr>
          <w:snapToGrid w:val="0"/>
        </w:rPr>
        <w:tab/>
        <w:t>Advertising of substances included in Schedule 8</w:t>
      </w:r>
      <w:bookmarkEnd w:id="101"/>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02" w:name="_Toc389746347"/>
      <w:r>
        <w:rPr>
          <w:rStyle w:val="CharSectno"/>
        </w:rPr>
        <w:t>44</w:t>
      </w:r>
      <w:r>
        <w:t>.</w:t>
      </w:r>
      <w:r>
        <w:tab/>
        <w:t>Register of drugs of addiction</w:t>
      </w:r>
      <w:bookmarkEnd w:id="102"/>
      <w:r>
        <w:t xml:space="preserve"> </w:t>
      </w:r>
    </w:p>
    <w:p>
      <w:pPr>
        <w:pStyle w:val="Subsection"/>
      </w:pPr>
      <w:r>
        <w:tab/>
        <w:t>(1)</w:t>
      </w:r>
      <w:r>
        <w:tab/>
        <w:t>In this regulation —</w:t>
      </w:r>
    </w:p>
    <w:p>
      <w:pPr>
        <w:pStyle w:val="Defstart"/>
      </w:pPr>
      <w:r>
        <w:tab/>
      </w:r>
      <w:r>
        <w:rPr>
          <w:b/>
        </w:rPr>
        <w:t>“</w:t>
      </w:r>
      <w:r>
        <w:rPr>
          <w:rStyle w:val="CharDefText"/>
        </w:rPr>
        <w:t>authorised person</w:t>
      </w:r>
      <w:r>
        <w:rPr>
          <w:b/>
        </w:rPr>
        <w:t>”</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w:t>
      </w:r>
    </w:p>
    <w:p>
      <w:pPr>
        <w:pStyle w:val="Heading5"/>
        <w:rPr>
          <w:snapToGrid w:val="0"/>
        </w:rPr>
      </w:pPr>
      <w:bookmarkStart w:id="103" w:name="_Toc389746348"/>
      <w:r>
        <w:rPr>
          <w:rStyle w:val="CharSectno"/>
        </w:rPr>
        <w:t>44A</w:t>
      </w:r>
      <w:r>
        <w:rPr>
          <w:snapToGrid w:val="0"/>
        </w:rPr>
        <w:t>.</w:t>
      </w:r>
      <w:r>
        <w:rPr>
          <w:snapToGrid w:val="0"/>
        </w:rPr>
        <w:tab/>
        <w:t>Destruction of drugs of addiction and poisons included in Schedule 8</w:t>
      </w:r>
      <w:bookmarkEnd w:id="103"/>
      <w:r>
        <w:rPr>
          <w:snapToGrid w:val="0"/>
        </w:rPr>
        <w:t xml:space="preserve"> </w:t>
      </w:r>
    </w:p>
    <w:p>
      <w:pPr>
        <w:pStyle w:val="Subsection"/>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keepNext/>
        <w:keepLines/>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w:t>
      </w:r>
    </w:p>
    <w:p>
      <w:pPr>
        <w:pStyle w:val="Heading5"/>
      </w:pPr>
      <w:bookmarkStart w:id="104" w:name="_Toc389746349"/>
      <w:r>
        <w:rPr>
          <w:rStyle w:val="CharSectno"/>
        </w:rPr>
        <w:t>44B</w:t>
      </w:r>
      <w:r>
        <w:t>.</w:t>
      </w:r>
      <w:r>
        <w:tab/>
        <w:t>Form of registers</w:t>
      </w:r>
      <w:bookmarkEnd w:id="104"/>
      <w:r>
        <w:t xml:space="preserve"> </w:t>
      </w:r>
    </w:p>
    <w:p>
      <w:pPr>
        <w:pStyle w:val="Subsection"/>
        <w:spacing w:before="120"/>
      </w:pPr>
      <w:r>
        <w:tab/>
        <w:t>(1)</w:t>
      </w:r>
      <w:r>
        <w:tab/>
        <w:t>A register kept for the purposes of regulation 44(2) or 44A(4) may be maintained on paper, electronically or in another approved manner.</w:t>
      </w:r>
    </w:p>
    <w:p>
      <w:pPr>
        <w:pStyle w:val="Subsection"/>
        <w:spacing w:before="120"/>
      </w:pPr>
      <w:r>
        <w:tab/>
        <w:t>(1a)</w:t>
      </w:r>
      <w:r>
        <w:tab/>
        <w:t>If a register is maintained on paper, all entries required to be made in the register are to be made in ink.</w:t>
      </w:r>
    </w:p>
    <w:p>
      <w:pPr>
        <w:pStyle w:val="Subsection"/>
        <w:spacing w:before="120"/>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spacing w:before="120"/>
      </w:pPr>
      <w:r>
        <w:tab/>
        <w:t>(3)</w:t>
      </w:r>
      <w:r>
        <w:tab/>
        <w:t>The register must be maintained in a form and manner approved by the Commissioner of Health.</w:t>
      </w:r>
    </w:p>
    <w:p>
      <w:pPr>
        <w:pStyle w:val="Subsection"/>
        <w:spacing w:before="120"/>
      </w:pPr>
      <w:r>
        <w:tab/>
        <w:t>(4)</w:t>
      </w:r>
      <w:r>
        <w:tab/>
        <w:t>An authorised person must make all the person’s registers available for inspection on request by persons authorised under the Act to inspect registers.</w:t>
      </w:r>
    </w:p>
    <w:p>
      <w:pPr>
        <w:pStyle w:val="Subsection"/>
        <w:spacing w:before="120"/>
      </w:pPr>
      <w:r>
        <w:tab/>
        <w:t>(5)</w:t>
      </w:r>
      <w:r>
        <w:tab/>
        <w:t>Subject to subregulation (6) a person must not alter, obliterate or delete an entry in a register.</w:t>
      </w:r>
    </w:p>
    <w:p>
      <w:pPr>
        <w:pStyle w:val="Subsection"/>
        <w:spacing w:before="120"/>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pPr>
      <w:r>
        <w:tab/>
        <w:t>[Regulation 44B inserted in Gazette 29 Feb 2000 p. 994; amended in Gazette 14 Sep 2001 p. 5076.]</w:t>
      </w:r>
    </w:p>
    <w:p>
      <w:pPr>
        <w:pStyle w:val="Heading5"/>
      </w:pPr>
      <w:bookmarkStart w:id="105" w:name="_Toc389746350"/>
      <w:r>
        <w:rPr>
          <w:rStyle w:val="CharSectno"/>
        </w:rPr>
        <w:t>44C</w:t>
      </w:r>
      <w:r>
        <w:t>.</w:t>
      </w:r>
      <w:r>
        <w:tab/>
        <w:t>Control of access to electronic registers</w:t>
      </w:r>
      <w:bookmarkEnd w:id="105"/>
    </w:p>
    <w:p>
      <w:pPr>
        <w:pStyle w:val="Subsection"/>
        <w:spacing w:before="120"/>
      </w:pPr>
      <w:r>
        <w:tab/>
        <w:t>(1)</w:t>
      </w:r>
      <w:r>
        <w:tab/>
        <w:t>In this regulation —</w:t>
      </w:r>
    </w:p>
    <w:p>
      <w:pPr>
        <w:pStyle w:val="Defstart"/>
      </w:pPr>
      <w:r>
        <w:tab/>
      </w:r>
      <w:r>
        <w:rPr>
          <w:b/>
        </w:rPr>
        <w:t>“</w:t>
      </w:r>
      <w:r>
        <w:rPr>
          <w:rStyle w:val="CharDefText"/>
        </w:rPr>
        <w:t>authorised person</w:t>
      </w:r>
      <w:r>
        <w:rPr>
          <w:b/>
        </w:rPr>
        <w:t>”</w:t>
      </w:r>
      <w:r>
        <w:t xml:space="preserve"> means the person who is required under regulation 44(2) or 44A(4) to maintain the register; </w:t>
      </w:r>
    </w:p>
    <w:p>
      <w:pPr>
        <w:pStyle w:val="Defstart"/>
      </w:pPr>
      <w:r>
        <w:tab/>
      </w:r>
      <w:r>
        <w:rPr>
          <w:b/>
        </w:rPr>
        <w:t>“</w:t>
      </w:r>
      <w:r>
        <w:rPr>
          <w:rStyle w:val="CharDefText"/>
        </w:rPr>
        <w:t>entry</w:t>
      </w:r>
      <w:r>
        <w:rPr>
          <w:b/>
        </w:rPr>
        <w:t>”</w:t>
      </w:r>
      <w:r>
        <w:t xml:space="preserve"> includes a note or alteration made in accordance with regulation 44B(6);</w:t>
      </w:r>
    </w:p>
    <w:p>
      <w:pPr>
        <w:pStyle w:val="Defstart"/>
      </w:pPr>
      <w:r>
        <w:tab/>
      </w:r>
      <w:r>
        <w:rPr>
          <w:b/>
        </w:rPr>
        <w:t>“</w:t>
      </w:r>
      <w:r>
        <w:rPr>
          <w:rStyle w:val="CharDefText"/>
        </w:rPr>
        <w:t>register</w:t>
      </w:r>
      <w:r>
        <w:rPr>
          <w:b/>
        </w:rPr>
        <w:t>”</w:t>
      </w:r>
      <w:r>
        <w:t xml:space="preserve"> means a register maintained electronically for the purposes of regulation 44(2) or 44A(4).</w:t>
      </w:r>
    </w:p>
    <w:p>
      <w:pPr>
        <w:pStyle w:val="Subsection"/>
        <w:spacing w:before="120"/>
      </w:pPr>
      <w:r>
        <w:tab/>
        <w:t>(2)</w:t>
      </w:r>
      <w:r>
        <w:tab/>
        <w:t>An authorised person must maintain the register in such a way that entries in the register cannot be deleted.</w:t>
      </w:r>
    </w:p>
    <w:p>
      <w:pPr>
        <w:pStyle w:val="Subsection"/>
        <w:spacing w:before="120"/>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12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spacing w:before="120"/>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rPr>
          <w:spacing w:val="-4"/>
        </w:rPr>
      </w:pPr>
      <w:r>
        <w:tab/>
      </w:r>
      <w:r>
        <w:rPr>
          <w:spacing w:val="-4"/>
        </w:rPr>
        <w:t>[Regulation 44C inserted in Gazette 29 Feb 2000 p. 994</w:t>
      </w:r>
      <w:r>
        <w:rPr>
          <w:spacing w:val="-4"/>
        </w:rPr>
        <w:noBreakHyphen/>
        <w:t>5.]</w:t>
      </w:r>
    </w:p>
    <w:p>
      <w:pPr>
        <w:pStyle w:val="Ednotedivision"/>
      </w:pPr>
      <w:r>
        <w:t>[Heading deleted in Gazette 12 Aug 2003 p. 3663.]</w:t>
      </w:r>
    </w:p>
    <w:p>
      <w:pPr>
        <w:pStyle w:val="Heading5"/>
        <w:rPr>
          <w:snapToGrid w:val="0"/>
        </w:rPr>
      </w:pPr>
      <w:bookmarkStart w:id="106" w:name="_Toc389746351"/>
      <w:r>
        <w:rPr>
          <w:rStyle w:val="CharSectno"/>
        </w:rPr>
        <w:t>45</w:t>
      </w:r>
      <w:r>
        <w:rPr>
          <w:snapToGrid w:val="0"/>
        </w:rPr>
        <w:t>.</w:t>
      </w:r>
      <w:r>
        <w:rPr>
          <w:snapToGrid w:val="0"/>
        </w:rPr>
        <w:tab/>
        <w:t>Inventory of drugs of addiction</w:t>
      </w:r>
      <w:bookmarkEnd w:id="106"/>
      <w:r>
        <w:rPr>
          <w:snapToGrid w:val="0"/>
        </w:rPr>
        <w:t xml:space="preserve"> </w:t>
      </w:r>
    </w:p>
    <w:p>
      <w:pPr>
        <w:pStyle w:val="Subsection"/>
        <w:spacing w:before="120"/>
        <w:rPr>
          <w:snapToGrid w:val="0"/>
        </w:rPr>
      </w:pPr>
      <w:r>
        <w:rPr>
          <w:snapToGrid w:val="0"/>
        </w:rPr>
        <w:tab/>
        <w:t>(1)</w:t>
      </w:r>
      <w:r>
        <w:rPr>
          <w:snapToGrid w:val="0"/>
        </w:rPr>
        <w:tab/>
      </w:r>
      <w:r>
        <w:rPr>
          <w:snapToGrid w:val="0"/>
          <w:spacing w:val="-4"/>
        </w:rPr>
        <w:t>An inventory of drugs of addiction held in stock shall be made —</w:t>
      </w:r>
      <w:r>
        <w:rPr>
          <w:snapToGrid w:val="0"/>
        </w:rPr>
        <w:t>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spacing w:before="120"/>
        <w:rPr>
          <w:snapToGrid w:val="0"/>
        </w:rPr>
      </w:pPr>
      <w:r>
        <w:rPr>
          <w:snapToGrid w:val="0"/>
        </w:rPr>
        <w:tab/>
        <w:t>(2)</w:t>
      </w:r>
      <w:r>
        <w:rPr>
          <w:snapToGrid w:val="0"/>
        </w:rPr>
        <w:tab/>
        <w:t>If such inventory of drugs of addiction in stock does not agree with the balance recorded in the Register, the person required to keep the Register shall immediately notify the Commissioner of Health in writing of the discrepancy.</w:t>
      </w:r>
    </w:p>
    <w:p>
      <w:pPr>
        <w:pStyle w:val="Footnotesection"/>
        <w:rPr>
          <w:spacing w:val="-4"/>
        </w:rPr>
      </w:pPr>
      <w:r>
        <w:tab/>
      </w:r>
      <w:r>
        <w:rPr>
          <w:spacing w:val="-4"/>
        </w:rPr>
        <w:t>[Regulation 45 amended in Gazette 29 Jun 1984 p. 1784; 25 Jun 1993 p. 3085; 26 May 1994 p. 2201; 14 Sep 2001 p. 5076.]</w:t>
      </w:r>
    </w:p>
    <w:p>
      <w:pPr>
        <w:pStyle w:val="Ednotesection"/>
      </w:pPr>
      <w:r>
        <w:t>[</w:t>
      </w:r>
      <w:r>
        <w:rPr>
          <w:b/>
        </w:rPr>
        <w:t>46.</w:t>
      </w:r>
      <w:r>
        <w:tab/>
        <w:t>Repealed in Gazette 29 Feb 2000 p. 995.]</w:t>
      </w:r>
    </w:p>
    <w:p>
      <w:pPr>
        <w:pStyle w:val="Ednotedivision"/>
      </w:pPr>
      <w:r>
        <w:t>[Heading deleted in Gazette 12 Aug 2003 p. 3663.]</w:t>
      </w:r>
    </w:p>
    <w:p>
      <w:pPr>
        <w:pStyle w:val="Heading5"/>
        <w:rPr>
          <w:snapToGrid w:val="0"/>
        </w:rPr>
      </w:pPr>
      <w:bookmarkStart w:id="107" w:name="_Toc389746352"/>
      <w:r>
        <w:rPr>
          <w:rStyle w:val="CharSectno"/>
        </w:rPr>
        <w:t>47</w:t>
      </w:r>
      <w:r>
        <w:rPr>
          <w:snapToGrid w:val="0"/>
        </w:rPr>
        <w:t>.</w:t>
      </w:r>
      <w:r>
        <w:rPr>
          <w:snapToGrid w:val="0"/>
        </w:rPr>
        <w:tab/>
        <w:t>Records to be retained for 7 years and available on demand</w:t>
      </w:r>
      <w:bookmarkEnd w:id="107"/>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In the event of a register being lost or destroyed the person to whom such register belongs shall upon becoming aware of the loss or destruction make and forward to the Commissioner of Health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 Commissioner of Health, surrender any records, registers, prescription books, invoices or other documents and stocks of drugs of addiction that are in his possession to the Commissioner of Health.</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The duplicate copy of the form or printout of the computerised recording system approved by the Commissioner of Health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rPr>
          <w:b/>
        </w:rPr>
      </w:pPr>
      <w:r>
        <w:tab/>
        <w:t>[Regulation 47 amended in Gazette 23 Sep 1983 p. 3804; 29 Jun 1984 p. 1784; 31 Jan 1986 p. 332; 7 Aug 1987 p. 3083; 25 Jun 1993 p. 3085; 26 May 1994 p. 2201; 19 Mar 1996 p. 1229.]</w:t>
      </w:r>
    </w:p>
    <w:p>
      <w:pPr>
        <w:pStyle w:val="Ednotedivision"/>
      </w:pPr>
      <w:r>
        <w:t>[Heading deleted in Gazette 12 Aug 2003 p. 3663.]</w:t>
      </w:r>
    </w:p>
    <w:p>
      <w:pPr>
        <w:pStyle w:val="Heading5"/>
        <w:rPr>
          <w:snapToGrid w:val="0"/>
        </w:rPr>
      </w:pPr>
      <w:bookmarkStart w:id="108" w:name="_Toc389746353"/>
      <w:r>
        <w:rPr>
          <w:rStyle w:val="CharSectno"/>
        </w:rPr>
        <w:t>48</w:t>
      </w:r>
      <w:r>
        <w:rPr>
          <w:snapToGrid w:val="0"/>
        </w:rPr>
        <w:t>.</w:t>
      </w:r>
      <w:r>
        <w:rPr>
          <w:snapToGrid w:val="0"/>
        </w:rPr>
        <w:tab/>
        <w:t>Returns from manufacturers and wholesalers</w:t>
      </w:r>
      <w:bookmarkEnd w:id="108"/>
      <w:r>
        <w:rPr>
          <w:snapToGrid w:val="0"/>
        </w:rPr>
        <w:t xml:space="preserve"> </w:t>
      </w:r>
    </w:p>
    <w:p>
      <w:pPr>
        <w:pStyle w:val="Subsection"/>
        <w:rPr>
          <w:snapToGrid w:val="0"/>
        </w:rPr>
      </w:pPr>
      <w:r>
        <w:rPr>
          <w:snapToGrid w:val="0"/>
        </w:rPr>
        <w:tab/>
        <w:t>(1)</w:t>
      </w:r>
      <w:r>
        <w:rPr>
          <w:snapToGrid w:val="0"/>
        </w:rPr>
        <w:tab/>
        <w:t>Every person who is licensed under regulation 4 shall complete and forward to the Commissioner of Health, every 7 days a form approved by the Commissioner of Health for that purpose, reporting all transactions in poisons included in Schedule 8 made by him during that week.</w:t>
      </w:r>
    </w:p>
    <w:p>
      <w:pPr>
        <w:pStyle w:val="Subsection"/>
        <w:rPr>
          <w:snapToGrid w:val="0"/>
        </w:rPr>
      </w:pPr>
      <w:r>
        <w:rPr>
          <w:snapToGrid w:val="0"/>
        </w:rPr>
        <w:tab/>
        <w:t>(2)</w:t>
      </w:r>
      <w:r>
        <w:rPr>
          <w:snapToGrid w:val="0"/>
        </w:rPr>
        <w:tab/>
        <w:t>The form referred to in subregulation (1) may be required by the Commissioner of Health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pPr>
      <w:r>
        <w:tab/>
        <w:t>[Regulation 48 inserted in Gazette 23 Sep 1983 p. 3804; amended in Gazette 29 Jun 1984 p. 1784; 25 Jun 1993 p. 3080 and 3085; 26 May 1994 p. 2201; 19 Mar 1996 p. 1229.]</w:t>
      </w:r>
    </w:p>
    <w:p>
      <w:pPr>
        <w:pStyle w:val="Ednotedivision"/>
      </w:pPr>
      <w:r>
        <w:t>[Heading deleted in Gazette 12 Aug 2003 p. 3663.]</w:t>
      </w:r>
    </w:p>
    <w:p>
      <w:pPr>
        <w:pStyle w:val="Heading5"/>
        <w:rPr>
          <w:snapToGrid w:val="0"/>
        </w:rPr>
      </w:pPr>
      <w:bookmarkStart w:id="109" w:name="_Toc389746354"/>
      <w:r>
        <w:rPr>
          <w:rStyle w:val="CharSectno"/>
        </w:rPr>
        <w:t>49</w:t>
      </w:r>
      <w:r>
        <w:rPr>
          <w:snapToGrid w:val="0"/>
        </w:rPr>
        <w:t>.</w:t>
      </w:r>
      <w:r>
        <w:rPr>
          <w:snapToGrid w:val="0"/>
        </w:rPr>
        <w:tab/>
        <w:t>Use of poisons included in Schedule 8 on ships and aircraft</w:t>
      </w:r>
      <w:bookmarkEnd w:id="109"/>
      <w:r>
        <w:rPr>
          <w:snapToGrid w:val="0"/>
        </w:rPr>
        <w:t xml:space="preserve"> </w:t>
      </w:r>
    </w:p>
    <w:p>
      <w:pPr>
        <w:pStyle w:val="Subsection"/>
        <w:keepNext/>
        <w:keepLines/>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 xml:space="preserve">the </w:t>
      </w:r>
      <w:r>
        <w:rPr>
          <w:i/>
          <w:snapToGrid w:val="0"/>
        </w:rPr>
        <w:t>“International Medical Guide for Ships”</w:t>
      </w:r>
      <w:r>
        <w:rPr>
          <w:snapToGrid w:val="0"/>
        </w:rPr>
        <w:t xml:space="preserve">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Any person who supplies a poison included in Schedule 8 under this regulation shall, within 24 hours of so doing, report the details to the Commissioner of Health or the officer in charge of the nearest police station.</w:t>
      </w:r>
    </w:p>
    <w:p>
      <w:pPr>
        <w:pStyle w:val="Footnotesection"/>
      </w:pPr>
      <w:r>
        <w:tab/>
        <w:t>[Regulation 49 inserted in Gazette 31 Dec 1993 p. 6884</w:t>
      </w:r>
      <w:r>
        <w:noBreakHyphen/>
        <w:t>5; amended in Gazette 26 May 1994 p. 2201; 19 Mar 1996 p. 1229.]</w:t>
      </w:r>
    </w:p>
    <w:p>
      <w:pPr>
        <w:pStyle w:val="Ednotedivision"/>
      </w:pPr>
      <w:r>
        <w:t>[Heading deleted in Gazette 12 Aug 2003 p. 3663.]</w:t>
      </w:r>
    </w:p>
    <w:p>
      <w:pPr>
        <w:pStyle w:val="Heading5"/>
        <w:rPr>
          <w:snapToGrid w:val="0"/>
        </w:rPr>
      </w:pPr>
      <w:bookmarkStart w:id="110" w:name="_Toc389746355"/>
      <w:r>
        <w:rPr>
          <w:rStyle w:val="CharSectno"/>
        </w:rPr>
        <w:t>50</w:t>
      </w:r>
      <w:r>
        <w:rPr>
          <w:snapToGrid w:val="0"/>
        </w:rPr>
        <w:t>.</w:t>
      </w:r>
      <w:r>
        <w:rPr>
          <w:snapToGrid w:val="0"/>
        </w:rPr>
        <w:tab/>
        <w:t>Used poisons included in Schedule 8 at hospitals</w:t>
      </w:r>
      <w:bookmarkEnd w:id="110"/>
      <w:r>
        <w:rPr>
          <w:snapToGrid w:val="0"/>
        </w:rPr>
        <w:t xml:space="preserve"> </w:t>
      </w:r>
    </w:p>
    <w:p>
      <w:pPr>
        <w:pStyle w:val="Subsection"/>
        <w:spacing w:before="120"/>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spacing w:before="120"/>
        <w:rPr>
          <w:snapToGrid w:val="0"/>
        </w:rPr>
      </w:pPr>
      <w:r>
        <w:rPr>
          <w:snapToGrid w:val="0"/>
        </w:rPr>
        <w:tab/>
        <w:t>(b)</w:t>
      </w:r>
      <w:r>
        <w:rPr>
          <w:snapToGrid w:val="0"/>
        </w:rPr>
        <w:tab/>
        <w:t>Where a Pharmaceutical Chemist is not employed — The director of nursing of a hospital or other person authorised by the Commissioner of Health shall be responsible for ordering, issuing and storing all poisons included in Schedule 8 in such hospital and for keeping records of poisons included in Schedule 8 as required by these regulations.</w:t>
      </w:r>
    </w:p>
    <w:p>
      <w:pPr>
        <w:pStyle w:val="Subsection"/>
        <w:spacing w:before="120"/>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spacing w:before="120"/>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pPr>
      <w:r>
        <w:tab/>
        <w:t>[Regulation 50 amended in Gazette 29 Jun 1984 p. 1784; 28 May 1993 p. 2597; 25 Jun 1993 p. 3085; 26 May 1994 p. 2201; 19 Mar 1996 p. 1230.]</w:t>
      </w:r>
    </w:p>
    <w:p>
      <w:pPr>
        <w:pStyle w:val="Heading3"/>
      </w:pPr>
      <w:bookmarkStart w:id="111" w:name="_Toc389746356"/>
      <w:r>
        <w:rPr>
          <w:rStyle w:val="CharDivNo"/>
        </w:rPr>
        <w:t>Division 2</w:t>
      </w:r>
      <w:r>
        <w:t xml:space="preserve"> — </w:t>
      </w:r>
      <w:r>
        <w:rPr>
          <w:rStyle w:val="CharDivText"/>
        </w:rPr>
        <w:t>Supply and prescription</w:t>
      </w:r>
      <w:bookmarkEnd w:id="111"/>
    </w:p>
    <w:p>
      <w:pPr>
        <w:pStyle w:val="Footnoteheading"/>
        <w:tabs>
          <w:tab w:val="left" w:pos="851"/>
        </w:tabs>
      </w:pPr>
      <w:r>
        <w:tab/>
        <w:t>[Heading inserted in Gazette 12 Aug 2003 p. 3664.]</w:t>
      </w:r>
    </w:p>
    <w:p>
      <w:pPr>
        <w:pStyle w:val="Heading4"/>
      </w:pPr>
      <w:bookmarkStart w:id="112" w:name="_Toc389746357"/>
      <w:r>
        <w:t>Subdivision 1 — Prescriptions generally</w:t>
      </w:r>
      <w:bookmarkEnd w:id="112"/>
    </w:p>
    <w:p>
      <w:pPr>
        <w:pStyle w:val="Footnoteheading"/>
        <w:tabs>
          <w:tab w:val="left" w:pos="851"/>
        </w:tabs>
      </w:pPr>
      <w:r>
        <w:tab/>
        <w:t>[Heading inserted in Gazette 12 Aug 2003 p. 3664.]</w:t>
      </w:r>
    </w:p>
    <w:p>
      <w:pPr>
        <w:pStyle w:val="Ednotedivision"/>
      </w:pPr>
      <w:r>
        <w:t>[Heading deleted in Gazette 12 Aug 2003 p. 3663.]</w:t>
      </w:r>
    </w:p>
    <w:p>
      <w:pPr>
        <w:pStyle w:val="Heading5"/>
        <w:rPr>
          <w:snapToGrid w:val="0"/>
        </w:rPr>
      </w:pPr>
      <w:bookmarkStart w:id="113" w:name="_Toc389746358"/>
      <w:r>
        <w:rPr>
          <w:rStyle w:val="CharSectno"/>
        </w:rPr>
        <w:t>51</w:t>
      </w:r>
      <w:r>
        <w:rPr>
          <w:snapToGrid w:val="0"/>
        </w:rPr>
        <w:t>.</w:t>
      </w:r>
      <w:r>
        <w:rPr>
          <w:snapToGrid w:val="0"/>
        </w:rPr>
        <w:tab/>
        <w:t>Prescriptions</w:t>
      </w:r>
      <w:bookmarkEnd w:id="113"/>
      <w:r>
        <w:rPr>
          <w:snapToGrid w:val="0"/>
        </w:rPr>
        <w:t xml:space="preserve"> </w:t>
      </w:r>
    </w:p>
    <w:p>
      <w:pPr>
        <w:pStyle w:val="Subsection"/>
        <w:spacing w:before="120"/>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pPr>
      <w:r>
        <w:tab/>
        <w:t>(aa)</w:t>
      </w:r>
      <w:r>
        <w:tab/>
        <w:t>it shall not prescribe more than one drug of addiction, nor any other substance, but may prescribe the same drug in more than one form;</w:t>
      </w:r>
    </w:p>
    <w:p>
      <w:pPr>
        <w:pStyle w:val="Indenta"/>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rPr>
          <w:snapToGrid w:val="0"/>
        </w:rPr>
      </w:pPr>
      <w:r>
        <w:rPr>
          <w:snapToGrid w:val="0"/>
        </w:rPr>
        <w:tab/>
        <w:t>(i)</w:t>
      </w:r>
      <w:r>
        <w:rPr>
          <w:snapToGrid w:val="0"/>
        </w:rPr>
        <w:tab/>
        <w:t>the date when it is written;</w:t>
      </w:r>
    </w:p>
    <w:p>
      <w:pPr>
        <w:pStyle w:val="Indenti"/>
        <w:rPr>
          <w:snapToGrid w:val="0"/>
        </w:rPr>
      </w:pPr>
      <w:r>
        <w:rPr>
          <w:snapToGrid w:val="0"/>
        </w:rPr>
        <w:tab/>
        <w:t>(ii)</w:t>
      </w:r>
      <w:r>
        <w:rPr>
          <w:snapToGrid w:val="0"/>
        </w:rPr>
        <w:tab/>
        <w:t>the signature of the prescriber;</w:t>
      </w:r>
    </w:p>
    <w:p>
      <w:pPr>
        <w:pStyle w:val="Indenti"/>
        <w:rPr>
          <w:snapToGrid w:val="0"/>
        </w:rPr>
      </w:pPr>
      <w:r>
        <w:rPr>
          <w:snapToGrid w:val="0"/>
        </w:rPr>
        <w:tab/>
        <w:t>(iii)</w:t>
      </w:r>
      <w:r>
        <w:rPr>
          <w:snapToGrid w:val="0"/>
        </w:rPr>
        <w:tab/>
        <w:t xml:space="preserve">the </w:t>
      </w:r>
      <w:r>
        <w:t>name, full address and date of birth of the patient</w:t>
      </w:r>
      <w:r>
        <w:rPr>
          <w:snapToGrid w:val="0"/>
        </w:rPr>
        <w:t xml:space="preserve"> or, in the case of a prescription for veterinary use, the name and full address of the person having the care of the animal for which it is intended;</w:t>
      </w:r>
    </w:p>
    <w:p>
      <w:pPr>
        <w:pStyle w:val="Indenti"/>
        <w:keepNext/>
        <w:rPr>
          <w:snapToGrid w:val="0"/>
        </w:rPr>
      </w:pPr>
      <w:r>
        <w:rPr>
          <w:snapToGrid w:val="0"/>
        </w:rPr>
        <w:tab/>
        <w:t>(iv)</w:t>
      </w:r>
      <w:r>
        <w:rPr>
          <w:snapToGrid w:val="0"/>
        </w:rPr>
        <w:tab/>
      </w:r>
      <w:r>
        <w:rPr>
          <w:snapToGrid w:val="0"/>
          <w:spacing w:val="-2"/>
        </w:rPr>
        <w:t xml:space="preserve">the description and quantity of the </w:t>
      </w:r>
      <w:r>
        <w:t>drug of addiction</w:t>
      </w:r>
      <w:r>
        <w:rPr>
          <w:snapToGrid w:val="0"/>
          <w:spacing w:val="-2"/>
        </w:rPr>
        <w:t xml:space="preserve"> to be dispensed;</w:t>
      </w:r>
    </w:p>
    <w:p>
      <w:pPr>
        <w:pStyle w:val="Indenti"/>
      </w:pPr>
      <w:r>
        <w:tab/>
        <w:t>(v)</w:t>
      </w:r>
      <w:r>
        <w:tab/>
        <w:t>precise directions for the use of the drug of addiction, including the dose to be taken or administered and the frequency with which the dose is to be taken or administered;</w:t>
      </w:r>
    </w:p>
    <w:p>
      <w:pPr>
        <w:pStyle w:val="Indenti"/>
        <w:rPr>
          <w:snapToGrid w:val="0"/>
        </w:rPr>
      </w:pPr>
      <w:r>
        <w:rPr>
          <w:snapToGrid w:val="0"/>
        </w:rPr>
        <w:tab/>
        <w:t>(vi)</w:t>
      </w:r>
      <w:r>
        <w:rPr>
          <w:snapToGrid w:val="0"/>
        </w:rPr>
        <w:tab/>
        <w:t xml:space="preserve">where </w:t>
      </w:r>
      <w:r>
        <w:t xml:space="preserve">the drug of addiction is to be dispensed more than once under the prescription,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r>
      <w:r>
        <w:rPr>
          <w:snapToGrid w:val="0"/>
          <w:spacing w:val="-4"/>
        </w:rPr>
        <w:t xml:space="preserve">where it </w:t>
      </w:r>
      <w:r>
        <w:t>prescribes</w:t>
      </w:r>
      <w:r>
        <w:rPr>
          <w:snapToGrid w:val="0"/>
          <w:spacing w:val="-4"/>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keepNext/>
        <w:keepLines/>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r>
      <w:r>
        <w:rPr>
          <w:snapToGrid w:val="0"/>
          <w:spacing w:val="-4"/>
        </w:rPr>
        <w:t>With the written approval of the Commissioner of Health a person authorised to prescribe drugs of addiction may issue a typewritten prescription where the Commissioner of Health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5603-4.]</w:t>
      </w:r>
    </w:p>
    <w:p>
      <w:pPr>
        <w:pStyle w:val="Heading4"/>
      </w:pPr>
      <w:bookmarkStart w:id="114" w:name="_Toc389746359"/>
      <w:r>
        <w:t>Subdivision 2 — Supply and prescription to drug addicts</w:t>
      </w:r>
      <w:bookmarkEnd w:id="114"/>
    </w:p>
    <w:p>
      <w:pPr>
        <w:pStyle w:val="Footnoteheading"/>
        <w:tabs>
          <w:tab w:val="left" w:pos="851"/>
        </w:tabs>
      </w:pPr>
      <w:r>
        <w:tab/>
        <w:t>[Heading inserted in Gazette 12 Aug 2003 p. 3664.]</w:t>
      </w:r>
    </w:p>
    <w:p>
      <w:pPr>
        <w:pStyle w:val="Heading5"/>
        <w:rPr>
          <w:snapToGrid w:val="0"/>
        </w:rPr>
      </w:pPr>
      <w:bookmarkStart w:id="115" w:name="_Toc389746360"/>
      <w:r>
        <w:rPr>
          <w:rStyle w:val="CharSectno"/>
        </w:rPr>
        <w:t>51A</w:t>
      </w:r>
      <w:r>
        <w:rPr>
          <w:snapToGrid w:val="0"/>
        </w:rPr>
        <w:t>.</w:t>
      </w:r>
      <w:r>
        <w:rPr>
          <w:snapToGrid w:val="0"/>
        </w:rPr>
        <w:tab/>
        <w:t>Definition of “drug addict”</w:t>
      </w:r>
      <w:bookmarkEnd w:id="115"/>
      <w:r>
        <w:rPr>
          <w:snapToGrid w:val="0"/>
        </w:rPr>
        <w:t xml:space="preserve"> </w:t>
      </w:r>
    </w:p>
    <w:p>
      <w:pPr>
        <w:pStyle w:val="Subsection"/>
        <w:rPr>
          <w:snapToGrid w:val="0"/>
        </w:rPr>
      </w:pPr>
      <w:r>
        <w:tab/>
      </w:r>
      <w:r>
        <w:tab/>
        <w:t>In this Subdivision —</w:t>
      </w:r>
    </w:p>
    <w:p>
      <w:pPr>
        <w:pStyle w:val="Defstart"/>
      </w:pPr>
      <w:r>
        <w:rPr>
          <w:b/>
        </w:rPr>
        <w:tab/>
        <w:t>“</w:t>
      </w:r>
      <w:r>
        <w:rPr>
          <w:rStyle w:val="CharDefText"/>
        </w:rPr>
        <w:t>drug addict</w:t>
      </w:r>
      <w:r>
        <w:rPr>
          <w:b/>
        </w:rPr>
        <w: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keepLines/>
      </w:pPr>
      <w:r>
        <w:tab/>
        <w:t>(d)</w:t>
      </w:r>
      <w:r>
        <w:tab/>
        <w:t xml:space="preserve">listed in the register of information kept under the </w:t>
      </w:r>
      <w:r>
        <w:rPr>
          <w:i/>
        </w:rPr>
        <w:t>Drugs of Addiction Notification Regulations 1980.</w:t>
      </w:r>
      <w:r>
        <w:t xml:space="preserve"> </w:t>
      </w:r>
    </w:p>
    <w:p>
      <w:pPr>
        <w:pStyle w:val="Footnotesection"/>
      </w:pPr>
      <w:r>
        <w:tab/>
        <w:t xml:space="preserve">[Regulation 51A inserted in Gazette 29 Aug 1980 p. 3028; amended in Gazette 12 Oct 1984 p. 3267; 12 Apr 1991 p. 1608; 12 Aug 2003 p. 3659.] </w:t>
      </w:r>
    </w:p>
    <w:p>
      <w:pPr>
        <w:pStyle w:val="Heading5"/>
      </w:pPr>
      <w:bookmarkStart w:id="116" w:name="_Toc389746361"/>
      <w:r>
        <w:rPr>
          <w:rStyle w:val="CharSectno"/>
        </w:rPr>
        <w:t>51AA</w:t>
      </w:r>
      <w:r>
        <w:t>.</w:t>
      </w:r>
      <w:r>
        <w:tab/>
        <w:t>Disclosure by drug addict to medical practitioner</w:t>
      </w:r>
      <w:bookmarkEnd w:id="116"/>
    </w:p>
    <w:p>
      <w:pPr>
        <w:pStyle w:val="Subsection"/>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rPr>
          <w:snapToGrid w:val="0"/>
        </w:rPr>
      </w:pPr>
      <w:bookmarkStart w:id="117" w:name="_Toc389746362"/>
      <w:r>
        <w:rPr>
          <w:rStyle w:val="CharSectno"/>
        </w:rPr>
        <w:t>51B</w:t>
      </w:r>
      <w:r>
        <w:rPr>
          <w:snapToGrid w:val="0"/>
        </w:rPr>
        <w:t>.</w:t>
      </w:r>
      <w:r>
        <w:rPr>
          <w:snapToGrid w:val="0"/>
        </w:rPr>
        <w:tab/>
        <w:t>Drug addicts: medical practitioner or dentist not to prescribe or supply drugs of addiction without written authorisation</w:t>
      </w:r>
      <w:bookmarkEnd w:id="117"/>
      <w:r>
        <w:rPr>
          <w:snapToGrid w:val="0"/>
        </w:rPr>
        <w:t xml:space="preserve"> </w:t>
      </w:r>
    </w:p>
    <w:p>
      <w:pPr>
        <w:pStyle w:val="Subsection"/>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who has been named as a drug addict by the Commissioner of Health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 Commissioner of Health.</w:t>
      </w:r>
    </w:p>
    <w:p>
      <w:pPr>
        <w:pStyle w:val="Subsection"/>
        <w:keepNext/>
        <w:keepLines/>
        <w:rPr>
          <w:snapToGrid w:val="0"/>
        </w:rPr>
      </w:pPr>
      <w:r>
        <w:rPr>
          <w:snapToGrid w:val="0"/>
        </w:rPr>
        <w:tab/>
        <w:t>(2)</w:t>
      </w:r>
      <w:r>
        <w:rPr>
          <w:snapToGrid w:val="0"/>
        </w:rPr>
        <w:tab/>
        <w:t>In this regulation — </w:t>
      </w:r>
    </w:p>
    <w:p>
      <w:pPr>
        <w:pStyle w:val="Defstart"/>
      </w:pPr>
      <w:r>
        <w:rPr>
          <w:b/>
        </w:rPr>
        <w:tab/>
        <w:t>“</w:t>
      </w:r>
      <w:r>
        <w:rPr>
          <w:rStyle w:val="CharDefText"/>
        </w:rPr>
        <w:t>drug of addiction</w:t>
      </w:r>
      <w:r>
        <w:rPr>
          <w:b/>
        </w:rPr>
        <w:t>”</w:t>
      </w:r>
      <w:r>
        <w:t xml:space="preserve"> includes methadone only if prescribed or supplied by a dentist.</w:t>
      </w:r>
    </w:p>
    <w:p>
      <w:pPr>
        <w:pStyle w:val="Footnotesection"/>
      </w:pPr>
      <w:r>
        <w:tab/>
        <w:t xml:space="preserve">[Regulation 51B inserted in Gazette 11 Apr 1997 p. 1832.] </w:t>
      </w:r>
    </w:p>
    <w:p>
      <w:pPr>
        <w:pStyle w:val="Heading5"/>
        <w:rPr>
          <w:snapToGrid w:val="0"/>
        </w:rPr>
      </w:pPr>
      <w:bookmarkStart w:id="118" w:name="_Toc389746363"/>
      <w:r>
        <w:rPr>
          <w:rStyle w:val="CharSectno"/>
        </w:rPr>
        <w:t>51C</w:t>
      </w:r>
      <w:r>
        <w:rPr>
          <w:snapToGrid w:val="0"/>
        </w:rPr>
        <w:t>.</w:t>
      </w:r>
      <w:r>
        <w:rPr>
          <w:snapToGrid w:val="0"/>
        </w:rPr>
        <w:tab/>
        <w:t xml:space="preserve">Authorisation of Commissioner of Health required for medical practitioner to prescribe methadone </w:t>
      </w:r>
      <w:r>
        <w:t>or buprenorphine</w:t>
      </w:r>
      <w:r>
        <w:rPr>
          <w:snapToGrid w:val="0"/>
        </w:rPr>
        <w:t xml:space="preserve"> for drug addict</w:t>
      </w:r>
      <w:bookmarkEnd w:id="118"/>
      <w:r>
        <w:rPr>
          <w:snapToGrid w:val="0"/>
        </w:rPr>
        <w:t xml:space="preserve"> </w:t>
      </w:r>
    </w:p>
    <w:p>
      <w:pPr>
        <w:pStyle w:val="Subsection"/>
        <w:spacing w:before="12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a person who has been named as a drug addict by the Commissioner of Health by notice forwarded to the medical practitioner,</w:t>
      </w:r>
    </w:p>
    <w:p>
      <w:pPr>
        <w:pStyle w:val="Subsection"/>
        <w:spacing w:before="120"/>
        <w:rPr>
          <w:snapToGrid w:val="0"/>
        </w:rPr>
      </w:pPr>
      <w:r>
        <w:rPr>
          <w:snapToGrid w:val="0"/>
        </w:rPr>
        <w:tab/>
      </w:r>
      <w:r>
        <w:rPr>
          <w:snapToGrid w:val="0"/>
        </w:rPr>
        <w:tab/>
        <w:t>unless the medical practitioner has — </w:t>
      </w:r>
    </w:p>
    <w:p>
      <w:pPr>
        <w:pStyle w:val="Indenta"/>
        <w:keepLines/>
        <w:rPr>
          <w:snapToGrid w:val="0"/>
        </w:rPr>
      </w:pPr>
      <w:r>
        <w:rPr>
          <w:snapToGrid w:val="0"/>
        </w:rPr>
        <w:tab/>
        <w:t>(c)</w:t>
      </w:r>
      <w:r>
        <w:rPr>
          <w:snapToGrid w:val="0"/>
        </w:rPr>
        <w:tab/>
        <w:t xml:space="preserve">notified the Commissioner of Health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 Commissioner of Health.</w:t>
      </w:r>
    </w:p>
    <w:p>
      <w:pPr>
        <w:pStyle w:val="Footnotesection"/>
      </w:pPr>
      <w:r>
        <w:tab/>
        <w:t xml:space="preserve">[Regulation 51C inserted in Gazette 29 Aug 1980 p. 3029; amended in Gazette 29 Jun 1984 p. 1784; 25 Jun 1993 p. 3085; 26 May 1994 p. 2201; 11 Apr 1997 p. 1832; 14 Aug 2001 p. 4253.] </w:t>
      </w:r>
    </w:p>
    <w:p>
      <w:pPr>
        <w:pStyle w:val="Heading5"/>
        <w:spacing w:before="180"/>
        <w:rPr>
          <w:snapToGrid w:val="0"/>
        </w:rPr>
      </w:pPr>
      <w:bookmarkStart w:id="119" w:name="_Toc389746364"/>
      <w:r>
        <w:rPr>
          <w:rStyle w:val="CharSectno"/>
        </w:rPr>
        <w:t>51D</w:t>
      </w:r>
      <w:r>
        <w:rPr>
          <w:snapToGrid w:val="0"/>
        </w:rPr>
        <w:t>.</w:t>
      </w:r>
      <w:r>
        <w:rPr>
          <w:snapToGrid w:val="0"/>
        </w:rPr>
        <w:tab/>
        <w:t>Assessment of drug addict for treatment purposes</w:t>
      </w:r>
      <w:bookmarkEnd w:id="119"/>
      <w:r>
        <w:rPr>
          <w:snapToGrid w:val="0"/>
        </w:rPr>
        <w:t xml:space="preserve"> </w:t>
      </w:r>
    </w:p>
    <w:p>
      <w:pPr>
        <w:pStyle w:val="Subsection"/>
        <w:spacing w:before="120"/>
        <w:rPr>
          <w:snapToGrid w:val="0"/>
        </w:rPr>
      </w:pPr>
      <w:r>
        <w:rPr>
          <w:snapToGrid w:val="0"/>
        </w:rPr>
        <w:tab/>
        <w:t>(1)</w:t>
      </w:r>
      <w:r>
        <w:rPr>
          <w:snapToGrid w:val="0"/>
        </w:rPr>
        <w:tab/>
        <w:t>Before an authorisation is issued by the Commissioner of Health for the treatment of a drug addict with methadone</w:t>
      </w:r>
      <w:r>
        <w:t xml:space="preserve"> or buprenorphine</w:t>
      </w:r>
      <w:r>
        <w:rPr>
          <w:snapToGrid w:val="0"/>
        </w:rPr>
        <w:t xml:space="preserve"> the drug addict in relation to whom the treatment </w:t>
      </w:r>
    </w:p>
    <w:p>
      <w:pPr>
        <w:pStyle w:val="Subsection"/>
        <w:keepNext/>
        <w:spacing w:before="120"/>
        <w:rPr>
          <w:snapToGrid w:val="0"/>
        </w:rPr>
      </w:pPr>
      <w:r>
        <w:rPr>
          <w:snapToGrid w:val="0"/>
        </w:rPr>
        <w:tab/>
      </w:r>
      <w:r>
        <w:rPr>
          <w:snapToGrid w:val="0"/>
        </w:rPr>
        <w:tab/>
        <w:t>is to be authorised, prescribed or used shall be assessed for such treatment by — </w:t>
      </w:r>
    </w:p>
    <w:p>
      <w:pPr>
        <w:pStyle w:val="Indenta"/>
      </w:pPr>
      <w:r>
        <w:tab/>
        <w:t>(a)</w:t>
      </w:r>
      <w:r>
        <w:tab/>
        <w:t>a medical practitioner approved by the Commissioner of Health;</w:t>
      </w:r>
    </w:p>
    <w:p>
      <w:pPr>
        <w:pStyle w:val="Ednotepara"/>
      </w:pPr>
      <w:r>
        <w:tab/>
        <w:t>[(b) and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 Commissioner of Health.</w:t>
      </w:r>
    </w:p>
    <w:p>
      <w:pPr>
        <w:pStyle w:val="Subsection"/>
        <w:spacing w:before="120"/>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w:t>
      </w:r>
    </w:p>
    <w:p>
      <w:pPr>
        <w:pStyle w:val="Heading5"/>
        <w:spacing w:before="180"/>
        <w:rPr>
          <w:snapToGrid w:val="0"/>
        </w:rPr>
      </w:pPr>
      <w:bookmarkStart w:id="120" w:name="_Toc389746365"/>
      <w:r>
        <w:rPr>
          <w:rStyle w:val="CharSectno"/>
        </w:rPr>
        <w:t>51E</w:t>
      </w:r>
      <w:r>
        <w:rPr>
          <w:snapToGrid w:val="0"/>
        </w:rPr>
        <w:t>.</w:t>
      </w:r>
      <w:r>
        <w:rPr>
          <w:snapToGrid w:val="0"/>
        </w:rPr>
        <w:tab/>
        <w:t>Conditions on treatment of drug addict</w:t>
      </w:r>
      <w:bookmarkEnd w:id="120"/>
      <w:r>
        <w:rPr>
          <w:snapToGrid w:val="0"/>
        </w:rPr>
        <w:t xml:space="preserve"> </w:t>
      </w:r>
    </w:p>
    <w:p>
      <w:pPr>
        <w:pStyle w:val="Subsection"/>
        <w:spacing w:before="120"/>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The Commissioner of Health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An authorisation issued under these regulations prior to 1 October 1980 is valid until it is revoked by the Commissioner of Health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w:t>
      </w:r>
    </w:p>
    <w:p>
      <w:pPr>
        <w:pStyle w:val="Heading5"/>
        <w:rPr>
          <w:snapToGrid w:val="0"/>
        </w:rPr>
      </w:pPr>
      <w:bookmarkStart w:id="121" w:name="_Toc389746366"/>
      <w:r>
        <w:rPr>
          <w:rStyle w:val="CharSectno"/>
        </w:rPr>
        <w:t>51F</w:t>
      </w:r>
      <w:r>
        <w:rPr>
          <w:snapToGrid w:val="0"/>
        </w:rPr>
        <w:t>.</w:t>
      </w:r>
      <w:r>
        <w:rPr>
          <w:snapToGrid w:val="0"/>
        </w:rPr>
        <w:tab/>
        <w:t>Treatment not to exceed 60 days unless authorised by Commissioner of Health</w:t>
      </w:r>
      <w:bookmarkEnd w:id="121"/>
      <w:r>
        <w:rPr>
          <w:snapToGrid w:val="0"/>
        </w:rPr>
        <w:t xml:space="preserve"> </w:t>
      </w:r>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 Commissioner of Health.</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 Commissioner of Health; or</w:t>
      </w:r>
    </w:p>
    <w:p>
      <w:pPr>
        <w:pStyle w:val="Indenta"/>
        <w:rPr>
          <w:snapToGrid w:val="0"/>
        </w:rPr>
      </w:pPr>
      <w:r>
        <w:rPr>
          <w:snapToGrid w:val="0"/>
        </w:rPr>
        <w:tab/>
        <w:t>(b)</w:t>
      </w:r>
      <w:r>
        <w:rPr>
          <w:snapToGrid w:val="0"/>
        </w:rPr>
        <w:tab/>
        <w:t>the Commissioner of Health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In any authorisation issued for the purposes of subregulation (1) or (2) given with respect to a particular person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120"/>
        <w:rPr>
          <w:snapToGrid w:val="0"/>
        </w:rPr>
      </w:pPr>
      <w:r>
        <w:rPr>
          <w:snapToGrid w:val="0"/>
        </w:rPr>
        <w:tab/>
        <w:t>(5)</w:t>
      </w:r>
      <w:r>
        <w:rPr>
          <w:snapToGrid w:val="0"/>
        </w:rPr>
        <w:tab/>
        <w:t>An authorisation issued for the purposes of subregulation (1) or (2) is valid for such period as is specified unless revoked by the Commissioner of Health before the expiration of that period.</w:t>
      </w:r>
    </w:p>
    <w:p>
      <w:pPr>
        <w:pStyle w:val="Subsection"/>
        <w:spacing w:before="12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2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120"/>
        <w:rPr>
          <w:snapToGrid w:val="0"/>
        </w:rPr>
      </w:pPr>
      <w:r>
        <w:rPr>
          <w:snapToGrid w:val="0"/>
        </w:rPr>
        <w:tab/>
        <w:t>(8)</w:t>
      </w:r>
      <w:r>
        <w:rPr>
          <w:snapToGrid w:val="0"/>
        </w:rPr>
        <w:tab/>
        <w:t>An authorisation issued prior to 1 October 1980 is valid until revoked by the Commissioner of Health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w:t>
      </w:r>
    </w:p>
    <w:p>
      <w:pPr>
        <w:pStyle w:val="Heading4"/>
      </w:pPr>
      <w:bookmarkStart w:id="122" w:name="_Toc389746367"/>
      <w:r>
        <w:t>Subdivision 3 — Supply and prescription of certain substances</w:t>
      </w:r>
      <w:bookmarkEnd w:id="122"/>
    </w:p>
    <w:p>
      <w:pPr>
        <w:pStyle w:val="Footnoteheading"/>
        <w:tabs>
          <w:tab w:val="left" w:pos="851"/>
        </w:tabs>
      </w:pPr>
      <w:r>
        <w:tab/>
        <w:t>[Heading inserted in Gazette 12 Aug 2003 p. 3664.]</w:t>
      </w:r>
    </w:p>
    <w:p>
      <w:pPr>
        <w:pStyle w:val="Heading5"/>
      </w:pPr>
      <w:bookmarkStart w:id="123" w:name="_Toc389746368"/>
      <w:r>
        <w:rPr>
          <w:rStyle w:val="CharSectno"/>
        </w:rPr>
        <w:t>51G</w:t>
      </w:r>
      <w:r>
        <w:t>.</w:t>
      </w:r>
      <w:r>
        <w:tab/>
        <w:t>Interpretation</w:t>
      </w:r>
      <w:bookmarkEnd w:id="123"/>
    </w:p>
    <w:p>
      <w:pPr>
        <w:pStyle w:val="Subsection"/>
      </w:pPr>
      <w:r>
        <w:tab/>
      </w:r>
      <w:r>
        <w:tab/>
        <w:t xml:space="preserve">In this Subdivision — </w:t>
      </w:r>
    </w:p>
    <w:p>
      <w:pPr>
        <w:pStyle w:val="Defstart"/>
      </w:pPr>
      <w:r>
        <w:tab/>
      </w:r>
      <w:r>
        <w:rPr>
          <w:b/>
          <w:bCs/>
        </w:rPr>
        <w:t>“</w:t>
      </w:r>
      <w:r>
        <w:rPr>
          <w:rStyle w:val="CharDefText"/>
        </w:rPr>
        <w:t>authorised practitioner</w:t>
      </w:r>
      <w:r>
        <w:rPr>
          <w:b/>
          <w:bCs/>
        </w:rPr>
        <w:t>”</w:t>
      </w:r>
      <w:r>
        <w:t xml:space="preserve"> means a medical practitioner who holds an authorisation under regulation 51GAB;</w:t>
      </w:r>
    </w:p>
    <w:p>
      <w:pPr>
        <w:pStyle w:val="Defstart"/>
      </w:pPr>
      <w:r>
        <w:rPr>
          <w:b/>
        </w:rPr>
        <w:tab/>
        <w:t>“</w:t>
      </w:r>
      <w:r>
        <w:rPr>
          <w:rStyle w:val="CharDefText"/>
        </w:rPr>
        <w:t>stimulant</w:t>
      </w:r>
      <w:r>
        <w:rPr>
          <w:b/>
        </w:rPr>
        <w: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pPr>
      <w:bookmarkStart w:id="124" w:name="_Toc389746369"/>
      <w:r>
        <w:rPr>
          <w:rStyle w:val="CharSectno"/>
        </w:rPr>
        <w:t>51GAA</w:t>
      </w:r>
      <w:r>
        <w:t>.</w:t>
      </w:r>
      <w:r>
        <w:tab/>
        <w:t>When a medical practitioner may supply or prescribe a stimulant</w:t>
      </w:r>
      <w:bookmarkEnd w:id="124"/>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pPr>
      <w:bookmarkStart w:id="125" w:name="_Toc389746370"/>
      <w:r>
        <w:rPr>
          <w:rStyle w:val="CharSectno"/>
        </w:rPr>
        <w:t>51GAB</w:t>
      </w:r>
      <w:r>
        <w:t>.</w:t>
      </w:r>
      <w:r>
        <w:tab/>
        <w:t>Authorisation to supply or prescribe a stimulant</w:t>
      </w:r>
      <w:bookmarkEnd w:id="125"/>
    </w:p>
    <w:p>
      <w:pPr>
        <w:pStyle w:val="Subsection"/>
      </w:pPr>
      <w:r>
        <w:tab/>
        <w:t>(1)</w:t>
      </w:r>
      <w:r>
        <w:tab/>
        <w:t>A medical practitioner may apply to the Commissioner of Health for authorisation to supply a stimulant or to provide a prescription for a stimulant.</w:t>
      </w:r>
    </w:p>
    <w:p>
      <w:pPr>
        <w:pStyle w:val="Subsection"/>
      </w:pPr>
      <w:r>
        <w:tab/>
        <w:t>(2)</w:t>
      </w:r>
      <w:r>
        <w:tab/>
        <w:t>The application must be in a form approved by the Commissioner of Health.</w:t>
      </w:r>
    </w:p>
    <w:p>
      <w:pPr>
        <w:pStyle w:val="Subsection"/>
      </w:pPr>
      <w:r>
        <w:tab/>
        <w:t>(3)</w:t>
      </w:r>
      <w:r>
        <w:tab/>
        <w:t>On receiving an application under subregulation (1) the Commissioner of Health may grant the authorisation.</w:t>
      </w:r>
    </w:p>
    <w:p>
      <w:pPr>
        <w:pStyle w:val="Subsection"/>
      </w:pPr>
      <w:r>
        <w:tab/>
        <w:t>(4)</w:t>
      </w:r>
      <w:r>
        <w:tab/>
        <w:t>An authorisation remains in force until the applicant ceases to be a registered medical practitioner or the Commissioner of Health revokes the authorisation.</w:t>
      </w:r>
    </w:p>
    <w:p>
      <w:pPr>
        <w:pStyle w:val="Subsection"/>
      </w:pPr>
      <w:r>
        <w:tab/>
        <w:t>(5)</w:t>
      </w:r>
      <w:r>
        <w:tab/>
        <w:t>The Commissioner of Health may by notice in writing cancel or vary the terms of an authorisation at any time.</w:t>
      </w:r>
    </w:p>
    <w:p>
      <w:pPr>
        <w:pStyle w:val="Footnotesection"/>
      </w:pPr>
      <w:r>
        <w:tab/>
        <w:t>[Regulation 51GAB inserted in Gazette 12 Aug 2003 p. 3659</w:t>
      </w:r>
      <w:r>
        <w:noBreakHyphen/>
        <w:t>60.]</w:t>
      </w:r>
    </w:p>
    <w:p>
      <w:pPr>
        <w:pStyle w:val="Heading5"/>
      </w:pPr>
      <w:bookmarkStart w:id="126" w:name="_Toc389746371"/>
      <w:r>
        <w:rPr>
          <w:rStyle w:val="CharSectno"/>
        </w:rPr>
        <w:t>51GAC</w:t>
      </w:r>
      <w:r>
        <w:t>.</w:t>
      </w:r>
      <w:r>
        <w:tab/>
        <w:t>When an authorised practitioner may supply or prescribe a stimulant</w:t>
      </w:r>
      <w:bookmarkEnd w:id="126"/>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127" w:name="_Toc389746372"/>
      <w:r>
        <w:rPr>
          <w:rStyle w:val="CharSectno"/>
        </w:rPr>
        <w:t>51GAD</w:t>
      </w:r>
      <w:r>
        <w:t>.</w:t>
      </w:r>
      <w:r>
        <w:tab/>
        <w:t>Treatment of attention deficit hyperactivity disorder with a stimulant</w:t>
      </w:r>
      <w:bookmarkEnd w:id="127"/>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Commissioner of Health,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Commissioner of Health,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w:t>
      </w:r>
    </w:p>
    <w:p>
      <w:pPr>
        <w:pStyle w:val="Heading5"/>
      </w:pPr>
      <w:bookmarkStart w:id="128" w:name="_Toc389746373"/>
      <w:r>
        <w:rPr>
          <w:rStyle w:val="CharSectno"/>
        </w:rPr>
        <w:t>51GAE</w:t>
      </w:r>
      <w:r>
        <w:t>.</w:t>
      </w:r>
      <w:r>
        <w:tab/>
        <w:t>Dose for supply or prescription of a stimulant</w:t>
      </w:r>
      <w:bookmarkEnd w:id="128"/>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Commissioner of Health,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Commissioner of Health, prescribe a total daily dosage exceeding 12 tablets/day for those stimulants.</w:t>
      </w:r>
    </w:p>
    <w:p>
      <w:pPr>
        <w:pStyle w:val="Footnotesection"/>
      </w:pPr>
      <w:r>
        <w:tab/>
        <w:t>[Regulation 51GAE inserted in Gazette 12 Aug 2003 p. 3661.]</w:t>
      </w:r>
    </w:p>
    <w:p>
      <w:pPr>
        <w:pStyle w:val="Heading5"/>
      </w:pPr>
      <w:bookmarkStart w:id="129" w:name="_Toc389746374"/>
      <w:r>
        <w:rPr>
          <w:rStyle w:val="CharSectno"/>
        </w:rPr>
        <w:t>51GAF</w:t>
      </w:r>
      <w:r>
        <w:t>.</w:t>
      </w:r>
      <w:r>
        <w:tab/>
        <w:t>Notification to Commissioner of Health of supply or prescription of a stimulant</w:t>
      </w:r>
      <w:bookmarkEnd w:id="129"/>
    </w:p>
    <w:p>
      <w:pPr>
        <w:pStyle w:val="Subsection"/>
      </w:pPr>
      <w:r>
        <w:tab/>
        <w:t>(1)</w:t>
      </w:r>
      <w:r>
        <w:tab/>
        <w:t xml:space="preserve">An authorised practitioner must notify the Commissioner of Health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Commissioner of Health.</w:t>
      </w:r>
    </w:p>
    <w:p>
      <w:pPr>
        <w:pStyle w:val="Subsection"/>
      </w:pPr>
      <w:r>
        <w:tab/>
        <w:t>(3)</w:t>
      </w:r>
      <w:r>
        <w:tab/>
        <w:t>Upon receiving notification under subregulation (1)(a) or (b), the Commissioner of Health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w:t>
      </w:r>
    </w:p>
    <w:p>
      <w:pPr>
        <w:pStyle w:val="Heading5"/>
      </w:pPr>
      <w:bookmarkStart w:id="130" w:name="_Toc389746375"/>
      <w:r>
        <w:rPr>
          <w:rStyle w:val="CharSectno"/>
        </w:rPr>
        <w:t>51GAG</w:t>
      </w:r>
      <w:r>
        <w:t>.</w:t>
      </w:r>
      <w:r>
        <w:tab/>
        <w:t>Co</w:t>
      </w:r>
      <w:r>
        <w:noBreakHyphen/>
        <w:t>prescriber for supply or prescription of a stimulant</w:t>
      </w:r>
      <w:bookmarkEnd w:id="130"/>
    </w:p>
    <w:p>
      <w:pPr>
        <w:pStyle w:val="Subsection"/>
      </w:pPr>
      <w:r>
        <w:tab/>
        <w:t>(1)</w:t>
      </w:r>
      <w:r>
        <w:tab/>
        <w:t>An authorised practitioner may nominate another medical practitioner to be a co</w:t>
      </w:r>
      <w:r>
        <w:noBreakHyphen/>
        <w:t>prescriber of a stimulant in a notification to the Commissioner of Health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w:t>
      </w:r>
    </w:p>
    <w:p>
      <w:pPr>
        <w:pStyle w:val="Heading5"/>
      </w:pPr>
      <w:bookmarkStart w:id="131" w:name="_Toc389746376"/>
      <w:r>
        <w:rPr>
          <w:rStyle w:val="CharSectno"/>
        </w:rPr>
        <w:t>51GAH</w:t>
      </w:r>
      <w:r>
        <w:t>.</w:t>
      </w:r>
      <w:r>
        <w:tab/>
        <w:t>Special authorisation to supply or prescription of a stimulant</w:t>
      </w:r>
      <w:bookmarkEnd w:id="131"/>
    </w:p>
    <w:p>
      <w:pPr>
        <w:pStyle w:val="Subsection"/>
      </w:pPr>
      <w:r>
        <w:tab/>
        <w:t>(1)</w:t>
      </w:r>
      <w:r>
        <w:tab/>
        <w:t>A medical practitioner may apply to the Commissioner of Health for a special authorisation to supply or prescribe a stimulant to a particular patient in circumstances not set out in regulation 51GAC.</w:t>
      </w:r>
    </w:p>
    <w:p>
      <w:pPr>
        <w:pStyle w:val="Subsection"/>
      </w:pPr>
      <w:r>
        <w:tab/>
        <w:t>(2)</w:t>
      </w:r>
      <w:r>
        <w:tab/>
        <w:t>The application must be in a form approved by the Commissioner of Health.</w:t>
      </w:r>
    </w:p>
    <w:p>
      <w:pPr>
        <w:pStyle w:val="Subsection"/>
      </w:pPr>
      <w:r>
        <w:tab/>
        <w:t>(3)</w:t>
      </w:r>
      <w:r>
        <w:tab/>
        <w:t>On an application under subregulation (1), the Commissioner of Health may grant the special authorisation if the Commissioner considers that there are sound medical grounds for doing so.</w:t>
      </w:r>
    </w:p>
    <w:p>
      <w:pPr>
        <w:pStyle w:val="Subsection"/>
      </w:pPr>
      <w:r>
        <w:tab/>
        <w:t>(4)</w:t>
      </w:r>
      <w:r>
        <w:tab/>
        <w:t>The Commissioner of Health may by notice in writing cancel or vary the terms of a special authorisation at any time.</w:t>
      </w:r>
    </w:p>
    <w:p>
      <w:pPr>
        <w:pStyle w:val="Footnotesection"/>
      </w:pPr>
      <w:r>
        <w:tab/>
        <w:t>[Regulation 51GAH inserted in Gazette 12 Aug 2003 p. 3662.]</w:t>
      </w:r>
    </w:p>
    <w:p>
      <w:pPr>
        <w:pStyle w:val="Heading5"/>
      </w:pPr>
      <w:bookmarkStart w:id="132" w:name="_Toc389746377"/>
      <w:r>
        <w:rPr>
          <w:rStyle w:val="CharSectno"/>
        </w:rPr>
        <w:t>51GAI</w:t>
      </w:r>
      <w:r>
        <w:t>.</w:t>
      </w:r>
      <w:r>
        <w:tab/>
        <w:t>Supply or prescription of a stimulant in a public hospital or prison</w:t>
      </w:r>
      <w:bookmarkEnd w:id="132"/>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133" w:name="_Toc389746378"/>
      <w:r>
        <w:rPr>
          <w:rStyle w:val="CharSectno"/>
        </w:rPr>
        <w:t>51GA</w:t>
      </w:r>
      <w:r>
        <w:rPr>
          <w:snapToGrid w:val="0"/>
        </w:rPr>
        <w:t>.</w:t>
      </w:r>
      <w:r>
        <w:rPr>
          <w:snapToGrid w:val="0"/>
        </w:rPr>
        <w:tab/>
        <w:t>Supply of dronabinol</w:t>
      </w:r>
      <w:bookmarkEnd w:id="133"/>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34" w:name="_Toc389746379"/>
      <w:r>
        <w:rPr>
          <w:rStyle w:val="CharSectno"/>
        </w:rPr>
        <w:t>51GB</w:t>
      </w:r>
      <w:r>
        <w:rPr>
          <w:snapToGrid w:val="0"/>
        </w:rPr>
        <w:t>.</w:t>
      </w:r>
      <w:r>
        <w:rPr>
          <w:snapToGrid w:val="0"/>
        </w:rPr>
        <w:tab/>
        <w:t>Supply of flunitrazepam</w:t>
      </w:r>
      <w:bookmarkEnd w:id="134"/>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 Commissioner of Health.</w:t>
      </w:r>
    </w:p>
    <w:p>
      <w:pPr>
        <w:pStyle w:val="Subsection"/>
        <w:rPr>
          <w:snapToGrid w:val="0"/>
        </w:rPr>
      </w:pPr>
      <w:r>
        <w:rPr>
          <w:snapToGrid w:val="0"/>
        </w:rPr>
        <w:tab/>
        <w:t>(2)</w:t>
      </w:r>
      <w:r>
        <w:rPr>
          <w:snapToGrid w:val="0"/>
        </w:rPr>
        <w:tab/>
        <w:t xml:space="preserve">The Commissioner of Health shall give the authorisation an identifying number (in this regulation called </w:t>
      </w:r>
      <w:r>
        <w:rPr>
          <w:b/>
          <w:snapToGrid w:val="0"/>
        </w:rPr>
        <w:t>“</w:t>
      </w:r>
      <w:r>
        <w:rPr>
          <w:rStyle w:val="CharDefText"/>
        </w:rPr>
        <w:t>the HDWA Authorisation No.</w:t>
      </w:r>
      <w:r>
        <w:rPr>
          <w:b/>
          <w:snapToGrid w:val="0"/>
        </w:rPr>
        <w:t>”</w:t>
      </w:r>
      <w:r>
        <w:rPr>
          <w:snapToGrid w:val="0"/>
        </w:rPr>
        <w:t>).</w:t>
      </w:r>
    </w:p>
    <w:p>
      <w:pPr>
        <w:pStyle w:val="Subsection"/>
        <w:keepNext/>
        <w:keepLines/>
        <w:rPr>
          <w:snapToGrid w:val="0"/>
        </w:rPr>
      </w:pPr>
      <w:r>
        <w:rPr>
          <w:snapToGrid w:val="0"/>
        </w:rPr>
        <w:tab/>
        <w:t>(3)</w:t>
      </w:r>
      <w:r>
        <w:rPr>
          <w:snapToGrid w:val="0"/>
        </w:rPr>
        <w:tab/>
        <w:t>In an authorisation given under subregulation (1),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An authorisation issued for the purpose of subregulation (1) is valid for such period as is specified by the Commissioner of Health unless revoked by the Commissioner, by notice in writing served on the practitioner, before the expiration of that period.</w:t>
      </w:r>
    </w:p>
    <w:p>
      <w:pPr>
        <w:pStyle w:val="Subsection"/>
        <w:rPr>
          <w:snapToGrid w:val="0"/>
        </w:rPr>
      </w:pPr>
      <w:r>
        <w:rPr>
          <w:snapToGrid w:val="0"/>
        </w:rPr>
        <w:tab/>
        <w:t>(5)</w:t>
      </w:r>
      <w:r>
        <w:rPr>
          <w:snapToGrid w:val="0"/>
        </w:rPr>
        <w:tab/>
        <w:t>The Commissioner of Health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w:t>
      </w:r>
    </w:p>
    <w:p>
      <w:pPr>
        <w:pStyle w:val="Heading5"/>
        <w:rPr>
          <w:snapToGrid w:val="0"/>
        </w:rPr>
      </w:pPr>
      <w:bookmarkStart w:id="135" w:name="_Toc389746380"/>
      <w:r>
        <w:rPr>
          <w:rStyle w:val="CharSectno"/>
        </w:rPr>
        <w:t>51H</w:t>
      </w:r>
      <w:r>
        <w:rPr>
          <w:snapToGrid w:val="0"/>
        </w:rPr>
        <w:t>.</w:t>
      </w:r>
      <w:r>
        <w:rPr>
          <w:snapToGrid w:val="0"/>
        </w:rPr>
        <w:tab/>
        <w:t>Dentists not to prescribe or supply certain drugs of addiction</w:t>
      </w:r>
      <w:bookmarkEnd w:id="135"/>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 Commissioner of Health.</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Commonwealth Schedule</w:t>
      </w:r>
      <w:r>
        <w:rPr>
          <w:b/>
        </w:rPr>
        <w:t>”</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w:t>
      </w:r>
    </w:p>
    <w:p>
      <w:pPr>
        <w:pStyle w:val="Ednotesection"/>
      </w:pPr>
      <w:r>
        <w:t>[</w:t>
      </w:r>
      <w:r>
        <w:rPr>
          <w:b/>
        </w:rPr>
        <w:t>51J.</w:t>
      </w:r>
      <w:r>
        <w:rPr>
          <w:b/>
        </w:rPr>
        <w:tab/>
      </w:r>
      <w:r>
        <w:rPr>
          <w:b/>
        </w:rPr>
        <w:tab/>
      </w:r>
      <w:r>
        <w:t xml:space="preserve">Repealed in Gazette 12 Apr 1991 p. 1609.] </w:t>
      </w:r>
    </w:p>
    <w:p>
      <w:pPr>
        <w:pStyle w:val="Ednotedivision"/>
      </w:pPr>
      <w:r>
        <w:t>[Heading deleted in Gazette 12 Aug 2003 p. 3663.]</w:t>
      </w:r>
    </w:p>
    <w:p>
      <w:pPr>
        <w:pStyle w:val="Heading3"/>
      </w:pPr>
      <w:bookmarkStart w:id="136" w:name="_Toc389746381"/>
      <w:r>
        <w:rPr>
          <w:rStyle w:val="CharDivNo"/>
        </w:rPr>
        <w:t>Division 3</w:t>
      </w:r>
      <w:r>
        <w:t xml:space="preserve"> — </w:t>
      </w:r>
      <w:r>
        <w:rPr>
          <w:rStyle w:val="CharDivText"/>
        </w:rPr>
        <w:t>Dispensing and delivery</w:t>
      </w:r>
      <w:bookmarkEnd w:id="136"/>
    </w:p>
    <w:p>
      <w:pPr>
        <w:pStyle w:val="Footnoteheading"/>
        <w:tabs>
          <w:tab w:val="left" w:pos="851"/>
        </w:tabs>
      </w:pPr>
      <w:r>
        <w:tab/>
        <w:t>[Heading inserted in Gazette 12 Aug 2003 p. 3664.]</w:t>
      </w:r>
    </w:p>
    <w:p>
      <w:pPr>
        <w:pStyle w:val="Heading5"/>
        <w:rPr>
          <w:snapToGrid w:val="0"/>
        </w:rPr>
      </w:pPr>
      <w:bookmarkStart w:id="137" w:name="_Toc389746382"/>
      <w:r>
        <w:rPr>
          <w:rStyle w:val="CharSectno"/>
        </w:rPr>
        <w:t>52</w:t>
      </w:r>
      <w:r>
        <w:rPr>
          <w:snapToGrid w:val="0"/>
        </w:rPr>
        <w:t>.</w:t>
      </w:r>
      <w:r>
        <w:rPr>
          <w:snapToGrid w:val="0"/>
        </w:rPr>
        <w:tab/>
        <w:t>Dispensing drugs of addiction</w:t>
      </w:r>
      <w:bookmarkEnd w:id="137"/>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signed the prescription is a medical practitioner, a dentist or a veterinary surgeon; and</w:t>
      </w:r>
    </w:p>
    <w:p>
      <w:pPr>
        <w:pStyle w:val="Indenti"/>
      </w:pPr>
      <w:r>
        <w:tab/>
        <w:t>(iii)</w:t>
      </w:r>
      <w:r>
        <w:tab/>
        <w:t>in accordance with subregulation (3a), that the prescription was signed by the prescriber whose name appears on the prescription;</w:t>
      </w:r>
    </w:p>
    <w:p>
      <w:pPr>
        <w:pStyle w:val="Indenta"/>
      </w:pPr>
      <w:r>
        <w:tab/>
        <w:t>(b)</w:t>
      </w:r>
      <w:r>
        <w:tab/>
        <w:t>the drug of addiction shall not be dispensed under the prescription more than the maximum number of times indicated on the prescription, or at intervals less than those indicated on the prescription;</w:t>
      </w:r>
    </w:p>
    <w:p>
      <w:pPr>
        <w:pStyle w:val="Indenta"/>
      </w:pPr>
      <w:r>
        <w:tab/>
        <w:t>(ba)</w:t>
      </w:r>
      <w:r>
        <w:tab/>
        <w:t xml:space="preserve">on each occasion on which the drug of addiction is dispensed under the prescription the dispenser shall — </w:t>
      </w:r>
    </w:p>
    <w:p>
      <w:pPr>
        <w:pStyle w:val="Indenti"/>
      </w:pPr>
      <w:r>
        <w:tab/>
        <w:t>(i)</w:t>
      </w:r>
      <w:r>
        <w:tab/>
        <w:t>sign the prescription clearly in ink using his or her usual signature; and</w:t>
      </w:r>
    </w:p>
    <w:p>
      <w:pPr>
        <w:pStyle w:val="Indenti"/>
      </w:pPr>
      <w:r>
        <w:tab/>
        <w:t>(ii)</w:t>
      </w:r>
      <w:r>
        <w:tab/>
        <w:t>stamp or otherwise mark the prescription clearly in ink with the date on which the drug is dispensed;</w:t>
      </w:r>
    </w:p>
    <w:p>
      <w:pPr>
        <w:pStyle w:val="Indenta"/>
      </w:pPr>
      <w:r>
        <w:tab/>
        <w:t>(bb)</w:t>
      </w:r>
      <w:r>
        <w:tab/>
        <w:t>on the first occasion on which the drug of addiction is dispensed under the prescription, the dispenser shall stamp or otherwise mark the prescription clearly in ink with the name and address of the dispensary;</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Indenta"/>
      </w:pPr>
      <w:r>
        <w:tab/>
        <w:t>(e)</w:t>
      </w:r>
      <w:r>
        <w:tab/>
        <w:t xml:space="preserve">after dispensing the drug of addiction as directed by the prescription the dispenser shall — </w:t>
      </w:r>
    </w:p>
    <w:p>
      <w:pPr>
        <w:pStyle w:val="Indenti"/>
      </w:pPr>
      <w:r>
        <w:tab/>
        <w:t>(i)</w:t>
      </w:r>
      <w:r>
        <w:tab/>
        <w:t>mark the prescription with the number of occasions remaining (if any) on which the drug of addiction is to be dispensed under the prescription; and</w:t>
      </w:r>
    </w:p>
    <w:p>
      <w:pPr>
        <w:pStyle w:val="Indenti"/>
      </w:pPr>
      <w:r>
        <w:tab/>
        <w:t>(ii)</w:t>
      </w:r>
      <w:r>
        <w:tab/>
        <w:t>subject to subregulation (7), retain the prescription in safe custody at the dispensary;</w:t>
      </w:r>
    </w:p>
    <w:p>
      <w:pPr>
        <w:pStyle w:val="Indenta"/>
      </w:pPr>
      <w:r>
        <w:tab/>
        <w:t>(f)</w:t>
      </w:r>
      <w:r>
        <w:tab/>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snapToGrid w:val="0"/>
        </w:rPr>
      </w:pPr>
      <w:r>
        <w:rPr>
          <w:snapToGrid w:val="0"/>
        </w:rPr>
        <w:tab/>
        <w:t>(4)</w:t>
      </w:r>
      <w:r>
        <w:rPr>
          <w:snapToGrid w:val="0"/>
        </w:rPr>
        <w:tab/>
      </w:r>
      <w:r>
        <w:t>A person shall not dispense a drug of addiction under a prescription</w:t>
      </w:r>
      <w:r>
        <w:rPr>
          <w:snapToGrid w:val="0"/>
        </w:rPr>
        <w:t xml:space="preserve"> marked “cancelled” or that is more than 6 months old.</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to be for the purpose of enabling some unauthorised person to obtain a drug of addiction, or which does not appear to be genuine.</w:t>
      </w:r>
    </w:p>
    <w:p>
      <w:pPr>
        <w:pStyle w:val="Subsection"/>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rPr>
          <w:snapToGrid w:val="0"/>
        </w:rPr>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Commissioner of Health and inform the Commissioner of Health of the relevant circumstances and the reasons for his refusal to dispense </w:t>
      </w:r>
      <w:r>
        <w:t>the drug of addiction under</w:t>
      </w:r>
      <w:r>
        <w:rPr>
          <w:snapToGrid w:val="0"/>
        </w:rPr>
        <w:t xml:space="preserve"> the prescription.</w:t>
      </w:r>
    </w:p>
    <w:p>
      <w:pPr>
        <w:pStyle w:val="Subsection"/>
      </w:pPr>
      <w:r>
        <w:tab/>
        <w:t>(7)</w:t>
      </w:r>
      <w:r>
        <w:tab/>
        <w:t>The dispenser of a drug of addiction may transfer a prescription into the safe custody of another person if the transfer is approved by the Commissioner of Health under subregulation (7a).</w:t>
      </w:r>
    </w:p>
    <w:p>
      <w:pPr>
        <w:pStyle w:val="Subsection"/>
      </w:pPr>
      <w:r>
        <w:tab/>
        <w:t>(7a)</w:t>
      </w:r>
      <w:r>
        <w:tab/>
        <w:t>The Commissioner of Health may, on the oral application of the dispenser, give approval for the dispenser to transfer the prescription to another person by whom the drug can be dispensed in accordance with these regulations.</w:t>
      </w:r>
    </w:p>
    <w:p>
      <w:pPr>
        <w:pStyle w:val="Subsection"/>
        <w:keepNext/>
        <w:keepLines/>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5604-8.]</w:t>
      </w:r>
    </w:p>
    <w:p>
      <w:pPr>
        <w:pStyle w:val="Heading5"/>
        <w:rPr>
          <w:snapToGrid w:val="0"/>
        </w:rPr>
      </w:pPr>
      <w:bookmarkStart w:id="138" w:name="_Toc389746383"/>
      <w:r>
        <w:rPr>
          <w:rStyle w:val="CharSectno"/>
        </w:rPr>
        <w:t>52A</w:t>
      </w:r>
      <w:r>
        <w:rPr>
          <w:snapToGrid w:val="0"/>
        </w:rPr>
        <w:t>.</w:t>
      </w:r>
      <w:r>
        <w:rPr>
          <w:snapToGrid w:val="0"/>
        </w:rPr>
        <w:tab/>
        <w:t>Movement of drugs of addiction in other circumstances</w:t>
      </w:r>
      <w:bookmarkEnd w:id="138"/>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39" w:name="_Toc389746384"/>
      <w:r>
        <w:rPr>
          <w:rStyle w:val="CharSectno"/>
        </w:rPr>
        <w:t>52B</w:t>
      </w:r>
      <w:r>
        <w:rPr>
          <w:snapToGrid w:val="0"/>
        </w:rPr>
        <w:t>.</w:t>
      </w:r>
      <w:r>
        <w:rPr>
          <w:snapToGrid w:val="0"/>
        </w:rPr>
        <w:tab/>
        <w:t>Manner of recording details</w:t>
      </w:r>
      <w:bookmarkEnd w:id="139"/>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 Commissioner of Health; or</w:t>
      </w:r>
    </w:p>
    <w:p>
      <w:pPr>
        <w:pStyle w:val="Indenta"/>
        <w:rPr>
          <w:snapToGrid w:val="0"/>
        </w:rPr>
      </w:pPr>
      <w:r>
        <w:rPr>
          <w:snapToGrid w:val="0"/>
        </w:rPr>
        <w:tab/>
        <w:t>(b)</w:t>
      </w:r>
      <w:r>
        <w:rPr>
          <w:snapToGrid w:val="0"/>
        </w:rPr>
        <w:tab/>
        <w:t>entered in a computerised recording system approved by the Commissioner of Health.</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w:t>
      </w:r>
    </w:p>
    <w:p>
      <w:pPr>
        <w:pStyle w:val="Ednotedivision"/>
      </w:pPr>
      <w:r>
        <w:t>[Heading deleted in Gazette 12 Aug 2003 p. 3663.]</w:t>
      </w:r>
    </w:p>
    <w:p>
      <w:pPr>
        <w:pStyle w:val="Heading5"/>
        <w:rPr>
          <w:snapToGrid w:val="0"/>
        </w:rPr>
      </w:pPr>
      <w:bookmarkStart w:id="140" w:name="_Toc389746385"/>
      <w:r>
        <w:rPr>
          <w:rStyle w:val="CharSectno"/>
        </w:rPr>
        <w:t>52C</w:t>
      </w:r>
      <w:r>
        <w:rPr>
          <w:snapToGrid w:val="0"/>
        </w:rPr>
        <w:t>.</w:t>
      </w:r>
      <w:r>
        <w:rPr>
          <w:snapToGrid w:val="0"/>
        </w:rPr>
        <w:tab/>
        <w:t>Returns to department</w:t>
      </w:r>
      <w:bookmarkEnd w:id="140"/>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41" w:name="_Toc389746386"/>
      <w:r>
        <w:rPr>
          <w:rStyle w:val="CharSectno"/>
        </w:rPr>
        <w:t>53</w:t>
      </w:r>
      <w:r>
        <w:rPr>
          <w:snapToGrid w:val="0"/>
        </w:rPr>
        <w:t>.</w:t>
      </w:r>
      <w:r>
        <w:rPr>
          <w:snapToGrid w:val="0"/>
        </w:rPr>
        <w:tab/>
        <w:t>Dispensing poisons included in Schedule 8 in case of emergency</w:t>
      </w:r>
      <w:bookmarkEnd w:id="141"/>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 Commissioner of Health.</w:t>
      </w:r>
    </w:p>
    <w:p>
      <w:pPr>
        <w:pStyle w:val="Footnotesection"/>
      </w:pPr>
      <w:r>
        <w:tab/>
        <w:t>[Regulation 53 amended in Gazette 23 Sep 1983 p. 3806; 27 May 1988 p. 1771; 25 Jun 1993 p. 3085; 26 May 1994 p. 2201; 19 Mar 1996 p. 1232.]</w:t>
      </w:r>
    </w:p>
    <w:p>
      <w:pPr>
        <w:pStyle w:val="Ednotedivision"/>
      </w:pPr>
      <w:r>
        <w:t>[Heading deleted in Gazette 12 Aug 2003 p. 3663.]</w:t>
      </w:r>
    </w:p>
    <w:p>
      <w:pPr>
        <w:pStyle w:val="Heading5"/>
        <w:rPr>
          <w:snapToGrid w:val="0"/>
        </w:rPr>
      </w:pPr>
      <w:bookmarkStart w:id="142" w:name="_Toc389746387"/>
      <w:r>
        <w:rPr>
          <w:rStyle w:val="CharSectno"/>
        </w:rPr>
        <w:t>53A</w:t>
      </w:r>
      <w:r>
        <w:rPr>
          <w:snapToGrid w:val="0"/>
        </w:rPr>
        <w:t>.</w:t>
      </w:r>
      <w:r>
        <w:rPr>
          <w:snapToGrid w:val="0"/>
        </w:rPr>
        <w:tab/>
        <w:t>Dispensing certain poisons included in Schedule 8</w:t>
      </w:r>
      <w:bookmarkEnd w:id="142"/>
      <w:r>
        <w:rPr>
          <w:snapToGrid w:val="0"/>
        </w:rPr>
        <w:t xml:space="preserve"> </w:t>
      </w:r>
    </w:p>
    <w:p>
      <w:pPr>
        <w:pStyle w:val="Subsection"/>
      </w:pPr>
      <w:r>
        <w:rPr>
          <w:snapToGrid w:val="0"/>
        </w:rPr>
        <w:tab/>
        <w:t>(1)</w:t>
      </w:r>
      <w:r>
        <w:rPr>
          <w:snapToGrid w:val="0"/>
        </w:rPr>
        <w:tab/>
        <w:t xml:space="preserve">A person shall not dispense a prescription for or supply upon a prescription any of the following poisons included in Schedule 8, namely — </w:t>
      </w:r>
    </w:p>
    <w:p>
      <w:pPr>
        <w:pStyle w:val="MiscellaneousHeading"/>
        <w:rPr>
          <w:b/>
          <w:bCs/>
          <w:snapToGrid w:val="0"/>
        </w:rPr>
      </w:pPr>
    </w:p>
    <w:tbl>
      <w:tblPr>
        <w:tblW w:w="0" w:type="auto"/>
        <w:tblInd w:w="1134" w:type="dxa"/>
        <w:tblLook w:val="0000" w:firstRow="0" w:lastRow="0" w:firstColumn="0" w:lastColumn="0" w:noHBand="0" w:noVBand="0"/>
      </w:tblPr>
      <w:tblGrid>
        <w:gridCol w:w="2660"/>
      </w:tblGrid>
      <w:tr>
        <w:tc>
          <w:tcPr>
            <w:tcW w:w="2660" w:type="dxa"/>
          </w:tcPr>
          <w:p>
            <w:pPr>
              <w:pStyle w:val="Table"/>
              <w:spacing w:before="0"/>
            </w:pPr>
            <w:r>
              <w:t>Amphetamine</w:t>
            </w:r>
          </w:p>
        </w:tc>
      </w:tr>
      <w:tr>
        <w:tc>
          <w:tcPr>
            <w:tcW w:w="2660" w:type="dxa"/>
          </w:tcPr>
          <w:p>
            <w:pPr>
              <w:pStyle w:val="Table"/>
              <w:spacing w:before="0"/>
              <w:rPr>
                <w:snapToGrid w:val="0"/>
              </w:rPr>
            </w:pPr>
            <w:r>
              <w:t>Buprenorphine</w:t>
            </w:r>
            <w:r>
              <w:rPr>
                <w:snapToGrid w:val="0"/>
              </w:rPr>
              <w:t xml:space="preserve"> </w:t>
            </w:r>
          </w:p>
        </w:tc>
      </w:tr>
      <w:tr>
        <w:tc>
          <w:tcPr>
            <w:tcW w:w="2660" w:type="dxa"/>
          </w:tcPr>
          <w:p>
            <w:pPr>
              <w:pStyle w:val="Table"/>
              <w:spacing w:before="0"/>
            </w:pPr>
            <w:r>
              <w:t>Dexamphetamine</w:t>
            </w:r>
          </w:p>
        </w:tc>
      </w:tr>
      <w:tr>
        <w:tc>
          <w:tcPr>
            <w:tcW w:w="2660" w:type="dxa"/>
          </w:tcPr>
          <w:p>
            <w:pPr>
              <w:pStyle w:val="Table"/>
              <w:spacing w:before="0"/>
              <w:rPr>
                <w:snapToGrid w:val="0"/>
              </w:rPr>
            </w:pPr>
            <w:r>
              <w:rPr>
                <w:snapToGrid w:val="0"/>
              </w:rPr>
              <w:t>Dextromoramide</w:t>
            </w:r>
          </w:p>
        </w:tc>
      </w:tr>
      <w:tr>
        <w:tc>
          <w:tcPr>
            <w:tcW w:w="2660" w:type="dxa"/>
          </w:tcPr>
          <w:p>
            <w:pPr>
              <w:pStyle w:val="Table"/>
              <w:spacing w:before="0"/>
              <w:rPr>
                <w:snapToGrid w:val="0"/>
              </w:rPr>
            </w:pPr>
            <w:r>
              <w:rPr>
                <w:snapToGrid w:val="0"/>
              </w:rPr>
              <w:t>Flunitrazepam</w:t>
            </w:r>
          </w:p>
        </w:tc>
      </w:tr>
      <w:tr>
        <w:tc>
          <w:tcPr>
            <w:tcW w:w="2660" w:type="dxa"/>
          </w:tcPr>
          <w:p>
            <w:pPr>
              <w:pStyle w:val="Table"/>
              <w:spacing w:before="0"/>
              <w:rPr>
                <w:snapToGrid w:val="0"/>
              </w:rPr>
            </w:pPr>
            <w:r>
              <w:rPr>
                <w:snapToGrid w:val="0"/>
              </w:rPr>
              <w:t>Hydromorphone</w:t>
            </w:r>
          </w:p>
        </w:tc>
      </w:tr>
      <w:tr>
        <w:tc>
          <w:tcPr>
            <w:tcW w:w="2660" w:type="dxa"/>
          </w:tcPr>
          <w:p>
            <w:pPr>
              <w:pStyle w:val="Table"/>
              <w:spacing w:before="0"/>
              <w:rPr>
                <w:snapToGrid w:val="0"/>
              </w:rPr>
            </w:pPr>
            <w:r>
              <w:rPr>
                <w:snapToGrid w:val="0"/>
              </w:rPr>
              <w:t>Methadone</w:t>
            </w:r>
          </w:p>
        </w:tc>
      </w:tr>
      <w:tr>
        <w:tc>
          <w:tcPr>
            <w:tcW w:w="2660" w:type="dxa"/>
          </w:tcPr>
          <w:p>
            <w:pPr>
              <w:pStyle w:val="Table"/>
              <w:spacing w:before="0"/>
            </w:pPr>
            <w:r>
              <w:t>Methylamphetamine</w:t>
            </w:r>
          </w:p>
        </w:tc>
      </w:tr>
      <w:tr>
        <w:tc>
          <w:tcPr>
            <w:tcW w:w="2660" w:type="dxa"/>
          </w:tcPr>
          <w:p>
            <w:pPr>
              <w:pStyle w:val="Table"/>
              <w:spacing w:before="0"/>
            </w:pPr>
            <w:r>
              <w:t>Methylphenidate</w:t>
            </w:r>
          </w:p>
        </w:tc>
      </w:tr>
      <w:tr>
        <w:tc>
          <w:tcPr>
            <w:tcW w:w="2660" w:type="dxa"/>
          </w:tcPr>
          <w:p>
            <w:pPr>
              <w:pStyle w:val="Table"/>
              <w:spacing w:before="0"/>
              <w:rPr>
                <w:snapToGrid w:val="0"/>
              </w:rPr>
            </w:pPr>
            <w:r>
              <w:rPr>
                <w:snapToGrid w:val="0"/>
              </w:rPr>
              <w:t>Morphine</w:t>
            </w:r>
          </w:p>
        </w:tc>
      </w:tr>
      <w:tr>
        <w:tc>
          <w:tcPr>
            <w:tcW w:w="2660" w:type="dxa"/>
          </w:tcPr>
          <w:p>
            <w:pPr>
              <w:pStyle w:val="Table"/>
              <w:spacing w:before="0"/>
              <w:rPr>
                <w:snapToGrid w:val="0"/>
              </w:rPr>
            </w:pPr>
            <w:r>
              <w:t>Oxycodone</w:t>
            </w:r>
          </w:p>
        </w:tc>
      </w:tr>
      <w:tr>
        <w:tc>
          <w:tcPr>
            <w:tcW w:w="2660" w:type="dxa"/>
          </w:tcPr>
          <w:p>
            <w:pPr>
              <w:pStyle w:val="Table"/>
              <w:spacing w:before="0"/>
            </w:pPr>
            <w:r>
              <w:rPr>
                <w:snapToGrid w:val="0"/>
              </w:rPr>
              <w:t>Pethidine</w:t>
            </w:r>
            <w:r>
              <w:t xml:space="preserve"> </w:t>
            </w:r>
          </w:p>
        </w:tc>
      </w:tr>
      <w:tr>
        <w:tc>
          <w:tcPr>
            <w:tcW w:w="2660" w:type="dxa"/>
          </w:tcPr>
          <w:p>
            <w:pPr>
              <w:pStyle w:val="Table"/>
              <w:spacing w:before="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pPr>
      <w:r>
        <w:tab/>
        <w:t>[Regulation 53A inserted in Gazette 23 Sep 1983 p. 3806; amended in Gazette 19 Mar 1996 p. 1232; 26 May 1998 p. 2967; 16 Nov 2001 p. 5985; 13 Aug 2002 p. 4181; 12 Aug 2003 p. 3663.]</w:t>
      </w:r>
    </w:p>
    <w:p>
      <w:pPr>
        <w:pStyle w:val="Ednotedivision"/>
      </w:pPr>
      <w:r>
        <w:t>[Heading deleted in Gazette 12 Aug 2003 p. 3663.]</w:t>
      </w:r>
    </w:p>
    <w:p>
      <w:pPr>
        <w:pStyle w:val="Heading5"/>
        <w:rPr>
          <w:snapToGrid w:val="0"/>
        </w:rPr>
      </w:pPr>
      <w:bookmarkStart w:id="143" w:name="_Toc389746388"/>
      <w:r>
        <w:rPr>
          <w:rStyle w:val="CharSectno"/>
        </w:rPr>
        <w:t>54</w:t>
      </w:r>
      <w:r>
        <w:rPr>
          <w:snapToGrid w:val="0"/>
        </w:rPr>
        <w:t>.</w:t>
      </w:r>
      <w:r>
        <w:rPr>
          <w:snapToGrid w:val="0"/>
        </w:rPr>
        <w:tab/>
        <w:t>Delivery of poisons included in Schedule 8 on order</w:t>
      </w:r>
      <w:bookmarkEnd w:id="14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Commissioner of Health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w:t>
      </w:r>
    </w:p>
    <w:p>
      <w:pPr>
        <w:pStyle w:val="Heading5"/>
        <w:rPr>
          <w:snapToGrid w:val="0"/>
        </w:rPr>
      </w:pPr>
      <w:bookmarkStart w:id="144" w:name="_Toc389746389"/>
      <w:r>
        <w:rPr>
          <w:rStyle w:val="CharSectno"/>
        </w:rPr>
        <w:t>54A</w:t>
      </w:r>
      <w:r>
        <w:rPr>
          <w:snapToGrid w:val="0"/>
        </w:rPr>
        <w:t>.</w:t>
      </w:r>
      <w:r>
        <w:rPr>
          <w:snapToGrid w:val="0"/>
        </w:rPr>
        <w:tab/>
        <w:t>Packaging of drugs of addiction</w:t>
      </w:r>
      <w:bookmarkEnd w:id="144"/>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pPr>
      <w:r>
        <w:t>[Heading deleted in Gazette 12 Aug 2003 p. 3663.]</w:t>
      </w:r>
    </w:p>
    <w:p>
      <w:pPr>
        <w:pStyle w:val="Heading5"/>
        <w:rPr>
          <w:snapToGrid w:val="0"/>
        </w:rPr>
      </w:pPr>
      <w:bookmarkStart w:id="145" w:name="_Toc389746390"/>
      <w:r>
        <w:rPr>
          <w:rStyle w:val="CharSectno"/>
        </w:rPr>
        <w:t>55</w:t>
      </w:r>
      <w:r>
        <w:rPr>
          <w:snapToGrid w:val="0"/>
        </w:rPr>
        <w:t>.</w:t>
      </w:r>
      <w:r>
        <w:rPr>
          <w:snapToGrid w:val="0"/>
        </w:rPr>
        <w:tab/>
        <w:t>Common carrier protected</w:t>
      </w:r>
      <w:bookmarkEnd w:id="145"/>
      <w:r>
        <w:rPr>
          <w:snapToGrid w:val="0"/>
        </w:rPr>
        <w:t xml:space="preserve"> </w:t>
      </w:r>
    </w:p>
    <w:p>
      <w:pPr>
        <w:pStyle w:val="Subsection"/>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pPr>
      <w:r>
        <w:t>[Heading deleted in Gazette 12 Aug 2003 p. 3663.]</w:t>
      </w:r>
    </w:p>
    <w:p>
      <w:pPr>
        <w:pStyle w:val="Heading3"/>
      </w:pPr>
      <w:bookmarkStart w:id="146" w:name="_Toc389746391"/>
      <w:r>
        <w:rPr>
          <w:rStyle w:val="CharDivNo"/>
        </w:rPr>
        <w:t>Division 4</w:t>
      </w:r>
      <w:r>
        <w:t xml:space="preserve"> — </w:t>
      </w:r>
      <w:r>
        <w:rPr>
          <w:rStyle w:val="CharDivText"/>
        </w:rPr>
        <w:t>Safe custody</w:t>
      </w:r>
      <w:bookmarkEnd w:id="146"/>
    </w:p>
    <w:p>
      <w:pPr>
        <w:pStyle w:val="Footnoteheading"/>
        <w:tabs>
          <w:tab w:val="left" w:pos="851"/>
        </w:tabs>
        <w:rPr>
          <w:i w:val="0"/>
        </w:rPr>
      </w:pPr>
      <w:r>
        <w:tab/>
        <w:t>[Heading inserted in Gazette 12 Aug 2003 p. 3665.]</w:t>
      </w:r>
    </w:p>
    <w:p>
      <w:pPr>
        <w:pStyle w:val="Heading5"/>
        <w:rPr>
          <w:snapToGrid w:val="0"/>
        </w:rPr>
      </w:pPr>
      <w:bookmarkStart w:id="147" w:name="_Toc389746392"/>
      <w:r>
        <w:rPr>
          <w:rStyle w:val="CharSectno"/>
        </w:rPr>
        <w:t>56</w:t>
      </w:r>
      <w:r>
        <w:rPr>
          <w:snapToGrid w:val="0"/>
        </w:rPr>
        <w:t>.</w:t>
      </w:r>
      <w:r>
        <w:rPr>
          <w:snapToGrid w:val="0"/>
        </w:rPr>
        <w:tab/>
        <w:t>Storing and securing drugs of addiction</w:t>
      </w:r>
      <w:bookmarkEnd w:id="14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keepNext/>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to a person who has the written permission of the Commissioner of Health to store a drug of addiction in a manner and with such security arrangements as are specified by the Commissioner of Health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w:t>
      </w:r>
    </w:p>
    <w:p>
      <w:pPr>
        <w:pStyle w:val="Heading5"/>
        <w:rPr>
          <w:snapToGrid w:val="0"/>
        </w:rPr>
      </w:pPr>
      <w:bookmarkStart w:id="148" w:name="_Toc389746393"/>
      <w:r>
        <w:rPr>
          <w:rStyle w:val="CharSectno"/>
        </w:rPr>
        <w:t>56A</w:t>
      </w:r>
      <w:r>
        <w:rPr>
          <w:snapToGrid w:val="0"/>
        </w:rPr>
        <w:t>.</w:t>
      </w:r>
      <w:r>
        <w:rPr>
          <w:snapToGrid w:val="0"/>
        </w:rPr>
        <w:tab/>
        <w:t>Prescribed amount of poisons included in Schedule 8</w:t>
      </w:r>
      <w:bookmarkEnd w:id="148"/>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Repealed in Gazette 25 Jun 1993 p. 3081.] </w:t>
      </w:r>
    </w:p>
    <w:p>
      <w:pPr>
        <w:pStyle w:val="Heading5"/>
        <w:rPr>
          <w:snapToGrid w:val="0"/>
        </w:rPr>
      </w:pPr>
      <w:bookmarkStart w:id="149" w:name="_Toc389746394"/>
      <w:r>
        <w:rPr>
          <w:rStyle w:val="CharSectno"/>
        </w:rPr>
        <w:t>56B</w:t>
      </w:r>
      <w:r>
        <w:rPr>
          <w:snapToGrid w:val="0"/>
        </w:rPr>
        <w:t>.</w:t>
      </w:r>
      <w:r>
        <w:rPr>
          <w:snapToGrid w:val="0"/>
        </w:rPr>
        <w:tab/>
        <w:t>Location of safe in premises</w:t>
      </w:r>
      <w:bookmarkEnd w:id="14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50" w:name="_Toc389746395"/>
      <w:r>
        <w:rPr>
          <w:rStyle w:val="CharSectno"/>
        </w:rPr>
        <w:t>56C</w:t>
      </w:r>
      <w:r>
        <w:rPr>
          <w:snapToGrid w:val="0"/>
        </w:rPr>
        <w:t>.</w:t>
      </w:r>
      <w:r>
        <w:rPr>
          <w:snapToGrid w:val="0"/>
        </w:rPr>
        <w:tab/>
        <w:t>Authorised persons to keep keys to safes</w:t>
      </w:r>
      <w:bookmarkEnd w:id="15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ensure that the key to the safe is in the immediate and personal possession of a person who has been authorised by the Commissioner of Health to have possession of the key.</w:t>
      </w:r>
    </w:p>
    <w:p>
      <w:pPr>
        <w:pStyle w:val="Footnotesection"/>
      </w:pPr>
      <w:r>
        <w:tab/>
        <w:t xml:space="preserve">[Regulation 56C inserted in Gazette 25 Jun 1993 p. 3082; amended in Gazette 26 May 1994 p. 2201.] </w:t>
      </w:r>
    </w:p>
    <w:p>
      <w:pPr>
        <w:pStyle w:val="Heading5"/>
        <w:rPr>
          <w:snapToGrid w:val="0"/>
        </w:rPr>
      </w:pPr>
      <w:bookmarkStart w:id="151" w:name="_Toc389746396"/>
      <w:r>
        <w:rPr>
          <w:rStyle w:val="CharSectno"/>
        </w:rPr>
        <w:t>56D</w:t>
      </w:r>
      <w:r>
        <w:rPr>
          <w:snapToGrid w:val="0"/>
        </w:rPr>
        <w:t>.</w:t>
      </w:r>
      <w:r>
        <w:rPr>
          <w:snapToGrid w:val="0"/>
        </w:rPr>
        <w:tab/>
        <w:t>Safes to be kept locked</w:t>
      </w:r>
      <w:bookmarkEnd w:id="15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52" w:name="_Toc389746397"/>
      <w:r>
        <w:rPr>
          <w:rStyle w:val="CharSectno"/>
        </w:rPr>
        <w:t>56E</w:t>
      </w:r>
      <w:r>
        <w:rPr>
          <w:snapToGrid w:val="0"/>
        </w:rPr>
        <w:t>.</w:t>
      </w:r>
      <w:r>
        <w:rPr>
          <w:snapToGrid w:val="0"/>
        </w:rPr>
        <w:tab/>
        <w:t>Pharmacist present on premises</w:t>
      </w:r>
      <w:bookmarkEnd w:id="152"/>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53" w:name="_Toc389746398"/>
      <w:r>
        <w:rPr>
          <w:rStyle w:val="CharSectno"/>
        </w:rPr>
        <w:t>56F</w:t>
      </w:r>
      <w:r>
        <w:rPr>
          <w:snapToGrid w:val="0"/>
        </w:rPr>
        <w:t>.</w:t>
      </w:r>
      <w:r>
        <w:rPr>
          <w:snapToGrid w:val="0"/>
        </w:rPr>
        <w:tab/>
        <w:t>Keys to, and locking of, poisons cupboards and lockable drawers</w:t>
      </w:r>
      <w:bookmarkEnd w:id="153"/>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54" w:name="_Toc389746399"/>
      <w:r>
        <w:rPr>
          <w:rStyle w:val="CharSectno"/>
        </w:rPr>
        <w:t>56G</w:t>
      </w:r>
      <w:r>
        <w:rPr>
          <w:snapToGrid w:val="0"/>
        </w:rPr>
        <w:t>.</w:t>
      </w:r>
      <w:r>
        <w:rPr>
          <w:snapToGrid w:val="0"/>
        </w:rPr>
        <w:tab/>
        <w:t>Poisons included in Schedule 8 in hospital ward</w:t>
      </w:r>
      <w:bookmarkEnd w:id="154"/>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55" w:name="_Toc389746400"/>
      <w:r>
        <w:rPr>
          <w:rStyle w:val="CharSectno"/>
        </w:rPr>
        <w:t>56H</w:t>
      </w:r>
      <w:r>
        <w:rPr>
          <w:snapToGrid w:val="0"/>
        </w:rPr>
        <w:t>.</w:t>
      </w:r>
      <w:r>
        <w:rPr>
          <w:snapToGrid w:val="0"/>
        </w:rPr>
        <w:tab/>
        <w:t>Keys to, and locking of, cupboards in hospital wards</w:t>
      </w:r>
      <w:bookmarkEnd w:id="155"/>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rPr>
          <w:spacing w:val="-4"/>
        </w:rPr>
      </w:pPr>
      <w:r>
        <w:tab/>
      </w:r>
      <w:r>
        <w:rPr>
          <w:spacing w:val="-4"/>
        </w:rPr>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56" w:name="_Toc389746401"/>
      <w:r>
        <w:rPr>
          <w:rStyle w:val="CharDivNo"/>
        </w:rPr>
        <w:t>Division 5</w:t>
      </w:r>
      <w:r>
        <w:t xml:space="preserve"> — </w:t>
      </w:r>
      <w:r>
        <w:rPr>
          <w:rStyle w:val="CharDivText"/>
        </w:rPr>
        <w:t>Restrictions on supply</w:t>
      </w:r>
      <w:bookmarkEnd w:id="156"/>
    </w:p>
    <w:p>
      <w:pPr>
        <w:pStyle w:val="Footnoteheading"/>
        <w:tabs>
          <w:tab w:val="left" w:pos="851"/>
        </w:tabs>
        <w:rPr>
          <w:i w:val="0"/>
        </w:rPr>
      </w:pPr>
      <w:r>
        <w:tab/>
        <w:t>[Heading inserted in Gazette 12 Aug 2003 p. 3665.]</w:t>
      </w:r>
    </w:p>
    <w:p>
      <w:pPr>
        <w:pStyle w:val="Heading5"/>
        <w:rPr>
          <w:snapToGrid w:val="0"/>
        </w:rPr>
      </w:pPr>
      <w:bookmarkStart w:id="157" w:name="_Toc389746402"/>
      <w:r>
        <w:rPr>
          <w:rStyle w:val="CharSectno"/>
        </w:rPr>
        <w:t>57</w:t>
      </w:r>
      <w:r>
        <w:rPr>
          <w:snapToGrid w:val="0"/>
        </w:rPr>
        <w:t>.</w:t>
      </w:r>
      <w:r>
        <w:rPr>
          <w:snapToGrid w:val="0"/>
        </w:rPr>
        <w:tab/>
        <w:t>Labelling</w:t>
      </w:r>
      <w:bookmarkEnd w:id="157"/>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58" w:name="_Toc389746403"/>
      <w:r>
        <w:rPr>
          <w:rStyle w:val="CharSectno"/>
        </w:rPr>
        <w:t>58</w:t>
      </w:r>
      <w:r>
        <w:rPr>
          <w:snapToGrid w:val="0"/>
        </w:rPr>
        <w:t>.</w:t>
      </w:r>
      <w:r>
        <w:rPr>
          <w:snapToGrid w:val="0"/>
        </w:rPr>
        <w:tab/>
        <w:t>Improper prescribing or use of drugs of addiction</w:t>
      </w:r>
      <w:bookmarkEnd w:id="158"/>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Heading2"/>
        <w:rPr>
          <w:rStyle w:val="CharPartText"/>
        </w:rPr>
      </w:pPr>
      <w:bookmarkStart w:id="159" w:name="_Toc389746404"/>
      <w:r>
        <w:rPr>
          <w:rStyle w:val="CharPartNo"/>
        </w:rPr>
        <w:t>Part 7</w:t>
      </w:r>
      <w:r>
        <w:t xml:space="preserve"> — </w:t>
      </w:r>
      <w:r>
        <w:rPr>
          <w:rStyle w:val="CharPartText"/>
        </w:rPr>
        <w:t>Miscellaneous provisions</w:t>
      </w:r>
      <w:bookmarkEnd w:id="159"/>
    </w:p>
    <w:p>
      <w:pPr>
        <w:pStyle w:val="Footnoteheading"/>
        <w:tabs>
          <w:tab w:val="left" w:pos="851"/>
        </w:tabs>
        <w:rPr>
          <w:i w:val="0"/>
        </w:rPr>
      </w:pPr>
      <w:r>
        <w:tab/>
        <w:t>[Heading inserted in Gazette 12 Aug 2003 p. 3665.]</w:t>
      </w:r>
    </w:p>
    <w:p>
      <w:pPr>
        <w:pStyle w:val="Ednotedivision"/>
      </w:pPr>
      <w:r>
        <w:t>[Heading deleted in Gazette 12 Aug 2003 p. 3663.]</w:t>
      </w:r>
    </w:p>
    <w:p>
      <w:pPr>
        <w:pStyle w:val="Heading5"/>
        <w:rPr>
          <w:snapToGrid w:val="0"/>
        </w:rPr>
      </w:pPr>
      <w:bookmarkStart w:id="160" w:name="_Toc389746405"/>
      <w:r>
        <w:rPr>
          <w:rStyle w:val="CharSectno"/>
        </w:rPr>
        <w:t>59</w:t>
      </w:r>
      <w:r>
        <w:rPr>
          <w:snapToGrid w:val="0"/>
        </w:rPr>
        <w:t>.</w:t>
      </w:r>
      <w:r>
        <w:rPr>
          <w:snapToGrid w:val="0"/>
        </w:rPr>
        <w:tab/>
        <w:t>Names of persons from whom licence or authority withdrawn to be published</w:t>
      </w:r>
      <w:bookmarkEnd w:id="160"/>
      <w:r>
        <w:rPr>
          <w:snapToGrid w:val="0"/>
        </w:rPr>
        <w:t xml:space="preserve"> </w:t>
      </w:r>
    </w:p>
    <w:p>
      <w:pPr>
        <w:pStyle w:val="Subsection"/>
        <w:rPr>
          <w:snapToGrid w:val="0"/>
        </w:rPr>
      </w:pPr>
      <w:r>
        <w:rPr>
          <w:snapToGrid w:val="0"/>
        </w:rPr>
        <w:tab/>
      </w:r>
      <w:r>
        <w:rPr>
          <w:snapToGrid w:val="0"/>
        </w:rPr>
        <w:tab/>
        <w:t xml:space="preserve">A decision of the Commissioner of Health cancelling, suspending or revoking an authorisation, licence or permit conferred or issued under the Act or these regulations or any other decision of the Commissioner of Health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w:t>
      </w:r>
    </w:p>
    <w:p>
      <w:pPr>
        <w:pStyle w:val="Ednotedivision"/>
      </w:pPr>
      <w:r>
        <w:t>[Heading deleted in Gazette 12 Aug 2003 p. 3663.]</w:t>
      </w:r>
    </w:p>
    <w:p>
      <w:pPr>
        <w:pStyle w:val="Ednotesection"/>
      </w:pPr>
      <w:r>
        <w:t>[</w:t>
      </w:r>
      <w:r>
        <w:rPr>
          <w:b/>
          <w:bCs/>
        </w:rPr>
        <w:t>60-63.</w:t>
      </w:r>
      <w:r>
        <w:tab/>
        <w:t>Repealed in Gazette 30 Dec 2004 p. 6943.]</w:t>
      </w:r>
    </w:p>
    <w:p>
      <w:pPr>
        <w:pStyle w:val="Heading5"/>
        <w:rPr>
          <w:snapToGrid w:val="0"/>
        </w:rPr>
      </w:pPr>
      <w:bookmarkStart w:id="161" w:name="_Toc389746406"/>
      <w:r>
        <w:rPr>
          <w:rStyle w:val="CharSectno"/>
        </w:rPr>
        <w:t>64</w:t>
      </w:r>
      <w:r>
        <w:rPr>
          <w:snapToGrid w:val="0"/>
        </w:rPr>
        <w:t>.</w:t>
      </w:r>
      <w:r>
        <w:rPr>
          <w:snapToGrid w:val="0"/>
        </w:rPr>
        <w:tab/>
        <w:t>Substitution of one brand of a drug for another</w:t>
      </w:r>
      <w:bookmarkEnd w:id="1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pPr>
      <w:r>
        <w:rPr>
          <w:b/>
        </w:rPr>
        <w:tab/>
        <w:t>“</w:t>
      </w:r>
      <w:r>
        <w:rPr>
          <w:rStyle w:val="CharDefText"/>
        </w:rPr>
        <w:t>brand</w:t>
      </w:r>
      <w:r>
        <w:rPr>
          <w:b/>
        </w:rPr>
        <w:t>”</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by No. 9 of 2003 s. 49; 12 Aug 2003 p. 3663.]</w:t>
      </w:r>
    </w:p>
    <w:p>
      <w:pPr>
        <w:pStyle w:val="Heading5"/>
        <w:rPr>
          <w:snapToGrid w:val="0"/>
        </w:rPr>
      </w:pPr>
      <w:bookmarkStart w:id="162" w:name="_Toc389746407"/>
      <w:r>
        <w:rPr>
          <w:rStyle w:val="CharSectno"/>
        </w:rPr>
        <w:t>65</w:t>
      </w:r>
      <w:r>
        <w:rPr>
          <w:snapToGrid w:val="0"/>
        </w:rPr>
        <w:t>.</w:t>
      </w:r>
      <w:r>
        <w:rPr>
          <w:snapToGrid w:val="0"/>
        </w:rPr>
        <w:tab/>
        <w:t>Form of warrant (section 55A)</w:t>
      </w:r>
      <w:bookmarkEnd w:id="16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63" w:name="_Toc389746408"/>
      <w:r>
        <w:rPr>
          <w:rStyle w:val="CharSchNo"/>
        </w:rPr>
        <w:t>Appendix A</w:t>
      </w:r>
      <w:bookmarkEnd w:id="163"/>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ind w:hanging="606"/>
      </w:pPr>
      <w:r>
        <w:t>[Form 1 inserted in Gazette 14 Sep 2001 p. 5077.]</w:t>
      </w:r>
    </w:p>
    <w:p>
      <w:pPr>
        <w:pStyle w:val="yFootnotesection"/>
        <w:ind w:hanging="606"/>
      </w:pPr>
      <w:r>
        <w:tab/>
        <w:t>[Forms 1A, 2 and 2A deleted]</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598496790" r:id="rId27"/>
        </w:object>
      </w:r>
    </w:p>
    <w:p>
      <w:pPr>
        <w:pStyle w:val="yEdnotesection"/>
      </w:pPr>
      <w:r>
        <w:tab/>
        <w:t>[Forms 3A, 4 and 4A deleted]</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object w:dxaOrig="2025" w:dyaOrig="375">
          <v:shape id="_x0000_i1026" type="#_x0000_t75" style="width:101.25pt;height:18.75pt" o:ole="" fillcolor="window">
            <v:imagedata r:id="rId26" o:title=""/>
          </v:shape>
          <o:OLEObject Type="Embed" ProgID="PBrush" ShapeID="_x0000_i1026" DrawAspect="Content" ObjectID="_1598496791" r:id="rId28"/>
        </w:object>
      </w:r>
    </w:p>
    <w:p>
      <w:pPr>
        <w:pStyle w:val="yEdnotesection"/>
      </w:pPr>
      <w:r>
        <w:tab/>
        <w:t>[Form 5A deleted]</w:t>
      </w:r>
    </w:p>
    <w:p>
      <w:pPr>
        <w:pStyle w:val="yMiscellaneousHeading"/>
        <w:pageBreakBefore/>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object w:dxaOrig="2025" w:dyaOrig="375">
          <v:shape id="_x0000_i1027" type="#_x0000_t75" style="width:101.25pt;height:18.75pt" o:ole="" fillcolor="window">
            <v:imagedata r:id="rId26" o:title=""/>
          </v:shape>
          <o:OLEObject Type="Embed" ProgID="PBrush" ShapeID="_x0000_i1027" DrawAspect="Content" ObjectID="_1598496792" r:id="rId29"/>
        </w:object>
      </w:r>
    </w:p>
    <w:p>
      <w:pPr>
        <w:pStyle w:val="yEdnotesection"/>
      </w:pPr>
      <w:r>
        <w:tab/>
        <w:t>[Form 6A deleted]</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CentredBaseLine"/>
        <w:jc w:val="center"/>
      </w:pPr>
      <w:r>
        <w:object w:dxaOrig="2025" w:dyaOrig="375">
          <v:shape id="_x0000_i1028" type="#_x0000_t75" style="width:101.25pt;height:18.75pt" o:ole="" fillcolor="window">
            <v:imagedata r:id="rId26" o:title=""/>
          </v:shape>
          <o:OLEObject Type="Embed" ProgID="PBrush" ShapeID="_x0000_i1028" DrawAspect="Content" ObjectID="_1598496793" r:id="rId30"/>
        </w:object>
      </w:r>
    </w:p>
    <w:p>
      <w:pPr>
        <w:pStyle w:val="yEdnotesection"/>
      </w:pPr>
      <w:r>
        <w:tab/>
        <w:t>[Form 6C deleted]</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object w:dxaOrig="2025" w:dyaOrig="375">
          <v:shape id="_x0000_i1029" type="#_x0000_t75" style="width:101.25pt;height:18.75pt" o:ole="" fillcolor="window">
            <v:imagedata r:id="rId26" o:title=""/>
          </v:shape>
          <o:OLEObject Type="Embed" ProgID="PBrush" ShapeID="_x0000_i1029" DrawAspect="Content" ObjectID="_1598496794" r:id="rId31"/>
        </w:object>
      </w:r>
    </w:p>
    <w:p>
      <w:pPr>
        <w:pStyle w:val="yEdnotesection"/>
      </w:pPr>
      <w:r>
        <w:tab/>
        <w:t>[Form 7A deleted]</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RESEARCH OR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rPr>
          <w:snapToGrid w:val="0"/>
        </w:rPr>
        <w:t>Commissioner of Health</w:t>
      </w:r>
    </w:p>
    <w:p>
      <w:pPr>
        <w:pStyle w:val="CentredBaseLine"/>
        <w:jc w:val="center"/>
      </w:pPr>
      <w:r>
        <w:object w:dxaOrig="2025" w:dyaOrig="375">
          <v:shape id="_x0000_i1030" type="#_x0000_t75" style="width:101.25pt;height:18.75pt" o:ole="" fillcolor="window">
            <v:imagedata r:id="rId26" o:title=""/>
          </v:shape>
          <o:OLEObject Type="Embed" ProgID="PBrush" ShapeID="_x0000_i1030" DrawAspect="Content" ObjectID="_1598496795" r:id="rId32"/>
        </w:object>
      </w:r>
    </w:p>
    <w:p>
      <w:pPr>
        <w:pStyle w:val="yEdnotesection"/>
      </w:pPr>
      <w:r>
        <w:tab/>
        <w:t>[Forms 8A, 9, 9A, 10, 11, 11A deleted]</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CentredBaseLine"/>
        <w:jc w:val="center"/>
      </w:pPr>
      <w:r>
        <w:object w:dxaOrig="2025" w:dyaOrig="375">
          <v:shape id="_x0000_i1031" type="#_x0000_t75" style="width:101.25pt;height:18.75pt" o:ole="" fillcolor="window">
            <v:imagedata r:id="rId26" o:title=""/>
          </v:shape>
          <o:OLEObject Type="Embed" ProgID="PBrush" ShapeID="_x0000_i1031" DrawAspect="Content" ObjectID="_1598496796" r:id="rId33"/>
        </w:object>
      </w:r>
    </w:p>
    <w:p>
      <w:pPr>
        <w:pStyle w:val="yEdnotesection"/>
      </w:pPr>
      <w:r>
        <w:tab/>
        <w:t>[Form 11AB deleted]</w:t>
      </w:r>
    </w:p>
    <w:p>
      <w:pPr>
        <w:pStyle w:val="yEdnotesection"/>
      </w:pPr>
      <w:r>
        <w:tab/>
        <w:t>[Form 12 deleted]</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Table"/>
        <w:rPr>
          <w:snapToGrid w:val="0"/>
        </w:rPr>
      </w:pPr>
      <w:r>
        <w:rPr>
          <w:snapToGrid w:val="0"/>
        </w:rPr>
        <w:t>[* delete if not applicable]</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tabs>
          <w:tab w:val="clear" w:pos="893"/>
          <w:tab w:val="left" w:pos="0"/>
        </w:tabs>
        <w:ind w:left="0" w:firstLine="0"/>
      </w:pPr>
      <w:r>
        <w:t>[Appendix A amended in Gazette 14 Jun 1967 p. 1582</w:t>
      </w:r>
      <w:r>
        <w:noBreakHyphen/>
        <w:t>3; 22 Sep 1969 p. 2876; 3 May 1974 p. 1435; 5 Oct 1979 p. 3085</w:t>
      </w:r>
      <w:r>
        <w:noBreakHyphen/>
        <w:t>6; 7 Jun 1985 p. 1941; 23 May 1986 p. 1716; 15 May 1987 p. 2121; 2 Oct 1987 p. 3776; 27 May 1988 p. 1771; 2 Jun 1989 p. 1605; 17 Aug 1990 p. 4081; 12 Apr 1991 p. 1609; 14 Jun 1991 p. 2879; 16 Apr 1992 p. 1635; 25 Jun 1993 p. 3085; 26 May 1994 p. 2200 and 2201; 24 Jun 1994 p. 2869; 16 Sep 1994 p. 4748</w:t>
      </w:r>
      <w:r>
        <w:noBreakHyphen/>
        <w:t>9; 27 Jun 1995 p. 2550; 19 Mar 1996 p. 1234</w:t>
      </w:r>
      <w:r>
        <w:noBreakHyphen/>
        <w:t xml:space="preserve">8; 23 Aug 1996 p. 4089; 14 Sep 2001 p. 5077; 30 Dec 2004 p. 6943.] </w:t>
      </w:r>
    </w:p>
    <w:p>
      <w:pPr>
        <w:pStyle w:val="yEdnoteschedule"/>
      </w:pPr>
      <w:r>
        <w:t>[Appendix B  repealed in Gazette 1 Oct 1993 p. 5361.]</w:t>
      </w:r>
    </w:p>
    <w:p>
      <w:pPr>
        <w:pStyle w:val="yEdnoteschedule"/>
      </w:pPr>
      <w:r>
        <w:t xml:space="preserve">[Appendices C, D, E  repealed in Gazette 11 Nov 1988 p. 4444.] </w:t>
      </w:r>
    </w:p>
    <w:p>
      <w:pPr>
        <w:pStyle w:val="yEdnoteschedule"/>
      </w:pPr>
      <w:r>
        <w:t>[Appendix F  repealed in Gazette 1 Aug 1986 p. 2739.]</w:t>
      </w:r>
    </w:p>
    <w:p>
      <w:pPr>
        <w:pStyle w:val="yScheduleHeading"/>
      </w:pPr>
      <w:bookmarkStart w:id="164" w:name="_Toc389746409"/>
      <w:r>
        <w:rPr>
          <w:rStyle w:val="CharSchNo"/>
        </w:rPr>
        <w:t>Appendix G</w:t>
      </w:r>
      <w:bookmarkEnd w:id="164"/>
    </w:p>
    <w:p>
      <w:pPr>
        <w:pStyle w:val="yShoulderClause"/>
        <w:spacing w:before="0" w:after="240"/>
        <w:rPr>
          <w:snapToGrid w:val="0"/>
        </w:rPr>
      </w:pPr>
      <w:r>
        <w:rPr>
          <w:snapToGrid w:val="0"/>
        </w:rPr>
        <w:t>(reg 12)</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i/>
                <w:sz w:val="18"/>
              </w:rPr>
            </w:pPr>
            <w:r>
              <w:rPr>
                <w:b/>
                <w:i/>
                <w:sz w:val="18"/>
              </w:rPr>
              <w:t>Form</w:t>
            </w:r>
            <w:r>
              <w:rPr>
                <w:b/>
                <w:i/>
                <w:sz w:val="18"/>
              </w:rPr>
              <w:tab/>
              <w:t>Description of</w:t>
            </w:r>
          </w:p>
          <w:p>
            <w:pPr>
              <w:pStyle w:val="yTable"/>
              <w:tabs>
                <w:tab w:val="left" w:pos="1049"/>
              </w:tabs>
              <w:spacing w:before="0"/>
              <w:rPr>
                <w:b/>
                <w:i/>
                <w:sz w:val="18"/>
              </w:rPr>
            </w:pPr>
            <w:r>
              <w:rPr>
                <w:b/>
                <w:i/>
                <w:sz w:val="18"/>
              </w:rPr>
              <w:t>No.</w:t>
            </w:r>
            <w:r>
              <w:rPr>
                <w:b/>
                <w:i/>
                <w:sz w:val="18"/>
              </w:rPr>
              <w:tab/>
              <w:t>Licence or Permit</w:t>
            </w:r>
          </w:p>
        </w:tc>
        <w:tc>
          <w:tcPr>
            <w:tcW w:w="992" w:type="dxa"/>
          </w:tcPr>
          <w:p>
            <w:pPr>
              <w:pStyle w:val="yTable"/>
              <w:spacing w:before="0"/>
              <w:jc w:val="center"/>
              <w:rPr>
                <w:b/>
                <w:i/>
                <w:sz w:val="18"/>
              </w:rPr>
            </w:pPr>
            <w:r>
              <w:rPr>
                <w:b/>
                <w:i/>
                <w:sz w:val="18"/>
              </w:rPr>
              <w:t>Initial Fee</w:t>
            </w:r>
          </w:p>
          <w:p>
            <w:pPr>
              <w:pStyle w:val="yTable"/>
              <w:spacing w:before="0"/>
              <w:jc w:val="center"/>
              <w:rPr>
                <w:b/>
                <w:i/>
                <w:sz w:val="18"/>
              </w:rPr>
            </w:pPr>
            <w:r>
              <w:rPr>
                <w:b/>
                <w:i/>
                <w:sz w:val="18"/>
              </w:rPr>
              <w:t>(1 year)</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Initial Fee</w:t>
            </w:r>
          </w:p>
          <w:p>
            <w:pPr>
              <w:pStyle w:val="yTable"/>
              <w:spacing w:before="0"/>
              <w:jc w:val="center"/>
              <w:rPr>
                <w:b/>
                <w:i/>
                <w:sz w:val="18"/>
              </w:rPr>
            </w:pPr>
            <w:r>
              <w:rPr>
                <w:b/>
                <w:i/>
                <w:sz w:val="18"/>
              </w:rPr>
              <w:t>(3 years)</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Renewal</w:t>
            </w:r>
          </w:p>
          <w:p>
            <w:pPr>
              <w:pStyle w:val="yTable"/>
              <w:spacing w:before="0"/>
              <w:jc w:val="center"/>
              <w:rPr>
                <w:b/>
                <w:i/>
                <w:sz w:val="18"/>
              </w:rPr>
            </w:pPr>
            <w:r>
              <w:rPr>
                <w:b/>
                <w:i/>
                <w:sz w:val="18"/>
              </w:rPr>
              <w:t>(1 year)</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Renewal</w:t>
            </w:r>
          </w:p>
          <w:p>
            <w:pPr>
              <w:pStyle w:val="yTable"/>
              <w:spacing w:before="0"/>
              <w:jc w:val="center"/>
              <w:rPr>
                <w:b/>
                <w:i/>
                <w:sz w:val="18"/>
              </w:rPr>
            </w:pPr>
            <w:r>
              <w:rPr>
                <w:b/>
                <w:i/>
                <w:sz w:val="18"/>
              </w:rPr>
              <w:t>(3 years)</w:t>
            </w:r>
          </w:p>
          <w:p>
            <w:pPr>
              <w:pStyle w:val="yTable"/>
              <w:spacing w:before="0"/>
              <w:jc w:val="center"/>
              <w:rPr>
                <w:b/>
                <w:sz w:val="18"/>
              </w:rPr>
            </w:pPr>
            <w:r>
              <w:rPr>
                <w:b/>
                <w:i/>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2"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2"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2"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(Research or health services)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0" w:firstLine="0"/>
      </w:pPr>
      <w:r>
        <w:t>[Appendix G inserted in Gazette 19 Mar 1996 p. 1238</w:t>
      </w:r>
      <w:r>
        <w:noBreakHyphen/>
        <w:t>9; amended in Gazette 11 Apr 1997 p. 1833</w:t>
      </w:r>
      <w:r>
        <w:noBreakHyphen/>
        <w:t>4; 14 Sep 2001 p. 5077.]</w:t>
      </w:r>
    </w:p>
    <w:p>
      <w:pPr>
        <w:pStyle w:val="yScheduleHeading"/>
      </w:pPr>
      <w:bookmarkStart w:id="165" w:name="_Toc389746410"/>
      <w:r>
        <w:rPr>
          <w:rStyle w:val="CharSchNo"/>
        </w:rPr>
        <w:t>Appendix H</w:t>
      </w:r>
      <w:bookmarkEnd w:id="165"/>
    </w:p>
    <w:p>
      <w:pPr>
        <w:pStyle w:val="yScheduleHeading2"/>
        <w:outlineLvl w:val="9"/>
        <w:rPr>
          <w:sz w:val="22"/>
        </w:rPr>
      </w:pPr>
      <w:bookmarkStart w:id="166" w:name="_Toc389746411"/>
      <w:r>
        <w:rPr>
          <w:sz w:val="22"/>
        </w:rPr>
        <w:t>Schedule 4 substances referred to in regulation 39(1)</w:t>
      </w:r>
      <w:bookmarkEnd w:id="166"/>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pPr>
      <w:r>
        <w:tab/>
        <w:t>[Appendix H inserted in Gazette 8 Feb 1985 p. 520 (erratum in Gazette 19 Apr 1985 p. 1409); amended in Gazette 19 Mar 1996 p. 1239.]</w:t>
      </w:r>
    </w:p>
    <w:p>
      <w:pPr>
        <w:pStyle w:val="yEdnoteschedule"/>
      </w:pPr>
      <w:r>
        <w:t>[Appendix I repealed in Gazette 23 May 1986 p. 1720.]</w:t>
      </w:r>
    </w:p>
    <w:p>
      <w:pPr>
        <w:pStyle w:val="yScheduleHeading"/>
      </w:pPr>
      <w:bookmarkStart w:id="167" w:name="_Toc389746412"/>
      <w:r>
        <w:rPr>
          <w:rStyle w:val="CharSchNo"/>
        </w:rPr>
        <w:t>Appendix J</w:t>
      </w:r>
      <w:bookmarkEnd w:id="167"/>
    </w:p>
    <w:p>
      <w:pPr>
        <w:pStyle w:val="yShoulderClause"/>
        <w:rPr>
          <w:snapToGrid w:val="0"/>
        </w:rPr>
      </w:pPr>
      <w:r>
        <w:rPr>
          <w:snapToGrid w:val="0"/>
        </w:rPr>
        <w:t>(reg. 35A)</w:t>
      </w:r>
    </w:p>
    <w:p>
      <w:pPr>
        <w:pStyle w:val="yScheduleHeading2"/>
        <w:outlineLvl w:val="9"/>
        <w:rPr>
          <w:sz w:val="22"/>
        </w:rPr>
      </w:pPr>
      <w:bookmarkStart w:id="168" w:name="_Toc389746413"/>
      <w:r>
        <w:rPr>
          <w:sz w:val="22"/>
        </w:rPr>
        <w:t>Schedule 3 poison sales to be recorded</w:t>
      </w:r>
      <w:bookmarkEnd w:id="168"/>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yNumberedItem"/>
        <w:rPr>
          <w:snapToGrid w:val="0"/>
        </w:rPr>
      </w:pPr>
      <w:r>
        <w:rPr>
          <w:snapToGrid w:val="0"/>
        </w:rPr>
        <w:tab/>
        <w:t>NICOTINE,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w:t>
      </w:r>
    </w:p>
    <w:p>
      <w:pPr>
        <w:pStyle w:val="yEdnoteschedule"/>
      </w:pPr>
      <w:r>
        <w:t>[Appendix K deleted in Gazette 19 Mar 1996 p. 1239.]</w:t>
      </w:r>
    </w:p>
    <w:p>
      <w:pPr>
        <w:pStyle w:val="yScheduleHeading"/>
      </w:pPr>
      <w:bookmarkStart w:id="169" w:name="_Toc389746414"/>
      <w:r>
        <w:rPr>
          <w:rStyle w:val="CharSchNo"/>
        </w:rPr>
        <w:t>Appendix L</w:t>
      </w:r>
      <w:bookmarkEnd w:id="169"/>
    </w:p>
    <w:p>
      <w:pPr>
        <w:pStyle w:val="yShoulderClause"/>
        <w:spacing w:before="0"/>
        <w:rPr>
          <w:snapToGrid w:val="0"/>
        </w:rPr>
      </w:pPr>
      <w:r>
        <w:rPr>
          <w:snapToGrid w:val="0"/>
        </w:rPr>
        <w:t>(Regulations 37 and 51)</w:t>
      </w:r>
    </w:p>
    <w:p>
      <w:pPr>
        <w:pStyle w:val="yScheduleHeading2"/>
        <w:outlineLvl w:val="9"/>
        <w:rPr>
          <w:sz w:val="22"/>
        </w:rPr>
      </w:pPr>
      <w:bookmarkStart w:id="170" w:name="_Toc389746415"/>
      <w:r>
        <w:rPr>
          <w:sz w:val="22"/>
        </w:rPr>
        <w:t>Specified criteria for the generation of prescriptions by computer</w:t>
      </w:r>
      <w:bookmarkEnd w:id="170"/>
    </w:p>
    <w:p>
      <w:pPr>
        <w:pStyle w:val="yHeading5"/>
        <w:outlineLvl w:val="9"/>
        <w:rPr>
          <w:snapToGrid w:val="0"/>
        </w:rPr>
      </w:pPr>
      <w:bookmarkStart w:id="171" w:name="_Toc389746416"/>
      <w:r>
        <w:rPr>
          <w:snapToGrid w:val="0"/>
        </w:rPr>
        <w:t>1.</w:t>
      </w:r>
      <w:bookmarkEnd w:id="171"/>
    </w:p>
    <w:p>
      <w:pPr>
        <w:pStyle w:val="ySubsection"/>
        <w:rPr>
          <w:snapToGrid w:val="0"/>
        </w:rPr>
      </w:pPr>
      <w:r>
        <w:rPr>
          <w:snapToGrid w:val="0"/>
        </w:rPr>
        <w:tab/>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Heading5"/>
        <w:outlineLvl w:val="9"/>
        <w:rPr>
          <w:snapToGrid w:val="0"/>
        </w:rPr>
      </w:pPr>
      <w:bookmarkStart w:id="172" w:name="_Toc389746417"/>
      <w:r>
        <w:rPr>
          <w:snapToGrid w:val="0"/>
        </w:rPr>
        <w:t>2.</w:t>
      </w:r>
      <w:bookmarkEnd w:id="172"/>
    </w:p>
    <w:p>
      <w:pPr>
        <w:pStyle w:val="ySubsection"/>
        <w:rPr>
          <w:snapToGrid w:val="0"/>
        </w:rPr>
      </w:pPr>
      <w:r>
        <w:rPr>
          <w:snapToGrid w:val="0"/>
        </w:rPr>
        <w:tab/>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[Appendix L inserted in Gazette 26 Jul 1991 p. 3855; amended in Gazette 19 Mar 1996 p. 1239.]</w:t>
      </w:r>
    </w:p>
    <w:p>
      <w:pPr>
        <w:pStyle w:val="yScheduleHeading"/>
      </w:pPr>
      <w:bookmarkStart w:id="173" w:name="_Toc389746418"/>
      <w:r>
        <w:rPr>
          <w:rStyle w:val="CharSchNo"/>
        </w:rPr>
        <w:t>Appendix M</w:t>
      </w:r>
      <w:bookmarkEnd w:id="173"/>
    </w:p>
    <w:p>
      <w:pPr>
        <w:pStyle w:val="yShoulderClause"/>
        <w:rPr>
          <w:snapToGrid w:val="0"/>
        </w:rPr>
      </w:pPr>
      <w:r>
        <w:rPr>
          <w:snapToGrid w:val="0"/>
        </w:rPr>
        <w:t>[Regulations 56(1) and (2)]</w:t>
      </w:r>
    </w:p>
    <w:p>
      <w:pPr>
        <w:pStyle w:val="yScheduleHeading2"/>
        <w:outlineLvl w:val="9"/>
        <w:rPr>
          <w:sz w:val="22"/>
        </w:rPr>
      </w:pPr>
      <w:bookmarkStart w:id="174" w:name="_Toc389746419"/>
      <w:r>
        <w:rPr>
          <w:sz w:val="22"/>
        </w:rPr>
        <w:t>Safes and additional security for storing drugs of addiction</w:t>
      </w:r>
      <w:bookmarkEnd w:id="174"/>
    </w:p>
    <w:p>
      <w:pPr>
        <w:pStyle w:val="yHeading5"/>
        <w:outlineLvl w:val="9"/>
        <w:rPr>
          <w:snapToGrid w:val="0"/>
        </w:rPr>
      </w:pPr>
      <w:bookmarkStart w:id="175" w:name="_Toc389746420"/>
      <w:r>
        <w:rPr>
          <w:snapToGrid w:val="0"/>
        </w:rPr>
        <w:t>1.</w:t>
      </w:r>
      <w:r>
        <w:rPr>
          <w:snapToGrid w:val="0"/>
        </w:rPr>
        <w:tab/>
        <w:t>Safes</w:t>
      </w:r>
      <w:bookmarkEnd w:id="175"/>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Heading5"/>
        <w:outlineLvl w:val="9"/>
        <w:rPr>
          <w:snapToGrid w:val="0"/>
        </w:rPr>
      </w:pPr>
      <w:bookmarkStart w:id="176" w:name="_Toc389746421"/>
      <w:r>
        <w:rPr>
          <w:snapToGrid w:val="0"/>
        </w:rPr>
        <w:t>2.</w:t>
      </w:r>
      <w:r>
        <w:rPr>
          <w:snapToGrid w:val="0"/>
        </w:rPr>
        <w:tab/>
        <w:t>Additional security requirements</w:t>
      </w:r>
      <w:bookmarkEnd w:id="176"/>
    </w:p>
    <w:p>
      <w:pPr>
        <w:pStyle w:val="ySubsection"/>
        <w:rPr>
          <w:snapToGrid w:val="0"/>
          <w:spacing w:val="-2"/>
        </w:rPr>
      </w:pPr>
      <w:r>
        <w:rPr>
          <w:snapToGrid w:val="0"/>
          <w:spacing w:val="-2"/>
        </w:rPr>
        <w:tab/>
        <w:t>(1)</w:t>
      </w:r>
      <w:r>
        <w:rPr>
          <w:snapToGrid w:val="0"/>
          <w:spacing w:val="-2"/>
        </w:rPr>
        <w:tab/>
        <w:t xml:space="preserve">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[Appendix M inserted in Gazette 25 Jun 1993 p. 3084</w:t>
      </w:r>
      <w:r>
        <w:noBreakHyphen/>
        <w:t xml:space="preserve">5; amended in Gazette 24 Jun 1994 p. 2870; 19 Mar 1996 p. 1239.] </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77" w:name="_Toc389746422"/>
      <w:r>
        <w:t>Notes</w:t>
      </w:r>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8" w:name="_Toc389746423"/>
      <w:r>
        <w:rPr>
          <w:snapToGrid w:val="0"/>
        </w:rPr>
        <w:t>Compilation table</w:t>
      </w:r>
      <w:bookmarkEnd w:id="1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vertAlign w:val="superscript"/>
              </w:rPr>
            </w:pPr>
            <w:r>
              <w:rPr>
                <w:i/>
                <w:sz w:val="19"/>
              </w:rPr>
              <w:t>Poisons Act Regulations 1965 </w:t>
            </w:r>
            <w:r>
              <w:rPr>
                <w:sz w:val="19"/>
                <w:vertAlign w:val="superscript"/>
              </w:rPr>
              <w:t>6</w:t>
            </w:r>
          </w:p>
        </w:tc>
        <w:tc>
          <w:tcPr>
            <w:tcW w:w="1276" w:type="dxa"/>
          </w:tcPr>
          <w:p>
            <w:pPr>
              <w:pStyle w:val="nTable"/>
              <w:spacing w:before="120"/>
              <w:rPr>
                <w:sz w:val="19"/>
              </w:rPr>
            </w:pPr>
            <w:r>
              <w:rPr>
                <w:sz w:val="19"/>
              </w:rPr>
              <w:t>29 Jun 1965 p. 1883</w:t>
            </w:r>
            <w:r>
              <w:rPr>
                <w:sz w:val="19"/>
              </w:rPr>
              <w:noBreakHyphen/>
              <w:t>914</w:t>
            </w:r>
          </w:p>
        </w:tc>
        <w:tc>
          <w:tcPr>
            <w:tcW w:w="2693" w:type="dxa"/>
          </w:tcPr>
          <w:p>
            <w:pPr>
              <w:pStyle w:val="nTable"/>
              <w:spacing w:before="120"/>
              <w:rPr>
                <w:sz w:val="19"/>
              </w:rPr>
            </w:pPr>
            <w:r>
              <w:rPr>
                <w:sz w:val="19"/>
              </w:rPr>
              <w:t>1 Jul 1965</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10 Feb 1966 p. 410</w:t>
            </w:r>
          </w:p>
        </w:tc>
        <w:tc>
          <w:tcPr>
            <w:tcW w:w="2693" w:type="dxa"/>
          </w:tcPr>
          <w:p>
            <w:pPr>
              <w:pStyle w:val="nTable"/>
              <w:spacing w:before="120"/>
              <w:rPr>
                <w:sz w:val="19"/>
              </w:rPr>
            </w:pPr>
            <w:r>
              <w:rPr>
                <w:sz w:val="19"/>
              </w:rPr>
              <w:t>10 Feb 1966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16 Nov 1966 p. 2935</w:t>
            </w:r>
          </w:p>
        </w:tc>
        <w:tc>
          <w:tcPr>
            <w:tcW w:w="2693" w:type="dxa"/>
          </w:tcPr>
          <w:p>
            <w:pPr>
              <w:pStyle w:val="nTable"/>
              <w:spacing w:before="120"/>
              <w:rPr>
                <w:sz w:val="19"/>
              </w:rPr>
            </w:pPr>
            <w:r>
              <w:rPr>
                <w:sz w:val="19"/>
              </w:rPr>
              <w:t>16 Nov 1966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14 Jun 1967 p. 1582-3</w:t>
            </w:r>
          </w:p>
        </w:tc>
        <w:tc>
          <w:tcPr>
            <w:tcW w:w="2693" w:type="dxa"/>
          </w:tcPr>
          <w:p>
            <w:pPr>
              <w:pStyle w:val="nTable"/>
              <w:spacing w:before="120"/>
              <w:rPr>
                <w:sz w:val="19"/>
              </w:rPr>
            </w:pPr>
            <w:r>
              <w:rPr>
                <w:sz w:val="19"/>
              </w:rPr>
              <w:t>14 Jun 1967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25 Oct 1967 p. 2962</w:t>
            </w:r>
          </w:p>
        </w:tc>
        <w:tc>
          <w:tcPr>
            <w:tcW w:w="2693" w:type="dxa"/>
          </w:tcPr>
          <w:p>
            <w:pPr>
              <w:pStyle w:val="nTable"/>
              <w:spacing w:before="120"/>
              <w:rPr>
                <w:sz w:val="19"/>
              </w:rPr>
            </w:pPr>
            <w:r>
              <w:rPr>
                <w:sz w:val="19"/>
              </w:rPr>
              <w:t>25 Oct 1967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4 Jun 1968 p. 1694-5</w:t>
            </w:r>
          </w:p>
        </w:tc>
        <w:tc>
          <w:tcPr>
            <w:tcW w:w="2693" w:type="dxa"/>
          </w:tcPr>
          <w:p>
            <w:pPr>
              <w:pStyle w:val="nTable"/>
              <w:spacing w:before="120"/>
              <w:rPr>
                <w:sz w:val="19"/>
              </w:rPr>
            </w:pPr>
            <w:r>
              <w:rPr>
                <w:sz w:val="19"/>
              </w:rPr>
              <w:t>4 Jun 1968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28 Nov 1968 p. 3457-8</w:t>
            </w:r>
          </w:p>
        </w:tc>
        <w:tc>
          <w:tcPr>
            <w:tcW w:w="2693" w:type="dxa"/>
          </w:tcPr>
          <w:p>
            <w:pPr>
              <w:pStyle w:val="nTable"/>
              <w:spacing w:before="120"/>
              <w:rPr>
                <w:sz w:val="19"/>
              </w:rPr>
            </w:pPr>
            <w:r>
              <w:rPr>
                <w:sz w:val="19"/>
              </w:rPr>
              <w:t>28 Nov 1968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Sep 1969 p. 2874-6</w:t>
            </w:r>
          </w:p>
        </w:tc>
        <w:tc>
          <w:tcPr>
            <w:tcW w:w="2693" w:type="dxa"/>
          </w:tcPr>
          <w:p>
            <w:pPr>
              <w:pStyle w:val="nTable"/>
              <w:spacing w:before="120"/>
              <w:rPr>
                <w:sz w:val="19"/>
              </w:rPr>
            </w:pPr>
            <w:r>
              <w:rPr>
                <w:sz w:val="19"/>
              </w:rPr>
              <w:t>22 Sep 1969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Sep 1969 p. 2877</w:t>
            </w:r>
          </w:p>
        </w:tc>
        <w:tc>
          <w:tcPr>
            <w:tcW w:w="2693" w:type="dxa"/>
          </w:tcPr>
          <w:p>
            <w:pPr>
              <w:pStyle w:val="nTable"/>
              <w:spacing w:before="120"/>
              <w:rPr>
                <w:sz w:val="19"/>
              </w:rPr>
            </w:pPr>
            <w:r>
              <w:rPr>
                <w:sz w:val="19"/>
              </w:rPr>
              <w:t>22 Sep 1969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9 Feb 1970 p. 370</w:t>
            </w:r>
          </w:p>
        </w:tc>
        <w:tc>
          <w:tcPr>
            <w:tcW w:w="2693" w:type="dxa"/>
          </w:tcPr>
          <w:p>
            <w:pPr>
              <w:pStyle w:val="nTable"/>
              <w:spacing w:before="120"/>
              <w:rPr>
                <w:sz w:val="19"/>
              </w:rPr>
            </w:pPr>
            <w:r>
              <w:rPr>
                <w:sz w:val="19"/>
              </w:rPr>
              <w:t>9 Feb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12 Aug 1970 p. 2542-3</w:t>
            </w:r>
          </w:p>
        </w:tc>
        <w:tc>
          <w:tcPr>
            <w:tcW w:w="2693" w:type="dxa"/>
          </w:tcPr>
          <w:p>
            <w:pPr>
              <w:pStyle w:val="nTable"/>
              <w:spacing w:before="120"/>
              <w:rPr>
                <w:sz w:val="19"/>
              </w:rPr>
            </w:pPr>
            <w:r>
              <w:rPr>
                <w:sz w:val="19"/>
              </w:rPr>
              <w:t>12 Aug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11 Dec 1970 p. 3752</w:t>
            </w:r>
          </w:p>
        </w:tc>
        <w:tc>
          <w:tcPr>
            <w:tcW w:w="2693" w:type="dxa"/>
          </w:tcPr>
          <w:p>
            <w:pPr>
              <w:pStyle w:val="nTable"/>
              <w:spacing w:before="120"/>
              <w:rPr>
                <w:sz w:val="19"/>
              </w:rPr>
            </w:pPr>
            <w:r>
              <w:rPr>
                <w:sz w:val="19"/>
              </w:rPr>
              <w:t>11 Dec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12 Feb 1971 p. 425</w:t>
            </w:r>
          </w:p>
        </w:tc>
        <w:tc>
          <w:tcPr>
            <w:tcW w:w="2693" w:type="dxa"/>
          </w:tcPr>
          <w:p>
            <w:pPr>
              <w:pStyle w:val="nTable"/>
              <w:spacing w:before="120"/>
              <w:rPr>
                <w:sz w:val="19"/>
              </w:rPr>
            </w:pPr>
            <w:r>
              <w:rPr>
                <w:sz w:val="19"/>
              </w:rPr>
              <w:t>12 Feb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19 Feb 1971 p. 518-21</w:t>
            </w:r>
          </w:p>
        </w:tc>
        <w:tc>
          <w:tcPr>
            <w:tcW w:w="2693" w:type="dxa"/>
          </w:tcPr>
          <w:p>
            <w:pPr>
              <w:pStyle w:val="nTable"/>
              <w:spacing w:before="120"/>
              <w:rPr>
                <w:sz w:val="19"/>
              </w:rPr>
            </w:pPr>
            <w:r>
              <w:rPr>
                <w:sz w:val="19"/>
              </w:rPr>
              <w:t>19 Feb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26 May 1971 p. 1771-3</w:t>
            </w:r>
          </w:p>
        </w:tc>
        <w:tc>
          <w:tcPr>
            <w:tcW w:w="2693" w:type="dxa"/>
          </w:tcPr>
          <w:p>
            <w:pPr>
              <w:pStyle w:val="nTable"/>
              <w:spacing w:before="120"/>
              <w:rPr>
                <w:sz w:val="19"/>
              </w:rPr>
            </w:pPr>
            <w:r>
              <w:rPr>
                <w:sz w:val="19"/>
              </w:rPr>
              <w:t>26 May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7 Sep 1971 p. 3277-9</w:t>
            </w:r>
          </w:p>
        </w:tc>
        <w:tc>
          <w:tcPr>
            <w:tcW w:w="2693" w:type="dxa"/>
          </w:tcPr>
          <w:p>
            <w:pPr>
              <w:pStyle w:val="nTable"/>
              <w:spacing w:before="120"/>
              <w:rPr>
                <w:sz w:val="19"/>
              </w:rPr>
            </w:pPr>
            <w:r>
              <w:rPr>
                <w:sz w:val="19"/>
              </w:rPr>
              <w:t>7 Sep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23 Dec 1971 p. 5318</w:t>
            </w:r>
          </w:p>
        </w:tc>
        <w:tc>
          <w:tcPr>
            <w:tcW w:w="2693" w:type="dxa"/>
          </w:tcPr>
          <w:p>
            <w:pPr>
              <w:pStyle w:val="nTable"/>
              <w:spacing w:before="120"/>
              <w:rPr>
                <w:sz w:val="19"/>
              </w:rPr>
            </w:pPr>
            <w:r>
              <w:rPr>
                <w:sz w:val="19"/>
              </w:rPr>
              <w:t>23 Dec 1971</w:t>
            </w:r>
          </w:p>
        </w:tc>
      </w:tr>
      <w:tr>
        <w:trPr>
          <w:cantSplit/>
        </w:trPr>
        <w:tc>
          <w:tcPr>
            <w:tcW w:w="7087" w:type="dxa"/>
            <w:gridSpan w:val="3"/>
          </w:tcPr>
          <w:p>
            <w:pPr>
              <w:pStyle w:val="nTable"/>
              <w:spacing w:before="120"/>
              <w:rPr>
                <w:sz w:val="19"/>
              </w:rPr>
            </w:pPr>
            <w:r>
              <w:rPr>
                <w:b/>
                <w:sz w:val="19"/>
              </w:rPr>
              <w:t xml:space="preserve">Reprint of the </w:t>
            </w:r>
            <w:r>
              <w:rPr>
                <w:b/>
                <w:i/>
                <w:sz w:val="19"/>
              </w:rPr>
              <w:t>Poisons Act Regulations 1965</w:t>
            </w:r>
            <w:r>
              <w:rPr>
                <w:b/>
                <w:sz w:val="19"/>
              </w:rPr>
              <w:t xml:space="preserve"> authorised 12 Jul 1972 published in </w:t>
            </w:r>
            <w:r>
              <w:rPr>
                <w:b/>
                <w:i/>
                <w:sz w:val="19"/>
              </w:rPr>
              <w:t>Gazette</w:t>
            </w:r>
            <w:r>
              <w:rPr>
                <w:b/>
                <w:sz w:val="19"/>
              </w:rPr>
              <w:t xml:space="preserve"> 25 Jul 1972 p. 2755-801</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Feb 1974 p. 553</w:t>
            </w:r>
          </w:p>
        </w:tc>
        <w:tc>
          <w:tcPr>
            <w:tcW w:w="2693" w:type="dxa"/>
          </w:tcPr>
          <w:p>
            <w:pPr>
              <w:pStyle w:val="nTable"/>
              <w:spacing w:before="120"/>
              <w:rPr>
                <w:sz w:val="19"/>
              </w:rPr>
            </w:pPr>
            <w:r>
              <w:rPr>
                <w:sz w:val="19"/>
              </w:rPr>
              <w:t>22 Feb 1974</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3 May 1974 p. 1434-5</w:t>
            </w:r>
          </w:p>
        </w:tc>
        <w:tc>
          <w:tcPr>
            <w:tcW w:w="2693" w:type="dxa"/>
          </w:tcPr>
          <w:p>
            <w:pPr>
              <w:pStyle w:val="nTable"/>
              <w:spacing w:before="120"/>
              <w:rPr>
                <w:sz w:val="19"/>
              </w:rPr>
            </w:pPr>
            <w:r>
              <w:rPr>
                <w:sz w:val="19"/>
              </w:rPr>
              <w:t>3 May 1974</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15 Apr 1976 p. 1183</w:t>
            </w:r>
          </w:p>
        </w:tc>
        <w:tc>
          <w:tcPr>
            <w:tcW w:w="2693" w:type="dxa"/>
          </w:tcPr>
          <w:p>
            <w:pPr>
              <w:pStyle w:val="nTable"/>
              <w:spacing w:before="120"/>
              <w:rPr>
                <w:sz w:val="19"/>
              </w:rPr>
            </w:pPr>
            <w:r>
              <w:rPr>
                <w:sz w:val="19"/>
              </w:rPr>
              <w:t>15 Apr 1976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26 Aug 1977 p. 2966-73</w:t>
            </w:r>
          </w:p>
        </w:tc>
        <w:tc>
          <w:tcPr>
            <w:tcW w:w="2693" w:type="dxa"/>
          </w:tcPr>
          <w:p>
            <w:pPr>
              <w:pStyle w:val="nTable"/>
              <w:spacing w:before="120"/>
              <w:rPr>
                <w:sz w:val="19"/>
              </w:rPr>
            </w:pPr>
            <w:r>
              <w:rPr>
                <w:sz w:val="19"/>
              </w:rPr>
              <w:t>26 Aug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4 Nov 1977 p. 4087</w:t>
            </w:r>
          </w:p>
        </w:tc>
        <w:tc>
          <w:tcPr>
            <w:tcW w:w="2693" w:type="dxa"/>
          </w:tcPr>
          <w:p>
            <w:pPr>
              <w:pStyle w:val="nTable"/>
              <w:spacing w:before="120"/>
              <w:rPr>
                <w:sz w:val="19"/>
              </w:rPr>
            </w:pPr>
            <w:r>
              <w:rPr>
                <w:sz w:val="19"/>
              </w:rPr>
              <w:t>4 Nov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20 Oct 1978 p. 3760</w:t>
            </w:r>
          </w:p>
        </w:tc>
        <w:tc>
          <w:tcPr>
            <w:tcW w:w="2693" w:type="dxa"/>
          </w:tcPr>
          <w:p>
            <w:pPr>
              <w:pStyle w:val="nTable"/>
              <w:spacing w:before="120"/>
              <w:rPr>
                <w:sz w:val="19"/>
              </w:rPr>
            </w:pPr>
            <w:r>
              <w:rPr>
                <w:sz w:val="19"/>
              </w:rPr>
              <w:t>20 Oct 1978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 Jun 1979 p. 1437</w:t>
            </w:r>
          </w:p>
        </w:tc>
        <w:tc>
          <w:tcPr>
            <w:tcW w:w="2693" w:type="dxa"/>
          </w:tcPr>
          <w:p>
            <w:pPr>
              <w:pStyle w:val="nTable"/>
              <w:spacing w:before="120"/>
              <w:rPr>
                <w:sz w:val="19"/>
              </w:rPr>
            </w:pPr>
            <w:r>
              <w:rPr>
                <w:sz w:val="19"/>
              </w:rPr>
              <w:t>1 Jul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5 Oct 1979 p. 3085-6</w:t>
            </w:r>
          </w:p>
        </w:tc>
        <w:tc>
          <w:tcPr>
            <w:tcW w:w="2693" w:type="dxa"/>
          </w:tcPr>
          <w:p>
            <w:pPr>
              <w:pStyle w:val="nTable"/>
              <w:spacing w:before="120"/>
              <w:rPr>
                <w:sz w:val="19"/>
              </w:rPr>
            </w:pPr>
            <w:r>
              <w:rPr>
                <w:sz w:val="19"/>
              </w:rPr>
              <w:t>5 Oct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7 Dec 1979 p. 3799-805</w:t>
            </w:r>
          </w:p>
        </w:tc>
        <w:tc>
          <w:tcPr>
            <w:tcW w:w="2693" w:type="dxa"/>
          </w:tcPr>
          <w:p>
            <w:pPr>
              <w:pStyle w:val="nTable"/>
              <w:spacing w:before="120"/>
              <w:rPr>
                <w:sz w:val="19"/>
              </w:rPr>
            </w:pPr>
            <w:r>
              <w:rPr>
                <w:sz w:val="19"/>
              </w:rPr>
              <w:t>7 Dec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29 Aug 1980 p. 3027-31</w:t>
            </w:r>
          </w:p>
        </w:tc>
        <w:tc>
          <w:tcPr>
            <w:tcW w:w="2693" w:type="dxa"/>
          </w:tcPr>
          <w:p>
            <w:pPr>
              <w:pStyle w:val="nTable"/>
              <w:spacing w:before="120"/>
              <w:rPr>
                <w:sz w:val="19"/>
              </w:rPr>
            </w:pPr>
            <w:r>
              <w:t>1 Oct 1980 (see </w:t>
            </w:r>
            <w:r>
              <w:rPr>
                <w:i/>
              </w:rPr>
              <w:t>Gazette</w:t>
            </w:r>
            <w:r>
              <w:t xml:space="preserve"> 29 Aug 1980 p. 3015)</w:t>
            </w:r>
          </w:p>
        </w:tc>
      </w:tr>
      <w:tr>
        <w:trPr>
          <w:cantSplit/>
        </w:trPr>
        <w:tc>
          <w:tcPr>
            <w:tcW w:w="3118" w:type="dxa"/>
          </w:tcPr>
          <w:p>
            <w:pPr>
              <w:pStyle w:val="nTable"/>
              <w:spacing w:before="120"/>
              <w:ind w:right="113"/>
              <w:rPr>
                <w:sz w:val="19"/>
              </w:rPr>
            </w:pPr>
            <w:r>
              <w:rPr>
                <w:i/>
                <w:sz w:val="19"/>
              </w:rPr>
              <w:t>Poisons Act Amendment Regulations 1980</w:t>
            </w:r>
          </w:p>
        </w:tc>
        <w:tc>
          <w:tcPr>
            <w:tcW w:w="1276" w:type="dxa"/>
          </w:tcPr>
          <w:p>
            <w:pPr>
              <w:pStyle w:val="nTable"/>
              <w:spacing w:before="120"/>
              <w:rPr>
                <w:sz w:val="19"/>
              </w:rPr>
            </w:pPr>
            <w:r>
              <w:rPr>
                <w:sz w:val="19"/>
              </w:rPr>
              <w:t>7 Nov 1980 p. 3746</w:t>
            </w:r>
          </w:p>
        </w:tc>
        <w:tc>
          <w:tcPr>
            <w:tcW w:w="2693" w:type="dxa"/>
          </w:tcPr>
          <w:p>
            <w:pPr>
              <w:pStyle w:val="nTable"/>
              <w:spacing w:before="120"/>
              <w:rPr>
                <w:sz w:val="19"/>
              </w:rPr>
            </w:pPr>
            <w:r>
              <w:rPr>
                <w:sz w:val="19"/>
              </w:rPr>
              <w:t>7 Nov 1980</w:t>
            </w:r>
          </w:p>
        </w:tc>
      </w:tr>
      <w:tr>
        <w:trPr>
          <w:cantSplit/>
        </w:trPr>
        <w:tc>
          <w:tcPr>
            <w:tcW w:w="7087" w:type="dxa"/>
            <w:gridSpan w:val="3"/>
          </w:tcPr>
          <w:p>
            <w:pPr>
              <w:pStyle w:val="nTable"/>
              <w:spacing w:before="120"/>
              <w:rPr>
                <w:sz w:val="19"/>
              </w:rPr>
            </w:pPr>
            <w:r>
              <w:rPr>
                <w:b/>
                <w:sz w:val="19"/>
              </w:rPr>
              <w:t xml:space="preserve">Reprint of the </w:t>
            </w:r>
            <w:r>
              <w:rPr>
                <w:b/>
                <w:i/>
                <w:sz w:val="19"/>
              </w:rPr>
              <w:t>Poisons Act Regulations 1965</w:t>
            </w:r>
            <w:r>
              <w:rPr>
                <w:b/>
                <w:sz w:val="19"/>
              </w:rPr>
              <w:t xml:space="preserve"> authorised 7 Sep 1981 published in </w:t>
            </w:r>
            <w:r>
              <w:rPr>
                <w:b/>
                <w:i/>
                <w:sz w:val="19"/>
              </w:rPr>
              <w:t>Gazette</w:t>
            </w:r>
            <w:r>
              <w:rPr>
                <w:b/>
                <w:sz w:val="19"/>
              </w:rPr>
              <w:t xml:space="preserve"> 15 Sep 1981 p. 3975-4029</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Poisons Act Amendment Regulations 1981</w:t>
            </w:r>
          </w:p>
        </w:tc>
        <w:tc>
          <w:tcPr>
            <w:tcW w:w="1276" w:type="dxa"/>
          </w:tcPr>
          <w:p>
            <w:pPr>
              <w:pStyle w:val="nTable"/>
              <w:spacing w:before="120"/>
              <w:rPr>
                <w:sz w:val="19"/>
              </w:rPr>
            </w:pPr>
            <w:r>
              <w:rPr>
                <w:sz w:val="19"/>
              </w:rPr>
              <w:t>6 Nov 1981 p. 4527</w:t>
            </w:r>
          </w:p>
        </w:tc>
        <w:tc>
          <w:tcPr>
            <w:tcW w:w="2693" w:type="dxa"/>
          </w:tcPr>
          <w:p>
            <w:pPr>
              <w:pStyle w:val="nTable"/>
              <w:spacing w:before="120"/>
              <w:rPr>
                <w:sz w:val="19"/>
              </w:rPr>
            </w:pPr>
            <w:r>
              <w:rPr>
                <w:sz w:val="19"/>
              </w:rPr>
              <w:t>6 Nov 1981</w:t>
            </w:r>
          </w:p>
        </w:tc>
      </w:tr>
      <w:tr>
        <w:trPr>
          <w:cantSplit/>
        </w:trPr>
        <w:tc>
          <w:tcPr>
            <w:tcW w:w="3118" w:type="dxa"/>
          </w:tcPr>
          <w:p>
            <w:pPr>
              <w:pStyle w:val="nTable"/>
              <w:spacing w:before="120"/>
              <w:ind w:right="113"/>
              <w:rPr>
                <w:sz w:val="19"/>
              </w:rPr>
            </w:pPr>
            <w:r>
              <w:rPr>
                <w:i/>
                <w:sz w:val="19"/>
              </w:rPr>
              <w:t>Poisons Amendment Regulations 1982</w:t>
            </w:r>
          </w:p>
        </w:tc>
        <w:tc>
          <w:tcPr>
            <w:tcW w:w="1276" w:type="dxa"/>
          </w:tcPr>
          <w:p>
            <w:pPr>
              <w:pStyle w:val="nTable"/>
              <w:spacing w:before="120"/>
              <w:rPr>
                <w:sz w:val="19"/>
              </w:rPr>
            </w:pPr>
            <w:r>
              <w:rPr>
                <w:sz w:val="19"/>
              </w:rPr>
              <w:t>16 Jul 1982 p. 2727-8</w:t>
            </w:r>
          </w:p>
        </w:tc>
        <w:tc>
          <w:tcPr>
            <w:tcW w:w="2693" w:type="dxa"/>
          </w:tcPr>
          <w:p>
            <w:pPr>
              <w:pStyle w:val="nTable"/>
              <w:spacing w:before="120"/>
              <w:rPr>
                <w:sz w:val="19"/>
              </w:rPr>
            </w:pPr>
            <w:r>
              <w:rPr>
                <w:sz w:val="19"/>
              </w:rPr>
              <w:t>16 Jul 1982</w:t>
            </w:r>
          </w:p>
        </w:tc>
      </w:tr>
      <w:tr>
        <w:trPr>
          <w:cantSplit/>
        </w:trPr>
        <w:tc>
          <w:tcPr>
            <w:tcW w:w="3118" w:type="dxa"/>
          </w:tcPr>
          <w:p>
            <w:pPr>
              <w:pStyle w:val="nTable"/>
              <w:spacing w:before="120"/>
              <w:ind w:right="113"/>
              <w:rPr>
                <w:sz w:val="19"/>
              </w:rPr>
            </w:pPr>
            <w:r>
              <w:rPr>
                <w:i/>
                <w:sz w:val="19"/>
              </w:rPr>
              <w:t>Poisons Amendment Regulations (No. 2) 1982</w:t>
            </w:r>
          </w:p>
        </w:tc>
        <w:tc>
          <w:tcPr>
            <w:tcW w:w="1276" w:type="dxa"/>
          </w:tcPr>
          <w:p>
            <w:pPr>
              <w:pStyle w:val="nTable"/>
              <w:spacing w:before="120"/>
              <w:rPr>
                <w:sz w:val="19"/>
              </w:rPr>
            </w:pPr>
            <w:r>
              <w:rPr>
                <w:sz w:val="19"/>
              </w:rPr>
              <w:t>24 Dec 1982 p. 4904</w:t>
            </w:r>
          </w:p>
        </w:tc>
        <w:tc>
          <w:tcPr>
            <w:tcW w:w="2693" w:type="dxa"/>
          </w:tcPr>
          <w:p>
            <w:pPr>
              <w:pStyle w:val="nTable"/>
              <w:spacing w:before="120"/>
              <w:rPr>
                <w:sz w:val="19"/>
              </w:rPr>
            </w:pPr>
            <w:r>
              <w:rPr>
                <w:sz w:val="19"/>
              </w:rPr>
              <w:t>24 Dec 1982</w:t>
            </w:r>
          </w:p>
        </w:tc>
      </w:tr>
      <w:tr>
        <w:trPr>
          <w:cantSplit/>
        </w:trPr>
        <w:tc>
          <w:tcPr>
            <w:tcW w:w="3118" w:type="dxa"/>
          </w:tcPr>
          <w:p>
            <w:pPr>
              <w:pStyle w:val="nTable"/>
              <w:spacing w:before="120"/>
              <w:ind w:right="113"/>
              <w:rPr>
                <w:sz w:val="19"/>
              </w:rPr>
            </w:pPr>
            <w:r>
              <w:rPr>
                <w:i/>
                <w:sz w:val="19"/>
              </w:rPr>
              <w:t>Poisons Amendment Regulations 1983</w:t>
            </w:r>
          </w:p>
        </w:tc>
        <w:tc>
          <w:tcPr>
            <w:tcW w:w="1276" w:type="dxa"/>
          </w:tcPr>
          <w:p>
            <w:pPr>
              <w:pStyle w:val="nTable"/>
              <w:spacing w:before="120"/>
              <w:rPr>
                <w:sz w:val="19"/>
              </w:rPr>
            </w:pPr>
            <w:r>
              <w:rPr>
                <w:sz w:val="19"/>
              </w:rPr>
              <w:t>28 Jan 1983 p. 341</w:t>
            </w:r>
          </w:p>
        </w:tc>
        <w:tc>
          <w:tcPr>
            <w:tcW w:w="2693" w:type="dxa"/>
          </w:tcPr>
          <w:p>
            <w:pPr>
              <w:pStyle w:val="nTable"/>
              <w:spacing w:before="120"/>
              <w:rPr>
                <w:sz w:val="19"/>
              </w:rPr>
            </w:pPr>
            <w:r>
              <w:rPr>
                <w:sz w:val="19"/>
              </w:rPr>
              <w:t>28 Jan 1983</w:t>
            </w:r>
          </w:p>
        </w:tc>
      </w:tr>
      <w:tr>
        <w:trPr>
          <w:cantSplit/>
        </w:trPr>
        <w:tc>
          <w:tcPr>
            <w:tcW w:w="3118" w:type="dxa"/>
          </w:tcPr>
          <w:p>
            <w:pPr>
              <w:pStyle w:val="nTable"/>
              <w:spacing w:before="120"/>
              <w:ind w:right="113"/>
              <w:rPr>
                <w:sz w:val="19"/>
              </w:rPr>
            </w:pPr>
            <w:r>
              <w:rPr>
                <w:i/>
                <w:sz w:val="19"/>
              </w:rPr>
              <w:t>Poisons Amendment Regulations (No. 2) 1983</w:t>
            </w:r>
          </w:p>
        </w:tc>
        <w:tc>
          <w:tcPr>
            <w:tcW w:w="1276" w:type="dxa"/>
          </w:tcPr>
          <w:p>
            <w:pPr>
              <w:pStyle w:val="nTable"/>
              <w:spacing w:before="120"/>
              <w:rPr>
                <w:sz w:val="19"/>
              </w:rPr>
            </w:pPr>
            <w:r>
              <w:rPr>
                <w:sz w:val="19"/>
              </w:rPr>
              <w:t>23 Sep 1983 p. 3803-7</w:t>
            </w:r>
          </w:p>
        </w:tc>
        <w:tc>
          <w:tcPr>
            <w:tcW w:w="2693" w:type="dxa"/>
          </w:tcPr>
          <w:p>
            <w:pPr>
              <w:pStyle w:val="nTable"/>
              <w:spacing w:before="120"/>
              <w:rPr>
                <w:sz w:val="19"/>
              </w:rPr>
            </w:pPr>
            <w:r>
              <w:rPr>
                <w:sz w:val="19"/>
              </w:rPr>
              <w:t>23 Sep 1983</w:t>
            </w:r>
          </w:p>
        </w:tc>
      </w:tr>
      <w:tr>
        <w:trPr>
          <w:cantSplit/>
        </w:trPr>
        <w:tc>
          <w:tcPr>
            <w:tcW w:w="3118" w:type="dxa"/>
          </w:tcPr>
          <w:p>
            <w:pPr>
              <w:pStyle w:val="nTable"/>
              <w:spacing w:before="120"/>
              <w:ind w:right="113"/>
              <w:rPr>
                <w:sz w:val="19"/>
              </w:rPr>
            </w:pPr>
            <w:r>
              <w:rPr>
                <w:i/>
                <w:sz w:val="19"/>
              </w:rPr>
              <w:t>Poisons Amendment Regulations 1984</w:t>
            </w:r>
          </w:p>
        </w:tc>
        <w:tc>
          <w:tcPr>
            <w:tcW w:w="1276" w:type="dxa"/>
          </w:tcPr>
          <w:p>
            <w:pPr>
              <w:pStyle w:val="nTable"/>
              <w:spacing w:before="120"/>
              <w:rPr>
                <w:sz w:val="19"/>
              </w:rPr>
            </w:pPr>
            <w:r>
              <w:rPr>
                <w:sz w:val="19"/>
              </w:rPr>
              <w:t>6 Apr 1984 p. 928 (erratum 13 Apr 1984 p. 1020)</w:t>
            </w:r>
          </w:p>
        </w:tc>
        <w:tc>
          <w:tcPr>
            <w:tcW w:w="2693" w:type="dxa"/>
          </w:tcPr>
          <w:p>
            <w:pPr>
              <w:pStyle w:val="nTable"/>
              <w:spacing w:before="120"/>
              <w:rPr>
                <w:sz w:val="19"/>
              </w:rPr>
            </w:pPr>
            <w:r>
              <w:rPr>
                <w:sz w:val="19"/>
              </w:rPr>
              <w:t>6 Apr 1984</w:t>
            </w:r>
          </w:p>
        </w:tc>
      </w:tr>
      <w:tr>
        <w:trPr>
          <w:cantSplit/>
        </w:trPr>
        <w:tc>
          <w:tcPr>
            <w:tcW w:w="3118" w:type="dxa"/>
          </w:tcPr>
          <w:p>
            <w:pPr>
              <w:pStyle w:val="nTable"/>
              <w:spacing w:before="120"/>
              <w:ind w:right="113"/>
              <w:rPr>
                <w:sz w:val="19"/>
              </w:rPr>
            </w:pPr>
            <w:r>
              <w:rPr>
                <w:i/>
                <w:sz w:val="19"/>
              </w:rPr>
              <w:t>Health Legislation Amendment Regulations 1984</w:t>
            </w:r>
          </w:p>
        </w:tc>
        <w:tc>
          <w:tcPr>
            <w:tcW w:w="1276" w:type="dxa"/>
          </w:tcPr>
          <w:p>
            <w:pPr>
              <w:pStyle w:val="nTable"/>
              <w:spacing w:before="120"/>
              <w:rPr>
                <w:sz w:val="19"/>
              </w:rPr>
            </w:pPr>
            <w:r>
              <w:rPr>
                <w:sz w:val="19"/>
              </w:rPr>
              <w:t>29 Jun 1984 p. 1780-4</w:t>
            </w:r>
          </w:p>
        </w:tc>
        <w:tc>
          <w:tcPr>
            <w:tcW w:w="2693" w:type="dxa"/>
          </w:tcPr>
          <w:p>
            <w:pPr>
              <w:pStyle w:val="nTable"/>
              <w:spacing w:before="120"/>
              <w:rPr>
                <w:sz w:val="19"/>
              </w:rPr>
            </w:pPr>
            <w:r>
              <w:rPr>
                <w:sz w:val="19"/>
              </w:rPr>
              <w:t>1 Jul 1984 (see r. 2)</w:t>
            </w:r>
          </w:p>
        </w:tc>
      </w:tr>
      <w:tr>
        <w:trPr>
          <w:cantSplit/>
        </w:trPr>
        <w:tc>
          <w:tcPr>
            <w:tcW w:w="3118" w:type="dxa"/>
          </w:tcPr>
          <w:p>
            <w:pPr>
              <w:pStyle w:val="nTable"/>
              <w:spacing w:before="120"/>
              <w:ind w:right="113"/>
              <w:rPr>
                <w:sz w:val="19"/>
              </w:rPr>
            </w:pPr>
            <w:r>
              <w:rPr>
                <w:i/>
                <w:sz w:val="19"/>
              </w:rPr>
              <w:t>Poisons Amendment Regulations (No. 2) 1984</w:t>
            </w:r>
          </w:p>
        </w:tc>
        <w:tc>
          <w:tcPr>
            <w:tcW w:w="1276" w:type="dxa"/>
          </w:tcPr>
          <w:p>
            <w:pPr>
              <w:pStyle w:val="nTable"/>
              <w:spacing w:before="120"/>
              <w:rPr>
                <w:sz w:val="19"/>
              </w:rPr>
            </w:pPr>
            <w:r>
              <w:rPr>
                <w:sz w:val="19"/>
              </w:rPr>
              <w:t>12 Oct 1984 p. 3267</w:t>
            </w:r>
          </w:p>
        </w:tc>
        <w:tc>
          <w:tcPr>
            <w:tcW w:w="2693" w:type="dxa"/>
          </w:tcPr>
          <w:p>
            <w:pPr>
              <w:pStyle w:val="nTable"/>
              <w:spacing w:before="120"/>
              <w:rPr>
                <w:sz w:val="19"/>
              </w:rPr>
            </w:pPr>
            <w:r>
              <w:rPr>
                <w:sz w:val="19"/>
              </w:rPr>
              <w:t>12 Oct 1984</w:t>
            </w:r>
          </w:p>
        </w:tc>
      </w:tr>
      <w:tr>
        <w:trPr>
          <w:cantSplit/>
        </w:trPr>
        <w:tc>
          <w:tcPr>
            <w:tcW w:w="3118" w:type="dxa"/>
          </w:tcPr>
          <w:p>
            <w:pPr>
              <w:pStyle w:val="nTable"/>
              <w:spacing w:before="120"/>
              <w:ind w:right="113"/>
              <w:rPr>
                <w:sz w:val="19"/>
              </w:rPr>
            </w:pPr>
            <w:r>
              <w:rPr>
                <w:i/>
                <w:sz w:val="19"/>
              </w:rPr>
              <w:t>Poisons Amendment Regulations 1985</w:t>
            </w:r>
          </w:p>
        </w:tc>
        <w:tc>
          <w:tcPr>
            <w:tcW w:w="1276" w:type="dxa"/>
          </w:tcPr>
          <w:p>
            <w:pPr>
              <w:pStyle w:val="nTable"/>
              <w:spacing w:before="120"/>
              <w:rPr>
                <w:sz w:val="19"/>
              </w:rPr>
            </w:pPr>
            <w:r>
              <w:rPr>
                <w:sz w:val="19"/>
              </w:rPr>
              <w:t>8 Feb 1985 p. 519-20 (erratum 19 Apr 1985 p. 1409)</w:t>
            </w:r>
          </w:p>
        </w:tc>
        <w:tc>
          <w:tcPr>
            <w:tcW w:w="2693" w:type="dxa"/>
          </w:tcPr>
          <w:p>
            <w:pPr>
              <w:pStyle w:val="nTable"/>
              <w:spacing w:before="120"/>
              <w:rPr>
                <w:sz w:val="19"/>
              </w:rPr>
            </w:pPr>
            <w:r>
              <w:rPr>
                <w:sz w:val="19"/>
              </w:rPr>
              <w:t>8 Feb 1985</w:t>
            </w:r>
          </w:p>
        </w:tc>
      </w:tr>
      <w:tr>
        <w:trPr>
          <w:cantSplit/>
        </w:trPr>
        <w:tc>
          <w:tcPr>
            <w:tcW w:w="3118" w:type="dxa"/>
          </w:tcPr>
          <w:p>
            <w:pPr>
              <w:pStyle w:val="nTable"/>
              <w:spacing w:before="120"/>
              <w:ind w:right="113"/>
              <w:rPr>
                <w:sz w:val="19"/>
              </w:rPr>
            </w:pPr>
            <w:r>
              <w:rPr>
                <w:i/>
                <w:sz w:val="19"/>
              </w:rPr>
              <w:t>Poisons Amendment Regulations (No. 2) 1985</w:t>
            </w:r>
          </w:p>
        </w:tc>
        <w:tc>
          <w:tcPr>
            <w:tcW w:w="1276" w:type="dxa"/>
          </w:tcPr>
          <w:p>
            <w:pPr>
              <w:pStyle w:val="nTable"/>
              <w:spacing w:before="120"/>
              <w:rPr>
                <w:sz w:val="19"/>
              </w:rPr>
            </w:pPr>
            <w:r>
              <w:rPr>
                <w:sz w:val="19"/>
              </w:rPr>
              <w:t>8 Feb 1985 p. 520-1</w:t>
            </w:r>
          </w:p>
        </w:tc>
        <w:tc>
          <w:tcPr>
            <w:tcW w:w="2693" w:type="dxa"/>
          </w:tcPr>
          <w:p>
            <w:pPr>
              <w:pStyle w:val="nTable"/>
              <w:spacing w:before="120"/>
              <w:rPr>
                <w:sz w:val="19"/>
              </w:rPr>
            </w:pPr>
            <w:r>
              <w:rPr>
                <w:sz w:val="19"/>
              </w:rPr>
              <w:t>8 Feb 1985</w:t>
            </w:r>
          </w:p>
        </w:tc>
      </w:tr>
      <w:tr>
        <w:trPr>
          <w:cantSplit/>
        </w:trPr>
        <w:tc>
          <w:tcPr>
            <w:tcW w:w="3118" w:type="dxa"/>
          </w:tcPr>
          <w:p>
            <w:pPr>
              <w:pStyle w:val="nTable"/>
              <w:spacing w:before="120"/>
              <w:ind w:right="113"/>
              <w:rPr>
                <w:sz w:val="19"/>
              </w:rPr>
            </w:pPr>
            <w:r>
              <w:rPr>
                <w:i/>
                <w:sz w:val="19"/>
              </w:rPr>
              <w:t>Poisons Amendment Regulations (No. 3) 1985</w:t>
            </w:r>
          </w:p>
        </w:tc>
        <w:tc>
          <w:tcPr>
            <w:tcW w:w="1276" w:type="dxa"/>
          </w:tcPr>
          <w:p>
            <w:pPr>
              <w:pStyle w:val="nTable"/>
              <w:spacing w:before="120"/>
              <w:rPr>
                <w:sz w:val="19"/>
              </w:rPr>
            </w:pPr>
            <w:r>
              <w:rPr>
                <w:sz w:val="19"/>
              </w:rPr>
              <w:t>15 Mar 1985 p. 941-54 (erratum 29 Mar 1985 p. 1110)</w:t>
            </w:r>
          </w:p>
        </w:tc>
        <w:tc>
          <w:tcPr>
            <w:tcW w:w="2693" w:type="dxa"/>
          </w:tcPr>
          <w:p>
            <w:pPr>
              <w:pStyle w:val="nTable"/>
              <w:spacing w:before="120"/>
              <w:rPr>
                <w:sz w:val="19"/>
              </w:rPr>
            </w:pPr>
            <w:r>
              <w:rPr>
                <w:sz w:val="19"/>
              </w:rPr>
              <w:t>15 Mar 1985</w:t>
            </w:r>
          </w:p>
        </w:tc>
      </w:tr>
      <w:tr>
        <w:trPr>
          <w:cantSplit/>
        </w:trPr>
        <w:tc>
          <w:tcPr>
            <w:tcW w:w="3118" w:type="dxa"/>
          </w:tcPr>
          <w:p>
            <w:pPr>
              <w:pStyle w:val="nTable"/>
              <w:spacing w:before="120"/>
              <w:ind w:right="113"/>
              <w:rPr>
                <w:sz w:val="19"/>
              </w:rPr>
            </w:pPr>
            <w:r>
              <w:rPr>
                <w:i/>
                <w:sz w:val="19"/>
              </w:rPr>
              <w:t>Poisons Amendment Regulations (No. 5) 1985</w:t>
            </w:r>
          </w:p>
        </w:tc>
        <w:tc>
          <w:tcPr>
            <w:tcW w:w="1276" w:type="dxa"/>
          </w:tcPr>
          <w:p>
            <w:pPr>
              <w:pStyle w:val="nTable"/>
              <w:spacing w:before="120"/>
              <w:rPr>
                <w:sz w:val="19"/>
              </w:rPr>
            </w:pPr>
            <w:r>
              <w:rPr>
                <w:sz w:val="19"/>
              </w:rPr>
              <w:t>12 Apr 1985 p. 1285-6</w:t>
            </w:r>
          </w:p>
        </w:tc>
        <w:tc>
          <w:tcPr>
            <w:tcW w:w="2693" w:type="dxa"/>
          </w:tcPr>
          <w:p>
            <w:pPr>
              <w:pStyle w:val="nTable"/>
              <w:spacing w:before="120"/>
              <w:rPr>
                <w:sz w:val="19"/>
              </w:rPr>
            </w:pPr>
            <w:r>
              <w:rPr>
                <w:sz w:val="19"/>
              </w:rPr>
              <w:t>1 Jul 1985 (see r. 2)</w:t>
            </w:r>
          </w:p>
        </w:tc>
      </w:tr>
      <w:tr>
        <w:trPr>
          <w:cantSplit/>
        </w:trPr>
        <w:tc>
          <w:tcPr>
            <w:tcW w:w="3118" w:type="dxa"/>
          </w:tcPr>
          <w:p>
            <w:pPr>
              <w:pStyle w:val="nTable"/>
              <w:spacing w:before="120"/>
              <w:ind w:right="113"/>
              <w:rPr>
                <w:sz w:val="19"/>
              </w:rPr>
            </w:pPr>
            <w:r>
              <w:rPr>
                <w:i/>
                <w:sz w:val="19"/>
              </w:rPr>
              <w:t>Poisons Amendment Regulations (No. 6) 1985</w:t>
            </w:r>
          </w:p>
        </w:tc>
        <w:tc>
          <w:tcPr>
            <w:tcW w:w="1276" w:type="dxa"/>
          </w:tcPr>
          <w:p>
            <w:pPr>
              <w:pStyle w:val="nTable"/>
              <w:spacing w:before="120"/>
              <w:rPr>
                <w:sz w:val="19"/>
              </w:rPr>
            </w:pPr>
            <w:r>
              <w:rPr>
                <w:sz w:val="19"/>
              </w:rPr>
              <w:t>31 May 1985 p. 1882</w:t>
            </w:r>
          </w:p>
        </w:tc>
        <w:tc>
          <w:tcPr>
            <w:tcW w:w="2693" w:type="dxa"/>
          </w:tcPr>
          <w:p>
            <w:pPr>
              <w:pStyle w:val="nTable"/>
              <w:spacing w:before="120"/>
              <w:rPr>
                <w:sz w:val="19"/>
              </w:rPr>
            </w:pPr>
            <w:r>
              <w:rPr>
                <w:sz w:val="19"/>
              </w:rPr>
              <w:t>31 May 1985</w:t>
            </w:r>
          </w:p>
        </w:tc>
      </w:tr>
      <w:tr>
        <w:trPr>
          <w:cantSplit/>
        </w:trPr>
        <w:tc>
          <w:tcPr>
            <w:tcW w:w="3118" w:type="dxa"/>
          </w:tcPr>
          <w:p>
            <w:pPr>
              <w:pStyle w:val="nTable"/>
              <w:spacing w:before="120"/>
              <w:ind w:right="113"/>
              <w:rPr>
                <w:sz w:val="19"/>
              </w:rPr>
            </w:pPr>
            <w:r>
              <w:rPr>
                <w:i/>
                <w:sz w:val="19"/>
              </w:rPr>
              <w:t>Poisons Amendment Regulations (No. 4) 1985</w:t>
            </w:r>
          </w:p>
        </w:tc>
        <w:tc>
          <w:tcPr>
            <w:tcW w:w="1276" w:type="dxa"/>
          </w:tcPr>
          <w:p>
            <w:pPr>
              <w:pStyle w:val="nTable"/>
              <w:spacing w:before="120"/>
              <w:rPr>
                <w:sz w:val="19"/>
              </w:rPr>
            </w:pPr>
            <w:r>
              <w:rPr>
                <w:sz w:val="19"/>
              </w:rPr>
              <w:t>7 Jun 1985 p. 1941</w:t>
            </w:r>
          </w:p>
        </w:tc>
        <w:tc>
          <w:tcPr>
            <w:tcW w:w="2693" w:type="dxa"/>
          </w:tcPr>
          <w:p>
            <w:pPr>
              <w:pStyle w:val="nTable"/>
              <w:spacing w:before="120"/>
              <w:rPr>
                <w:sz w:val="19"/>
              </w:rPr>
            </w:pPr>
            <w:r>
              <w:rPr>
                <w:sz w:val="19"/>
              </w:rPr>
              <w:t>7 Jun 1985</w:t>
            </w:r>
          </w:p>
        </w:tc>
      </w:tr>
      <w:tr>
        <w:trPr>
          <w:cantSplit/>
        </w:trPr>
        <w:tc>
          <w:tcPr>
            <w:tcW w:w="3118" w:type="dxa"/>
          </w:tcPr>
          <w:p>
            <w:pPr>
              <w:pStyle w:val="nTable"/>
              <w:spacing w:before="120"/>
              <w:ind w:right="113"/>
              <w:rPr>
                <w:sz w:val="19"/>
              </w:rPr>
            </w:pPr>
            <w:r>
              <w:rPr>
                <w:i/>
                <w:sz w:val="19"/>
              </w:rPr>
              <w:t>Poisons Amendment Regulations (No. 6) 1985</w:t>
            </w:r>
          </w:p>
        </w:tc>
        <w:tc>
          <w:tcPr>
            <w:tcW w:w="1276" w:type="dxa"/>
          </w:tcPr>
          <w:p>
            <w:pPr>
              <w:pStyle w:val="nTable"/>
              <w:spacing w:before="120"/>
              <w:rPr>
                <w:sz w:val="19"/>
              </w:rPr>
            </w:pPr>
            <w:r>
              <w:rPr>
                <w:sz w:val="19"/>
              </w:rPr>
              <w:t>5 Jul 1985 p. 2392</w:t>
            </w:r>
          </w:p>
        </w:tc>
        <w:tc>
          <w:tcPr>
            <w:tcW w:w="2693" w:type="dxa"/>
          </w:tcPr>
          <w:p>
            <w:pPr>
              <w:pStyle w:val="nTable"/>
              <w:spacing w:before="120"/>
              <w:rPr>
                <w:sz w:val="19"/>
              </w:rPr>
            </w:pPr>
            <w:r>
              <w:rPr>
                <w:sz w:val="19"/>
              </w:rPr>
              <w:t>5 Jul 1985</w:t>
            </w:r>
          </w:p>
        </w:tc>
      </w:tr>
      <w:tr>
        <w:trPr>
          <w:cantSplit/>
        </w:trPr>
        <w:tc>
          <w:tcPr>
            <w:tcW w:w="3118" w:type="dxa"/>
          </w:tcPr>
          <w:p>
            <w:pPr>
              <w:pStyle w:val="nTable"/>
              <w:spacing w:before="120"/>
              <w:ind w:right="113"/>
              <w:rPr>
                <w:sz w:val="19"/>
              </w:rPr>
            </w:pPr>
            <w:r>
              <w:rPr>
                <w:i/>
                <w:sz w:val="19"/>
              </w:rPr>
              <w:t>Poisons Amendment Regulations (No. 8) 1985</w:t>
            </w:r>
          </w:p>
        </w:tc>
        <w:tc>
          <w:tcPr>
            <w:tcW w:w="1276" w:type="dxa"/>
          </w:tcPr>
          <w:p>
            <w:pPr>
              <w:pStyle w:val="nTable"/>
              <w:spacing w:before="120"/>
              <w:rPr>
                <w:sz w:val="19"/>
              </w:rPr>
            </w:pPr>
            <w:r>
              <w:rPr>
                <w:sz w:val="19"/>
              </w:rPr>
              <w:t>20 Sep 1985 p. 3743</w:t>
            </w:r>
          </w:p>
        </w:tc>
        <w:tc>
          <w:tcPr>
            <w:tcW w:w="2693" w:type="dxa"/>
          </w:tcPr>
          <w:p>
            <w:pPr>
              <w:pStyle w:val="nTable"/>
              <w:spacing w:before="120"/>
              <w:rPr>
                <w:sz w:val="19"/>
              </w:rPr>
            </w:pPr>
            <w:r>
              <w:rPr>
                <w:sz w:val="19"/>
              </w:rPr>
              <w:t>20 Sep 1985</w:t>
            </w:r>
          </w:p>
        </w:tc>
      </w:tr>
      <w:tr>
        <w:trPr>
          <w:cantSplit/>
        </w:trPr>
        <w:tc>
          <w:tcPr>
            <w:tcW w:w="3118" w:type="dxa"/>
          </w:tcPr>
          <w:p>
            <w:pPr>
              <w:pStyle w:val="nTable"/>
              <w:spacing w:before="120"/>
              <w:ind w:right="113"/>
              <w:rPr>
                <w:sz w:val="19"/>
              </w:rPr>
            </w:pPr>
            <w:r>
              <w:rPr>
                <w:i/>
                <w:sz w:val="19"/>
              </w:rPr>
              <w:t>Poisons Amendment Regulations 1986</w:t>
            </w:r>
          </w:p>
        </w:tc>
        <w:tc>
          <w:tcPr>
            <w:tcW w:w="1276" w:type="dxa"/>
          </w:tcPr>
          <w:p>
            <w:pPr>
              <w:pStyle w:val="nTable"/>
              <w:spacing w:before="120"/>
              <w:rPr>
                <w:sz w:val="19"/>
              </w:rPr>
            </w:pPr>
            <w:r>
              <w:rPr>
                <w:sz w:val="19"/>
              </w:rPr>
              <w:t>31 Jan 1986 p. 332-3</w:t>
            </w:r>
          </w:p>
        </w:tc>
        <w:tc>
          <w:tcPr>
            <w:tcW w:w="2693" w:type="dxa"/>
          </w:tcPr>
          <w:p>
            <w:pPr>
              <w:pStyle w:val="nTable"/>
              <w:spacing w:before="120"/>
              <w:rPr>
                <w:sz w:val="19"/>
              </w:rPr>
            </w:pPr>
            <w:r>
              <w:rPr>
                <w:sz w:val="19"/>
              </w:rPr>
              <w:t>31 Jan 1986</w:t>
            </w:r>
          </w:p>
        </w:tc>
      </w:tr>
      <w:tr>
        <w:trPr>
          <w:cantSplit/>
        </w:trPr>
        <w:tc>
          <w:tcPr>
            <w:tcW w:w="3118" w:type="dxa"/>
          </w:tcPr>
          <w:p>
            <w:pPr>
              <w:pStyle w:val="nTable"/>
              <w:spacing w:before="120"/>
              <w:ind w:right="113"/>
              <w:rPr>
                <w:sz w:val="19"/>
              </w:rPr>
            </w:pPr>
            <w:r>
              <w:rPr>
                <w:i/>
                <w:sz w:val="19"/>
              </w:rPr>
              <w:t>Poisons Amendment Regulations (No. 2) 1986</w:t>
            </w:r>
          </w:p>
        </w:tc>
        <w:tc>
          <w:tcPr>
            <w:tcW w:w="1276" w:type="dxa"/>
          </w:tcPr>
          <w:p>
            <w:pPr>
              <w:pStyle w:val="nTable"/>
              <w:spacing w:before="120"/>
              <w:rPr>
                <w:sz w:val="19"/>
              </w:rPr>
            </w:pPr>
            <w:r>
              <w:rPr>
                <w:sz w:val="19"/>
              </w:rPr>
              <w:t>28 Feb 1986 p. 616-17</w:t>
            </w:r>
          </w:p>
        </w:tc>
        <w:tc>
          <w:tcPr>
            <w:tcW w:w="2693" w:type="dxa"/>
          </w:tcPr>
          <w:p>
            <w:pPr>
              <w:pStyle w:val="nTable"/>
              <w:spacing w:before="120"/>
              <w:rPr>
                <w:sz w:val="19"/>
              </w:rPr>
            </w:pPr>
            <w:r>
              <w:rPr>
                <w:sz w:val="19"/>
              </w:rPr>
              <w:t>28 Feb 1986</w:t>
            </w:r>
          </w:p>
        </w:tc>
      </w:tr>
      <w:tr>
        <w:trPr>
          <w:cantSplit/>
        </w:trPr>
        <w:tc>
          <w:tcPr>
            <w:tcW w:w="3118" w:type="dxa"/>
          </w:tcPr>
          <w:p>
            <w:pPr>
              <w:pStyle w:val="nTable"/>
              <w:spacing w:before="120"/>
              <w:ind w:right="113"/>
              <w:rPr>
                <w:sz w:val="19"/>
              </w:rPr>
            </w:pPr>
            <w:r>
              <w:rPr>
                <w:i/>
                <w:sz w:val="19"/>
              </w:rPr>
              <w:t>Poisons Amendment Regulations (No. 3) 1986</w:t>
            </w:r>
          </w:p>
        </w:tc>
        <w:tc>
          <w:tcPr>
            <w:tcW w:w="1276" w:type="dxa"/>
          </w:tcPr>
          <w:p>
            <w:pPr>
              <w:pStyle w:val="nTable"/>
              <w:spacing w:before="120"/>
              <w:rPr>
                <w:sz w:val="19"/>
              </w:rPr>
            </w:pPr>
            <w:r>
              <w:rPr>
                <w:sz w:val="19"/>
              </w:rPr>
              <w:t>28 Feb 1986 p. 618</w:t>
            </w:r>
          </w:p>
        </w:tc>
        <w:tc>
          <w:tcPr>
            <w:tcW w:w="2693" w:type="dxa"/>
          </w:tcPr>
          <w:p>
            <w:pPr>
              <w:pStyle w:val="nTable"/>
              <w:spacing w:before="120"/>
              <w:rPr>
                <w:sz w:val="19"/>
              </w:rPr>
            </w:pPr>
            <w:r>
              <w:rPr>
                <w:sz w:val="19"/>
              </w:rPr>
              <w:t>28 Feb 1986</w:t>
            </w:r>
          </w:p>
        </w:tc>
      </w:tr>
      <w:tr>
        <w:trPr>
          <w:cantSplit/>
        </w:trPr>
        <w:tc>
          <w:tcPr>
            <w:tcW w:w="3118" w:type="dxa"/>
          </w:tcPr>
          <w:p>
            <w:pPr>
              <w:pStyle w:val="nTable"/>
              <w:spacing w:before="120"/>
              <w:ind w:right="113"/>
              <w:rPr>
                <w:sz w:val="19"/>
              </w:rPr>
            </w:pPr>
            <w:r>
              <w:rPr>
                <w:i/>
                <w:sz w:val="19"/>
              </w:rPr>
              <w:t>Poisons Amendment Regulations (No. 4) 1986</w:t>
            </w:r>
          </w:p>
        </w:tc>
        <w:tc>
          <w:tcPr>
            <w:tcW w:w="1276" w:type="dxa"/>
          </w:tcPr>
          <w:p>
            <w:pPr>
              <w:pStyle w:val="nTable"/>
              <w:spacing w:before="120"/>
              <w:rPr>
                <w:sz w:val="19"/>
              </w:rPr>
            </w:pPr>
            <w:r>
              <w:rPr>
                <w:sz w:val="19"/>
              </w:rPr>
              <w:t>23 May 1986 p. 1716-20 (erratum 20 Jun 1986 p. 2049-54)</w:t>
            </w:r>
          </w:p>
        </w:tc>
        <w:tc>
          <w:tcPr>
            <w:tcW w:w="2693" w:type="dxa"/>
          </w:tcPr>
          <w:p>
            <w:pPr>
              <w:pStyle w:val="nTable"/>
              <w:spacing w:before="120"/>
              <w:rPr>
                <w:sz w:val="19"/>
              </w:rPr>
            </w:pPr>
            <w:r>
              <w:rPr>
                <w:sz w:val="19"/>
              </w:rPr>
              <w:t>23 May 1986</w:t>
            </w:r>
          </w:p>
        </w:tc>
      </w:tr>
      <w:tr>
        <w:trPr>
          <w:cantSplit/>
        </w:trPr>
        <w:tc>
          <w:tcPr>
            <w:tcW w:w="3118" w:type="dxa"/>
          </w:tcPr>
          <w:p>
            <w:pPr>
              <w:pStyle w:val="nTable"/>
              <w:spacing w:before="120"/>
              <w:ind w:right="113"/>
              <w:rPr>
                <w:sz w:val="19"/>
              </w:rPr>
            </w:pPr>
            <w:r>
              <w:rPr>
                <w:i/>
                <w:sz w:val="19"/>
              </w:rPr>
              <w:t>Poisons Amendment Regulations (No. 5) 1986</w:t>
            </w:r>
          </w:p>
        </w:tc>
        <w:tc>
          <w:tcPr>
            <w:tcW w:w="1276" w:type="dxa"/>
          </w:tcPr>
          <w:p>
            <w:pPr>
              <w:pStyle w:val="nTable"/>
              <w:spacing w:before="120"/>
              <w:rPr>
                <w:sz w:val="19"/>
              </w:rPr>
            </w:pPr>
            <w:r>
              <w:rPr>
                <w:sz w:val="19"/>
              </w:rPr>
              <w:t>23 May 1986 p. 1721 (erratum 30 May 1986 p. 1769)</w:t>
            </w:r>
          </w:p>
        </w:tc>
        <w:tc>
          <w:tcPr>
            <w:tcW w:w="2693" w:type="dxa"/>
          </w:tcPr>
          <w:p>
            <w:pPr>
              <w:pStyle w:val="nTable"/>
              <w:spacing w:before="120"/>
              <w:rPr>
                <w:sz w:val="19"/>
              </w:rPr>
            </w:pPr>
            <w:r>
              <w:rPr>
                <w:sz w:val="19"/>
              </w:rPr>
              <w:t>23 May 1986</w:t>
            </w:r>
          </w:p>
        </w:tc>
      </w:tr>
      <w:tr>
        <w:trPr>
          <w:cantSplit/>
        </w:trPr>
        <w:tc>
          <w:tcPr>
            <w:tcW w:w="3118" w:type="dxa"/>
          </w:tcPr>
          <w:p>
            <w:pPr>
              <w:pStyle w:val="nTable"/>
              <w:spacing w:before="120"/>
              <w:ind w:right="113"/>
              <w:rPr>
                <w:sz w:val="19"/>
              </w:rPr>
            </w:pPr>
            <w:r>
              <w:rPr>
                <w:i/>
                <w:sz w:val="19"/>
              </w:rPr>
              <w:t>Poisons Amendment Regulations (No. 7) 1986</w:t>
            </w:r>
          </w:p>
        </w:tc>
        <w:tc>
          <w:tcPr>
            <w:tcW w:w="1276" w:type="dxa"/>
          </w:tcPr>
          <w:p>
            <w:pPr>
              <w:pStyle w:val="nTable"/>
              <w:spacing w:before="120"/>
              <w:rPr>
                <w:sz w:val="19"/>
              </w:rPr>
            </w:pPr>
            <w:r>
              <w:rPr>
                <w:sz w:val="19"/>
              </w:rPr>
              <w:t>11 Jul 1986 p. 2339-40</w:t>
            </w:r>
          </w:p>
        </w:tc>
        <w:tc>
          <w:tcPr>
            <w:tcW w:w="2693" w:type="dxa"/>
          </w:tcPr>
          <w:p>
            <w:pPr>
              <w:pStyle w:val="nTable"/>
              <w:spacing w:before="120"/>
              <w:rPr>
                <w:sz w:val="19"/>
              </w:rPr>
            </w:pPr>
            <w:r>
              <w:rPr>
                <w:sz w:val="19"/>
              </w:rPr>
              <w:t>15 Jul 1986</w:t>
            </w:r>
          </w:p>
        </w:tc>
      </w:tr>
      <w:tr>
        <w:trPr>
          <w:cantSplit/>
        </w:trPr>
        <w:tc>
          <w:tcPr>
            <w:tcW w:w="3118" w:type="dxa"/>
          </w:tcPr>
          <w:p>
            <w:pPr>
              <w:pStyle w:val="nTable"/>
              <w:spacing w:before="120"/>
              <w:ind w:right="113"/>
              <w:rPr>
                <w:sz w:val="19"/>
              </w:rPr>
            </w:pPr>
            <w:r>
              <w:rPr>
                <w:i/>
                <w:sz w:val="19"/>
              </w:rPr>
              <w:t>Poisons Amendment Regulations (No. 6) 1986</w:t>
            </w:r>
          </w:p>
        </w:tc>
        <w:tc>
          <w:tcPr>
            <w:tcW w:w="1276" w:type="dxa"/>
          </w:tcPr>
          <w:p>
            <w:pPr>
              <w:pStyle w:val="nTable"/>
              <w:spacing w:before="120"/>
              <w:rPr>
                <w:sz w:val="19"/>
              </w:rPr>
            </w:pPr>
            <w:r>
              <w:rPr>
                <w:sz w:val="19"/>
              </w:rPr>
              <w:t>1 Aug 1986 p. 2739</w:t>
            </w:r>
          </w:p>
        </w:tc>
        <w:tc>
          <w:tcPr>
            <w:tcW w:w="2693" w:type="dxa"/>
          </w:tcPr>
          <w:p>
            <w:pPr>
              <w:pStyle w:val="nTable"/>
              <w:spacing w:before="120"/>
              <w:rPr>
                <w:sz w:val="19"/>
              </w:rPr>
            </w:pPr>
            <w:r>
              <w:rPr>
                <w:sz w:val="19"/>
              </w:rPr>
              <w:t>1 Aug 1986</w:t>
            </w:r>
          </w:p>
        </w:tc>
      </w:tr>
      <w:tr>
        <w:trPr>
          <w:cantSplit/>
        </w:trPr>
        <w:tc>
          <w:tcPr>
            <w:tcW w:w="3118" w:type="dxa"/>
          </w:tcPr>
          <w:p>
            <w:pPr>
              <w:pStyle w:val="nTable"/>
              <w:spacing w:before="120"/>
              <w:ind w:right="113"/>
              <w:rPr>
                <w:sz w:val="19"/>
              </w:rPr>
            </w:pPr>
            <w:r>
              <w:rPr>
                <w:i/>
                <w:sz w:val="19"/>
              </w:rPr>
              <w:t>Poisons Amendment Regulations (No. 8) 1986</w:t>
            </w:r>
          </w:p>
        </w:tc>
        <w:tc>
          <w:tcPr>
            <w:tcW w:w="1276" w:type="dxa"/>
          </w:tcPr>
          <w:p>
            <w:pPr>
              <w:pStyle w:val="nTable"/>
              <w:spacing w:before="120"/>
              <w:rPr>
                <w:sz w:val="19"/>
              </w:rPr>
            </w:pPr>
            <w:r>
              <w:rPr>
                <w:sz w:val="19"/>
              </w:rPr>
              <w:t>21 Nov 1986 p. 4269</w:t>
            </w:r>
          </w:p>
        </w:tc>
        <w:tc>
          <w:tcPr>
            <w:tcW w:w="2693" w:type="dxa"/>
          </w:tcPr>
          <w:p>
            <w:pPr>
              <w:pStyle w:val="nTable"/>
              <w:spacing w:before="120"/>
              <w:rPr>
                <w:sz w:val="19"/>
              </w:rPr>
            </w:pPr>
            <w:r>
              <w:rPr>
                <w:sz w:val="19"/>
              </w:rPr>
              <w:t>21 Nov 1986</w:t>
            </w:r>
          </w:p>
        </w:tc>
      </w:tr>
      <w:tr>
        <w:trPr>
          <w:cantSplit/>
        </w:trPr>
        <w:tc>
          <w:tcPr>
            <w:tcW w:w="3118" w:type="dxa"/>
          </w:tcPr>
          <w:p>
            <w:pPr>
              <w:pStyle w:val="nTable"/>
              <w:spacing w:before="120"/>
              <w:ind w:right="113"/>
              <w:rPr>
                <w:sz w:val="19"/>
              </w:rPr>
            </w:pPr>
            <w:r>
              <w:rPr>
                <w:i/>
                <w:sz w:val="19"/>
              </w:rPr>
              <w:t>Poisons Amendment Regulations (No. 9) 1986</w:t>
            </w:r>
          </w:p>
        </w:tc>
        <w:tc>
          <w:tcPr>
            <w:tcW w:w="1276" w:type="dxa"/>
          </w:tcPr>
          <w:p>
            <w:pPr>
              <w:pStyle w:val="nTable"/>
              <w:spacing w:before="120"/>
              <w:rPr>
                <w:sz w:val="19"/>
              </w:rPr>
            </w:pPr>
            <w:r>
              <w:rPr>
                <w:sz w:val="19"/>
              </w:rPr>
              <w:t>21 Nov 1986 p. 4270</w:t>
            </w:r>
          </w:p>
        </w:tc>
        <w:tc>
          <w:tcPr>
            <w:tcW w:w="2693" w:type="dxa"/>
          </w:tcPr>
          <w:p>
            <w:pPr>
              <w:pStyle w:val="nTable"/>
              <w:spacing w:before="120"/>
              <w:rPr>
                <w:sz w:val="19"/>
              </w:rPr>
            </w:pPr>
            <w:r>
              <w:rPr>
                <w:sz w:val="19"/>
              </w:rPr>
              <w:t>21 Nov 1986</w:t>
            </w:r>
          </w:p>
        </w:tc>
      </w:tr>
      <w:tr>
        <w:trPr>
          <w:cantSplit/>
        </w:trPr>
        <w:tc>
          <w:tcPr>
            <w:tcW w:w="3118" w:type="dxa"/>
          </w:tcPr>
          <w:p>
            <w:pPr>
              <w:pStyle w:val="nTable"/>
              <w:spacing w:before="120"/>
              <w:ind w:right="113"/>
              <w:rPr>
                <w:sz w:val="19"/>
              </w:rPr>
            </w:pPr>
            <w:r>
              <w:rPr>
                <w:i/>
                <w:sz w:val="19"/>
              </w:rPr>
              <w:t>Poisons Amendment Regulations (No. 10) 1986</w:t>
            </w:r>
          </w:p>
        </w:tc>
        <w:tc>
          <w:tcPr>
            <w:tcW w:w="1276" w:type="dxa"/>
          </w:tcPr>
          <w:p>
            <w:pPr>
              <w:pStyle w:val="nTable"/>
              <w:spacing w:before="120"/>
              <w:rPr>
                <w:sz w:val="19"/>
              </w:rPr>
            </w:pPr>
            <w:r>
              <w:rPr>
                <w:sz w:val="19"/>
              </w:rPr>
              <w:t>5 Dec 1986 p. 4466-7</w:t>
            </w:r>
          </w:p>
        </w:tc>
        <w:tc>
          <w:tcPr>
            <w:tcW w:w="2693" w:type="dxa"/>
          </w:tcPr>
          <w:p>
            <w:pPr>
              <w:pStyle w:val="nTable"/>
              <w:spacing w:before="120"/>
              <w:rPr>
                <w:sz w:val="19"/>
              </w:rPr>
            </w:pPr>
            <w:r>
              <w:rPr>
                <w:sz w:val="19"/>
              </w:rPr>
              <w:t>5 Dec 1986</w:t>
            </w:r>
          </w:p>
        </w:tc>
      </w:tr>
      <w:tr>
        <w:trPr>
          <w:cantSplit/>
        </w:trPr>
        <w:tc>
          <w:tcPr>
            <w:tcW w:w="3118" w:type="dxa"/>
          </w:tcPr>
          <w:p>
            <w:pPr>
              <w:pStyle w:val="nTable"/>
              <w:spacing w:before="120"/>
              <w:ind w:right="113"/>
              <w:rPr>
                <w:sz w:val="19"/>
              </w:rPr>
            </w:pPr>
            <w:r>
              <w:rPr>
                <w:i/>
                <w:sz w:val="19"/>
              </w:rPr>
              <w:t>Poisons Amendment Regulations (No. 12) 1986</w:t>
            </w:r>
          </w:p>
        </w:tc>
        <w:tc>
          <w:tcPr>
            <w:tcW w:w="1276" w:type="dxa"/>
          </w:tcPr>
          <w:p>
            <w:pPr>
              <w:pStyle w:val="nTable"/>
              <w:spacing w:before="120"/>
              <w:rPr>
                <w:sz w:val="19"/>
              </w:rPr>
            </w:pPr>
            <w:r>
              <w:rPr>
                <w:sz w:val="19"/>
              </w:rPr>
              <w:t>19 Dec 1986 p. 4874-5</w:t>
            </w:r>
          </w:p>
        </w:tc>
        <w:tc>
          <w:tcPr>
            <w:tcW w:w="2693" w:type="dxa"/>
          </w:tcPr>
          <w:p>
            <w:pPr>
              <w:pStyle w:val="nTable"/>
              <w:spacing w:before="120"/>
              <w:rPr>
                <w:sz w:val="19"/>
              </w:rPr>
            </w:pPr>
            <w:r>
              <w:rPr>
                <w:sz w:val="19"/>
              </w:rPr>
              <w:t>19 Dec 1986</w:t>
            </w:r>
          </w:p>
        </w:tc>
      </w:tr>
      <w:tr>
        <w:trPr>
          <w:cantSplit/>
        </w:trPr>
        <w:tc>
          <w:tcPr>
            <w:tcW w:w="3118" w:type="dxa"/>
          </w:tcPr>
          <w:p>
            <w:pPr>
              <w:pStyle w:val="nTable"/>
              <w:spacing w:before="120"/>
              <w:ind w:right="113"/>
              <w:rPr>
                <w:sz w:val="19"/>
              </w:rPr>
            </w:pPr>
            <w:r>
              <w:rPr>
                <w:i/>
                <w:sz w:val="19"/>
              </w:rPr>
              <w:t>Poisons Amendment Regulations 1987</w:t>
            </w:r>
          </w:p>
        </w:tc>
        <w:tc>
          <w:tcPr>
            <w:tcW w:w="1276" w:type="dxa"/>
          </w:tcPr>
          <w:p>
            <w:pPr>
              <w:pStyle w:val="nTable"/>
              <w:spacing w:before="120"/>
              <w:rPr>
                <w:sz w:val="19"/>
              </w:rPr>
            </w:pPr>
            <w:r>
              <w:rPr>
                <w:sz w:val="19"/>
              </w:rPr>
              <w:t>23 Jan 1987 p. 187</w:t>
            </w:r>
          </w:p>
        </w:tc>
        <w:tc>
          <w:tcPr>
            <w:tcW w:w="2693" w:type="dxa"/>
          </w:tcPr>
          <w:p>
            <w:pPr>
              <w:pStyle w:val="nTable"/>
              <w:spacing w:before="120"/>
              <w:rPr>
                <w:sz w:val="19"/>
              </w:rPr>
            </w:pPr>
            <w:r>
              <w:rPr>
                <w:sz w:val="19"/>
              </w:rPr>
              <w:t>23 Jan 1987</w:t>
            </w:r>
          </w:p>
        </w:tc>
      </w:tr>
      <w:tr>
        <w:trPr>
          <w:cantSplit/>
        </w:trPr>
        <w:tc>
          <w:tcPr>
            <w:tcW w:w="3118" w:type="dxa"/>
          </w:tcPr>
          <w:p>
            <w:pPr>
              <w:pStyle w:val="nTable"/>
              <w:spacing w:before="120"/>
              <w:ind w:right="113"/>
              <w:rPr>
                <w:sz w:val="19"/>
              </w:rPr>
            </w:pPr>
            <w:r>
              <w:rPr>
                <w:i/>
                <w:sz w:val="19"/>
              </w:rPr>
              <w:t>Poisons Amendment Regulations (No. 2) 1987</w:t>
            </w:r>
          </w:p>
        </w:tc>
        <w:tc>
          <w:tcPr>
            <w:tcW w:w="1276" w:type="dxa"/>
          </w:tcPr>
          <w:p>
            <w:pPr>
              <w:pStyle w:val="nTable"/>
              <w:spacing w:before="120"/>
              <w:rPr>
                <w:sz w:val="19"/>
              </w:rPr>
            </w:pPr>
            <w:r>
              <w:rPr>
                <w:sz w:val="19"/>
              </w:rPr>
              <w:t>20 Mar 1987 p. 954</w:t>
            </w:r>
          </w:p>
        </w:tc>
        <w:tc>
          <w:tcPr>
            <w:tcW w:w="2693" w:type="dxa"/>
          </w:tcPr>
          <w:p>
            <w:pPr>
              <w:pStyle w:val="nTable"/>
              <w:spacing w:before="120"/>
              <w:rPr>
                <w:sz w:val="19"/>
              </w:rPr>
            </w:pPr>
            <w:r>
              <w:rPr>
                <w:sz w:val="19"/>
              </w:rPr>
              <w:t>20 Mar 1987</w:t>
            </w:r>
          </w:p>
        </w:tc>
      </w:tr>
      <w:tr>
        <w:trPr>
          <w:cantSplit/>
        </w:trPr>
        <w:tc>
          <w:tcPr>
            <w:tcW w:w="3118" w:type="dxa"/>
          </w:tcPr>
          <w:p>
            <w:pPr>
              <w:pStyle w:val="nTable"/>
              <w:spacing w:before="120"/>
              <w:ind w:right="113"/>
              <w:rPr>
                <w:sz w:val="19"/>
              </w:rPr>
            </w:pPr>
            <w:r>
              <w:rPr>
                <w:i/>
                <w:sz w:val="19"/>
              </w:rPr>
              <w:t>Poisons Amendment Regulations (No. 3) 1987</w:t>
            </w:r>
          </w:p>
        </w:tc>
        <w:tc>
          <w:tcPr>
            <w:tcW w:w="1276" w:type="dxa"/>
          </w:tcPr>
          <w:p>
            <w:pPr>
              <w:pStyle w:val="nTable"/>
              <w:spacing w:before="120"/>
              <w:rPr>
                <w:sz w:val="19"/>
              </w:rPr>
            </w:pPr>
            <w:r>
              <w:rPr>
                <w:sz w:val="19"/>
              </w:rPr>
              <w:t>15 May 1987 p. 2121</w:t>
            </w:r>
          </w:p>
        </w:tc>
        <w:tc>
          <w:tcPr>
            <w:tcW w:w="2693" w:type="dxa"/>
          </w:tcPr>
          <w:p>
            <w:pPr>
              <w:pStyle w:val="nTable"/>
              <w:spacing w:before="120"/>
              <w:rPr>
                <w:sz w:val="19"/>
              </w:rPr>
            </w:pPr>
            <w:r>
              <w:rPr>
                <w:sz w:val="19"/>
              </w:rPr>
              <w:t>15 May 1987</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22 Jul 1987 published in </w:t>
            </w:r>
            <w:r>
              <w:rPr>
                <w:b/>
                <w:i/>
                <w:sz w:val="19"/>
              </w:rPr>
              <w:t>Gazette</w:t>
            </w:r>
            <w:r>
              <w:rPr>
                <w:b/>
                <w:sz w:val="19"/>
              </w:rPr>
              <w:t xml:space="preserve"> 5 Aug 1987 p. 2987-3078</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Poisons Amendment Regulations (No. 4) 1987</w:t>
            </w:r>
          </w:p>
        </w:tc>
        <w:tc>
          <w:tcPr>
            <w:tcW w:w="1276" w:type="dxa"/>
          </w:tcPr>
          <w:p>
            <w:pPr>
              <w:pStyle w:val="nTable"/>
              <w:spacing w:before="120"/>
              <w:rPr>
                <w:sz w:val="19"/>
              </w:rPr>
            </w:pPr>
            <w:r>
              <w:rPr>
                <w:sz w:val="19"/>
              </w:rPr>
              <w:t>7 Aug 1987 p. 3083-4</w:t>
            </w:r>
          </w:p>
        </w:tc>
        <w:tc>
          <w:tcPr>
            <w:tcW w:w="2693" w:type="dxa"/>
          </w:tcPr>
          <w:p>
            <w:pPr>
              <w:pStyle w:val="nTable"/>
              <w:spacing w:before="120"/>
              <w:rPr>
                <w:sz w:val="19"/>
              </w:rPr>
            </w:pPr>
            <w:r>
              <w:rPr>
                <w:sz w:val="19"/>
              </w:rPr>
              <w:t>7 Aug 1987</w:t>
            </w:r>
          </w:p>
        </w:tc>
      </w:tr>
      <w:tr>
        <w:trPr>
          <w:cantSplit/>
        </w:trPr>
        <w:tc>
          <w:tcPr>
            <w:tcW w:w="3118" w:type="dxa"/>
          </w:tcPr>
          <w:p>
            <w:pPr>
              <w:pStyle w:val="nTable"/>
              <w:spacing w:before="120"/>
              <w:ind w:right="113"/>
              <w:rPr>
                <w:sz w:val="19"/>
              </w:rPr>
            </w:pPr>
            <w:r>
              <w:rPr>
                <w:i/>
                <w:sz w:val="19"/>
              </w:rPr>
              <w:t>Poisons Amendment Regulations (No. 5) 1987</w:t>
            </w:r>
          </w:p>
        </w:tc>
        <w:tc>
          <w:tcPr>
            <w:tcW w:w="1276" w:type="dxa"/>
          </w:tcPr>
          <w:p>
            <w:pPr>
              <w:pStyle w:val="nTable"/>
              <w:spacing w:before="120"/>
              <w:rPr>
                <w:sz w:val="19"/>
              </w:rPr>
            </w:pPr>
            <w:r>
              <w:rPr>
                <w:sz w:val="19"/>
              </w:rPr>
              <w:t>18 Sep 1987 p. 3596</w:t>
            </w:r>
          </w:p>
        </w:tc>
        <w:tc>
          <w:tcPr>
            <w:tcW w:w="2693" w:type="dxa"/>
          </w:tcPr>
          <w:p>
            <w:pPr>
              <w:pStyle w:val="nTable"/>
              <w:spacing w:before="120"/>
              <w:rPr>
                <w:sz w:val="19"/>
              </w:rPr>
            </w:pPr>
            <w:r>
              <w:rPr>
                <w:sz w:val="19"/>
              </w:rPr>
              <w:t>18 Sep 1987</w:t>
            </w:r>
          </w:p>
        </w:tc>
      </w:tr>
      <w:tr>
        <w:trPr>
          <w:cantSplit/>
        </w:trPr>
        <w:tc>
          <w:tcPr>
            <w:tcW w:w="3118" w:type="dxa"/>
          </w:tcPr>
          <w:p>
            <w:pPr>
              <w:pStyle w:val="nTable"/>
              <w:spacing w:before="120"/>
              <w:ind w:right="113"/>
              <w:rPr>
                <w:sz w:val="19"/>
              </w:rPr>
            </w:pPr>
            <w:r>
              <w:rPr>
                <w:i/>
                <w:sz w:val="19"/>
              </w:rPr>
              <w:t>Poisons Amendment Regulations (No. 6) 1987</w:t>
            </w:r>
          </w:p>
        </w:tc>
        <w:tc>
          <w:tcPr>
            <w:tcW w:w="1276" w:type="dxa"/>
          </w:tcPr>
          <w:p>
            <w:pPr>
              <w:pStyle w:val="nTable"/>
              <w:spacing w:before="120"/>
              <w:rPr>
                <w:sz w:val="19"/>
              </w:rPr>
            </w:pPr>
            <w:r>
              <w:rPr>
                <w:sz w:val="19"/>
              </w:rPr>
              <w:t>2 Oct 1987 p. 3776</w:t>
            </w:r>
          </w:p>
        </w:tc>
        <w:tc>
          <w:tcPr>
            <w:tcW w:w="2693" w:type="dxa"/>
          </w:tcPr>
          <w:p>
            <w:pPr>
              <w:pStyle w:val="nTable"/>
              <w:spacing w:before="120"/>
              <w:rPr>
                <w:sz w:val="19"/>
              </w:rPr>
            </w:pPr>
            <w:r>
              <w:rPr>
                <w:sz w:val="19"/>
              </w:rPr>
              <w:t>2 Nov 1987 (see  r. 2)</w:t>
            </w:r>
          </w:p>
        </w:tc>
      </w:tr>
      <w:tr>
        <w:trPr>
          <w:cantSplit/>
        </w:trPr>
        <w:tc>
          <w:tcPr>
            <w:tcW w:w="3118" w:type="dxa"/>
          </w:tcPr>
          <w:p>
            <w:pPr>
              <w:pStyle w:val="nTable"/>
              <w:spacing w:before="120"/>
              <w:ind w:right="113"/>
              <w:rPr>
                <w:sz w:val="19"/>
              </w:rPr>
            </w:pPr>
            <w:r>
              <w:rPr>
                <w:i/>
                <w:sz w:val="19"/>
              </w:rPr>
              <w:t>Poisons Amendment Regulations 1988</w:t>
            </w:r>
          </w:p>
        </w:tc>
        <w:tc>
          <w:tcPr>
            <w:tcW w:w="1276" w:type="dxa"/>
          </w:tcPr>
          <w:p>
            <w:pPr>
              <w:pStyle w:val="nTable"/>
              <w:spacing w:before="120"/>
              <w:rPr>
                <w:sz w:val="19"/>
              </w:rPr>
            </w:pPr>
            <w:r>
              <w:rPr>
                <w:sz w:val="19"/>
              </w:rPr>
              <w:t>18 Mar 1988 p. 838-52</w:t>
            </w:r>
          </w:p>
        </w:tc>
        <w:tc>
          <w:tcPr>
            <w:tcW w:w="2693" w:type="dxa"/>
          </w:tcPr>
          <w:p>
            <w:pPr>
              <w:pStyle w:val="nTable"/>
              <w:spacing w:before="120"/>
              <w:rPr>
                <w:sz w:val="19"/>
              </w:rPr>
            </w:pPr>
            <w:r>
              <w:rPr>
                <w:sz w:val="19"/>
              </w:rPr>
              <w:t>18 Mar 1988</w:t>
            </w:r>
          </w:p>
        </w:tc>
      </w:tr>
      <w:tr>
        <w:trPr>
          <w:cantSplit/>
        </w:trPr>
        <w:tc>
          <w:tcPr>
            <w:tcW w:w="3118" w:type="dxa"/>
          </w:tcPr>
          <w:p>
            <w:pPr>
              <w:pStyle w:val="nTable"/>
              <w:spacing w:before="120"/>
              <w:ind w:right="113"/>
              <w:rPr>
                <w:sz w:val="19"/>
              </w:rPr>
            </w:pPr>
            <w:r>
              <w:rPr>
                <w:i/>
                <w:sz w:val="19"/>
              </w:rPr>
              <w:t>Poisons Amendment Regulations (No. 2) 1988</w:t>
            </w:r>
          </w:p>
        </w:tc>
        <w:tc>
          <w:tcPr>
            <w:tcW w:w="1276" w:type="dxa"/>
          </w:tcPr>
          <w:p>
            <w:pPr>
              <w:pStyle w:val="nTable"/>
              <w:spacing w:before="120"/>
              <w:rPr>
                <w:sz w:val="19"/>
              </w:rPr>
            </w:pPr>
            <w:r>
              <w:rPr>
                <w:sz w:val="19"/>
              </w:rPr>
              <w:t>18 Mar 1988 p. 837</w:t>
            </w:r>
          </w:p>
        </w:tc>
        <w:tc>
          <w:tcPr>
            <w:tcW w:w="2693" w:type="dxa"/>
          </w:tcPr>
          <w:p>
            <w:pPr>
              <w:pStyle w:val="nTable"/>
              <w:spacing w:before="120"/>
              <w:rPr>
                <w:sz w:val="19"/>
              </w:rPr>
            </w:pPr>
            <w:r>
              <w:rPr>
                <w:sz w:val="19"/>
              </w:rPr>
              <w:t>18 Mar 1988</w:t>
            </w:r>
          </w:p>
        </w:tc>
      </w:tr>
      <w:tr>
        <w:trPr>
          <w:cantSplit/>
        </w:trPr>
        <w:tc>
          <w:tcPr>
            <w:tcW w:w="3118" w:type="dxa"/>
          </w:tcPr>
          <w:p>
            <w:pPr>
              <w:pStyle w:val="nTable"/>
              <w:spacing w:before="120"/>
              <w:ind w:right="113"/>
              <w:rPr>
                <w:sz w:val="19"/>
              </w:rPr>
            </w:pPr>
            <w:r>
              <w:rPr>
                <w:i/>
                <w:sz w:val="19"/>
              </w:rPr>
              <w:t>Poisons Amendment Regulations (No. 3) 1988</w:t>
            </w:r>
          </w:p>
        </w:tc>
        <w:tc>
          <w:tcPr>
            <w:tcW w:w="1276" w:type="dxa"/>
          </w:tcPr>
          <w:p>
            <w:pPr>
              <w:pStyle w:val="nTable"/>
              <w:spacing w:before="120"/>
              <w:rPr>
                <w:sz w:val="19"/>
              </w:rPr>
            </w:pPr>
            <w:r>
              <w:rPr>
                <w:sz w:val="19"/>
              </w:rPr>
              <w:t>27 May 1988 p. 1769-71</w:t>
            </w:r>
          </w:p>
        </w:tc>
        <w:tc>
          <w:tcPr>
            <w:tcW w:w="2693" w:type="dxa"/>
          </w:tcPr>
          <w:p>
            <w:pPr>
              <w:pStyle w:val="nTable"/>
              <w:spacing w:before="120"/>
              <w:rPr>
                <w:sz w:val="19"/>
              </w:rPr>
            </w:pPr>
            <w:r>
              <w:rPr>
                <w:sz w:val="19"/>
              </w:rPr>
              <w:t>27 May 1988</w:t>
            </w:r>
          </w:p>
        </w:tc>
      </w:tr>
      <w:tr>
        <w:trPr>
          <w:cantSplit/>
        </w:trPr>
        <w:tc>
          <w:tcPr>
            <w:tcW w:w="3118" w:type="dxa"/>
          </w:tcPr>
          <w:p>
            <w:pPr>
              <w:pStyle w:val="nTable"/>
              <w:spacing w:before="120"/>
              <w:ind w:right="113"/>
              <w:rPr>
                <w:sz w:val="19"/>
              </w:rPr>
            </w:pPr>
            <w:r>
              <w:rPr>
                <w:i/>
                <w:sz w:val="19"/>
              </w:rPr>
              <w:t>Poisons Amendment Regulations (No. 4) 1988</w:t>
            </w:r>
          </w:p>
        </w:tc>
        <w:tc>
          <w:tcPr>
            <w:tcW w:w="1276" w:type="dxa"/>
          </w:tcPr>
          <w:p>
            <w:pPr>
              <w:pStyle w:val="nTable"/>
              <w:spacing w:before="120"/>
              <w:rPr>
                <w:sz w:val="19"/>
              </w:rPr>
            </w:pPr>
            <w:r>
              <w:rPr>
                <w:sz w:val="19"/>
              </w:rPr>
              <w:t>11 Nov 1988 p. 4443-4</w:t>
            </w:r>
          </w:p>
        </w:tc>
        <w:tc>
          <w:tcPr>
            <w:tcW w:w="2693" w:type="dxa"/>
          </w:tcPr>
          <w:p>
            <w:pPr>
              <w:pStyle w:val="nTable"/>
              <w:spacing w:before="120"/>
              <w:rPr>
                <w:sz w:val="19"/>
              </w:rPr>
            </w:pPr>
            <w:r>
              <w:rPr>
                <w:sz w:val="19"/>
              </w:rPr>
              <w:t>11 Nov 1988</w:t>
            </w:r>
          </w:p>
        </w:tc>
      </w:tr>
      <w:tr>
        <w:trPr>
          <w:cantSplit/>
        </w:trPr>
        <w:tc>
          <w:tcPr>
            <w:tcW w:w="3118" w:type="dxa"/>
          </w:tcPr>
          <w:p>
            <w:pPr>
              <w:pStyle w:val="nTable"/>
              <w:spacing w:before="120"/>
              <w:ind w:right="113"/>
              <w:rPr>
                <w:sz w:val="19"/>
              </w:rPr>
            </w:pPr>
            <w:r>
              <w:rPr>
                <w:i/>
                <w:sz w:val="19"/>
              </w:rPr>
              <w:t>Poisons Amendment Regulations (No. 5) 1988</w:t>
            </w:r>
          </w:p>
        </w:tc>
        <w:tc>
          <w:tcPr>
            <w:tcW w:w="1276" w:type="dxa"/>
          </w:tcPr>
          <w:p>
            <w:pPr>
              <w:pStyle w:val="nTable"/>
              <w:spacing w:before="120"/>
              <w:rPr>
                <w:sz w:val="19"/>
              </w:rPr>
            </w:pPr>
            <w:r>
              <w:rPr>
                <w:sz w:val="19"/>
              </w:rPr>
              <w:t>9 Dec 1988 p. 4825</w:t>
            </w:r>
          </w:p>
        </w:tc>
        <w:tc>
          <w:tcPr>
            <w:tcW w:w="2693" w:type="dxa"/>
          </w:tcPr>
          <w:p>
            <w:pPr>
              <w:pStyle w:val="nTable"/>
              <w:spacing w:before="120"/>
              <w:rPr>
                <w:sz w:val="19"/>
              </w:rPr>
            </w:pPr>
            <w:r>
              <w:rPr>
                <w:sz w:val="19"/>
              </w:rPr>
              <w:t>9 Dec 1988</w:t>
            </w:r>
          </w:p>
        </w:tc>
      </w:tr>
      <w:tr>
        <w:trPr>
          <w:cantSplit/>
        </w:trPr>
        <w:tc>
          <w:tcPr>
            <w:tcW w:w="3118" w:type="dxa"/>
          </w:tcPr>
          <w:p>
            <w:pPr>
              <w:pStyle w:val="nTable"/>
              <w:spacing w:before="120"/>
              <w:ind w:right="113"/>
              <w:rPr>
                <w:sz w:val="19"/>
              </w:rPr>
            </w:pPr>
            <w:r>
              <w:rPr>
                <w:i/>
                <w:sz w:val="19"/>
              </w:rPr>
              <w:t>Poisons Amendment Regulations 1989</w:t>
            </w:r>
          </w:p>
        </w:tc>
        <w:tc>
          <w:tcPr>
            <w:tcW w:w="1276" w:type="dxa"/>
          </w:tcPr>
          <w:p>
            <w:pPr>
              <w:pStyle w:val="nTable"/>
              <w:spacing w:before="120"/>
              <w:rPr>
                <w:sz w:val="19"/>
              </w:rPr>
            </w:pPr>
            <w:r>
              <w:rPr>
                <w:sz w:val="19"/>
              </w:rPr>
              <w:t>2 Jun 1989 p. 1603-5</w:t>
            </w:r>
          </w:p>
        </w:tc>
        <w:tc>
          <w:tcPr>
            <w:tcW w:w="2693" w:type="dxa"/>
          </w:tcPr>
          <w:p>
            <w:pPr>
              <w:pStyle w:val="nTable"/>
              <w:spacing w:before="120"/>
              <w:rPr>
                <w:sz w:val="19"/>
              </w:rPr>
            </w:pPr>
            <w:r>
              <w:rPr>
                <w:sz w:val="19"/>
              </w:rPr>
              <w:t>2 Jun 1989</w:t>
            </w:r>
          </w:p>
        </w:tc>
      </w:tr>
      <w:tr>
        <w:trPr>
          <w:cantSplit/>
        </w:trPr>
        <w:tc>
          <w:tcPr>
            <w:tcW w:w="3118" w:type="dxa"/>
          </w:tcPr>
          <w:p>
            <w:pPr>
              <w:pStyle w:val="nTable"/>
              <w:spacing w:before="120"/>
              <w:ind w:right="113"/>
              <w:rPr>
                <w:sz w:val="19"/>
              </w:rPr>
            </w:pPr>
            <w:r>
              <w:rPr>
                <w:i/>
                <w:sz w:val="19"/>
              </w:rPr>
              <w:t>Poisons Amendment Regulations (No. 2) 1989</w:t>
            </w:r>
          </w:p>
        </w:tc>
        <w:tc>
          <w:tcPr>
            <w:tcW w:w="1276" w:type="dxa"/>
          </w:tcPr>
          <w:p>
            <w:pPr>
              <w:pStyle w:val="nTable"/>
              <w:spacing w:before="120"/>
              <w:rPr>
                <w:sz w:val="19"/>
              </w:rPr>
            </w:pPr>
            <w:r>
              <w:rPr>
                <w:sz w:val="19"/>
              </w:rPr>
              <w:t>16 Jun 1989 p. 1742</w:t>
            </w:r>
          </w:p>
        </w:tc>
        <w:tc>
          <w:tcPr>
            <w:tcW w:w="2693" w:type="dxa"/>
          </w:tcPr>
          <w:p>
            <w:pPr>
              <w:pStyle w:val="nTable"/>
              <w:spacing w:before="120"/>
              <w:rPr>
                <w:sz w:val="19"/>
              </w:rPr>
            </w:pPr>
            <w:r>
              <w:rPr>
                <w:sz w:val="19"/>
              </w:rPr>
              <w:t>1 Jul 1989 (see r. 3)</w:t>
            </w:r>
          </w:p>
        </w:tc>
      </w:tr>
      <w:tr>
        <w:trPr>
          <w:cantSplit/>
        </w:trPr>
        <w:tc>
          <w:tcPr>
            <w:tcW w:w="3118" w:type="dxa"/>
          </w:tcPr>
          <w:p>
            <w:pPr>
              <w:pStyle w:val="nTable"/>
              <w:spacing w:before="120"/>
              <w:ind w:right="113"/>
              <w:rPr>
                <w:sz w:val="19"/>
              </w:rPr>
            </w:pPr>
            <w:r>
              <w:rPr>
                <w:i/>
                <w:sz w:val="19"/>
              </w:rPr>
              <w:t>Poisons Amendment Regulations (No. 3) 1989</w:t>
            </w:r>
          </w:p>
        </w:tc>
        <w:tc>
          <w:tcPr>
            <w:tcW w:w="1276" w:type="dxa"/>
          </w:tcPr>
          <w:p>
            <w:pPr>
              <w:pStyle w:val="nTable"/>
              <w:spacing w:before="120"/>
              <w:rPr>
                <w:sz w:val="19"/>
              </w:rPr>
            </w:pPr>
            <w:r>
              <w:rPr>
                <w:sz w:val="19"/>
              </w:rPr>
              <w:t>25 Aug 1989 p. 2842</w:t>
            </w:r>
          </w:p>
        </w:tc>
        <w:tc>
          <w:tcPr>
            <w:tcW w:w="2693" w:type="dxa"/>
          </w:tcPr>
          <w:p>
            <w:pPr>
              <w:pStyle w:val="nTable"/>
              <w:spacing w:before="120"/>
              <w:rPr>
                <w:sz w:val="19"/>
              </w:rPr>
            </w:pPr>
            <w:r>
              <w:rPr>
                <w:sz w:val="19"/>
              </w:rPr>
              <w:t>25 Aug 1989</w:t>
            </w:r>
          </w:p>
        </w:tc>
      </w:tr>
      <w:tr>
        <w:trPr>
          <w:cantSplit/>
        </w:trPr>
        <w:tc>
          <w:tcPr>
            <w:tcW w:w="3118" w:type="dxa"/>
          </w:tcPr>
          <w:p>
            <w:pPr>
              <w:pStyle w:val="nTable"/>
              <w:spacing w:before="120"/>
              <w:ind w:right="113"/>
              <w:rPr>
                <w:sz w:val="19"/>
              </w:rPr>
            </w:pPr>
            <w:r>
              <w:rPr>
                <w:i/>
                <w:sz w:val="19"/>
              </w:rPr>
              <w:t>Poisons Amendment Regulations (No. 4) 1989</w:t>
            </w:r>
          </w:p>
        </w:tc>
        <w:tc>
          <w:tcPr>
            <w:tcW w:w="1276" w:type="dxa"/>
          </w:tcPr>
          <w:p>
            <w:pPr>
              <w:pStyle w:val="nTable"/>
              <w:spacing w:before="120"/>
              <w:rPr>
                <w:sz w:val="19"/>
              </w:rPr>
            </w:pPr>
            <w:r>
              <w:rPr>
                <w:sz w:val="19"/>
              </w:rPr>
              <w:t>25 Aug 1989 p. 2842</w:t>
            </w:r>
          </w:p>
        </w:tc>
        <w:tc>
          <w:tcPr>
            <w:tcW w:w="2693" w:type="dxa"/>
          </w:tcPr>
          <w:p>
            <w:pPr>
              <w:pStyle w:val="nTable"/>
              <w:spacing w:before="120"/>
              <w:rPr>
                <w:sz w:val="19"/>
              </w:rPr>
            </w:pPr>
            <w:r>
              <w:rPr>
                <w:sz w:val="19"/>
              </w:rPr>
              <w:t>25 Aug 1989</w:t>
            </w:r>
          </w:p>
        </w:tc>
      </w:tr>
      <w:tr>
        <w:trPr>
          <w:cantSplit/>
        </w:trPr>
        <w:tc>
          <w:tcPr>
            <w:tcW w:w="3118" w:type="dxa"/>
          </w:tcPr>
          <w:p>
            <w:pPr>
              <w:pStyle w:val="nTable"/>
              <w:spacing w:before="120"/>
              <w:ind w:right="113"/>
              <w:rPr>
                <w:sz w:val="19"/>
              </w:rPr>
            </w:pPr>
            <w:r>
              <w:rPr>
                <w:i/>
                <w:sz w:val="19"/>
              </w:rPr>
              <w:t>Poisons Amendment Regulations (No. 3) Amendment Regulations 1989</w:t>
            </w:r>
          </w:p>
        </w:tc>
        <w:tc>
          <w:tcPr>
            <w:tcW w:w="1276" w:type="dxa"/>
          </w:tcPr>
          <w:p>
            <w:pPr>
              <w:pStyle w:val="nTable"/>
              <w:spacing w:before="120"/>
              <w:rPr>
                <w:sz w:val="19"/>
              </w:rPr>
            </w:pPr>
            <w:r>
              <w:rPr>
                <w:sz w:val="19"/>
              </w:rPr>
              <w:t>6 Oct 1989 p. 3738</w:t>
            </w:r>
          </w:p>
        </w:tc>
        <w:tc>
          <w:tcPr>
            <w:tcW w:w="2693" w:type="dxa"/>
          </w:tcPr>
          <w:p>
            <w:pPr>
              <w:pStyle w:val="nTable"/>
              <w:spacing w:before="120"/>
              <w:rPr>
                <w:sz w:val="19"/>
              </w:rPr>
            </w:pPr>
            <w:r>
              <w:rPr>
                <w:sz w:val="19"/>
              </w:rPr>
              <w:t>6 Oct 1989</w:t>
            </w:r>
          </w:p>
        </w:tc>
      </w:tr>
      <w:tr>
        <w:trPr>
          <w:cantSplit/>
        </w:trPr>
        <w:tc>
          <w:tcPr>
            <w:tcW w:w="3118" w:type="dxa"/>
          </w:tcPr>
          <w:p>
            <w:pPr>
              <w:pStyle w:val="nTable"/>
              <w:spacing w:before="120"/>
              <w:ind w:right="113"/>
              <w:rPr>
                <w:sz w:val="19"/>
              </w:rPr>
            </w:pPr>
            <w:r>
              <w:rPr>
                <w:i/>
                <w:sz w:val="19"/>
              </w:rPr>
              <w:t>Poisons Amendment Regulations 1990</w:t>
            </w:r>
          </w:p>
        </w:tc>
        <w:tc>
          <w:tcPr>
            <w:tcW w:w="1276" w:type="dxa"/>
          </w:tcPr>
          <w:p>
            <w:pPr>
              <w:pStyle w:val="nTable"/>
              <w:spacing w:before="120"/>
              <w:rPr>
                <w:sz w:val="19"/>
              </w:rPr>
            </w:pPr>
            <w:r>
              <w:rPr>
                <w:sz w:val="19"/>
              </w:rPr>
              <w:t>8 Jun 1990 p. 2626-7</w:t>
            </w:r>
          </w:p>
        </w:tc>
        <w:tc>
          <w:tcPr>
            <w:tcW w:w="2693" w:type="dxa"/>
          </w:tcPr>
          <w:p>
            <w:pPr>
              <w:pStyle w:val="nTable"/>
              <w:spacing w:before="120"/>
              <w:rPr>
                <w:sz w:val="19"/>
              </w:rPr>
            </w:pPr>
            <w:r>
              <w:rPr>
                <w:sz w:val="19"/>
              </w:rPr>
              <w:t>8 Jun 1990</w:t>
            </w:r>
          </w:p>
        </w:tc>
      </w:tr>
      <w:tr>
        <w:trPr>
          <w:cantSplit/>
        </w:trPr>
        <w:tc>
          <w:tcPr>
            <w:tcW w:w="3118" w:type="dxa"/>
          </w:tcPr>
          <w:p>
            <w:pPr>
              <w:pStyle w:val="nTable"/>
              <w:spacing w:before="120"/>
              <w:ind w:right="113"/>
              <w:rPr>
                <w:sz w:val="19"/>
              </w:rPr>
            </w:pPr>
            <w:r>
              <w:rPr>
                <w:i/>
                <w:sz w:val="19"/>
              </w:rPr>
              <w:t>Poisons Amendment Regulations (No. 2) 1990</w:t>
            </w:r>
          </w:p>
        </w:tc>
        <w:tc>
          <w:tcPr>
            <w:tcW w:w="1276" w:type="dxa"/>
          </w:tcPr>
          <w:p>
            <w:pPr>
              <w:pStyle w:val="nTable"/>
              <w:spacing w:before="120"/>
              <w:rPr>
                <w:sz w:val="19"/>
              </w:rPr>
            </w:pPr>
            <w:r>
              <w:rPr>
                <w:sz w:val="19"/>
              </w:rPr>
              <w:t>22 Jun 1990 p. 3035</w:t>
            </w:r>
          </w:p>
        </w:tc>
        <w:tc>
          <w:tcPr>
            <w:tcW w:w="2693" w:type="dxa"/>
          </w:tcPr>
          <w:p>
            <w:pPr>
              <w:pStyle w:val="nTable"/>
              <w:spacing w:before="120"/>
              <w:rPr>
                <w:sz w:val="19"/>
              </w:rPr>
            </w:pPr>
            <w:r>
              <w:rPr>
                <w:sz w:val="19"/>
              </w:rPr>
              <w:t>22 Jun 1990</w:t>
            </w:r>
          </w:p>
        </w:tc>
      </w:tr>
      <w:tr>
        <w:trPr>
          <w:cantSplit/>
        </w:trPr>
        <w:tc>
          <w:tcPr>
            <w:tcW w:w="3118" w:type="dxa"/>
          </w:tcPr>
          <w:p>
            <w:pPr>
              <w:pStyle w:val="nTable"/>
              <w:spacing w:before="120"/>
              <w:ind w:right="113"/>
              <w:rPr>
                <w:sz w:val="19"/>
              </w:rPr>
            </w:pPr>
            <w:r>
              <w:rPr>
                <w:i/>
                <w:sz w:val="19"/>
              </w:rPr>
              <w:t>Poisons Amendment Regulations (No. 3) 1990</w:t>
            </w:r>
          </w:p>
        </w:tc>
        <w:tc>
          <w:tcPr>
            <w:tcW w:w="1276" w:type="dxa"/>
          </w:tcPr>
          <w:p>
            <w:pPr>
              <w:pStyle w:val="nTable"/>
              <w:spacing w:before="120"/>
              <w:rPr>
                <w:sz w:val="19"/>
              </w:rPr>
            </w:pPr>
            <w:r>
              <w:rPr>
                <w:sz w:val="19"/>
              </w:rPr>
              <w:t>17 Aug 1990 p. 4080-1</w:t>
            </w:r>
          </w:p>
        </w:tc>
        <w:tc>
          <w:tcPr>
            <w:tcW w:w="2693" w:type="dxa"/>
          </w:tcPr>
          <w:p>
            <w:pPr>
              <w:pStyle w:val="nTable"/>
              <w:spacing w:before="120"/>
              <w:rPr>
                <w:sz w:val="19"/>
              </w:rPr>
            </w:pPr>
            <w:r>
              <w:rPr>
                <w:sz w:val="19"/>
              </w:rPr>
              <w:t>17 Aug 1990</w:t>
            </w:r>
          </w:p>
        </w:tc>
      </w:tr>
      <w:tr>
        <w:trPr>
          <w:cantSplit/>
        </w:trPr>
        <w:tc>
          <w:tcPr>
            <w:tcW w:w="3118" w:type="dxa"/>
          </w:tcPr>
          <w:p>
            <w:pPr>
              <w:pStyle w:val="nTable"/>
              <w:spacing w:before="120"/>
              <w:ind w:right="113"/>
              <w:rPr>
                <w:sz w:val="19"/>
              </w:rPr>
            </w:pPr>
            <w:r>
              <w:rPr>
                <w:i/>
                <w:sz w:val="19"/>
              </w:rPr>
              <w:t>Poisons Amendment Regulations (No. 4) 1990</w:t>
            </w:r>
          </w:p>
        </w:tc>
        <w:tc>
          <w:tcPr>
            <w:tcW w:w="1276" w:type="dxa"/>
          </w:tcPr>
          <w:p>
            <w:pPr>
              <w:pStyle w:val="nTable"/>
              <w:spacing w:before="120"/>
              <w:rPr>
                <w:sz w:val="19"/>
              </w:rPr>
            </w:pPr>
            <w:r>
              <w:rPr>
                <w:sz w:val="19"/>
              </w:rPr>
              <w:t>23 Nov 1990 p. 5790-2</w:t>
            </w:r>
          </w:p>
        </w:tc>
        <w:tc>
          <w:tcPr>
            <w:tcW w:w="2693" w:type="dxa"/>
          </w:tcPr>
          <w:p>
            <w:pPr>
              <w:pStyle w:val="nTable"/>
              <w:spacing w:before="120"/>
              <w:rPr>
                <w:sz w:val="19"/>
              </w:rPr>
            </w:pPr>
            <w:r>
              <w:rPr>
                <w:sz w:val="19"/>
              </w:rPr>
              <w:t>1 Jan 1991 (see r. 2)</w:t>
            </w:r>
          </w:p>
        </w:tc>
      </w:tr>
      <w:tr>
        <w:trPr>
          <w:cantSplit/>
        </w:trPr>
        <w:tc>
          <w:tcPr>
            <w:tcW w:w="3118" w:type="dxa"/>
          </w:tcPr>
          <w:p>
            <w:pPr>
              <w:pStyle w:val="nTable"/>
              <w:spacing w:before="120"/>
              <w:ind w:right="113"/>
              <w:rPr>
                <w:sz w:val="19"/>
              </w:rPr>
            </w:pPr>
            <w:r>
              <w:rPr>
                <w:i/>
                <w:sz w:val="19"/>
              </w:rPr>
              <w:t>Poisons Amendment Regulations (No. 5) 1990</w:t>
            </w:r>
          </w:p>
        </w:tc>
        <w:tc>
          <w:tcPr>
            <w:tcW w:w="1276" w:type="dxa"/>
          </w:tcPr>
          <w:p>
            <w:pPr>
              <w:pStyle w:val="nTable"/>
              <w:spacing w:before="120"/>
              <w:rPr>
                <w:sz w:val="19"/>
              </w:rPr>
            </w:pPr>
            <w:r>
              <w:rPr>
                <w:sz w:val="19"/>
              </w:rPr>
              <w:t>30 Nov 1990 p. 5908</w:t>
            </w:r>
          </w:p>
        </w:tc>
        <w:tc>
          <w:tcPr>
            <w:tcW w:w="2693" w:type="dxa"/>
          </w:tcPr>
          <w:p>
            <w:pPr>
              <w:pStyle w:val="nTable"/>
              <w:spacing w:before="120"/>
              <w:rPr>
                <w:sz w:val="19"/>
              </w:rPr>
            </w:pPr>
            <w:r>
              <w:rPr>
                <w:sz w:val="19"/>
              </w:rPr>
              <w:t>30 Nov 1990</w:t>
            </w:r>
          </w:p>
        </w:tc>
      </w:tr>
      <w:tr>
        <w:trPr>
          <w:cantSplit/>
        </w:trPr>
        <w:tc>
          <w:tcPr>
            <w:tcW w:w="3118" w:type="dxa"/>
          </w:tcPr>
          <w:p>
            <w:pPr>
              <w:pStyle w:val="nTable"/>
              <w:spacing w:before="120"/>
              <w:ind w:right="113"/>
              <w:rPr>
                <w:sz w:val="19"/>
              </w:rPr>
            </w:pPr>
            <w:r>
              <w:rPr>
                <w:i/>
                <w:sz w:val="19"/>
              </w:rPr>
              <w:t>Poisons Amendment Regulations 1991</w:t>
            </w:r>
          </w:p>
        </w:tc>
        <w:tc>
          <w:tcPr>
            <w:tcW w:w="1276" w:type="dxa"/>
          </w:tcPr>
          <w:p>
            <w:pPr>
              <w:pStyle w:val="nTable"/>
              <w:spacing w:before="120"/>
              <w:rPr>
                <w:sz w:val="19"/>
              </w:rPr>
            </w:pPr>
            <w:r>
              <w:rPr>
                <w:sz w:val="19"/>
              </w:rPr>
              <w:t>12 Apr 1991 p. 1608-9</w:t>
            </w:r>
          </w:p>
        </w:tc>
        <w:tc>
          <w:tcPr>
            <w:tcW w:w="2693" w:type="dxa"/>
          </w:tcPr>
          <w:p>
            <w:pPr>
              <w:pStyle w:val="nTable"/>
              <w:spacing w:before="120"/>
              <w:rPr>
                <w:sz w:val="19"/>
              </w:rPr>
            </w:pPr>
            <w:r>
              <w:rPr>
                <w:sz w:val="19"/>
              </w:rPr>
              <w:t>12 Apr 1991</w:t>
            </w:r>
          </w:p>
        </w:tc>
      </w:tr>
      <w:tr>
        <w:trPr>
          <w:cantSplit/>
        </w:trPr>
        <w:tc>
          <w:tcPr>
            <w:tcW w:w="3118" w:type="dxa"/>
          </w:tcPr>
          <w:p>
            <w:pPr>
              <w:pStyle w:val="nTable"/>
              <w:spacing w:before="120"/>
              <w:ind w:right="113"/>
              <w:rPr>
                <w:sz w:val="19"/>
              </w:rPr>
            </w:pPr>
            <w:r>
              <w:rPr>
                <w:i/>
                <w:sz w:val="19"/>
              </w:rPr>
              <w:t>Poisons Amendment Regulations (No. 2) 1991</w:t>
            </w:r>
          </w:p>
        </w:tc>
        <w:tc>
          <w:tcPr>
            <w:tcW w:w="1276" w:type="dxa"/>
          </w:tcPr>
          <w:p>
            <w:pPr>
              <w:pStyle w:val="nTable"/>
              <w:spacing w:before="120"/>
              <w:rPr>
                <w:sz w:val="19"/>
              </w:rPr>
            </w:pPr>
            <w:r>
              <w:rPr>
                <w:sz w:val="19"/>
              </w:rPr>
              <w:t>14 Jun 1991 p. 2879</w:t>
            </w:r>
          </w:p>
        </w:tc>
        <w:tc>
          <w:tcPr>
            <w:tcW w:w="2693" w:type="dxa"/>
          </w:tcPr>
          <w:p>
            <w:pPr>
              <w:pStyle w:val="nTable"/>
              <w:spacing w:before="120"/>
              <w:rPr>
                <w:sz w:val="19"/>
              </w:rPr>
            </w:pPr>
            <w:r>
              <w:rPr>
                <w:sz w:val="19"/>
              </w:rPr>
              <w:t>14 Jun 1991</w:t>
            </w:r>
          </w:p>
        </w:tc>
      </w:tr>
      <w:tr>
        <w:trPr>
          <w:cantSplit/>
        </w:trPr>
        <w:tc>
          <w:tcPr>
            <w:tcW w:w="3118" w:type="dxa"/>
          </w:tcPr>
          <w:p>
            <w:pPr>
              <w:pStyle w:val="nTable"/>
              <w:spacing w:before="120"/>
              <w:ind w:right="113"/>
              <w:rPr>
                <w:sz w:val="19"/>
              </w:rPr>
            </w:pPr>
            <w:r>
              <w:rPr>
                <w:i/>
                <w:sz w:val="19"/>
              </w:rPr>
              <w:t>Poisons Amendment Regulations (No. 4) 1991</w:t>
            </w:r>
          </w:p>
        </w:tc>
        <w:tc>
          <w:tcPr>
            <w:tcW w:w="1276" w:type="dxa"/>
          </w:tcPr>
          <w:p>
            <w:pPr>
              <w:pStyle w:val="nTable"/>
              <w:spacing w:before="120"/>
              <w:rPr>
                <w:sz w:val="19"/>
              </w:rPr>
            </w:pPr>
            <w:r>
              <w:rPr>
                <w:sz w:val="19"/>
              </w:rPr>
              <w:t>28 Jun 1991 p. 3149</w:t>
            </w:r>
          </w:p>
        </w:tc>
        <w:tc>
          <w:tcPr>
            <w:tcW w:w="2693" w:type="dxa"/>
          </w:tcPr>
          <w:p>
            <w:pPr>
              <w:pStyle w:val="nTable"/>
              <w:spacing w:before="120"/>
              <w:rPr>
                <w:sz w:val="19"/>
              </w:rPr>
            </w:pPr>
            <w:r>
              <w:rPr>
                <w:sz w:val="19"/>
              </w:rPr>
              <w:t>1 Jul 1991 (see r. 2)</w:t>
            </w:r>
          </w:p>
        </w:tc>
      </w:tr>
      <w:tr>
        <w:trPr>
          <w:cantSplit/>
        </w:trPr>
        <w:tc>
          <w:tcPr>
            <w:tcW w:w="3118" w:type="dxa"/>
          </w:tcPr>
          <w:p>
            <w:pPr>
              <w:pStyle w:val="nTable"/>
              <w:spacing w:before="120"/>
              <w:ind w:right="113"/>
              <w:rPr>
                <w:sz w:val="19"/>
              </w:rPr>
            </w:pPr>
            <w:r>
              <w:rPr>
                <w:i/>
                <w:sz w:val="19"/>
              </w:rPr>
              <w:t>Poisons Amendment Regulations (No. 3) 1991</w:t>
            </w:r>
          </w:p>
        </w:tc>
        <w:tc>
          <w:tcPr>
            <w:tcW w:w="1276" w:type="dxa"/>
          </w:tcPr>
          <w:p>
            <w:pPr>
              <w:pStyle w:val="nTable"/>
              <w:spacing w:before="120"/>
              <w:rPr>
                <w:sz w:val="19"/>
              </w:rPr>
            </w:pPr>
            <w:r>
              <w:rPr>
                <w:sz w:val="19"/>
              </w:rPr>
              <w:t>26 Jul 1991 p. 3854-5</w:t>
            </w:r>
          </w:p>
        </w:tc>
        <w:tc>
          <w:tcPr>
            <w:tcW w:w="2693" w:type="dxa"/>
          </w:tcPr>
          <w:p>
            <w:pPr>
              <w:pStyle w:val="nTable"/>
              <w:spacing w:before="120"/>
              <w:rPr>
                <w:sz w:val="19"/>
              </w:rPr>
            </w:pPr>
            <w:r>
              <w:rPr>
                <w:sz w:val="19"/>
              </w:rPr>
              <w:t>26 Jul 1991</w:t>
            </w:r>
          </w:p>
        </w:tc>
      </w:tr>
      <w:tr>
        <w:trPr>
          <w:cantSplit/>
        </w:trPr>
        <w:tc>
          <w:tcPr>
            <w:tcW w:w="3118" w:type="dxa"/>
          </w:tcPr>
          <w:p>
            <w:pPr>
              <w:pStyle w:val="nTable"/>
              <w:spacing w:before="120"/>
              <w:ind w:right="113"/>
              <w:rPr>
                <w:sz w:val="19"/>
              </w:rPr>
            </w:pPr>
            <w:r>
              <w:rPr>
                <w:i/>
                <w:sz w:val="19"/>
              </w:rPr>
              <w:t>Poisons Amendment Regulations (No. 5) 1991</w:t>
            </w:r>
          </w:p>
        </w:tc>
        <w:tc>
          <w:tcPr>
            <w:tcW w:w="1276" w:type="dxa"/>
          </w:tcPr>
          <w:p>
            <w:pPr>
              <w:pStyle w:val="nTable"/>
              <w:spacing w:before="120"/>
              <w:rPr>
                <w:sz w:val="19"/>
              </w:rPr>
            </w:pPr>
            <w:r>
              <w:rPr>
                <w:sz w:val="19"/>
              </w:rPr>
              <w:t>13 Dec 1991 p. 6090-1</w:t>
            </w:r>
          </w:p>
        </w:tc>
        <w:tc>
          <w:tcPr>
            <w:tcW w:w="2693" w:type="dxa"/>
          </w:tcPr>
          <w:p>
            <w:pPr>
              <w:pStyle w:val="nTable"/>
              <w:spacing w:before="120"/>
              <w:rPr>
                <w:sz w:val="19"/>
              </w:rPr>
            </w:pPr>
            <w:r>
              <w:rPr>
                <w:sz w:val="19"/>
              </w:rPr>
              <w:t>13 Dec 1991</w:t>
            </w:r>
          </w:p>
        </w:tc>
      </w:tr>
      <w:tr>
        <w:trPr>
          <w:cantSplit/>
        </w:trPr>
        <w:tc>
          <w:tcPr>
            <w:tcW w:w="3118" w:type="dxa"/>
          </w:tcPr>
          <w:p>
            <w:pPr>
              <w:pStyle w:val="nTable"/>
              <w:spacing w:before="120"/>
              <w:ind w:right="113"/>
              <w:rPr>
                <w:sz w:val="19"/>
              </w:rPr>
            </w:pPr>
            <w:r>
              <w:rPr>
                <w:i/>
                <w:sz w:val="19"/>
              </w:rPr>
              <w:t>Poisons Amendment Regulations 1992</w:t>
            </w:r>
          </w:p>
        </w:tc>
        <w:tc>
          <w:tcPr>
            <w:tcW w:w="1276" w:type="dxa"/>
          </w:tcPr>
          <w:p>
            <w:pPr>
              <w:pStyle w:val="nTable"/>
              <w:spacing w:before="120"/>
              <w:rPr>
                <w:sz w:val="19"/>
              </w:rPr>
            </w:pPr>
            <w:r>
              <w:rPr>
                <w:sz w:val="19"/>
              </w:rPr>
              <w:t>16 Apr 1992 p. 1634-5</w:t>
            </w:r>
          </w:p>
        </w:tc>
        <w:tc>
          <w:tcPr>
            <w:tcW w:w="2693" w:type="dxa"/>
          </w:tcPr>
          <w:p>
            <w:pPr>
              <w:pStyle w:val="nTable"/>
              <w:spacing w:before="120"/>
              <w:rPr>
                <w:sz w:val="19"/>
              </w:rPr>
            </w:pPr>
            <w:r>
              <w:rPr>
                <w:sz w:val="19"/>
              </w:rPr>
              <w:t>16 Apr 1992</w:t>
            </w:r>
          </w:p>
        </w:tc>
      </w:tr>
      <w:tr>
        <w:trPr>
          <w:cantSplit/>
        </w:trPr>
        <w:tc>
          <w:tcPr>
            <w:tcW w:w="3118" w:type="dxa"/>
          </w:tcPr>
          <w:p>
            <w:pPr>
              <w:pStyle w:val="nTable"/>
              <w:spacing w:before="120"/>
              <w:ind w:right="113"/>
              <w:rPr>
                <w:sz w:val="19"/>
              </w:rPr>
            </w:pPr>
            <w:r>
              <w:rPr>
                <w:i/>
                <w:sz w:val="19"/>
              </w:rPr>
              <w:t>Poisons Amendment Regulations (No. 2) 1992</w:t>
            </w:r>
          </w:p>
        </w:tc>
        <w:tc>
          <w:tcPr>
            <w:tcW w:w="1276" w:type="dxa"/>
          </w:tcPr>
          <w:p>
            <w:pPr>
              <w:pStyle w:val="nTable"/>
              <w:spacing w:before="120"/>
              <w:rPr>
                <w:sz w:val="19"/>
              </w:rPr>
            </w:pPr>
            <w:r>
              <w:rPr>
                <w:sz w:val="19"/>
              </w:rPr>
              <w:t>26 Jun 1992 p. 2700</w:t>
            </w:r>
          </w:p>
        </w:tc>
        <w:tc>
          <w:tcPr>
            <w:tcW w:w="2693" w:type="dxa"/>
          </w:tcPr>
          <w:p>
            <w:pPr>
              <w:pStyle w:val="nTable"/>
              <w:spacing w:before="120"/>
              <w:rPr>
                <w:sz w:val="19"/>
              </w:rPr>
            </w:pPr>
            <w:r>
              <w:rPr>
                <w:sz w:val="19"/>
              </w:rPr>
              <w:t>1 Aug 1992 (see r. 2)</w:t>
            </w:r>
          </w:p>
        </w:tc>
      </w:tr>
      <w:tr>
        <w:trPr>
          <w:cantSplit/>
        </w:trPr>
        <w:tc>
          <w:tcPr>
            <w:tcW w:w="3118" w:type="dxa"/>
          </w:tcPr>
          <w:p>
            <w:pPr>
              <w:pStyle w:val="nTable"/>
              <w:spacing w:before="120"/>
              <w:ind w:right="113"/>
              <w:rPr>
                <w:sz w:val="19"/>
              </w:rPr>
            </w:pPr>
            <w:r>
              <w:rPr>
                <w:i/>
                <w:sz w:val="19"/>
              </w:rPr>
              <w:t>Poisons Amendment Regulations (No. 3) 1992</w:t>
            </w:r>
          </w:p>
        </w:tc>
        <w:tc>
          <w:tcPr>
            <w:tcW w:w="1276" w:type="dxa"/>
          </w:tcPr>
          <w:p>
            <w:pPr>
              <w:pStyle w:val="nTable"/>
              <w:spacing w:before="120"/>
              <w:rPr>
                <w:sz w:val="19"/>
              </w:rPr>
            </w:pPr>
            <w:r>
              <w:rPr>
                <w:sz w:val="19"/>
              </w:rPr>
              <w:t>7 Aug 1992 p. 3868-9</w:t>
            </w:r>
          </w:p>
        </w:tc>
        <w:tc>
          <w:tcPr>
            <w:tcW w:w="2693" w:type="dxa"/>
          </w:tcPr>
          <w:p>
            <w:pPr>
              <w:pStyle w:val="nTable"/>
              <w:spacing w:before="120"/>
              <w:rPr>
                <w:sz w:val="19"/>
              </w:rPr>
            </w:pPr>
            <w:r>
              <w:rPr>
                <w:sz w:val="19"/>
              </w:rPr>
              <w:t>7 Aug 1992</w:t>
            </w:r>
          </w:p>
        </w:tc>
      </w:tr>
      <w:tr>
        <w:trPr>
          <w:cantSplit/>
        </w:trPr>
        <w:tc>
          <w:tcPr>
            <w:tcW w:w="3118" w:type="dxa"/>
          </w:tcPr>
          <w:p>
            <w:pPr>
              <w:pStyle w:val="nTable"/>
              <w:spacing w:before="120"/>
              <w:ind w:right="113"/>
              <w:rPr>
                <w:sz w:val="19"/>
              </w:rPr>
            </w:pPr>
            <w:r>
              <w:rPr>
                <w:i/>
                <w:sz w:val="19"/>
              </w:rPr>
              <w:t>Poisons Amendment Regulations (No. 4) 1992</w:t>
            </w:r>
          </w:p>
        </w:tc>
        <w:tc>
          <w:tcPr>
            <w:tcW w:w="1276" w:type="dxa"/>
          </w:tcPr>
          <w:p>
            <w:pPr>
              <w:pStyle w:val="nTable"/>
              <w:spacing w:before="120"/>
              <w:rPr>
                <w:sz w:val="19"/>
              </w:rPr>
            </w:pPr>
            <w:r>
              <w:rPr>
                <w:sz w:val="19"/>
              </w:rPr>
              <w:t>7 Aug 1992 p. 3864-6</w:t>
            </w:r>
          </w:p>
        </w:tc>
        <w:tc>
          <w:tcPr>
            <w:tcW w:w="2693" w:type="dxa"/>
          </w:tcPr>
          <w:p>
            <w:pPr>
              <w:pStyle w:val="nTable"/>
              <w:spacing w:before="120"/>
              <w:rPr>
                <w:sz w:val="19"/>
              </w:rPr>
            </w:pPr>
            <w:r>
              <w:rPr>
                <w:sz w:val="19"/>
              </w:rPr>
              <w:t>7 Aug 1992</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Poisons Amendment Regulations 1993</w:t>
            </w:r>
          </w:p>
        </w:tc>
        <w:tc>
          <w:tcPr>
            <w:tcW w:w="1276" w:type="dxa"/>
          </w:tcPr>
          <w:p>
            <w:pPr>
              <w:pStyle w:val="nTable"/>
              <w:spacing w:before="120"/>
              <w:rPr>
                <w:sz w:val="19"/>
              </w:rPr>
            </w:pPr>
            <w:r>
              <w:rPr>
                <w:sz w:val="19"/>
              </w:rPr>
              <w:t>28 May 1993 p. 2595-7</w:t>
            </w:r>
          </w:p>
        </w:tc>
        <w:tc>
          <w:tcPr>
            <w:tcW w:w="2693" w:type="dxa"/>
          </w:tcPr>
          <w:p>
            <w:pPr>
              <w:pStyle w:val="nTable"/>
              <w:spacing w:before="120"/>
              <w:rPr>
                <w:sz w:val="19"/>
              </w:rPr>
            </w:pPr>
            <w:r>
              <w:rPr>
                <w:sz w:val="19"/>
              </w:rPr>
              <w:t>28 May 1993</w:t>
            </w:r>
          </w:p>
        </w:tc>
      </w:tr>
      <w:tr>
        <w:trPr>
          <w:cantSplit/>
        </w:trPr>
        <w:tc>
          <w:tcPr>
            <w:tcW w:w="3118" w:type="dxa"/>
          </w:tcPr>
          <w:p>
            <w:pPr>
              <w:pStyle w:val="nTable"/>
              <w:spacing w:before="120"/>
              <w:ind w:right="113"/>
              <w:rPr>
                <w:i/>
                <w:sz w:val="19"/>
              </w:rPr>
            </w:pPr>
            <w:r>
              <w:rPr>
                <w:i/>
                <w:sz w:val="19"/>
              </w:rPr>
              <w:t>Poisons Amendment Regulations (No. 2) 1993</w:t>
            </w:r>
          </w:p>
        </w:tc>
        <w:tc>
          <w:tcPr>
            <w:tcW w:w="1276" w:type="dxa"/>
          </w:tcPr>
          <w:p>
            <w:pPr>
              <w:pStyle w:val="nTable"/>
              <w:spacing w:before="120"/>
              <w:rPr>
                <w:sz w:val="19"/>
              </w:rPr>
            </w:pPr>
            <w:r>
              <w:rPr>
                <w:sz w:val="19"/>
              </w:rPr>
              <w:t>25 Jun 1993 p. 3078-85</w:t>
            </w:r>
          </w:p>
        </w:tc>
        <w:tc>
          <w:tcPr>
            <w:tcW w:w="2693" w:type="dxa"/>
          </w:tcPr>
          <w:p>
            <w:pPr>
              <w:pStyle w:val="nTable"/>
              <w:spacing w:before="120"/>
              <w:rPr>
                <w:sz w:val="19"/>
              </w:rPr>
            </w:pPr>
            <w:r>
              <w:rPr>
                <w:sz w:val="19"/>
              </w:rPr>
              <w:t>25 Jun 1993</w:t>
            </w:r>
          </w:p>
        </w:tc>
      </w:tr>
      <w:tr>
        <w:trPr>
          <w:cantSplit/>
        </w:trPr>
        <w:tc>
          <w:tcPr>
            <w:tcW w:w="3118" w:type="dxa"/>
          </w:tcPr>
          <w:p>
            <w:pPr>
              <w:pStyle w:val="nTable"/>
              <w:spacing w:before="120"/>
              <w:ind w:right="113"/>
              <w:rPr>
                <w:i/>
                <w:sz w:val="19"/>
              </w:rPr>
            </w:pPr>
            <w:r>
              <w:rPr>
                <w:i/>
                <w:sz w:val="19"/>
              </w:rPr>
              <w:t>Poisons Amendment Regulations (No. 3) 1993</w:t>
            </w:r>
          </w:p>
        </w:tc>
        <w:tc>
          <w:tcPr>
            <w:tcW w:w="1276" w:type="dxa"/>
          </w:tcPr>
          <w:p>
            <w:pPr>
              <w:pStyle w:val="nTable"/>
              <w:spacing w:before="120"/>
              <w:rPr>
                <w:sz w:val="19"/>
              </w:rPr>
            </w:pPr>
            <w:r>
              <w:rPr>
                <w:sz w:val="19"/>
              </w:rPr>
              <w:t>9 Jul 1993 p. 3329</w:t>
            </w:r>
          </w:p>
        </w:tc>
        <w:tc>
          <w:tcPr>
            <w:tcW w:w="2693" w:type="dxa"/>
          </w:tcPr>
          <w:p>
            <w:pPr>
              <w:pStyle w:val="nTable"/>
              <w:spacing w:before="120"/>
              <w:rPr>
                <w:sz w:val="19"/>
              </w:rPr>
            </w:pPr>
            <w:r>
              <w:rPr>
                <w:sz w:val="19"/>
              </w:rPr>
              <w:t>1 Aug 1993 (see r. 2)</w:t>
            </w:r>
          </w:p>
        </w:tc>
      </w:tr>
      <w:tr>
        <w:trPr>
          <w:cantSplit/>
        </w:trPr>
        <w:tc>
          <w:tcPr>
            <w:tcW w:w="3118" w:type="dxa"/>
          </w:tcPr>
          <w:p>
            <w:pPr>
              <w:pStyle w:val="nTable"/>
              <w:spacing w:before="120"/>
              <w:ind w:right="113"/>
              <w:rPr>
                <w:i/>
                <w:sz w:val="19"/>
              </w:rPr>
            </w:pPr>
            <w:r>
              <w:rPr>
                <w:i/>
                <w:sz w:val="19"/>
              </w:rPr>
              <w:t>Poisons Amendment Regulations (No. 4) 1993</w:t>
            </w:r>
          </w:p>
        </w:tc>
        <w:tc>
          <w:tcPr>
            <w:tcW w:w="1276" w:type="dxa"/>
          </w:tcPr>
          <w:p>
            <w:pPr>
              <w:pStyle w:val="nTable"/>
              <w:spacing w:before="120"/>
              <w:rPr>
                <w:sz w:val="19"/>
              </w:rPr>
            </w:pPr>
            <w:r>
              <w:rPr>
                <w:sz w:val="19"/>
              </w:rPr>
              <w:t>1 Oct 1993 p. 5360-1</w:t>
            </w:r>
          </w:p>
        </w:tc>
        <w:tc>
          <w:tcPr>
            <w:tcW w:w="2693" w:type="dxa"/>
          </w:tcPr>
          <w:p>
            <w:pPr>
              <w:pStyle w:val="nTable"/>
              <w:spacing w:before="120"/>
              <w:rPr>
                <w:sz w:val="19"/>
              </w:rPr>
            </w:pPr>
            <w:r>
              <w:rPr>
                <w:sz w:val="19"/>
              </w:rPr>
              <w:t>1 Nov 1993 (see r. 2)</w:t>
            </w:r>
          </w:p>
        </w:tc>
      </w:tr>
      <w:tr>
        <w:trPr>
          <w:cantSplit/>
        </w:trPr>
        <w:tc>
          <w:tcPr>
            <w:tcW w:w="3118" w:type="dxa"/>
          </w:tcPr>
          <w:p>
            <w:pPr>
              <w:pStyle w:val="nTable"/>
              <w:spacing w:before="120"/>
              <w:ind w:right="113"/>
              <w:rPr>
                <w:i/>
                <w:sz w:val="19"/>
              </w:rPr>
            </w:pPr>
            <w:r>
              <w:rPr>
                <w:i/>
                <w:sz w:val="19"/>
              </w:rPr>
              <w:t>Poisons Amendment Regulations (No. 5) 1993</w:t>
            </w:r>
          </w:p>
        </w:tc>
        <w:tc>
          <w:tcPr>
            <w:tcW w:w="1276" w:type="dxa"/>
          </w:tcPr>
          <w:p>
            <w:pPr>
              <w:pStyle w:val="nTable"/>
              <w:spacing w:before="120"/>
              <w:rPr>
                <w:sz w:val="19"/>
              </w:rPr>
            </w:pPr>
            <w:r>
              <w:rPr>
                <w:sz w:val="19"/>
              </w:rPr>
              <w:t>12 Nov 1993 p. 6146-7</w:t>
            </w:r>
          </w:p>
        </w:tc>
        <w:tc>
          <w:tcPr>
            <w:tcW w:w="2693" w:type="dxa"/>
          </w:tcPr>
          <w:p>
            <w:pPr>
              <w:pStyle w:val="nTable"/>
              <w:spacing w:before="120"/>
              <w:rPr>
                <w:sz w:val="19"/>
              </w:rPr>
            </w:pPr>
            <w:r>
              <w:rPr>
                <w:sz w:val="19"/>
              </w:rPr>
              <w:t>12 Nov 1993</w:t>
            </w:r>
          </w:p>
        </w:tc>
      </w:tr>
      <w:tr>
        <w:trPr>
          <w:cantSplit/>
        </w:trPr>
        <w:tc>
          <w:tcPr>
            <w:tcW w:w="3118" w:type="dxa"/>
          </w:tcPr>
          <w:p>
            <w:pPr>
              <w:pStyle w:val="nTable"/>
              <w:spacing w:before="120"/>
              <w:ind w:right="113"/>
              <w:rPr>
                <w:i/>
                <w:sz w:val="19"/>
              </w:rPr>
            </w:pPr>
            <w:r>
              <w:rPr>
                <w:i/>
                <w:sz w:val="19"/>
              </w:rPr>
              <w:t>Poisons Amendment Regulations (No. 7) 1993</w:t>
            </w:r>
          </w:p>
        </w:tc>
        <w:tc>
          <w:tcPr>
            <w:tcW w:w="1276" w:type="dxa"/>
          </w:tcPr>
          <w:p>
            <w:pPr>
              <w:pStyle w:val="nTable"/>
              <w:spacing w:before="120"/>
              <w:rPr>
                <w:sz w:val="19"/>
              </w:rPr>
            </w:pPr>
            <w:r>
              <w:rPr>
                <w:sz w:val="19"/>
              </w:rPr>
              <w:t>31 Dec 1993 p. 6883-5</w:t>
            </w:r>
          </w:p>
        </w:tc>
        <w:tc>
          <w:tcPr>
            <w:tcW w:w="2693" w:type="dxa"/>
          </w:tcPr>
          <w:p>
            <w:pPr>
              <w:pStyle w:val="nTable"/>
              <w:spacing w:before="120"/>
              <w:rPr>
                <w:sz w:val="19"/>
              </w:rPr>
            </w:pPr>
            <w:r>
              <w:rPr>
                <w:sz w:val="19"/>
              </w:rPr>
              <w:t>31 Dec 1993</w:t>
            </w:r>
          </w:p>
        </w:tc>
      </w:tr>
      <w:tr>
        <w:trPr>
          <w:cantSplit/>
        </w:trPr>
        <w:tc>
          <w:tcPr>
            <w:tcW w:w="3118" w:type="dxa"/>
          </w:tcPr>
          <w:p>
            <w:pPr>
              <w:pStyle w:val="nTable"/>
              <w:spacing w:before="120"/>
              <w:ind w:right="113"/>
              <w:rPr>
                <w:i/>
                <w:sz w:val="19"/>
              </w:rPr>
            </w:pPr>
            <w:r>
              <w:rPr>
                <w:i/>
                <w:sz w:val="19"/>
              </w:rPr>
              <w:t>Poisons Amendment Regulations 1994</w:t>
            </w:r>
          </w:p>
        </w:tc>
        <w:tc>
          <w:tcPr>
            <w:tcW w:w="1276" w:type="dxa"/>
          </w:tcPr>
          <w:p>
            <w:pPr>
              <w:pStyle w:val="nTable"/>
              <w:spacing w:before="120"/>
              <w:rPr>
                <w:sz w:val="19"/>
              </w:rPr>
            </w:pPr>
            <w:r>
              <w:rPr>
                <w:sz w:val="19"/>
              </w:rPr>
              <w:t>26 May 1994 p. 2195-201</w:t>
            </w:r>
          </w:p>
        </w:tc>
        <w:tc>
          <w:tcPr>
            <w:tcW w:w="2693" w:type="dxa"/>
          </w:tcPr>
          <w:p>
            <w:pPr>
              <w:pStyle w:val="nTable"/>
              <w:spacing w:before="120"/>
              <w:rPr>
                <w:sz w:val="19"/>
              </w:rPr>
            </w:pPr>
            <w:r>
              <w:rPr>
                <w:sz w:val="19"/>
              </w:rPr>
              <w:t>26 May 1994</w:t>
            </w:r>
          </w:p>
        </w:tc>
      </w:tr>
      <w:tr>
        <w:trPr>
          <w:cantSplit/>
        </w:trPr>
        <w:tc>
          <w:tcPr>
            <w:tcW w:w="3118" w:type="dxa"/>
          </w:tcPr>
          <w:p>
            <w:pPr>
              <w:pStyle w:val="nTable"/>
              <w:spacing w:before="120"/>
              <w:ind w:right="113"/>
              <w:rPr>
                <w:i/>
                <w:sz w:val="19"/>
              </w:rPr>
            </w:pPr>
            <w:r>
              <w:rPr>
                <w:i/>
                <w:sz w:val="19"/>
              </w:rPr>
              <w:t>Poisons Amendment Regulations (No. 2) 1994</w:t>
            </w:r>
          </w:p>
        </w:tc>
        <w:tc>
          <w:tcPr>
            <w:tcW w:w="1276" w:type="dxa"/>
          </w:tcPr>
          <w:p>
            <w:pPr>
              <w:pStyle w:val="nTable"/>
              <w:spacing w:before="120"/>
              <w:rPr>
                <w:sz w:val="19"/>
              </w:rPr>
            </w:pPr>
            <w:r>
              <w:rPr>
                <w:sz w:val="19"/>
              </w:rPr>
              <w:t>24 Jun 1994 p. 2864-70</w:t>
            </w:r>
          </w:p>
        </w:tc>
        <w:tc>
          <w:tcPr>
            <w:tcW w:w="2693" w:type="dxa"/>
          </w:tcPr>
          <w:p>
            <w:pPr>
              <w:pStyle w:val="nTable"/>
              <w:spacing w:before="120"/>
              <w:rPr>
                <w:sz w:val="19"/>
              </w:rPr>
            </w:pPr>
            <w:r>
              <w:rPr>
                <w:sz w:val="19"/>
              </w:rPr>
              <w:t>24 Jun 1994</w:t>
            </w:r>
          </w:p>
        </w:tc>
      </w:tr>
      <w:tr>
        <w:trPr>
          <w:cantSplit/>
        </w:trPr>
        <w:tc>
          <w:tcPr>
            <w:tcW w:w="3118" w:type="dxa"/>
          </w:tcPr>
          <w:p>
            <w:pPr>
              <w:pStyle w:val="nTable"/>
              <w:spacing w:before="120"/>
              <w:ind w:right="113"/>
              <w:rPr>
                <w:i/>
                <w:sz w:val="19"/>
              </w:rPr>
            </w:pPr>
            <w:r>
              <w:rPr>
                <w:i/>
                <w:sz w:val="19"/>
              </w:rPr>
              <w:t>Poisons Amendment Regulations (No. 3) 1994</w:t>
            </w:r>
          </w:p>
        </w:tc>
        <w:tc>
          <w:tcPr>
            <w:tcW w:w="1276" w:type="dxa"/>
          </w:tcPr>
          <w:p>
            <w:pPr>
              <w:pStyle w:val="nTable"/>
              <w:spacing w:before="120"/>
              <w:rPr>
                <w:sz w:val="19"/>
              </w:rPr>
            </w:pPr>
            <w:r>
              <w:rPr>
                <w:sz w:val="19"/>
              </w:rPr>
              <w:t>24 Jun 1994 p. 2854-5</w:t>
            </w:r>
          </w:p>
        </w:tc>
        <w:tc>
          <w:tcPr>
            <w:tcW w:w="2693" w:type="dxa"/>
          </w:tcPr>
          <w:p>
            <w:pPr>
              <w:pStyle w:val="nTable"/>
              <w:spacing w:before="120"/>
              <w:rPr>
                <w:sz w:val="19"/>
              </w:rPr>
            </w:pPr>
            <w:r>
              <w:rPr>
                <w:sz w:val="19"/>
              </w:rPr>
              <w:t>1 Aug 1994 (see r. 2)</w:t>
            </w:r>
          </w:p>
        </w:tc>
      </w:tr>
      <w:tr>
        <w:trPr>
          <w:cantSplit/>
        </w:trPr>
        <w:tc>
          <w:tcPr>
            <w:tcW w:w="3118" w:type="dxa"/>
          </w:tcPr>
          <w:p>
            <w:pPr>
              <w:pStyle w:val="nTable"/>
              <w:spacing w:before="120"/>
              <w:ind w:right="113"/>
              <w:rPr>
                <w:i/>
                <w:sz w:val="19"/>
              </w:rPr>
            </w:pPr>
            <w:r>
              <w:rPr>
                <w:i/>
                <w:sz w:val="19"/>
              </w:rPr>
              <w:t>Poisons Amendment Regulations (No. 5) 1994</w:t>
            </w:r>
          </w:p>
        </w:tc>
        <w:tc>
          <w:tcPr>
            <w:tcW w:w="1276" w:type="dxa"/>
          </w:tcPr>
          <w:p>
            <w:pPr>
              <w:pStyle w:val="nTable"/>
              <w:spacing w:before="120"/>
              <w:rPr>
                <w:sz w:val="19"/>
              </w:rPr>
            </w:pPr>
            <w:r>
              <w:rPr>
                <w:sz w:val="19"/>
              </w:rPr>
              <w:t>2 Sep 1994 p. 4532-3</w:t>
            </w:r>
          </w:p>
        </w:tc>
        <w:tc>
          <w:tcPr>
            <w:tcW w:w="2693" w:type="dxa"/>
          </w:tcPr>
          <w:p>
            <w:pPr>
              <w:pStyle w:val="nTable"/>
              <w:spacing w:before="120"/>
              <w:rPr>
                <w:sz w:val="19"/>
              </w:rPr>
            </w:pPr>
            <w:r>
              <w:rPr>
                <w:sz w:val="19"/>
              </w:rPr>
              <w:t>2 Sep 1994</w:t>
            </w:r>
          </w:p>
        </w:tc>
      </w:tr>
      <w:tr>
        <w:trPr>
          <w:cantSplit/>
        </w:trPr>
        <w:tc>
          <w:tcPr>
            <w:tcW w:w="3118" w:type="dxa"/>
          </w:tcPr>
          <w:p>
            <w:pPr>
              <w:pStyle w:val="nTable"/>
              <w:spacing w:before="120"/>
              <w:ind w:right="113"/>
              <w:rPr>
                <w:i/>
                <w:sz w:val="19"/>
              </w:rPr>
            </w:pPr>
            <w:r>
              <w:rPr>
                <w:i/>
                <w:sz w:val="19"/>
              </w:rPr>
              <w:t>Poisons Amendment Regulations (No. 6) 1994</w:t>
            </w:r>
          </w:p>
        </w:tc>
        <w:tc>
          <w:tcPr>
            <w:tcW w:w="1276" w:type="dxa"/>
          </w:tcPr>
          <w:p>
            <w:pPr>
              <w:pStyle w:val="nTable"/>
              <w:spacing w:before="120"/>
              <w:rPr>
                <w:sz w:val="19"/>
              </w:rPr>
            </w:pPr>
            <w:r>
              <w:rPr>
                <w:sz w:val="19"/>
              </w:rPr>
              <w:t>16 Sep 1994 p. 4748-9</w:t>
            </w:r>
          </w:p>
        </w:tc>
        <w:tc>
          <w:tcPr>
            <w:tcW w:w="2693" w:type="dxa"/>
          </w:tcPr>
          <w:p>
            <w:pPr>
              <w:pStyle w:val="nTable"/>
              <w:spacing w:before="120"/>
              <w:rPr>
                <w:sz w:val="19"/>
              </w:rPr>
            </w:pPr>
            <w:r>
              <w:rPr>
                <w:sz w:val="19"/>
              </w:rPr>
              <w:t>16 Sep 1994</w:t>
            </w:r>
          </w:p>
        </w:tc>
      </w:tr>
      <w:tr>
        <w:trPr>
          <w:cantSplit/>
        </w:trPr>
        <w:tc>
          <w:tcPr>
            <w:tcW w:w="3118" w:type="dxa"/>
          </w:tcPr>
          <w:p>
            <w:pPr>
              <w:pStyle w:val="nTable"/>
              <w:spacing w:before="120"/>
              <w:ind w:right="113"/>
              <w:rPr>
                <w:i/>
                <w:sz w:val="19"/>
              </w:rPr>
            </w:pPr>
            <w:r>
              <w:rPr>
                <w:i/>
                <w:sz w:val="19"/>
              </w:rPr>
              <w:t>Poisons Amendment Regulations (No. 7) 1994</w:t>
            </w:r>
          </w:p>
        </w:tc>
        <w:tc>
          <w:tcPr>
            <w:tcW w:w="1276" w:type="dxa"/>
          </w:tcPr>
          <w:p>
            <w:pPr>
              <w:pStyle w:val="nTable"/>
              <w:spacing w:before="120"/>
              <w:rPr>
                <w:sz w:val="19"/>
              </w:rPr>
            </w:pPr>
            <w:r>
              <w:rPr>
                <w:sz w:val="19"/>
              </w:rPr>
              <w:t>23 Dec 1994 p. 7076</w:t>
            </w:r>
          </w:p>
        </w:tc>
        <w:tc>
          <w:tcPr>
            <w:tcW w:w="2693" w:type="dxa"/>
          </w:tcPr>
          <w:p>
            <w:pPr>
              <w:pStyle w:val="nTable"/>
              <w:spacing w:before="120"/>
              <w:rPr>
                <w:sz w:val="19"/>
              </w:rPr>
            </w:pPr>
            <w:r>
              <w:rPr>
                <w:sz w:val="19"/>
              </w:rPr>
              <w:t>23 Dec 1994</w:t>
            </w:r>
          </w:p>
        </w:tc>
      </w:tr>
      <w:tr>
        <w:trPr>
          <w:cantSplit/>
        </w:trPr>
        <w:tc>
          <w:tcPr>
            <w:tcW w:w="3118" w:type="dxa"/>
          </w:tcPr>
          <w:p>
            <w:pPr>
              <w:pStyle w:val="nTable"/>
              <w:spacing w:before="120"/>
              <w:ind w:right="113"/>
              <w:rPr>
                <w:i/>
                <w:sz w:val="19"/>
              </w:rPr>
            </w:pPr>
            <w:r>
              <w:rPr>
                <w:i/>
                <w:sz w:val="19"/>
              </w:rPr>
              <w:t>Poisons Amendment Regulations (No. 9) 1994</w:t>
            </w:r>
          </w:p>
        </w:tc>
        <w:tc>
          <w:tcPr>
            <w:tcW w:w="1276" w:type="dxa"/>
          </w:tcPr>
          <w:p>
            <w:pPr>
              <w:pStyle w:val="nTable"/>
              <w:spacing w:before="120"/>
              <w:rPr>
                <w:sz w:val="19"/>
              </w:rPr>
            </w:pPr>
            <w:r>
              <w:rPr>
                <w:sz w:val="19"/>
              </w:rPr>
              <w:t>3 Feb 1995 p. 341-3</w:t>
            </w:r>
          </w:p>
        </w:tc>
        <w:tc>
          <w:tcPr>
            <w:tcW w:w="2693" w:type="dxa"/>
          </w:tcPr>
          <w:p>
            <w:pPr>
              <w:pStyle w:val="nTable"/>
              <w:spacing w:before="120"/>
              <w:rPr>
                <w:sz w:val="19"/>
              </w:rPr>
            </w:pPr>
            <w:r>
              <w:rPr>
                <w:sz w:val="19"/>
              </w:rPr>
              <w:t>3 Feb 1995</w:t>
            </w:r>
          </w:p>
        </w:tc>
      </w:tr>
      <w:tr>
        <w:trPr>
          <w:cantSplit/>
        </w:trPr>
        <w:tc>
          <w:tcPr>
            <w:tcW w:w="3118" w:type="dxa"/>
          </w:tcPr>
          <w:p>
            <w:pPr>
              <w:pStyle w:val="nTable"/>
              <w:spacing w:before="120"/>
              <w:ind w:right="113"/>
              <w:rPr>
                <w:i/>
                <w:sz w:val="19"/>
              </w:rPr>
            </w:pPr>
            <w:r>
              <w:rPr>
                <w:i/>
                <w:sz w:val="19"/>
              </w:rPr>
              <w:t>Poisons Amendment Regulations 1995</w:t>
            </w:r>
          </w:p>
        </w:tc>
        <w:tc>
          <w:tcPr>
            <w:tcW w:w="1276" w:type="dxa"/>
          </w:tcPr>
          <w:p>
            <w:pPr>
              <w:pStyle w:val="nTable"/>
              <w:spacing w:before="120"/>
              <w:rPr>
                <w:sz w:val="19"/>
              </w:rPr>
            </w:pPr>
            <w:r>
              <w:rPr>
                <w:sz w:val="19"/>
              </w:rPr>
              <w:t>17 Mar 1995 p. 1026-7</w:t>
            </w:r>
          </w:p>
        </w:tc>
        <w:tc>
          <w:tcPr>
            <w:tcW w:w="2693" w:type="dxa"/>
          </w:tcPr>
          <w:p>
            <w:pPr>
              <w:pStyle w:val="nTable"/>
              <w:spacing w:before="120"/>
              <w:rPr>
                <w:sz w:val="19"/>
              </w:rPr>
            </w:pPr>
            <w:r>
              <w:rPr>
                <w:sz w:val="19"/>
              </w:rPr>
              <w:t>17 Mar 1995</w:t>
            </w:r>
          </w:p>
        </w:tc>
      </w:tr>
      <w:tr>
        <w:trPr>
          <w:cantSplit/>
        </w:trPr>
        <w:tc>
          <w:tcPr>
            <w:tcW w:w="3118" w:type="dxa"/>
          </w:tcPr>
          <w:p>
            <w:pPr>
              <w:pStyle w:val="nTable"/>
              <w:spacing w:before="120"/>
              <w:ind w:right="113"/>
              <w:rPr>
                <w:i/>
                <w:sz w:val="19"/>
              </w:rPr>
            </w:pPr>
            <w:r>
              <w:rPr>
                <w:i/>
                <w:sz w:val="19"/>
              </w:rPr>
              <w:t>Poisons Amendment Regulations (No. 2) 1995</w:t>
            </w:r>
          </w:p>
        </w:tc>
        <w:tc>
          <w:tcPr>
            <w:tcW w:w="1276" w:type="dxa"/>
          </w:tcPr>
          <w:p>
            <w:pPr>
              <w:pStyle w:val="nTable"/>
              <w:spacing w:before="120"/>
              <w:rPr>
                <w:sz w:val="19"/>
              </w:rPr>
            </w:pPr>
            <w:r>
              <w:rPr>
                <w:sz w:val="19"/>
              </w:rPr>
              <w:t>28 Apr 1995 p. 1466</w:t>
            </w:r>
          </w:p>
        </w:tc>
        <w:tc>
          <w:tcPr>
            <w:tcW w:w="2693" w:type="dxa"/>
          </w:tcPr>
          <w:p>
            <w:pPr>
              <w:pStyle w:val="nTable"/>
              <w:spacing w:before="120"/>
              <w:rPr>
                <w:sz w:val="19"/>
              </w:rPr>
            </w:pPr>
            <w:r>
              <w:rPr>
                <w:sz w:val="19"/>
              </w:rPr>
              <w:t>28 Apr 1995</w:t>
            </w:r>
          </w:p>
        </w:tc>
      </w:tr>
      <w:tr>
        <w:trPr>
          <w:cantSplit/>
        </w:trPr>
        <w:tc>
          <w:tcPr>
            <w:tcW w:w="3118" w:type="dxa"/>
          </w:tcPr>
          <w:p>
            <w:pPr>
              <w:pStyle w:val="nTable"/>
              <w:spacing w:before="120"/>
              <w:ind w:right="113"/>
              <w:rPr>
                <w:i/>
                <w:sz w:val="19"/>
              </w:rPr>
            </w:pPr>
            <w:r>
              <w:rPr>
                <w:i/>
                <w:sz w:val="19"/>
              </w:rPr>
              <w:t>Poisons Amendment Regulations (No. 3) 1995</w:t>
            </w:r>
          </w:p>
        </w:tc>
        <w:tc>
          <w:tcPr>
            <w:tcW w:w="1276" w:type="dxa"/>
          </w:tcPr>
          <w:p>
            <w:pPr>
              <w:pStyle w:val="nTable"/>
              <w:spacing w:before="120"/>
              <w:rPr>
                <w:sz w:val="19"/>
              </w:rPr>
            </w:pPr>
            <w:r>
              <w:rPr>
                <w:sz w:val="19"/>
              </w:rPr>
              <w:t>28 Apr 1995 p. 1466-7</w:t>
            </w:r>
          </w:p>
        </w:tc>
        <w:tc>
          <w:tcPr>
            <w:tcW w:w="2693" w:type="dxa"/>
          </w:tcPr>
          <w:p>
            <w:pPr>
              <w:pStyle w:val="nTable"/>
              <w:spacing w:before="120"/>
              <w:rPr>
                <w:sz w:val="19"/>
              </w:rPr>
            </w:pPr>
            <w:r>
              <w:rPr>
                <w:sz w:val="19"/>
              </w:rPr>
              <w:t>1 Jun 1995 (see r. 2)</w:t>
            </w:r>
          </w:p>
        </w:tc>
      </w:tr>
      <w:tr>
        <w:trPr>
          <w:cantSplit/>
        </w:trPr>
        <w:tc>
          <w:tcPr>
            <w:tcW w:w="3118" w:type="dxa"/>
          </w:tcPr>
          <w:p>
            <w:pPr>
              <w:pStyle w:val="nTable"/>
              <w:spacing w:before="120"/>
              <w:ind w:right="113"/>
              <w:rPr>
                <w:i/>
                <w:sz w:val="19"/>
              </w:rPr>
            </w:pPr>
            <w:r>
              <w:rPr>
                <w:i/>
                <w:sz w:val="19"/>
              </w:rPr>
              <w:t>Poisons Amendment Regulations (No. 4) 1995</w:t>
            </w:r>
          </w:p>
        </w:tc>
        <w:tc>
          <w:tcPr>
            <w:tcW w:w="1276" w:type="dxa"/>
          </w:tcPr>
          <w:p>
            <w:pPr>
              <w:pStyle w:val="nTable"/>
              <w:spacing w:before="120"/>
              <w:rPr>
                <w:sz w:val="19"/>
              </w:rPr>
            </w:pPr>
            <w:r>
              <w:rPr>
                <w:sz w:val="19"/>
              </w:rPr>
              <w:t>27 Jun 1995 p. 2550-1</w:t>
            </w:r>
          </w:p>
        </w:tc>
        <w:tc>
          <w:tcPr>
            <w:tcW w:w="2693" w:type="dxa"/>
          </w:tcPr>
          <w:p>
            <w:pPr>
              <w:pStyle w:val="nTable"/>
              <w:spacing w:before="120"/>
              <w:rPr>
                <w:sz w:val="19"/>
              </w:rPr>
            </w:pPr>
            <w:r>
              <w:rPr>
                <w:sz w:val="19"/>
              </w:rPr>
              <w:t>1 Jul 1995 (see r. 2)</w:t>
            </w:r>
          </w:p>
        </w:tc>
      </w:tr>
      <w:tr>
        <w:trPr>
          <w:cantSplit/>
        </w:trPr>
        <w:tc>
          <w:tcPr>
            <w:tcW w:w="3118" w:type="dxa"/>
          </w:tcPr>
          <w:p>
            <w:pPr>
              <w:pStyle w:val="nTable"/>
              <w:spacing w:before="120"/>
              <w:ind w:right="113"/>
              <w:rPr>
                <w:i/>
                <w:sz w:val="19"/>
              </w:rPr>
            </w:pPr>
            <w:r>
              <w:rPr>
                <w:i/>
                <w:sz w:val="19"/>
              </w:rPr>
              <w:t>Poisons Amendment Regulations (No. 6) 1996</w:t>
            </w:r>
          </w:p>
        </w:tc>
        <w:tc>
          <w:tcPr>
            <w:tcW w:w="1276" w:type="dxa"/>
          </w:tcPr>
          <w:p>
            <w:pPr>
              <w:pStyle w:val="nTable"/>
              <w:spacing w:before="120"/>
              <w:rPr>
                <w:sz w:val="19"/>
              </w:rPr>
            </w:pPr>
            <w:r>
              <w:rPr>
                <w:sz w:val="19"/>
              </w:rPr>
              <w:t>5 Sep 1995 p. 4162</w:t>
            </w:r>
          </w:p>
        </w:tc>
        <w:tc>
          <w:tcPr>
            <w:tcW w:w="2693" w:type="dxa"/>
          </w:tcPr>
          <w:p>
            <w:pPr>
              <w:pStyle w:val="nTable"/>
              <w:spacing w:before="120"/>
              <w:rPr>
                <w:sz w:val="19"/>
              </w:rPr>
            </w:pPr>
            <w:r>
              <w:rPr>
                <w:sz w:val="19"/>
              </w:rPr>
              <w:t>5 Sep 1995</w:t>
            </w:r>
          </w:p>
        </w:tc>
      </w:tr>
      <w:tr>
        <w:trPr>
          <w:cantSplit/>
        </w:trPr>
        <w:tc>
          <w:tcPr>
            <w:tcW w:w="3118" w:type="dxa"/>
          </w:tcPr>
          <w:p>
            <w:pPr>
              <w:pStyle w:val="nTable"/>
              <w:spacing w:before="120"/>
              <w:ind w:right="113"/>
              <w:rPr>
                <w:i/>
                <w:sz w:val="19"/>
              </w:rPr>
            </w:pPr>
            <w:r>
              <w:rPr>
                <w:i/>
                <w:sz w:val="19"/>
              </w:rPr>
              <w:t>Poisons Amendment Regulations (No. 5) 1995</w:t>
            </w:r>
          </w:p>
        </w:tc>
        <w:tc>
          <w:tcPr>
            <w:tcW w:w="1276" w:type="dxa"/>
          </w:tcPr>
          <w:p>
            <w:pPr>
              <w:pStyle w:val="nTable"/>
              <w:spacing w:before="120"/>
              <w:rPr>
                <w:sz w:val="19"/>
              </w:rPr>
            </w:pPr>
            <w:r>
              <w:rPr>
                <w:sz w:val="19"/>
              </w:rPr>
              <w:t>19 Sep 1995 p. 4382-4</w:t>
            </w:r>
          </w:p>
        </w:tc>
        <w:tc>
          <w:tcPr>
            <w:tcW w:w="2693" w:type="dxa"/>
          </w:tcPr>
          <w:p>
            <w:pPr>
              <w:pStyle w:val="nTable"/>
              <w:spacing w:before="120"/>
              <w:rPr>
                <w:sz w:val="19"/>
              </w:rPr>
            </w:pPr>
            <w:r>
              <w:rPr>
                <w:sz w:val="19"/>
              </w:rPr>
              <w:t>19 Sep 1995</w:t>
            </w:r>
          </w:p>
        </w:tc>
      </w:tr>
      <w:tr>
        <w:trPr>
          <w:cantSplit/>
        </w:trPr>
        <w:tc>
          <w:tcPr>
            <w:tcW w:w="3118" w:type="dxa"/>
          </w:tcPr>
          <w:p>
            <w:pPr>
              <w:pStyle w:val="nTable"/>
              <w:spacing w:before="120"/>
              <w:ind w:right="113"/>
              <w:rPr>
                <w:i/>
                <w:sz w:val="19"/>
              </w:rPr>
            </w:pPr>
            <w:r>
              <w:rPr>
                <w:i/>
                <w:sz w:val="19"/>
              </w:rPr>
              <w:t>Poisons Amendment Regulations 1996</w:t>
            </w:r>
          </w:p>
        </w:tc>
        <w:tc>
          <w:tcPr>
            <w:tcW w:w="1276" w:type="dxa"/>
          </w:tcPr>
          <w:p>
            <w:pPr>
              <w:pStyle w:val="nTable"/>
              <w:spacing w:before="120"/>
              <w:rPr>
                <w:sz w:val="19"/>
              </w:rPr>
            </w:pPr>
            <w:r>
              <w:rPr>
                <w:sz w:val="19"/>
              </w:rPr>
              <w:t>17 Jan 1996 p. 267</w:t>
            </w:r>
          </w:p>
        </w:tc>
        <w:tc>
          <w:tcPr>
            <w:tcW w:w="2693" w:type="dxa"/>
          </w:tcPr>
          <w:p>
            <w:pPr>
              <w:pStyle w:val="nTable"/>
              <w:spacing w:before="120"/>
              <w:rPr>
                <w:sz w:val="19"/>
              </w:rPr>
            </w:pPr>
            <w:r>
              <w:rPr>
                <w:sz w:val="19"/>
              </w:rPr>
              <w:t>17 Jan 1996</w:t>
            </w:r>
          </w:p>
        </w:tc>
      </w:tr>
      <w:tr>
        <w:trPr>
          <w:cantSplit/>
        </w:trPr>
        <w:tc>
          <w:tcPr>
            <w:tcW w:w="3118" w:type="dxa"/>
          </w:tcPr>
          <w:p>
            <w:pPr>
              <w:pStyle w:val="nTable"/>
              <w:spacing w:before="120"/>
              <w:ind w:right="113"/>
              <w:rPr>
                <w:i/>
                <w:sz w:val="19"/>
              </w:rPr>
            </w:pPr>
            <w:r>
              <w:rPr>
                <w:i/>
                <w:sz w:val="19"/>
              </w:rPr>
              <w:t>Poisons Amendment Regulations (No. 2) 1996</w:t>
            </w:r>
          </w:p>
        </w:tc>
        <w:tc>
          <w:tcPr>
            <w:tcW w:w="1276" w:type="dxa"/>
          </w:tcPr>
          <w:p>
            <w:pPr>
              <w:pStyle w:val="nTable"/>
              <w:spacing w:before="120"/>
              <w:rPr>
                <w:sz w:val="19"/>
              </w:rPr>
            </w:pPr>
            <w:r>
              <w:rPr>
                <w:sz w:val="19"/>
              </w:rPr>
              <w:t>19 Mar 1996 p. 1216-39</w:t>
            </w:r>
          </w:p>
        </w:tc>
        <w:tc>
          <w:tcPr>
            <w:tcW w:w="2693" w:type="dxa"/>
          </w:tcPr>
          <w:p>
            <w:pPr>
              <w:pStyle w:val="nTable"/>
              <w:spacing w:before="12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before="120"/>
              <w:ind w:right="113"/>
              <w:rPr>
                <w:i/>
                <w:sz w:val="19"/>
              </w:rPr>
            </w:pPr>
            <w:r>
              <w:rPr>
                <w:i/>
                <w:sz w:val="19"/>
              </w:rPr>
              <w:t>Poisons Amendment Regulations (No. 4) 1996</w:t>
            </w:r>
          </w:p>
        </w:tc>
        <w:tc>
          <w:tcPr>
            <w:tcW w:w="1276" w:type="dxa"/>
          </w:tcPr>
          <w:p>
            <w:pPr>
              <w:pStyle w:val="nTable"/>
              <w:spacing w:before="120"/>
              <w:rPr>
                <w:sz w:val="19"/>
              </w:rPr>
            </w:pPr>
            <w:r>
              <w:rPr>
                <w:sz w:val="19"/>
              </w:rPr>
              <w:t>23 Aug 1996 p. 4088-9</w:t>
            </w:r>
          </w:p>
        </w:tc>
        <w:tc>
          <w:tcPr>
            <w:tcW w:w="2693" w:type="dxa"/>
          </w:tcPr>
          <w:p>
            <w:pPr>
              <w:pStyle w:val="nTable"/>
              <w:spacing w:before="120"/>
              <w:rPr>
                <w:sz w:val="19"/>
              </w:rPr>
            </w:pPr>
            <w:r>
              <w:rPr>
                <w:sz w:val="19"/>
              </w:rPr>
              <w:t>23 Aug 1996</w:t>
            </w:r>
          </w:p>
        </w:tc>
      </w:tr>
      <w:tr>
        <w:trPr>
          <w:cantSplit/>
        </w:trPr>
        <w:tc>
          <w:tcPr>
            <w:tcW w:w="3118" w:type="dxa"/>
          </w:tcPr>
          <w:p>
            <w:pPr>
              <w:pStyle w:val="nTable"/>
              <w:spacing w:before="120"/>
              <w:ind w:right="113"/>
              <w:rPr>
                <w:i/>
                <w:sz w:val="19"/>
              </w:rPr>
            </w:pPr>
            <w:r>
              <w:rPr>
                <w:i/>
                <w:sz w:val="19"/>
              </w:rPr>
              <w:t>Poisons Amendment Regulations (No. 5) 1996</w:t>
            </w:r>
          </w:p>
        </w:tc>
        <w:tc>
          <w:tcPr>
            <w:tcW w:w="1276" w:type="dxa"/>
          </w:tcPr>
          <w:p>
            <w:pPr>
              <w:pStyle w:val="nTable"/>
              <w:spacing w:before="120"/>
              <w:rPr>
                <w:sz w:val="19"/>
              </w:rPr>
            </w:pPr>
            <w:r>
              <w:rPr>
                <w:sz w:val="19"/>
              </w:rPr>
              <w:t>1 Oct 1996 p. 5088</w:t>
            </w:r>
          </w:p>
        </w:tc>
        <w:tc>
          <w:tcPr>
            <w:tcW w:w="2693" w:type="dxa"/>
          </w:tcPr>
          <w:p>
            <w:pPr>
              <w:pStyle w:val="nTable"/>
              <w:spacing w:before="120"/>
              <w:rPr>
                <w:sz w:val="19"/>
              </w:rPr>
            </w:pPr>
            <w:r>
              <w:rPr>
                <w:sz w:val="19"/>
              </w:rPr>
              <w:t>1 Oct 1996</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before="120"/>
              <w:ind w:right="113"/>
              <w:rPr>
                <w:sz w:val="19"/>
              </w:rPr>
            </w:pPr>
            <w:r>
              <w:rPr>
                <w:i/>
                <w:sz w:val="19"/>
              </w:rPr>
              <w:t>Poisons Amendment Regulations 1997</w:t>
            </w:r>
          </w:p>
        </w:tc>
        <w:tc>
          <w:tcPr>
            <w:tcW w:w="1276" w:type="dxa"/>
          </w:tcPr>
          <w:p>
            <w:pPr>
              <w:pStyle w:val="nTable"/>
              <w:spacing w:before="120"/>
              <w:rPr>
                <w:sz w:val="19"/>
              </w:rPr>
            </w:pPr>
            <w:r>
              <w:rPr>
                <w:sz w:val="19"/>
              </w:rPr>
              <w:t>11 Apr 1997 p. 1828</w:t>
            </w:r>
            <w:r>
              <w:rPr>
                <w:sz w:val="19"/>
              </w:rPr>
              <w:noBreakHyphen/>
              <w:t>34</w:t>
            </w:r>
          </w:p>
        </w:tc>
        <w:tc>
          <w:tcPr>
            <w:tcW w:w="2693" w:type="dxa"/>
          </w:tcPr>
          <w:p>
            <w:pPr>
              <w:pStyle w:val="nTable"/>
              <w:spacing w:before="120"/>
              <w:rPr>
                <w:sz w:val="19"/>
              </w:rPr>
            </w:pPr>
            <w:r>
              <w:rPr>
                <w:sz w:val="19"/>
              </w:rPr>
              <w:t>11 Apr 1997</w:t>
            </w:r>
          </w:p>
        </w:tc>
      </w:tr>
      <w:tr>
        <w:trPr>
          <w:cantSplit/>
        </w:trPr>
        <w:tc>
          <w:tcPr>
            <w:tcW w:w="3118" w:type="dxa"/>
          </w:tcPr>
          <w:p>
            <w:pPr>
              <w:pStyle w:val="nTable"/>
              <w:spacing w:before="120"/>
              <w:ind w:right="113"/>
              <w:rPr>
                <w:sz w:val="19"/>
              </w:rPr>
            </w:pPr>
            <w:r>
              <w:rPr>
                <w:i/>
                <w:sz w:val="19"/>
              </w:rPr>
              <w:t>Poisons Amendment Regulations 1998</w:t>
            </w:r>
          </w:p>
        </w:tc>
        <w:tc>
          <w:tcPr>
            <w:tcW w:w="1276" w:type="dxa"/>
          </w:tcPr>
          <w:p>
            <w:pPr>
              <w:pStyle w:val="nTable"/>
              <w:spacing w:before="120"/>
              <w:rPr>
                <w:sz w:val="19"/>
              </w:rPr>
            </w:pPr>
            <w:r>
              <w:rPr>
                <w:sz w:val="19"/>
              </w:rPr>
              <w:t>17 Mar 1998 p. 1417</w:t>
            </w:r>
          </w:p>
        </w:tc>
        <w:tc>
          <w:tcPr>
            <w:tcW w:w="2693" w:type="dxa"/>
          </w:tcPr>
          <w:p>
            <w:pPr>
              <w:pStyle w:val="nTable"/>
              <w:spacing w:before="120"/>
              <w:rPr>
                <w:sz w:val="19"/>
              </w:rPr>
            </w:pPr>
            <w:r>
              <w:rPr>
                <w:sz w:val="19"/>
              </w:rPr>
              <w:t>17 Mar 1998</w:t>
            </w:r>
          </w:p>
        </w:tc>
      </w:tr>
      <w:tr>
        <w:trPr>
          <w:cantSplit/>
        </w:trPr>
        <w:tc>
          <w:tcPr>
            <w:tcW w:w="3118" w:type="dxa"/>
          </w:tcPr>
          <w:p>
            <w:pPr>
              <w:pStyle w:val="nTable"/>
              <w:spacing w:before="120"/>
              <w:ind w:right="113"/>
              <w:rPr>
                <w:sz w:val="19"/>
              </w:rPr>
            </w:pPr>
            <w:r>
              <w:rPr>
                <w:i/>
                <w:sz w:val="19"/>
              </w:rPr>
              <w:t>Poisons Amendment Regulations (No. 2) 1998</w:t>
            </w:r>
          </w:p>
        </w:tc>
        <w:tc>
          <w:tcPr>
            <w:tcW w:w="1276" w:type="dxa"/>
          </w:tcPr>
          <w:p>
            <w:pPr>
              <w:pStyle w:val="nTable"/>
              <w:spacing w:before="120"/>
              <w:rPr>
                <w:sz w:val="19"/>
              </w:rPr>
            </w:pPr>
            <w:r>
              <w:rPr>
                <w:sz w:val="19"/>
              </w:rPr>
              <w:t>26 May 1998 p. 2966</w:t>
            </w:r>
            <w:r>
              <w:rPr>
                <w:sz w:val="19"/>
              </w:rPr>
              <w:noBreakHyphen/>
              <w:t>7</w:t>
            </w:r>
          </w:p>
        </w:tc>
        <w:tc>
          <w:tcPr>
            <w:tcW w:w="2693" w:type="dxa"/>
          </w:tcPr>
          <w:p>
            <w:pPr>
              <w:pStyle w:val="nTable"/>
              <w:spacing w:before="120"/>
              <w:rPr>
                <w:sz w:val="19"/>
              </w:rPr>
            </w:pPr>
            <w:r>
              <w:rPr>
                <w:sz w:val="19"/>
              </w:rPr>
              <w:t>19 Jun 1998 (see r. 2)</w:t>
            </w:r>
          </w:p>
        </w:tc>
      </w:tr>
      <w:tr>
        <w:trPr>
          <w:cantSplit/>
        </w:trPr>
        <w:tc>
          <w:tcPr>
            <w:tcW w:w="3118" w:type="dxa"/>
          </w:tcPr>
          <w:p>
            <w:pPr>
              <w:pStyle w:val="nTable"/>
              <w:spacing w:before="120"/>
              <w:ind w:right="113"/>
              <w:rPr>
                <w:sz w:val="19"/>
              </w:rPr>
            </w:pPr>
            <w:r>
              <w:rPr>
                <w:i/>
                <w:sz w:val="19"/>
              </w:rPr>
              <w:t>Poisons Amendment Regulations (No. 3) 1998</w:t>
            </w:r>
          </w:p>
        </w:tc>
        <w:tc>
          <w:tcPr>
            <w:tcW w:w="1276" w:type="dxa"/>
          </w:tcPr>
          <w:p>
            <w:pPr>
              <w:pStyle w:val="nTable"/>
              <w:spacing w:before="120"/>
              <w:rPr>
                <w:sz w:val="19"/>
              </w:rPr>
            </w:pPr>
            <w:r>
              <w:rPr>
                <w:sz w:val="19"/>
              </w:rPr>
              <w:t>27 Nov 1998 p. 6343</w:t>
            </w:r>
            <w:r>
              <w:rPr>
                <w:sz w:val="19"/>
              </w:rPr>
              <w:noBreakHyphen/>
              <w:t>4</w:t>
            </w:r>
          </w:p>
        </w:tc>
        <w:tc>
          <w:tcPr>
            <w:tcW w:w="2693" w:type="dxa"/>
          </w:tcPr>
          <w:p>
            <w:pPr>
              <w:pStyle w:val="nTable"/>
              <w:spacing w:before="120"/>
              <w:rPr>
                <w:sz w:val="19"/>
              </w:rPr>
            </w:pPr>
            <w:r>
              <w:rPr>
                <w:sz w:val="19"/>
              </w:rPr>
              <w:t>27 Nov 1998</w:t>
            </w:r>
          </w:p>
        </w:tc>
      </w:tr>
      <w:tr>
        <w:trPr>
          <w:cantSplit/>
        </w:trPr>
        <w:tc>
          <w:tcPr>
            <w:tcW w:w="3118" w:type="dxa"/>
          </w:tcPr>
          <w:p>
            <w:pPr>
              <w:pStyle w:val="nTable"/>
              <w:spacing w:before="120"/>
              <w:ind w:right="113"/>
              <w:rPr>
                <w:i/>
                <w:sz w:val="19"/>
              </w:rPr>
            </w:pPr>
            <w:r>
              <w:rPr>
                <w:i/>
                <w:sz w:val="19"/>
              </w:rPr>
              <w:t>Poisons Amendment Regulations 1999</w:t>
            </w:r>
          </w:p>
        </w:tc>
        <w:tc>
          <w:tcPr>
            <w:tcW w:w="1276" w:type="dxa"/>
          </w:tcPr>
          <w:p>
            <w:pPr>
              <w:pStyle w:val="nTable"/>
              <w:spacing w:before="120"/>
              <w:rPr>
                <w:sz w:val="19"/>
              </w:rPr>
            </w:pPr>
            <w:r>
              <w:rPr>
                <w:sz w:val="19"/>
              </w:rPr>
              <w:t>19 Feb 1999 p. 554</w:t>
            </w:r>
            <w:r>
              <w:rPr>
                <w:sz w:val="19"/>
              </w:rPr>
              <w:noBreakHyphen/>
              <w:t>6</w:t>
            </w:r>
          </w:p>
        </w:tc>
        <w:tc>
          <w:tcPr>
            <w:tcW w:w="2693" w:type="dxa"/>
          </w:tcPr>
          <w:p>
            <w:pPr>
              <w:pStyle w:val="nTable"/>
              <w:spacing w:before="120"/>
              <w:rPr>
                <w:sz w:val="19"/>
              </w:rPr>
            </w:pPr>
            <w:r>
              <w:rPr>
                <w:sz w:val="19"/>
              </w:rPr>
              <w:t>19 Feb 1999</w:t>
            </w:r>
          </w:p>
        </w:tc>
      </w:tr>
      <w:tr>
        <w:trPr>
          <w:cantSplit/>
        </w:trPr>
        <w:tc>
          <w:tcPr>
            <w:tcW w:w="3118" w:type="dxa"/>
          </w:tcPr>
          <w:p>
            <w:pPr>
              <w:pStyle w:val="nTable"/>
              <w:spacing w:before="120"/>
              <w:ind w:right="113"/>
              <w:rPr>
                <w:i/>
                <w:sz w:val="19"/>
              </w:rPr>
            </w:pPr>
            <w:r>
              <w:rPr>
                <w:i/>
                <w:sz w:val="19"/>
              </w:rPr>
              <w:t>Poisons Amendment Regulations 2000</w:t>
            </w:r>
          </w:p>
        </w:tc>
        <w:tc>
          <w:tcPr>
            <w:tcW w:w="1276" w:type="dxa"/>
          </w:tcPr>
          <w:p>
            <w:pPr>
              <w:pStyle w:val="nTable"/>
              <w:spacing w:before="120"/>
              <w:rPr>
                <w:sz w:val="19"/>
              </w:rPr>
            </w:pPr>
            <w:r>
              <w:rPr>
                <w:sz w:val="19"/>
              </w:rPr>
              <w:t>29 Feb 2000 p. 992</w:t>
            </w:r>
            <w:r>
              <w:rPr>
                <w:sz w:val="19"/>
              </w:rPr>
              <w:noBreakHyphen/>
              <w:t>5</w:t>
            </w:r>
          </w:p>
        </w:tc>
        <w:tc>
          <w:tcPr>
            <w:tcW w:w="2693" w:type="dxa"/>
          </w:tcPr>
          <w:p>
            <w:pPr>
              <w:pStyle w:val="nTable"/>
              <w:spacing w:before="120"/>
              <w:rPr>
                <w:sz w:val="19"/>
              </w:rPr>
            </w:pPr>
            <w:r>
              <w:rPr>
                <w:sz w:val="19"/>
              </w:rPr>
              <w:t>29 Feb 2000</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Poisons Amendment Regulations 2001</w:t>
            </w:r>
          </w:p>
        </w:tc>
        <w:tc>
          <w:tcPr>
            <w:tcW w:w="1276" w:type="dxa"/>
          </w:tcPr>
          <w:p>
            <w:pPr>
              <w:pStyle w:val="nTable"/>
              <w:spacing w:before="120"/>
              <w:rPr>
                <w:sz w:val="19"/>
              </w:rPr>
            </w:pPr>
            <w:r>
              <w:rPr>
                <w:sz w:val="19"/>
              </w:rPr>
              <w:t>29 Jun 2001</w:t>
            </w:r>
            <w:r>
              <w:rPr>
                <w:sz w:val="19"/>
              </w:rPr>
              <w:br/>
              <w:t>p. 3115</w:t>
            </w:r>
            <w:r>
              <w:rPr>
                <w:sz w:val="19"/>
              </w:rPr>
              <w:noBreakHyphen/>
              <w:t>18</w:t>
            </w:r>
          </w:p>
        </w:tc>
        <w:tc>
          <w:tcPr>
            <w:tcW w:w="2693" w:type="dxa"/>
          </w:tcPr>
          <w:p>
            <w:pPr>
              <w:pStyle w:val="nTable"/>
              <w:spacing w:before="120"/>
              <w:rPr>
                <w:sz w:val="19"/>
              </w:rPr>
            </w:pPr>
            <w:r>
              <w:rPr>
                <w:sz w:val="19"/>
              </w:rPr>
              <w:t>29 Jun 2001</w:t>
            </w:r>
          </w:p>
        </w:tc>
      </w:tr>
      <w:tr>
        <w:trPr>
          <w:cantSplit/>
        </w:trPr>
        <w:tc>
          <w:tcPr>
            <w:tcW w:w="3118" w:type="dxa"/>
          </w:tcPr>
          <w:p>
            <w:pPr>
              <w:pStyle w:val="nTable"/>
              <w:spacing w:before="120"/>
              <w:ind w:right="113"/>
              <w:rPr>
                <w:i/>
                <w:sz w:val="19"/>
              </w:rPr>
            </w:pPr>
            <w:r>
              <w:rPr>
                <w:i/>
                <w:sz w:val="19"/>
              </w:rPr>
              <w:t>Poisons Amendment Regulations (No. 2) 2001</w:t>
            </w:r>
          </w:p>
        </w:tc>
        <w:tc>
          <w:tcPr>
            <w:tcW w:w="1276" w:type="dxa"/>
          </w:tcPr>
          <w:p>
            <w:pPr>
              <w:pStyle w:val="nTable"/>
              <w:spacing w:before="120"/>
              <w:rPr>
                <w:sz w:val="19"/>
              </w:rPr>
            </w:pPr>
            <w:r>
              <w:rPr>
                <w:sz w:val="19"/>
              </w:rPr>
              <w:t>14 Aug 2001 p. 4253</w:t>
            </w:r>
          </w:p>
        </w:tc>
        <w:tc>
          <w:tcPr>
            <w:tcW w:w="2693" w:type="dxa"/>
          </w:tcPr>
          <w:p>
            <w:pPr>
              <w:pStyle w:val="nTable"/>
              <w:spacing w:before="120"/>
              <w:rPr>
                <w:sz w:val="19"/>
              </w:rPr>
            </w:pPr>
            <w:r>
              <w:rPr>
                <w:sz w:val="19"/>
              </w:rPr>
              <w:t>14 Aug 2001</w:t>
            </w:r>
          </w:p>
        </w:tc>
      </w:tr>
      <w:tr>
        <w:trPr>
          <w:cantSplit/>
        </w:trPr>
        <w:tc>
          <w:tcPr>
            <w:tcW w:w="3118" w:type="dxa"/>
          </w:tcPr>
          <w:p>
            <w:pPr>
              <w:pStyle w:val="nTable"/>
              <w:spacing w:before="12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before="120"/>
              <w:rPr>
                <w:sz w:val="19"/>
              </w:rPr>
            </w:pPr>
            <w:r>
              <w:rPr>
                <w:sz w:val="19"/>
              </w:rPr>
              <w:t>14 Sep 2001 p. 5073</w:t>
            </w:r>
            <w:r>
              <w:rPr>
                <w:sz w:val="19"/>
              </w:rPr>
              <w:noBreakHyphen/>
              <w:t>7</w:t>
            </w:r>
          </w:p>
        </w:tc>
        <w:tc>
          <w:tcPr>
            <w:tcW w:w="2693" w:type="dxa"/>
          </w:tcPr>
          <w:p>
            <w:pPr>
              <w:pStyle w:val="nTable"/>
              <w:spacing w:before="120"/>
              <w:rPr>
                <w:sz w:val="19"/>
              </w:rPr>
            </w:pPr>
            <w:r>
              <w:rPr>
                <w:sz w:val="19"/>
              </w:rPr>
              <w:t>14 Sep 2001</w:t>
            </w:r>
          </w:p>
        </w:tc>
      </w:tr>
      <w:tr>
        <w:trPr>
          <w:cantSplit/>
        </w:trPr>
        <w:tc>
          <w:tcPr>
            <w:tcW w:w="3118" w:type="dxa"/>
          </w:tcPr>
          <w:p>
            <w:pPr>
              <w:pStyle w:val="nTable"/>
              <w:spacing w:before="120"/>
              <w:ind w:right="113"/>
              <w:rPr>
                <w:i/>
                <w:sz w:val="19"/>
              </w:rPr>
            </w:pPr>
            <w:r>
              <w:rPr>
                <w:i/>
                <w:sz w:val="19"/>
              </w:rPr>
              <w:t>Poisons Amendment Regulations (No. 4) 2001</w:t>
            </w:r>
          </w:p>
        </w:tc>
        <w:tc>
          <w:tcPr>
            <w:tcW w:w="1276" w:type="dxa"/>
          </w:tcPr>
          <w:p>
            <w:pPr>
              <w:pStyle w:val="nTable"/>
              <w:spacing w:before="120"/>
              <w:rPr>
                <w:sz w:val="19"/>
              </w:rPr>
            </w:pPr>
            <w:r>
              <w:rPr>
                <w:sz w:val="19"/>
              </w:rPr>
              <w:t>16 Nov 2001 p. 5985</w:t>
            </w:r>
          </w:p>
        </w:tc>
        <w:tc>
          <w:tcPr>
            <w:tcW w:w="2693" w:type="dxa"/>
          </w:tcPr>
          <w:p>
            <w:pPr>
              <w:pStyle w:val="nTable"/>
              <w:spacing w:before="120"/>
              <w:rPr>
                <w:sz w:val="19"/>
              </w:rPr>
            </w:pPr>
            <w:r>
              <w:rPr>
                <w:sz w:val="19"/>
              </w:rPr>
              <w:t>16 Nov 2001</w:t>
            </w:r>
          </w:p>
        </w:tc>
      </w:tr>
      <w:tr>
        <w:trPr>
          <w:cantSplit/>
        </w:trPr>
        <w:tc>
          <w:tcPr>
            <w:tcW w:w="3118" w:type="dxa"/>
          </w:tcPr>
          <w:p>
            <w:pPr>
              <w:pStyle w:val="nTable"/>
              <w:spacing w:before="120"/>
              <w:ind w:right="113"/>
              <w:rPr>
                <w:i/>
                <w:sz w:val="19"/>
              </w:rPr>
            </w:pPr>
            <w:r>
              <w:rPr>
                <w:i/>
                <w:sz w:val="19"/>
              </w:rPr>
              <w:t>Poisons Amendment Regulations 2002</w:t>
            </w:r>
          </w:p>
        </w:tc>
        <w:tc>
          <w:tcPr>
            <w:tcW w:w="1276" w:type="dxa"/>
          </w:tcPr>
          <w:p>
            <w:pPr>
              <w:pStyle w:val="nTable"/>
              <w:spacing w:before="120"/>
              <w:rPr>
                <w:sz w:val="19"/>
              </w:rPr>
            </w:pPr>
            <w:r>
              <w:rPr>
                <w:sz w:val="19"/>
              </w:rPr>
              <w:t>13 Aug 2002 p. 4181</w:t>
            </w:r>
          </w:p>
        </w:tc>
        <w:tc>
          <w:tcPr>
            <w:tcW w:w="2693" w:type="dxa"/>
          </w:tcPr>
          <w:p>
            <w:pPr>
              <w:pStyle w:val="nTable"/>
              <w:spacing w:before="120"/>
              <w:rPr>
                <w:sz w:val="19"/>
              </w:rPr>
            </w:pPr>
            <w:r>
              <w:rPr>
                <w:sz w:val="19"/>
              </w:rPr>
              <w:t>13 Aug 2002</w:t>
            </w:r>
          </w:p>
        </w:tc>
      </w:tr>
      <w:tr>
        <w:trPr>
          <w:cantSplit/>
        </w:trPr>
        <w:tc>
          <w:tcPr>
            <w:tcW w:w="7087" w:type="dxa"/>
            <w:gridSpan w:val="3"/>
          </w:tcPr>
          <w:p>
            <w:pPr>
              <w:pStyle w:val="nTable"/>
              <w:spacing w:before="12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before="120"/>
              <w:rPr>
                <w:sz w:val="19"/>
                <w:vertAlign w:val="superscript"/>
              </w:rPr>
            </w:pPr>
            <w:r>
              <w:rPr>
                <w:i/>
                <w:sz w:val="19"/>
              </w:rPr>
              <w:t>Nurses Amendment Act 2003</w:t>
            </w:r>
            <w:r>
              <w:rPr>
                <w:sz w:val="19"/>
              </w:rPr>
              <w:t xml:space="preserve"> Pt. 3 Div. 5 assented to 9 Apr 2003 </w:t>
            </w:r>
            <w:r>
              <w:rPr>
                <w:sz w:val="19"/>
                <w:vertAlign w:val="superscript"/>
              </w:rPr>
              <w:t>7</w:t>
            </w:r>
          </w:p>
        </w:tc>
        <w:tc>
          <w:tcPr>
            <w:tcW w:w="2693" w:type="dxa"/>
          </w:tcPr>
          <w:p>
            <w:pPr>
              <w:pStyle w:val="nTable"/>
              <w:spacing w:before="120"/>
              <w:rPr>
                <w:sz w:val="19"/>
              </w:rPr>
            </w:pPr>
            <w:r>
              <w:rPr>
                <w:sz w:val="19"/>
              </w:rPr>
              <w:t>9 Apr 2003 (see s. 2)</w:t>
            </w:r>
          </w:p>
        </w:tc>
      </w:tr>
      <w:tr>
        <w:trPr>
          <w:cantSplit/>
        </w:trPr>
        <w:tc>
          <w:tcPr>
            <w:tcW w:w="3118" w:type="dxa"/>
          </w:tcPr>
          <w:p>
            <w:pPr>
              <w:pStyle w:val="nTable"/>
              <w:spacing w:before="120"/>
              <w:ind w:right="113"/>
              <w:rPr>
                <w:i/>
                <w:sz w:val="19"/>
              </w:rPr>
            </w:pPr>
            <w:r>
              <w:rPr>
                <w:i/>
                <w:sz w:val="19"/>
              </w:rPr>
              <w:t>Poisons Amendment Regulations 2003</w:t>
            </w:r>
          </w:p>
        </w:tc>
        <w:tc>
          <w:tcPr>
            <w:tcW w:w="1276" w:type="dxa"/>
          </w:tcPr>
          <w:p>
            <w:pPr>
              <w:pStyle w:val="nTable"/>
              <w:spacing w:before="120"/>
              <w:rPr>
                <w:sz w:val="19"/>
              </w:rPr>
            </w:pPr>
            <w:r>
              <w:rPr>
                <w:sz w:val="19"/>
              </w:rPr>
              <w:t>12 Aug 2003 p. 3658-65</w:t>
            </w:r>
          </w:p>
        </w:tc>
        <w:tc>
          <w:tcPr>
            <w:tcW w:w="2693" w:type="dxa"/>
          </w:tcPr>
          <w:p>
            <w:pPr>
              <w:pStyle w:val="nTable"/>
              <w:spacing w:before="120"/>
              <w:rPr>
                <w:sz w:val="19"/>
              </w:rPr>
            </w:pPr>
            <w:r>
              <w:rPr>
                <w:sz w:val="19"/>
              </w:rPr>
              <w:t>12 Aug 2003</w:t>
            </w:r>
          </w:p>
        </w:tc>
      </w:tr>
      <w:tr>
        <w:trPr>
          <w:cantSplit/>
        </w:trPr>
        <w:tc>
          <w:tcPr>
            <w:tcW w:w="3118" w:type="dxa"/>
          </w:tcPr>
          <w:p>
            <w:pPr>
              <w:pStyle w:val="nTable"/>
              <w:spacing w:before="120"/>
              <w:ind w:right="113"/>
              <w:rPr>
                <w:i/>
                <w:sz w:val="19"/>
              </w:rPr>
            </w:pPr>
            <w:r>
              <w:rPr>
                <w:i/>
                <w:sz w:val="19"/>
              </w:rPr>
              <w:t>Poisons Amendment Regulations 2004</w:t>
            </w:r>
          </w:p>
        </w:tc>
        <w:tc>
          <w:tcPr>
            <w:tcW w:w="1276" w:type="dxa"/>
          </w:tcPr>
          <w:p>
            <w:pPr>
              <w:pStyle w:val="nTable"/>
              <w:spacing w:before="120"/>
              <w:rPr>
                <w:sz w:val="19"/>
              </w:rPr>
            </w:pPr>
            <w:r>
              <w:rPr>
                <w:sz w:val="19"/>
              </w:rPr>
              <w:t>5 Oct 2004 p. 4309-11</w:t>
            </w:r>
          </w:p>
        </w:tc>
        <w:tc>
          <w:tcPr>
            <w:tcW w:w="2693" w:type="dxa"/>
          </w:tcPr>
          <w:p>
            <w:pPr>
              <w:pStyle w:val="nTable"/>
              <w:spacing w:before="120"/>
              <w:rPr>
                <w:sz w:val="19"/>
              </w:rPr>
            </w:pPr>
            <w:r>
              <w:rPr>
                <w:sz w:val="19"/>
              </w:rPr>
              <w:t>5 Oct 2004</w:t>
            </w:r>
          </w:p>
        </w:tc>
      </w:tr>
      <w:tr>
        <w:trPr>
          <w:cantSplit/>
        </w:trPr>
        <w:tc>
          <w:tcPr>
            <w:tcW w:w="3118" w:type="dxa"/>
          </w:tcPr>
          <w:p>
            <w:pPr>
              <w:pStyle w:val="nTable"/>
              <w:spacing w:before="120"/>
              <w:ind w:right="113"/>
              <w:rPr>
                <w:i/>
                <w:sz w:val="19"/>
              </w:rPr>
            </w:pPr>
            <w:r>
              <w:rPr>
                <w:i/>
                <w:sz w:val="19"/>
              </w:rPr>
              <w:t>Poisons Amendment Regulations (No. 3) 2004</w:t>
            </w:r>
          </w:p>
        </w:tc>
        <w:tc>
          <w:tcPr>
            <w:tcW w:w="1276" w:type="dxa"/>
          </w:tcPr>
          <w:p>
            <w:pPr>
              <w:pStyle w:val="nTable"/>
              <w:spacing w:before="120"/>
              <w:rPr>
                <w:sz w:val="19"/>
              </w:rPr>
            </w:pPr>
            <w:r>
              <w:rPr>
                <w:sz w:val="19"/>
              </w:rPr>
              <w:t>30 Dec 2004 p. 6943</w:t>
            </w:r>
          </w:p>
        </w:tc>
        <w:tc>
          <w:tcPr>
            <w:tcW w:w="2693" w:type="dxa"/>
          </w:tcPr>
          <w:p>
            <w:pPr>
              <w:pStyle w:val="nTable"/>
              <w:spacing w:before="120"/>
              <w:rPr>
                <w:sz w:val="19"/>
              </w:rPr>
            </w:pPr>
            <w:r>
              <w:rPr>
                <w:sz w:val="19"/>
              </w:rPr>
              <w:t xml:space="preserve">1 Jan 2005 (see r. 2 and </w:t>
            </w:r>
            <w:r>
              <w:rPr>
                <w:i/>
                <w:iCs/>
                <w:sz w:val="19"/>
              </w:rPr>
              <w:t>Gazette</w:t>
            </w:r>
            <w:r>
              <w:t xml:space="preserve"> 31 Dec 2004 p. 7130</w:t>
            </w:r>
            <w:r>
              <w:rPr>
                <w:sz w:val="19"/>
              </w:rPr>
              <w:t>)</w:t>
            </w:r>
          </w:p>
        </w:tc>
      </w:tr>
      <w:tr>
        <w:trPr>
          <w:cantSplit/>
        </w:trPr>
        <w:tc>
          <w:tcPr>
            <w:tcW w:w="3118" w:type="dxa"/>
          </w:tcPr>
          <w:p>
            <w:pPr>
              <w:pStyle w:val="nTable"/>
              <w:spacing w:before="120"/>
              <w:ind w:right="113"/>
              <w:rPr>
                <w:i/>
                <w:sz w:val="19"/>
              </w:rPr>
            </w:pPr>
            <w:r>
              <w:rPr>
                <w:i/>
                <w:sz w:val="19"/>
              </w:rPr>
              <w:t>Poisons Amendment Regulations (No. 2) 2004</w:t>
            </w:r>
          </w:p>
        </w:tc>
        <w:tc>
          <w:tcPr>
            <w:tcW w:w="1276" w:type="dxa"/>
          </w:tcPr>
          <w:p>
            <w:pPr>
              <w:pStyle w:val="nTable"/>
              <w:spacing w:before="120"/>
              <w:rPr>
                <w:sz w:val="19"/>
              </w:rPr>
            </w:pPr>
            <w:r>
              <w:rPr>
                <w:sz w:val="19"/>
              </w:rPr>
              <w:t>4 Jan 2005 p. 3-4</w:t>
            </w:r>
          </w:p>
        </w:tc>
        <w:tc>
          <w:tcPr>
            <w:tcW w:w="2693" w:type="dxa"/>
          </w:tcPr>
          <w:p>
            <w:pPr>
              <w:pStyle w:val="nTable"/>
              <w:spacing w:before="120"/>
              <w:rPr>
                <w:sz w:val="19"/>
              </w:rPr>
            </w:pPr>
            <w:r>
              <w:rPr>
                <w:sz w:val="19"/>
              </w:rPr>
              <w:t>4 Jan 2005</w:t>
            </w:r>
          </w:p>
        </w:tc>
      </w:tr>
      <w:tr>
        <w:trPr>
          <w:cantSplit/>
        </w:trPr>
        <w:tc>
          <w:tcPr>
            <w:tcW w:w="3118" w:type="dxa"/>
            <w:tcBorders>
              <w:bottom w:val="single" w:sz="4" w:space="0" w:color="auto"/>
            </w:tcBorders>
          </w:tcPr>
          <w:p>
            <w:pPr>
              <w:pStyle w:val="nTable"/>
              <w:spacing w:before="120"/>
              <w:ind w:right="113"/>
              <w:rPr>
                <w:i/>
                <w:sz w:val="19"/>
              </w:rPr>
            </w:pPr>
            <w:r>
              <w:rPr>
                <w:i/>
                <w:sz w:val="19"/>
              </w:rPr>
              <w:t>Poisons Amendment Regulations 2005</w:t>
            </w:r>
          </w:p>
        </w:tc>
        <w:tc>
          <w:tcPr>
            <w:tcW w:w="1276" w:type="dxa"/>
            <w:tcBorders>
              <w:bottom w:val="single" w:sz="4" w:space="0" w:color="auto"/>
            </w:tcBorders>
          </w:tcPr>
          <w:p>
            <w:pPr>
              <w:pStyle w:val="nTable"/>
              <w:spacing w:before="120"/>
              <w:rPr>
                <w:sz w:val="19"/>
              </w:rPr>
            </w:pPr>
            <w:r>
              <w:rPr>
                <w:sz w:val="19"/>
              </w:rPr>
              <w:t>15 Nov 2005 p. 5602</w:t>
            </w:r>
            <w:r>
              <w:rPr>
                <w:sz w:val="19"/>
              </w:rPr>
              <w:noBreakHyphen/>
              <w:t>8</w:t>
            </w:r>
          </w:p>
        </w:tc>
        <w:tc>
          <w:tcPr>
            <w:tcW w:w="2693" w:type="dxa"/>
            <w:tcBorders>
              <w:bottom w:val="single" w:sz="4" w:space="0" w:color="auto"/>
            </w:tcBorders>
          </w:tcPr>
          <w:p>
            <w:pPr>
              <w:pStyle w:val="nTable"/>
              <w:spacing w:before="120"/>
              <w:rPr>
                <w:sz w:val="19"/>
              </w:rPr>
            </w:pPr>
            <w:r>
              <w:rPr>
                <w:sz w:val="19"/>
              </w:rPr>
              <w:t>1 Jan 2006 (see r. 2)</w:t>
            </w:r>
          </w:p>
        </w:tc>
      </w:tr>
    </w:tbl>
    <w:p>
      <w:pPr>
        <w:pStyle w:val="nSubsection"/>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spacing w:before="60"/>
        <w:rPr>
          <w:snapToGrid w:val="0"/>
        </w:rPr>
      </w:pPr>
      <w:r>
        <w:rPr>
          <w:snapToGrid w:val="0"/>
          <w:vertAlign w:val="superscript"/>
        </w:rPr>
        <w:t>4</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rPr>
          <w:snapToGrid w:val="0"/>
        </w:rPr>
      </w:pPr>
      <w:r>
        <w:rPr>
          <w:snapToGrid w:val="0"/>
          <w:vertAlign w:val="superscript"/>
        </w:rPr>
        <w:t>5</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pPr>
      <w:r>
        <w:rPr>
          <w:vertAlign w:val="superscript"/>
        </w:rPr>
        <w:t>6</w:t>
      </w:r>
      <w:r>
        <w:tab/>
      </w:r>
      <w:r>
        <w:rPr>
          <w:snapToGrid w:val="0"/>
          <w:spacing w:val="-4"/>
        </w:rPr>
        <w:t>Now</w:t>
      </w:r>
      <w:r>
        <w:t xml:space="preserve"> known as the </w:t>
      </w:r>
      <w:r>
        <w:rPr>
          <w:i/>
        </w:rPr>
        <w:t>Poisons Regulations 1965</w:t>
      </w:r>
      <w:r>
        <w:t xml:space="preserve">; citation amended (see note to r. 1). </w:t>
      </w:r>
    </w:p>
    <w:p>
      <w:pPr>
        <w:pStyle w:val="nSubsection"/>
      </w:pPr>
      <w:r>
        <w:rPr>
          <w:vertAlign w:val="superscript"/>
        </w:rPr>
        <w:t>7</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C804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A2D2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A66D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3E38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9658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C2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9C28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685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BAB8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0C6FA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8E2D8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0E2FB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231"/>
    <w:docVar w:name="WAFER_20140605151222" w:val="RemoveTocBookmarks,RemoveUnusedBookmarks,RemoveLanguageTags,UsedStyles,ResetPageSize"/>
    <w:docVar w:name="WAFER_20140605151222_GUID" w:val="615f5d38-5963-4abf-90e4-84b360b8bd44"/>
    <w:docVar w:name="WAFER_20140605151231" w:val="RemoveTocBookmarks,RunningHeaders"/>
    <w:docVar w:name="WAFER_20140605151231_GUID" w:val="adb46668-1b33-4457-b33e-a269078fc9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34974</Words>
  <Characters>179422</Characters>
  <Application>Microsoft Office Word</Application>
  <DocSecurity>0</DocSecurity>
  <Lines>5126</Lines>
  <Paragraphs>2897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1965 - 07-g0-04</dc:title>
  <dc:subject/>
  <dc:creator/>
  <cp:keywords/>
  <dc:description/>
  <cp:lastModifiedBy>svcMRProcess</cp:lastModifiedBy>
  <cp:revision>4</cp:revision>
  <cp:lastPrinted>2003-04-10T06:48:00Z</cp:lastPrinted>
  <dcterms:created xsi:type="dcterms:W3CDTF">2018-09-14T22:06:00Z</dcterms:created>
  <dcterms:modified xsi:type="dcterms:W3CDTF">2018-09-14T22:06:00Z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4701</vt:i4>
  </property>
  <property fmtid="{D5CDD505-2E9C-101B-9397-08002B2CF9AE}" pid="6" name="AsAtDate">
    <vt:lpwstr>01 Jan 2006</vt:lpwstr>
  </property>
  <property fmtid="{D5CDD505-2E9C-101B-9397-08002B2CF9AE}" pid="7" name="Suffix">
    <vt:lpwstr>07-g0-04</vt:lpwstr>
  </property>
</Properties>
</file>