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Police (Fees and Charges) Regulations 2018</w:t>
      </w:r>
      <w:r>
        <w:t xml:space="preserve"> as at 13 Jan 2018 (see r. 9 and </w:t>
      </w:r>
      <w:r>
        <w:rPr>
          <w:i/>
        </w:rPr>
        <w:t>Gazette</w:t>
      </w:r>
      <w:r>
        <w:t xml:space="preserve"> 12 Jan 2018 p. 115)</w:t>
      </w:r>
    </w:p>
    <w:p/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_Toc503428559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_Toc503428560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_Toc503428561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_Toc503428564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spacing w:after="600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spacing w:after="720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3" w:name="_Toc50342855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4" w:name="_Toc503428560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4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spacing w:before="240"/>
        <w:rPr>
          <w:snapToGrid w:val="0"/>
        </w:rPr>
      </w:pPr>
      <w:bookmarkStart w:id="5" w:name="_Toc50342856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 Act;</w:t>
      </w:r>
    </w:p>
    <w:p>
      <w:pPr>
        <w:pStyle w:val="Defstart"/>
        <w:keepNext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31888240"/>
      <w:bookmarkStart w:id="7" w:name="_Toc433794459"/>
      <w:bookmarkStart w:id="8" w:name="_Toc433794524"/>
      <w:bookmarkStart w:id="9" w:name="_Toc453593755"/>
      <w:bookmarkStart w:id="10" w:name="_Toc455408497"/>
      <w:bookmarkStart w:id="11" w:name="_Toc455408540"/>
      <w:bookmarkStart w:id="12" w:name="_Toc486429358"/>
      <w:bookmarkStart w:id="13" w:name="_Toc503427090"/>
      <w:bookmarkStart w:id="14" w:name="_Toc50342856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$25.60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</w:t>
            </w:r>
            <w:r>
              <w:tab/>
              <w:t xml:space="preserve"> 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$106.10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Authorised copy of a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$10.90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rPr>
                <w:i/>
              </w:rPr>
              <w:t>[(c)</w:t>
            </w:r>
            <w:r>
              <w:rPr>
                <w:i/>
              </w:rPr>
              <w:tab/>
              <w:t>deleted]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$15.10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$32.80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$52.60</w:t>
            </w:r>
          </w:p>
        </w:tc>
      </w:tr>
      <w:tr>
        <w:trPr>
          <w:cantSplit/>
        </w:trPr>
        <w:tc>
          <w:tcPr>
            <w:tcW w:w="5812" w:type="dxa"/>
            <w:gridSpan w:val="2"/>
          </w:tcPr>
          <w:p>
            <w:pPr>
              <w:pStyle w:val="yTableNAm"/>
              <w:tabs>
                <w:tab w:val="left" w:leader="dot" w:pos="5387"/>
              </w:tabs>
              <w:rPr>
                <w:i/>
              </w:rPr>
            </w:pPr>
            <w:r>
              <w:rPr>
                <w:i/>
              </w:rPr>
              <w:t>[6.</w:t>
            </w:r>
            <w:r>
              <w:rPr>
                <w:i/>
              </w:rPr>
              <w:tab/>
              <w:t>deleted]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t>$43.30</w:t>
            </w: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$43.30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>8.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 xml:space="preserve">Provision of information about a reported incident, other than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12(1),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$43.30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$98.00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$98.00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154; 2 Jun 2015 p. 1943; 24 Jul 2015 p. 3057; 14 Jun 2016 p. 1831; 27 Jun 2017 p. 3446.]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16" w:name="_Toc431888241"/>
      <w:bookmarkStart w:id="17" w:name="_Toc433794460"/>
      <w:bookmarkStart w:id="18" w:name="_Toc433794525"/>
      <w:bookmarkStart w:id="19" w:name="_Toc453593756"/>
      <w:bookmarkStart w:id="20" w:name="_Toc455408498"/>
      <w:bookmarkStart w:id="21" w:name="_Toc455408541"/>
      <w:bookmarkStart w:id="22" w:name="_Toc486429359"/>
      <w:bookmarkStart w:id="23" w:name="_Toc503427091"/>
      <w:bookmarkStart w:id="24" w:name="_Toc503428563"/>
      <w:r>
        <w:t>Notes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</w:rPr>
        <w:t xml:space="preserve">Police (Fees) Regulations 1981 </w:t>
      </w:r>
      <w:r>
        <w:t>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5" w:name="_Toc503428564"/>
      <w:r>
        <w:t>Compilation table</w:t>
      </w:r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Regulations 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 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 2: 27 Apr 2015 (see r. 2(b) and </w:t>
            </w:r>
            <w:r>
              <w:rPr>
                <w:rFonts w:ascii="Times" w:hAnsi="Times"/>
                <w:bCs/>
                <w:i/>
                <w:snapToGrid w:val="0"/>
              </w:rPr>
              <w:t>Gazette</w:t>
            </w:r>
            <w:r>
              <w:rPr>
                <w:rFonts w:ascii="Times" w:hAnsi="Times"/>
                <w:bCs/>
                <w:snapToGrid w:val="0"/>
              </w:rPr>
              <w:t xml:space="preserve"> 17 Apr 2015 p. 1371)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Jun 2015 p. 1942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24 Jul 2015 p. 3056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24 Jul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 1 and 2: 25</w:t>
            </w:r>
            <w:r>
              <w:t> Jul 2015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/>
                <w:bCs/>
                <w:snapToGrid w:val="0"/>
              </w:rPr>
              <w:t xml:space="preserve">Reprint 4: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</w:rPr>
              <w:t>Police (Fees) Regulations 1981</w:t>
            </w:r>
            <w:r>
              <w:rPr>
                <w:rFonts w:ascii="Times" w:hAnsi="Times"/>
                <w:b/>
                <w:bCs/>
                <w:snapToGrid w:val="0"/>
              </w:rPr>
              <w:t xml:space="preserve"> as at 16 Oct 2015</w:t>
            </w:r>
            <w:r>
              <w:rPr>
                <w:rFonts w:ascii="Times" w:hAnsi="Times"/>
                <w:bCs/>
                <w:snapToGrid w:val="0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Police Regulations Amendment (Fees and Charges) Regulations 2016 </w:t>
            </w:r>
            <w:r>
              <w:t>Pt. 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Jun 2016 p. 1826-33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t>1 Jul 2016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2017 p. 3440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</w:pPr>
            <w:r>
              <w:t>1 Jul 2017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Police (Fees and Charges) Regulations 2018</w:t>
            </w:r>
            <w:r>
              <w:rPr>
                <w:b/>
                <w:color w:val="FF0000"/>
              </w:rPr>
              <w:t xml:space="preserve"> r. 9 as at 13 Jan 2018 (see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12 Jan 2018 p. 115)</w:t>
            </w:r>
          </w:p>
        </w:tc>
      </w:tr>
    </w:tbl>
    <w:p>
      <w:pPr>
        <w:ind w:left="720" w:hanging="720"/>
      </w:pPr>
    </w:p>
    <w:p>
      <w:pPr>
        <w:ind w:left="720" w:hanging="720"/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503428565"/>
      <w:r>
        <w:rPr>
          <w:sz w:val="28"/>
        </w:rPr>
        <w:t>Defined terms</w:t>
      </w:r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department</w:t>
      </w:r>
      <w:r>
        <w:tab/>
        <w:t>3</w:t>
      </w:r>
    </w:p>
    <w:p>
      <w:pPr>
        <w:pStyle w:val="DefinedTerms"/>
      </w:pPr>
      <w:r>
        <w:t>traffic infringement notice record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1345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  <w:docVar w:name="WAFER_20150820115624" w:val="RemoveTocBookmarks,RemoveUnusedBookmarks,RemoveLanguageTags,UsedStyles,ResetPageSize,RemoveCustomizations"/>
    <w:docVar w:name="WAFER_20150820115624_GUID" w:val="f729a418-bd5c-4bd8-b079-75e41170291d"/>
    <w:docVar w:name="WAFER_20151105101345" w:val="UpdateStyles,UsedStyles"/>
    <w:docVar w:name="WAFER_20151105101345_GUID" w:val="dfe7593b-ad85-45ba-8a60-7aabc785196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2.png"/><Relationship Id="rId39" Type="http://schemas.openxmlformats.org/officeDocument/2006/relationships/header" Target="header2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BF4-978B-4F8C-BFA0-4D37C6B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1559</Words>
  <Characters>7020</Characters>
  <Application>Microsoft Office Word</Application>
  <DocSecurity>0</DocSecurity>
  <Lines>412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1981 - 04-e0-00</dc:title>
  <dc:subject/>
  <dc:creator/>
  <cp:keywords/>
  <dc:description/>
  <cp:lastModifiedBy>svcMRProcess</cp:lastModifiedBy>
  <cp:revision>4</cp:revision>
  <cp:lastPrinted>2015-10-06T04:13:00Z</cp:lastPrinted>
  <dcterms:created xsi:type="dcterms:W3CDTF">2018-01-11T05:42:00Z</dcterms:created>
  <dcterms:modified xsi:type="dcterms:W3CDTF">2018-01-11T05:42:00Z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ReprintedAsAt">
    <vt:filetime>2015-10-15T16:00:00Z</vt:filetime>
  </property>
  <property fmtid="{D5CDD505-2E9C-101B-9397-08002B2CF9AE}" pid="6" name="ReprintNo">
    <vt:lpwstr>4</vt:lpwstr>
  </property>
  <property fmtid="{D5CDD505-2E9C-101B-9397-08002B2CF9AE}" pid="7" name="CommencementDate">
    <vt:lpwstr>20180113</vt:lpwstr>
  </property>
  <property fmtid="{D5CDD505-2E9C-101B-9397-08002B2CF9AE}" pid="8" name="AsAtDate">
    <vt:lpwstr>13 Jan 2018</vt:lpwstr>
  </property>
  <property fmtid="{D5CDD505-2E9C-101B-9397-08002B2CF9AE}" pid="9" name="Suffix">
    <vt:lpwstr>04-e0-00</vt:lpwstr>
  </property>
  <property fmtid="{D5CDD505-2E9C-101B-9397-08002B2CF9AE}" pid="10" name="Status">
    <vt:lpwstr>NIF</vt:lpwstr>
  </property>
</Properties>
</file>