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Police Act 1892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3</w:t>
      </w:r>
      <w:r>
        <w:rPr>
          <w:snapToGrid w:val="0"/>
        </w:rPr>
        <w:t>.</w:t>
      </w:r>
      <w:r>
        <w:rPr>
          <w:snapToGrid w:val="0"/>
        </w:rPr>
        <w:tab/>
        <w:t>Short title</w:t>
      </w:r>
      <w:r>
        <w:tab/>
      </w:r>
      <w:r>
        <w:fldChar w:fldCharType="begin"/>
      </w:r>
      <w:r>
        <w:instrText xml:space="preserve"> PAGEREF _Toc503528734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As to the appointment of officers and constables of the Police Force</w:t>
      </w:r>
    </w:p>
    <w:p>
      <w:pPr>
        <w:pStyle w:val="TOC8"/>
        <w:rPr>
          <w:rFonts w:asciiTheme="minorHAnsi" w:eastAsiaTheme="minorEastAsia" w:hAnsiTheme="minorHAnsi" w:cstheme="minorBidi"/>
          <w:szCs w:val="22"/>
        </w:rPr>
      </w:pPr>
      <w:r>
        <w:t>5</w:t>
      </w:r>
      <w:r>
        <w:rPr>
          <w:snapToGrid w:val="0"/>
        </w:rPr>
        <w:t>.</w:t>
      </w:r>
      <w:r>
        <w:rPr>
          <w:snapToGrid w:val="0"/>
        </w:rPr>
        <w:tab/>
        <w:t>Commissioner of Police, appointment and functions of</w:t>
      </w:r>
      <w:r>
        <w:tab/>
      </w:r>
      <w:r>
        <w:fldChar w:fldCharType="begin"/>
      </w:r>
      <w:r>
        <w:instrText xml:space="preserve"> PAGEREF _Toc503528736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Commissioned officers, appointment and control of</w:t>
      </w:r>
      <w:r>
        <w:tab/>
      </w:r>
      <w:r>
        <w:fldChar w:fldCharType="begin"/>
      </w:r>
      <w:r>
        <w:instrText xml:space="preserve"> PAGEREF _Toc503528737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Non</w:t>
      </w:r>
      <w:r>
        <w:rPr>
          <w:snapToGrid w:val="0"/>
        </w:rPr>
        <w:noBreakHyphen/>
        <w:t>commissioned officers, appointment and functions of</w:t>
      </w:r>
      <w:r>
        <w:tab/>
      </w:r>
      <w:r>
        <w:fldChar w:fldCharType="begin"/>
      </w:r>
      <w:r>
        <w:instrText xml:space="preserve"> PAGEREF _Toc503528738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Commissioned and non</w:t>
      </w:r>
      <w:r>
        <w:rPr>
          <w:snapToGrid w:val="0"/>
        </w:rPr>
        <w:noBreakHyphen/>
        <w:t>commissioned officers, removal of</w:t>
      </w:r>
      <w:r>
        <w:tab/>
      </w:r>
      <w:r>
        <w:fldChar w:fldCharType="begin"/>
      </w:r>
      <w:r>
        <w:instrText xml:space="preserve"> PAGEREF _Toc503528739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As to the regulations, duties and discipline of the Police Force</w:t>
      </w:r>
    </w:p>
    <w:p>
      <w:pPr>
        <w:pStyle w:val="TOC8"/>
        <w:rPr>
          <w:rFonts w:asciiTheme="minorHAnsi" w:eastAsiaTheme="minorEastAsia" w:hAnsiTheme="minorHAnsi" w:cstheme="minorBidi"/>
          <w:szCs w:val="22"/>
        </w:rPr>
      </w:pPr>
      <w:r>
        <w:t>9</w:t>
      </w:r>
      <w:r>
        <w:rPr>
          <w:snapToGrid w:val="0"/>
        </w:rPr>
        <w:t>.</w:t>
      </w:r>
      <w:r>
        <w:rPr>
          <w:snapToGrid w:val="0"/>
        </w:rPr>
        <w:tab/>
        <w:t>Commissioner may make rules, orders and regulations for members of the Police Force and others and for related matters</w:t>
      </w:r>
      <w:r>
        <w:tab/>
      </w:r>
      <w:r>
        <w:fldChar w:fldCharType="begin"/>
      </w:r>
      <w:r>
        <w:instrText xml:space="preserve"> PAGEREF _Toc503528741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Engagement to be subscribed by officers and constables</w:t>
      </w:r>
      <w:r>
        <w:tab/>
      </w:r>
      <w:r>
        <w:fldChar w:fldCharType="begin"/>
      </w:r>
      <w:r>
        <w:instrText xml:space="preserve"> PAGEREF _Toc503528742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subscribing engagement bound to serve as member of the Police Force</w:t>
      </w:r>
      <w:r>
        <w:tab/>
      </w:r>
      <w:r>
        <w:fldChar w:fldCharType="begin"/>
      </w:r>
      <w:r>
        <w:instrText xml:space="preserve"> PAGEREF _Toc503528743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Non</w:t>
      </w:r>
      <w:r>
        <w:rPr>
          <w:snapToGrid w:val="0"/>
        </w:rPr>
        <w:noBreakHyphen/>
        <w:t>commissioned officer and constable not to resign without leave or notice</w:t>
      </w:r>
      <w:r>
        <w:tab/>
      </w:r>
      <w:r>
        <w:fldChar w:fldCharType="begin"/>
      </w:r>
      <w:r>
        <w:instrText xml:space="preserve"> PAGEREF _Toc503528744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Former members of Police Force etc. to return uniforms etc.</w:t>
      </w:r>
      <w:r>
        <w:tab/>
      </w:r>
      <w:r>
        <w:fldChar w:fldCharType="begin"/>
      </w:r>
      <w:r>
        <w:instrText xml:space="preserve"> PAGEREF _Toc503528745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Officers and constables subject to duty in any part of the State, as if no Police District had been established</w:t>
      </w:r>
      <w:r>
        <w:tab/>
      </w:r>
      <w:r>
        <w:fldChar w:fldCharType="begin"/>
      </w:r>
      <w:r>
        <w:instrText xml:space="preserve"> PAGEREF _Toc503528746 \h </w:instrText>
      </w:r>
      <w:r>
        <w:fldChar w:fldCharType="separate"/>
      </w:r>
      <w:r>
        <w:t>7</w:t>
      </w:r>
      <w:r>
        <w:fldChar w:fldCharType="end"/>
      </w:r>
    </w:p>
    <w:p>
      <w:pPr>
        <w:pStyle w:val="TOC8"/>
        <w:rPr>
          <w:rFonts w:asciiTheme="minorHAnsi" w:eastAsiaTheme="minorEastAsia" w:hAnsiTheme="minorHAnsi" w:cstheme="minorBidi"/>
          <w:szCs w:val="22"/>
        </w:rPr>
      </w:pPr>
      <w:r>
        <w:t>16.</w:t>
      </w:r>
      <w:r>
        <w:tab/>
        <w:t>Police clothing, unauthorised possession of</w:t>
      </w:r>
      <w:r>
        <w:tab/>
      </w:r>
      <w:r>
        <w:fldChar w:fldCharType="begin"/>
      </w:r>
      <w:r>
        <w:instrText xml:space="preserve"> PAGEREF _Toc503528747 \h </w:instrText>
      </w:r>
      <w:r>
        <w:fldChar w:fldCharType="separate"/>
      </w:r>
      <w:r>
        <w:t>8</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Detective, unauthorised use of the term</w:t>
      </w:r>
      <w:r>
        <w:tab/>
      </w:r>
      <w:r>
        <w:fldChar w:fldCharType="begin"/>
      </w:r>
      <w:r>
        <w:instrText xml:space="preserve"> PAGEREF _Toc503528748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Repute to be evidence of appointment</w:t>
      </w:r>
      <w:r>
        <w:tab/>
      </w:r>
      <w:r>
        <w:fldChar w:fldCharType="begin"/>
      </w:r>
      <w:r>
        <w:instrText xml:space="preserve"> PAGEREF _Toc503528749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Non</w:t>
      </w:r>
      <w:r>
        <w:rPr>
          <w:snapToGrid w:val="0"/>
        </w:rPr>
        <w:noBreakHyphen/>
        <w:t>commissioned officers and constables to execute court process</w:t>
      </w:r>
      <w:r>
        <w:tab/>
      </w:r>
      <w:r>
        <w:fldChar w:fldCharType="begin"/>
      </w:r>
      <w:r>
        <w:instrText xml:space="preserve"> PAGEREF _Toc503528750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Constables to attend courts of summary jurisdiction</w:t>
      </w:r>
      <w:r>
        <w:tab/>
      </w:r>
      <w:r>
        <w:fldChar w:fldCharType="begin"/>
      </w:r>
      <w:r>
        <w:instrText xml:space="preserve"> PAGEREF _Toc503528751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Disciplinary offences, how they are dealt with</w:t>
      </w:r>
      <w:r>
        <w:tab/>
      </w:r>
      <w:r>
        <w:fldChar w:fldCharType="begin"/>
      </w:r>
      <w:r>
        <w:instrText xml:space="preserve"> PAGEREF _Toc503528752 \h </w:instrText>
      </w:r>
      <w:r>
        <w:fldChar w:fldCharType="separate"/>
      </w:r>
      <w:r>
        <w:t>11</w:t>
      </w:r>
      <w:r>
        <w:fldChar w:fldCharType="end"/>
      </w:r>
    </w:p>
    <w:p>
      <w:pPr>
        <w:pStyle w:val="TOC8"/>
        <w:rPr>
          <w:rFonts w:asciiTheme="minorHAnsi" w:eastAsiaTheme="minorEastAsia" w:hAnsiTheme="minorHAnsi" w:cstheme="minorBidi"/>
          <w:szCs w:val="22"/>
        </w:rPr>
      </w:pPr>
      <w:r>
        <w:t>29.</w:t>
      </w:r>
      <w:r>
        <w:tab/>
        <w:t>Forfeiture of office for financial difficulty</w:t>
      </w:r>
      <w:r>
        <w:tab/>
      </w:r>
      <w:r>
        <w:fldChar w:fldCharType="begin"/>
      </w:r>
      <w:r>
        <w:instrText xml:space="preserve"> PAGEREF _Toc503528753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Bankrupt may be reinstated</w:t>
      </w:r>
      <w:r>
        <w:tab/>
      </w:r>
      <w:r>
        <w:fldChar w:fldCharType="begin"/>
      </w:r>
      <w:r>
        <w:instrText xml:space="preserve"> PAGEREF _Toc503528754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Obtaining admission into the Force by fraud</w:t>
      </w:r>
      <w:r>
        <w:tab/>
      </w:r>
      <w:r>
        <w:fldChar w:fldCharType="begin"/>
      </w:r>
      <w:r>
        <w:instrText xml:space="preserve"> PAGEREF _Toc503528755 \h </w:instrText>
      </w:r>
      <w:r>
        <w:fldChar w:fldCharType="separate"/>
      </w:r>
      <w:r>
        <w:t>13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Members of the Force not to influence voters at elections</w:t>
      </w:r>
      <w:r>
        <w:tab/>
      </w:r>
      <w:r>
        <w:fldChar w:fldCharType="begin"/>
      </w:r>
      <w:r>
        <w:instrText xml:space="preserve"> PAGEREF _Toc503528756 \h </w:instrText>
      </w:r>
      <w:r>
        <w:fldChar w:fldCharType="separate"/>
      </w:r>
      <w:r>
        <w:t>13</w:t>
      </w:r>
      <w:r>
        <w:fldChar w:fldCharType="end"/>
      </w:r>
    </w:p>
    <w:p>
      <w:pPr>
        <w:pStyle w:val="TOC8"/>
        <w:rPr>
          <w:rFonts w:asciiTheme="minorHAnsi" w:eastAsiaTheme="minorEastAsia" w:hAnsiTheme="minorHAnsi" w:cstheme="minorBidi"/>
          <w:szCs w:val="22"/>
        </w:rPr>
      </w:pPr>
      <w:r>
        <w:t>33.</w:t>
      </w:r>
      <w:r>
        <w:tab/>
        <w:t>Fines and penalties to be credited to Consolidated Account</w:t>
      </w:r>
      <w:r>
        <w:tab/>
      </w:r>
      <w:r>
        <w:fldChar w:fldCharType="begin"/>
      </w:r>
      <w:r>
        <w:instrText xml:space="preserve"> PAGEREF _Toc503528757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IIA — Police Appeal Board</w:t>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_Toc503528759 \h </w:instrText>
      </w:r>
      <w:r>
        <w:fldChar w:fldCharType="separate"/>
      </w:r>
      <w:r>
        <w:t>15</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Constitution of Board</w:t>
      </w:r>
      <w:r>
        <w:tab/>
      </w:r>
      <w:r>
        <w:fldChar w:fldCharType="begin"/>
      </w:r>
      <w:r>
        <w:instrText xml:space="preserve"> PAGEREF _Toc503528760 \h </w:instrText>
      </w:r>
      <w:r>
        <w:fldChar w:fldCharType="separate"/>
      </w:r>
      <w:r>
        <w:t>15</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Tenure of office</w:t>
      </w:r>
      <w:r>
        <w:tab/>
      </w:r>
      <w:r>
        <w:fldChar w:fldCharType="begin"/>
      </w:r>
      <w:r>
        <w:instrText xml:space="preserve"> PAGEREF _Toc503528761 \h </w:instrText>
      </w:r>
      <w:r>
        <w:fldChar w:fldCharType="separate"/>
      </w:r>
      <w:r>
        <w:t>15</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Secretary to Board</w:t>
      </w:r>
      <w:r>
        <w:tab/>
      </w:r>
      <w:r>
        <w:fldChar w:fldCharType="begin"/>
      </w:r>
      <w:r>
        <w:instrText xml:space="preserve"> PAGEREF _Toc503528762 \h </w:instrText>
      </w:r>
      <w:r>
        <w:fldChar w:fldCharType="separate"/>
      </w:r>
      <w:r>
        <w:t>17</w:t>
      </w:r>
      <w:r>
        <w:fldChar w:fldCharType="end"/>
      </w:r>
    </w:p>
    <w:p>
      <w:pPr>
        <w:pStyle w:val="TOC8"/>
        <w:rPr>
          <w:rFonts w:asciiTheme="minorHAnsi" w:eastAsiaTheme="minorEastAsia" w:hAnsiTheme="minorHAnsi" w:cstheme="minorBidi"/>
          <w:szCs w:val="22"/>
        </w:rPr>
      </w:pPr>
      <w:r>
        <w:t>33E</w:t>
      </w:r>
      <w:r>
        <w:rPr>
          <w:snapToGrid w:val="0"/>
        </w:rPr>
        <w:t>.</w:t>
      </w:r>
      <w:r>
        <w:rPr>
          <w:snapToGrid w:val="0"/>
        </w:rPr>
        <w:tab/>
        <w:t>Right of appeal to Board on disciplinary offences</w:t>
      </w:r>
      <w:r>
        <w:tab/>
      </w:r>
      <w:r>
        <w:fldChar w:fldCharType="begin"/>
      </w:r>
      <w:r>
        <w:instrText xml:space="preserve"> PAGEREF _Toc503528763 \h </w:instrText>
      </w:r>
      <w:r>
        <w:fldChar w:fldCharType="separate"/>
      </w:r>
      <w:r>
        <w:t>17</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Institution of appeal</w:t>
      </w:r>
      <w:r>
        <w:tab/>
      </w:r>
      <w:r>
        <w:fldChar w:fldCharType="begin"/>
      </w:r>
      <w:r>
        <w:instrText xml:space="preserve"> PAGEREF _Toc503528764 \h </w:instrText>
      </w:r>
      <w:r>
        <w:fldChar w:fldCharType="separate"/>
      </w:r>
      <w:r>
        <w:t>17</w:t>
      </w:r>
      <w:r>
        <w:fldChar w:fldCharType="end"/>
      </w:r>
    </w:p>
    <w:p>
      <w:pPr>
        <w:pStyle w:val="TOC8"/>
        <w:rPr>
          <w:rFonts w:asciiTheme="minorHAnsi" w:eastAsiaTheme="minorEastAsia" w:hAnsiTheme="minorHAnsi" w:cstheme="minorBidi"/>
          <w:szCs w:val="22"/>
        </w:rPr>
      </w:pPr>
      <w:r>
        <w:t>33G</w:t>
      </w:r>
      <w:r>
        <w:rPr>
          <w:snapToGrid w:val="0"/>
        </w:rPr>
        <w:t>.</w:t>
      </w:r>
      <w:r>
        <w:rPr>
          <w:snapToGrid w:val="0"/>
        </w:rPr>
        <w:tab/>
        <w:t>Witnesses at and evidence taken on appeal</w:t>
      </w:r>
      <w:r>
        <w:tab/>
      </w:r>
      <w:r>
        <w:fldChar w:fldCharType="begin"/>
      </w:r>
      <w:r>
        <w:instrText xml:space="preserve"> PAGEREF _Toc503528765 \h </w:instrText>
      </w:r>
      <w:r>
        <w:fldChar w:fldCharType="separate"/>
      </w:r>
      <w:r>
        <w:t>18</w:t>
      </w:r>
      <w:r>
        <w:fldChar w:fldCharType="end"/>
      </w:r>
    </w:p>
    <w:p>
      <w:pPr>
        <w:pStyle w:val="TOC8"/>
        <w:rPr>
          <w:rFonts w:asciiTheme="minorHAnsi" w:eastAsiaTheme="minorEastAsia" w:hAnsiTheme="minorHAnsi" w:cstheme="minorBidi"/>
          <w:szCs w:val="22"/>
        </w:rPr>
      </w:pPr>
      <w:r>
        <w:t>33H</w:t>
      </w:r>
      <w:r>
        <w:rPr>
          <w:snapToGrid w:val="0"/>
        </w:rPr>
        <w:t>.</w:t>
      </w:r>
      <w:r>
        <w:rPr>
          <w:snapToGrid w:val="0"/>
        </w:rPr>
        <w:tab/>
        <w:t>Determination of appeal</w:t>
      </w:r>
      <w:r>
        <w:tab/>
      </w:r>
      <w:r>
        <w:fldChar w:fldCharType="begin"/>
      </w:r>
      <w:r>
        <w:instrText xml:space="preserve"> PAGEREF _Toc503528766 \h </w:instrText>
      </w:r>
      <w:r>
        <w:fldChar w:fldCharType="separate"/>
      </w:r>
      <w:r>
        <w:t>19</w:t>
      </w:r>
      <w:r>
        <w:fldChar w:fldCharType="end"/>
      </w:r>
    </w:p>
    <w:p>
      <w:pPr>
        <w:pStyle w:val="TOC8"/>
        <w:rPr>
          <w:rFonts w:asciiTheme="minorHAnsi" w:eastAsiaTheme="minorEastAsia" w:hAnsiTheme="minorHAnsi" w:cstheme="minorBidi"/>
          <w:szCs w:val="22"/>
        </w:rPr>
      </w:pPr>
      <w:r>
        <w:t>33I</w:t>
      </w:r>
      <w:r>
        <w:rPr>
          <w:snapToGrid w:val="0"/>
        </w:rPr>
        <w:t>.</w:t>
      </w:r>
      <w:r>
        <w:rPr>
          <w:snapToGrid w:val="0"/>
        </w:rPr>
        <w:tab/>
        <w:t>Decision to be sent to Commissioner</w:t>
      </w:r>
      <w:r>
        <w:tab/>
      </w:r>
      <w:r>
        <w:fldChar w:fldCharType="begin"/>
      </w:r>
      <w:r>
        <w:instrText xml:space="preserve"> PAGEREF _Toc503528767 \h </w:instrText>
      </w:r>
      <w:r>
        <w:fldChar w:fldCharType="separate"/>
      </w:r>
      <w:r>
        <w:t>20</w:t>
      </w:r>
      <w:r>
        <w:fldChar w:fldCharType="end"/>
      </w:r>
    </w:p>
    <w:p>
      <w:pPr>
        <w:pStyle w:val="TOC8"/>
        <w:rPr>
          <w:rFonts w:asciiTheme="minorHAnsi" w:eastAsiaTheme="minorEastAsia" w:hAnsiTheme="minorHAnsi" w:cstheme="minorBidi"/>
          <w:szCs w:val="22"/>
        </w:rPr>
      </w:pPr>
      <w:r>
        <w:t>33J</w:t>
      </w:r>
      <w:r>
        <w:rPr>
          <w:snapToGrid w:val="0"/>
        </w:rPr>
        <w:t>.</w:t>
      </w:r>
      <w:r>
        <w:rPr>
          <w:snapToGrid w:val="0"/>
        </w:rPr>
        <w:tab/>
        <w:t>Regulations</w:t>
      </w:r>
      <w:r>
        <w:tab/>
      </w:r>
      <w:r>
        <w:fldChar w:fldCharType="begin"/>
      </w:r>
      <w:r>
        <w:instrText xml:space="preserve"> PAGEREF _Toc503528768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IIB</w:t>
      </w:r>
      <w:r>
        <w:rPr>
          <w:b w:val="0"/>
        </w:rPr>
        <w:t> </w:t>
      </w:r>
      <w:r>
        <w:t>—</w:t>
      </w:r>
      <w:r>
        <w:rPr>
          <w:b w:val="0"/>
        </w:rPr>
        <w:t> </w:t>
      </w:r>
      <w:r>
        <w:t>Removal of members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33K.</w:t>
      </w:r>
      <w:r>
        <w:tab/>
        <w:t>Terms used</w:t>
      </w:r>
      <w:r>
        <w:tab/>
      </w:r>
      <w:r>
        <w:fldChar w:fldCharType="begin"/>
      </w:r>
      <w:r>
        <w:instrText xml:space="preserve"> PAGEREF _Toc503528771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Removal of members</w:t>
      </w:r>
    </w:p>
    <w:p>
      <w:pPr>
        <w:pStyle w:val="TOC8"/>
        <w:rPr>
          <w:rFonts w:asciiTheme="minorHAnsi" w:eastAsiaTheme="minorEastAsia" w:hAnsiTheme="minorHAnsi" w:cstheme="minorBidi"/>
          <w:szCs w:val="22"/>
        </w:rPr>
      </w:pPr>
      <w:r>
        <w:t>33L.</w:t>
      </w:r>
      <w:r>
        <w:tab/>
        <w:t>Notice of loss of confidence to be given before removal action is taken</w:t>
      </w:r>
      <w:r>
        <w:tab/>
      </w:r>
      <w:r>
        <w:fldChar w:fldCharType="begin"/>
      </w:r>
      <w:r>
        <w:instrText xml:space="preserve"> PAGEREF _Toc503528773 \h </w:instrText>
      </w:r>
      <w:r>
        <w:fldChar w:fldCharType="separate"/>
      </w:r>
      <w:r>
        <w:t>22</w:t>
      </w:r>
      <w:r>
        <w:fldChar w:fldCharType="end"/>
      </w:r>
    </w:p>
    <w:p>
      <w:pPr>
        <w:pStyle w:val="TOC8"/>
        <w:rPr>
          <w:rFonts w:asciiTheme="minorHAnsi" w:eastAsiaTheme="minorEastAsia" w:hAnsiTheme="minorHAnsi" w:cstheme="minorBidi"/>
          <w:szCs w:val="22"/>
        </w:rPr>
      </w:pPr>
      <w:r>
        <w:t>33M.</w:t>
      </w:r>
      <w:r>
        <w:tab/>
        <w:t>Maintenance payment</w:t>
      </w:r>
      <w:r>
        <w:tab/>
      </w:r>
      <w:r>
        <w:fldChar w:fldCharType="begin"/>
      </w:r>
      <w:r>
        <w:instrText xml:space="preserve"> PAGEREF _Toc503528774 \h </w:instrText>
      </w:r>
      <w:r>
        <w:fldChar w:fldCharType="separate"/>
      </w:r>
      <w:r>
        <w:t>23</w:t>
      </w:r>
      <w:r>
        <w:fldChar w:fldCharType="end"/>
      </w:r>
    </w:p>
    <w:p>
      <w:pPr>
        <w:pStyle w:val="TOC8"/>
        <w:rPr>
          <w:rFonts w:asciiTheme="minorHAnsi" w:eastAsiaTheme="minorEastAsia" w:hAnsiTheme="minorHAnsi" w:cstheme="minorBidi"/>
          <w:szCs w:val="22"/>
        </w:rPr>
      </w:pPr>
      <w:r>
        <w:t>33N.</w:t>
      </w:r>
      <w:r>
        <w:tab/>
        <w:t>Revocation of removal action</w:t>
      </w:r>
      <w:r>
        <w:tab/>
      </w:r>
      <w:r>
        <w:fldChar w:fldCharType="begin"/>
      </w:r>
      <w:r>
        <w:instrText xml:space="preserve"> PAGEREF _Toc503528775 \h </w:instrText>
      </w:r>
      <w:r>
        <w:fldChar w:fldCharType="separate"/>
      </w:r>
      <w:r>
        <w:t>24</w:t>
      </w:r>
      <w:r>
        <w:fldChar w:fldCharType="end"/>
      </w:r>
    </w:p>
    <w:p>
      <w:pPr>
        <w:pStyle w:val="TOC8"/>
        <w:rPr>
          <w:rFonts w:asciiTheme="minorHAnsi" w:eastAsiaTheme="minorEastAsia" w:hAnsiTheme="minorHAnsi" w:cstheme="minorBidi"/>
          <w:szCs w:val="22"/>
        </w:rPr>
      </w:pPr>
      <w:r>
        <w:t>33O.</w:t>
      </w:r>
      <w:r>
        <w:tab/>
        <w:t>Resignation of member who has been removed</w:t>
      </w:r>
      <w:r>
        <w:tab/>
      </w:r>
      <w:r>
        <w:fldChar w:fldCharType="begin"/>
      </w:r>
      <w:r>
        <w:instrText xml:space="preserve"> PAGEREF _Toc503528776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Appeal in relation to removal</w:t>
      </w:r>
    </w:p>
    <w:p>
      <w:pPr>
        <w:pStyle w:val="TOC8"/>
        <w:rPr>
          <w:rFonts w:asciiTheme="minorHAnsi" w:eastAsiaTheme="minorEastAsia" w:hAnsiTheme="minorHAnsi" w:cstheme="minorBidi"/>
          <w:szCs w:val="22"/>
        </w:rPr>
      </w:pPr>
      <w:r>
        <w:t>33P.</w:t>
      </w:r>
      <w:r>
        <w:tab/>
        <w:t>Appeal right</w:t>
      </w:r>
      <w:r>
        <w:tab/>
      </w:r>
      <w:r>
        <w:fldChar w:fldCharType="begin"/>
      </w:r>
      <w:r>
        <w:instrText xml:space="preserve"> PAGEREF _Toc503528778 \h </w:instrText>
      </w:r>
      <w:r>
        <w:fldChar w:fldCharType="separate"/>
      </w:r>
      <w:r>
        <w:t>25</w:t>
      </w:r>
      <w:r>
        <w:fldChar w:fldCharType="end"/>
      </w:r>
    </w:p>
    <w:p>
      <w:pPr>
        <w:pStyle w:val="TOC8"/>
        <w:rPr>
          <w:rFonts w:asciiTheme="minorHAnsi" w:eastAsiaTheme="minorEastAsia" w:hAnsiTheme="minorHAnsi" w:cstheme="minorBidi"/>
          <w:szCs w:val="22"/>
        </w:rPr>
      </w:pPr>
      <w:r>
        <w:t>33Q.</w:t>
      </w:r>
      <w:r>
        <w:tab/>
        <w:t>Proceedings on appeal</w:t>
      </w:r>
      <w:r>
        <w:tab/>
      </w:r>
      <w:r>
        <w:fldChar w:fldCharType="begin"/>
      </w:r>
      <w:r>
        <w:instrText xml:space="preserve"> PAGEREF _Toc503528779 \h </w:instrText>
      </w:r>
      <w:r>
        <w:fldChar w:fldCharType="separate"/>
      </w:r>
      <w:r>
        <w:t>26</w:t>
      </w:r>
      <w:r>
        <w:fldChar w:fldCharType="end"/>
      </w:r>
    </w:p>
    <w:p>
      <w:pPr>
        <w:pStyle w:val="TOC8"/>
        <w:rPr>
          <w:rFonts w:asciiTheme="minorHAnsi" w:eastAsiaTheme="minorEastAsia" w:hAnsiTheme="minorHAnsi" w:cstheme="minorBidi"/>
          <w:szCs w:val="22"/>
        </w:rPr>
      </w:pPr>
      <w:r>
        <w:t>33R.</w:t>
      </w:r>
      <w:r>
        <w:tab/>
        <w:t>New evidence on appeal</w:t>
      </w:r>
      <w:r>
        <w:tab/>
      </w:r>
      <w:r>
        <w:fldChar w:fldCharType="begin"/>
      </w:r>
      <w:r>
        <w:instrText xml:space="preserve"> PAGEREF _Toc503528780 \h </w:instrText>
      </w:r>
      <w:r>
        <w:fldChar w:fldCharType="separate"/>
      </w:r>
      <w:r>
        <w:t>27</w:t>
      </w:r>
      <w:r>
        <w:fldChar w:fldCharType="end"/>
      </w:r>
    </w:p>
    <w:p>
      <w:pPr>
        <w:pStyle w:val="TOC8"/>
        <w:rPr>
          <w:rFonts w:asciiTheme="minorHAnsi" w:eastAsiaTheme="minorEastAsia" w:hAnsiTheme="minorHAnsi" w:cstheme="minorBidi"/>
          <w:szCs w:val="22"/>
        </w:rPr>
      </w:pPr>
      <w:r>
        <w:t>33S.</w:t>
      </w:r>
      <w:r>
        <w:tab/>
        <w:t xml:space="preserve">Application of </w:t>
      </w:r>
      <w:r>
        <w:rPr>
          <w:i/>
        </w:rPr>
        <w:t>Industrial Relations Act 1979</w:t>
      </w:r>
      <w:r>
        <w:t xml:space="preserve"> to appeals</w:t>
      </w:r>
      <w:r>
        <w:tab/>
      </w:r>
      <w:r>
        <w:fldChar w:fldCharType="begin"/>
      </w:r>
      <w:r>
        <w:instrText xml:space="preserve"> PAGEREF _Toc503528781 \h </w:instrText>
      </w:r>
      <w:r>
        <w:fldChar w:fldCharType="separate"/>
      </w:r>
      <w:r>
        <w:t>29</w:t>
      </w:r>
      <w:r>
        <w:fldChar w:fldCharType="end"/>
      </w:r>
    </w:p>
    <w:p>
      <w:pPr>
        <w:pStyle w:val="TOC8"/>
        <w:rPr>
          <w:rFonts w:asciiTheme="minorHAnsi" w:eastAsiaTheme="minorEastAsia" w:hAnsiTheme="minorHAnsi" w:cstheme="minorBidi"/>
          <w:szCs w:val="22"/>
        </w:rPr>
      </w:pPr>
      <w:r>
        <w:t>33T.</w:t>
      </w:r>
      <w:r>
        <w:tab/>
        <w:t>Adjournment of appeal if appellant charged with offence</w:t>
      </w:r>
      <w:r>
        <w:tab/>
      </w:r>
      <w:r>
        <w:fldChar w:fldCharType="begin"/>
      </w:r>
      <w:r>
        <w:instrText xml:space="preserve"> PAGEREF _Toc503528782 \h </w:instrText>
      </w:r>
      <w:r>
        <w:fldChar w:fldCharType="separate"/>
      </w:r>
      <w:r>
        <w:t>32</w:t>
      </w:r>
      <w:r>
        <w:fldChar w:fldCharType="end"/>
      </w:r>
    </w:p>
    <w:p>
      <w:pPr>
        <w:pStyle w:val="TOC8"/>
        <w:rPr>
          <w:rFonts w:asciiTheme="minorHAnsi" w:eastAsiaTheme="minorEastAsia" w:hAnsiTheme="minorHAnsi" w:cstheme="minorBidi"/>
          <w:szCs w:val="22"/>
        </w:rPr>
      </w:pPr>
      <w:r>
        <w:t>33U.</w:t>
      </w:r>
      <w:r>
        <w:tab/>
        <w:t>Decision by the WAIRC</w:t>
      </w:r>
      <w:r>
        <w:tab/>
      </w:r>
      <w:r>
        <w:fldChar w:fldCharType="begin"/>
      </w:r>
      <w:r>
        <w:instrText xml:space="preserve"> PAGEREF _Toc503528783 \h </w:instrText>
      </w:r>
      <w:r>
        <w:fldChar w:fldCharType="separate"/>
      </w:r>
      <w:r>
        <w:t>33</w:t>
      </w:r>
      <w:r>
        <w:fldChar w:fldCharType="end"/>
      </w:r>
    </w:p>
    <w:p>
      <w:pPr>
        <w:pStyle w:val="TOC8"/>
        <w:rPr>
          <w:rFonts w:asciiTheme="minorHAnsi" w:eastAsiaTheme="minorEastAsia" w:hAnsiTheme="minorHAnsi" w:cstheme="minorBidi"/>
          <w:szCs w:val="22"/>
        </w:rPr>
      </w:pPr>
      <w:r>
        <w:t>33V.</w:t>
      </w:r>
      <w:r>
        <w:tab/>
        <w:t>Restriction on publication</w:t>
      </w:r>
      <w:r>
        <w:tab/>
      </w:r>
      <w:r>
        <w:fldChar w:fldCharType="begin"/>
      </w:r>
      <w:r>
        <w:instrText xml:space="preserve"> PAGEREF _Toc503528784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33W.</w:t>
      </w:r>
      <w:r>
        <w:tab/>
        <w:t>Effect of charge for an offence or an acquittal</w:t>
      </w:r>
      <w:r>
        <w:tab/>
      </w:r>
      <w:r>
        <w:fldChar w:fldCharType="begin"/>
      </w:r>
      <w:r>
        <w:instrText xml:space="preserve"> PAGEREF _Toc503528786 \h </w:instrText>
      </w:r>
      <w:r>
        <w:fldChar w:fldCharType="separate"/>
      </w:r>
      <w:r>
        <w:t>35</w:t>
      </w:r>
      <w:r>
        <w:fldChar w:fldCharType="end"/>
      </w:r>
    </w:p>
    <w:p>
      <w:pPr>
        <w:pStyle w:val="TOC8"/>
        <w:rPr>
          <w:rFonts w:asciiTheme="minorHAnsi" w:eastAsiaTheme="minorEastAsia" w:hAnsiTheme="minorHAnsi" w:cstheme="minorBidi"/>
          <w:szCs w:val="22"/>
        </w:rPr>
      </w:pPr>
      <w:r>
        <w:t>33X.</w:t>
      </w:r>
      <w:r>
        <w:tab/>
        <w:t>Failure to comply with procedure</w:t>
      </w:r>
      <w:r>
        <w:tab/>
      </w:r>
      <w:r>
        <w:fldChar w:fldCharType="begin"/>
      </w:r>
      <w:r>
        <w:instrText xml:space="preserve"> PAGEREF _Toc503528787 \h </w:instrText>
      </w:r>
      <w:r>
        <w:fldChar w:fldCharType="separate"/>
      </w:r>
      <w:r>
        <w:t>35</w:t>
      </w:r>
      <w:r>
        <w:fldChar w:fldCharType="end"/>
      </w:r>
    </w:p>
    <w:p>
      <w:pPr>
        <w:pStyle w:val="TOC8"/>
        <w:rPr>
          <w:rFonts w:asciiTheme="minorHAnsi" w:eastAsiaTheme="minorEastAsia" w:hAnsiTheme="minorHAnsi" w:cstheme="minorBidi"/>
          <w:szCs w:val="22"/>
        </w:rPr>
      </w:pPr>
      <w:r>
        <w:t>33Y.</w:t>
      </w:r>
      <w:r>
        <w:tab/>
        <w:t>Transfer, standing down and leave of member</w:t>
      </w:r>
      <w:r>
        <w:tab/>
      </w:r>
      <w:r>
        <w:fldChar w:fldCharType="begin"/>
      </w:r>
      <w:r>
        <w:instrText xml:space="preserve"> PAGEREF _Toc503528788 \h </w:instrText>
      </w:r>
      <w:r>
        <w:fldChar w:fldCharType="separate"/>
      </w:r>
      <w:r>
        <w:t>36</w:t>
      </w:r>
      <w:r>
        <w:fldChar w:fldCharType="end"/>
      </w:r>
    </w:p>
    <w:p>
      <w:pPr>
        <w:pStyle w:val="TOC8"/>
        <w:rPr>
          <w:rFonts w:asciiTheme="minorHAnsi" w:eastAsiaTheme="minorEastAsia" w:hAnsiTheme="minorHAnsi" w:cstheme="minorBidi"/>
          <w:szCs w:val="22"/>
        </w:rPr>
      </w:pPr>
      <w:r>
        <w:t>33Z.</w:t>
      </w:r>
      <w:r>
        <w:tab/>
        <w:t>Review of Part IIB</w:t>
      </w:r>
      <w:r>
        <w:tab/>
      </w:r>
      <w:r>
        <w:fldChar w:fldCharType="begin"/>
      </w:r>
      <w:r>
        <w:instrText xml:space="preserve"> PAGEREF _Toc503528789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III — Special constables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_Toc503528791 \h </w:instrText>
      </w:r>
      <w:r>
        <w:fldChar w:fldCharType="separate"/>
      </w:r>
      <w:r>
        <w:t>38</w:t>
      </w:r>
      <w:r>
        <w:fldChar w:fldCharType="end"/>
      </w:r>
    </w:p>
    <w:p>
      <w:pPr>
        <w:pStyle w:val="TOC8"/>
        <w:rPr>
          <w:rFonts w:asciiTheme="minorHAnsi" w:eastAsiaTheme="minorEastAsia" w:hAnsiTheme="minorHAnsi" w:cstheme="minorBidi"/>
          <w:szCs w:val="22"/>
        </w:rPr>
      </w:pPr>
      <w:r>
        <w:t>35.</w:t>
      </w:r>
      <w:r>
        <w:tab/>
        <w:t>Appointing and terminating special constables</w:t>
      </w:r>
      <w:r>
        <w:tab/>
      </w:r>
      <w:r>
        <w:fldChar w:fldCharType="begin"/>
      </w:r>
      <w:r>
        <w:instrText xml:space="preserve"> PAGEREF _Toc503528792 \h </w:instrText>
      </w:r>
      <w:r>
        <w:fldChar w:fldCharType="separate"/>
      </w:r>
      <w:r>
        <w:t>38</w:t>
      </w:r>
      <w:r>
        <w:fldChar w:fldCharType="end"/>
      </w:r>
    </w:p>
    <w:p>
      <w:pPr>
        <w:pStyle w:val="TOC8"/>
        <w:rPr>
          <w:rFonts w:asciiTheme="minorHAnsi" w:eastAsiaTheme="minorEastAsia" w:hAnsiTheme="minorHAnsi" w:cstheme="minorBidi"/>
          <w:szCs w:val="22"/>
        </w:rPr>
      </w:pPr>
      <w:r>
        <w:t>36.</w:t>
      </w:r>
      <w:r>
        <w:tab/>
        <w:t>Functions of special constables</w:t>
      </w:r>
      <w:r>
        <w:tab/>
      </w:r>
      <w:r>
        <w:fldChar w:fldCharType="begin"/>
      </w:r>
      <w:r>
        <w:instrText xml:space="preserve"> PAGEREF _Toc503528793 \h </w:instrText>
      </w:r>
      <w:r>
        <w:fldChar w:fldCharType="separate"/>
      </w:r>
      <w:r>
        <w:t>39</w:t>
      </w:r>
      <w:r>
        <w:fldChar w:fldCharType="end"/>
      </w:r>
    </w:p>
    <w:p>
      <w:pPr>
        <w:pStyle w:val="TOC8"/>
        <w:rPr>
          <w:rFonts w:asciiTheme="minorHAnsi" w:eastAsiaTheme="minorEastAsia" w:hAnsiTheme="minorHAnsi" w:cstheme="minorBidi"/>
          <w:szCs w:val="22"/>
        </w:rPr>
      </w:pPr>
      <w:r>
        <w:t>37.</w:t>
      </w:r>
      <w:r>
        <w:tab/>
        <w:t>Special constables not in the Police Force</w:t>
      </w:r>
      <w:r>
        <w:tab/>
      </w:r>
      <w:r>
        <w:fldChar w:fldCharType="begin"/>
      </w:r>
      <w:r>
        <w:instrText xml:space="preserve"> PAGEREF _Toc503528794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Aboriginal police liaison officers</w:t>
      </w:r>
    </w:p>
    <w:p>
      <w:pPr>
        <w:pStyle w:val="TOC8"/>
        <w:rPr>
          <w:rFonts w:asciiTheme="minorHAnsi" w:eastAsiaTheme="minorEastAsia" w:hAnsiTheme="minorHAnsi" w:cstheme="minorBidi"/>
          <w:szCs w:val="22"/>
        </w:rPr>
      </w:pPr>
      <w:r>
        <w:t>38A.</w:t>
      </w:r>
      <w:r>
        <w:tab/>
        <w:t>Terms used</w:t>
      </w:r>
      <w:r>
        <w:tab/>
      </w:r>
      <w:r>
        <w:fldChar w:fldCharType="begin"/>
      </w:r>
      <w:r>
        <w:instrText xml:space="preserve"> PAGEREF _Toc503528796 \h </w:instrText>
      </w:r>
      <w:r>
        <w:fldChar w:fldCharType="separate"/>
      </w:r>
      <w:r>
        <w:t>42</w:t>
      </w:r>
      <w:r>
        <w:fldChar w:fldCharType="end"/>
      </w:r>
    </w:p>
    <w:p>
      <w:pPr>
        <w:pStyle w:val="TOC8"/>
        <w:rPr>
          <w:rFonts w:asciiTheme="minorHAnsi" w:eastAsiaTheme="minorEastAsia" w:hAnsiTheme="minorHAnsi" w:cstheme="minorBidi"/>
          <w:szCs w:val="22"/>
        </w:rPr>
      </w:pPr>
      <w:r>
        <w:t>38B.</w:t>
      </w:r>
      <w:r>
        <w:tab/>
        <w:t>Appointing and terminating Aboriginal police liaison officers</w:t>
      </w:r>
      <w:r>
        <w:tab/>
      </w:r>
      <w:r>
        <w:fldChar w:fldCharType="begin"/>
      </w:r>
      <w:r>
        <w:instrText xml:space="preserve"> PAGEREF _Toc503528797 \h </w:instrText>
      </w:r>
      <w:r>
        <w:fldChar w:fldCharType="separate"/>
      </w:r>
      <w:r>
        <w:t>42</w:t>
      </w:r>
      <w:r>
        <w:fldChar w:fldCharType="end"/>
      </w:r>
    </w:p>
    <w:p>
      <w:pPr>
        <w:pStyle w:val="TOC8"/>
        <w:rPr>
          <w:rFonts w:asciiTheme="minorHAnsi" w:eastAsiaTheme="minorEastAsia" w:hAnsiTheme="minorHAnsi" w:cstheme="minorBidi"/>
          <w:szCs w:val="22"/>
        </w:rPr>
      </w:pPr>
      <w:r>
        <w:t>38C.</w:t>
      </w:r>
      <w:r>
        <w:tab/>
        <w:t>Functions of APLOs</w:t>
      </w:r>
      <w:r>
        <w:tab/>
      </w:r>
      <w:r>
        <w:fldChar w:fldCharType="begin"/>
      </w:r>
      <w:r>
        <w:instrText xml:space="preserve"> PAGEREF _Toc503528798 \h </w:instrText>
      </w:r>
      <w:r>
        <w:fldChar w:fldCharType="separate"/>
      </w:r>
      <w:r>
        <w:t>43</w:t>
      </w:r>
      <w:r>
        <w:fldChar w:fldCharType="end"/>
      </w:r>
    </w:p>
    <w:p>
      <w:pPr>
        <w:pStyle w:val="TOC8"/>
        <w:rPr>
          <w:rFonts w:asciiTheme="minorHAnsi" w:eastAsiaTheme="minorEastAsia" w:hAnsiTheme="minorHAnsi" w:cstheme="minorBidi"/>
          <w:szCs w:val="22"/>
        </w:rPr>
      </w:pPr>
      <w:r>
        <w:t>38D.</w:t>
      </w:r>
      <w:r>
        <w:tab/>
        <w:t>APLOs not in the Police Force</w:t>
      </w:r>
      <w:r>
        <w:tab/>
      </w:r>
      <w:r>
        <w:fldChar w:fldCharType="begin"/>
      </w:r>
      <w:r>
        <w:instrText xml:space="preserve"> PAGEREF _Toc503528799 \h </w:instrText>
      </w:r>
      <w:r>
        <w:fldChar w:fldCharType="separate"/>
      </w:r>
      <w:r>
        <w:t>44</w:t>
      </w:r>
      <w:r>
        <w:fldChar w:fldCharType="end"/>
      </w:r>
    </w:p>
    <w:p>
      <w:pPr>
        <w:pStyle w:val="TOC8"/>
        <w:rPr>
          <w:rFonts w:asciiTheme="minorHAnsi" w:eastAsiaTheme="minorEastAsia" w:hAnsiTheme="minorHAnsi" w:cstheme="minorBidi"/>
          <w:szCs w:val="22"/>
        </w:rPr>
      </w:pPr>
      <w:r>
        <w:t>38E.</w:t>
      </w:r>
      <w:r>
        <w:tab/>
        <w:t>Transitional</w:t>
      </w:r>
      <w:r>
        <w:tab/>
      </w:r>
      <w:r>
        <w:fldChar w:fldCharType="begin"/>
      </w:r>
      <w:r>
        <w:instrText xml:space="preserve"> PAGEREF _Toc503528800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IIIB</w:t>
      </w:r>
      <w:r>
        <w:rPr>
          <w:b w:val="0"/>
        </w:rPr>
        <w:t> </w:t>
      </w:r>
      <w:r>
        <w:t>—</w:t>
      </w:r>
      <w:r>
        <w:rPr>
          <w:b w:val="0"/>
        </w:rPr>
        <w:t> </w:t>
      </w:r>
      <w:r>
        <w:t>Police auxiliary officers</w:t>
      </w:r>
    </w:p>
    <w:p>
      <w:pPr>
        <w:pStyle w:val="TOC8"/>
        <w:rPr>
          <w:rFonts w:asciiTheme="minorHAnsi" w:eastAsiaTheme="minorEastAsia" w:hAnsiTheme="minorHAnsi" w:cstheme="minorBidi"/>
          <w:szCs w:val="22"/>
        </w:rPr>
      </w:pPr>
      <w:r>
        <w:t>38F.</w:t>
      </w:r>
      <w:r>
        <w:tab/>
        <w:t>Terms used</w:t>
      </w:r>
      <w:r>
        <w:tab/>
      </w:r>
      <w:r>
        <w:fldChar w:fldCharType="begin"/>
      </w:r>
      <w:r>
        <w:instrText xml:space="preserve"> PAGEREF _Toc503528802 \h </w:instrText>
      </w:r>
      <w:r>
        <w:fldChar w:fldCharType="separate"/>
      </w:r>
      <w:r>
        <w:t>46</w:t>
      </w:r>
      <w:r>
        <w:fldChar w:fldCharType="end"/>
      </w:r>
    </w:p>
    <w:p>
      <w:pPr>
        <w:pStyle w:val="TOC8"/>
        <w:rPr>
          <w:rFonts w:asciiTheme="minorHAnsi" w:eastAsiaTheme="minorEastAsia" w:hAnsiTheme="minorHAnsi" w:cstheme="minorBidi"/>
          <w:szCs w:val="22"/>
        </w:rPr>
      </w:pPr>
      <w:r>
        <w:t>38G.</w:t>
      </w:r>
      <w:r>
        <w:tab/>
        <w:t>Appointing police auxiliary officers</w:t>
      </w:r>
      <w:r>
        <w:tab/>
      </w:r>
      <w:r>
        <w:fldChar w:fldCharType="begin"/>
      </w:r>
      <w:r>
        <w:instrText xml:space="preserve"> PAGEREF _Toc503528803 \h </w:instrText>
      </w:r>
      <w:r>
        <w:fldChar w:fldCharType="separate"/>
      </w:r>
      <w:r>
        <w:t>46</w:t>
      </w:r>
      <w:r>
        <w:fldChar w:fldCharType="end"/>
      </w:r>
    </w:p>
    <w:p>
      <w:pPr>
        <w:pStyle w:val="TOC8"/>
        <w:rPr>
          <w:rFonts w:asciiTheme="minorHAnsi" w:eastAsiaTheme="minorEastAsia" w:hAnsiTheme="minorHAnsi" w:cstheme="minorBidi"/>
          <w:szCs w:val="22"/>
        </w:rPr>
      </w:pPr>
      <w:r>
        <w:t>38H.</w:t>
      </w:r>
      <w:r>
        <w:tab/>
        <w:t>Functions of police auxiliary officers</w:t>
      </w:r>
      <w:r>
        <w:tab/>
      </w:r>
      <w:r>
        <w:fldChar w:fldCharType="begin"/>
      </w:r>
      <w:r>
        <w:instrText xml:space="preserve"> PAGEREF _Toc503528804 \h </w:instrText>
      </w:r>
      <w:r>
        <w:fldChar w:fldCharType="separate"/>
      </w:r>
      <w:r>
        <w:t>47</w:t>
      </w:r>
      <w:r>
        <w:fldChar w:fldCharType="end"/>
      </w:r>
    </w:p>
    <w:p>
      <w:pPr>
        <w:pStyle w:val="TOC8"/>
        <w:rPr>
          <w:rFonts w:asciiTheme="minorHAnsi" w:eastAsiaTheme="minorEastAsia" w:hAnsiTheme="minorHAnsi" w:cstheme="minorBidi"/>
          <w:szCs w:val="22"/>
        </w:rPr>
      </w:pPr>
      <w:r>
        <w:t>38I.</w:t>
      </w:r>
      <w:r>
        <w:tab/>
        <w:t>Police auxiliary officers not in the Police Force</w:t>
      </w:r>
      <w:r>
        <w:tab/>
      </w:r>
      <w:r>
        <w:fldChar w:fldCharType="begin"/>
      </w:r>
      <w:r>
        <w:instrText xml:space="preserve"> PAGEREF _Toc503528805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IV — As to the establishment of Police Districts</w:t>
      </w:r>
    </w:p>
    <w:p>
      <w:pPr>
        <w:pStyle w:val="TOC8"/>
        <w:rPr>
          <w:rFonts w:asciiTheme="minorHAnsi" w:eastAsiaTheme="minorEastAsia" w:hAnsiTheme="minorHAnsi" w:cstheme="minorBidi"/>
          <w:szCs w:val="22"/>
        </w:rPr>
      </w:pPr>
      <w:r>
        <w:t>39</w:t>
      </w:r>
      <w:r>
        <w:rPr>
          <w:snapToGrid w:val="0"/>
        </w:rPr>
        <w:t>.</w:t>
      </w:r>
      <w:r>
        <w:rPr>
          <w:snapToGrid w:val="0"/>
        </w:rPr>
        <w:tab/>
        <w:t>Police Districts</w:t>
      </w:r>
      <w:r>
        <w:tab/>
      </w:r>
      <w:r>
        <w:fldChar w:fldCharType="begin"/>
      </w:r>
      <w:r>
        <w:instrText xml:space="preserve"> PAGEREF _Toc503528807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IVA — Use of police property in relation to advertising</w:t>
      </w:r>
    </w:p>
    <w:p>
      <w:pPr>
        <w:pStyle w:val="TOC8"/>
        <w:rPr>
          <w:rFonts w:asciiTheme="minorHAnsi" w:eastAsiaTheme="minorEastAsia" w:hAnsiTheme="minorHAnsi" w:cstheme="minorBidi"/>
          <w:szCs w:val="22"/>
        </w:rPr>
      </w:pPr>
      <w:r>
        <w:t>39A</w:t>
      </w:r>
      <w:r>
        <w:rPr>
          <w:snapToGrid w:val="0"/>
        </w:rPr>
        <w:t>.</w:t>
      </w:r>
      <w:r>
        <w:rPr>
          <w:snapToGrid w:val="0"/>
        </w:rPr>
        <w:tab/>
        <w:t>Terms used</w:t>
      </w:r>
      <w:r>
        <w:tab/>
      </w:r>
      <w:r>
        <w:fldChar w:fldCharType="begin"/>
      </w:r>
      <w:r>
        <w:instrText xml:space="preserve"> PAGEREF _Toc503528809 \h </w:instrText>
      </w:r>
      <w:r>
        <w:fldChar w:fldCharType="separate"/>
      </w:r>
      <w:r>
        <w:t>50</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Contracts for advertising using police property</w:t>
      </w:r>
      <w:r>
        <w:tab/>
      </w:r>
      <w:r>
        <w:fldChar w:fldCharType="begin"/>
      </w:r>
      <w:r>
        <w:instrText xml:space="preserve"> PAGEREF _Toc503528810 \h </w:instrText>
      </w:r>
      <w:r>
        <w:fldChar w:fldCharType="separate"/>
      </w:r>
      <w:r>
        <w:t>50</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Financial provisions relating to contracts</w:t>
      </w:r>
      <w:r>
        <w:tab/>
      </w:r>
      <w:r>
        <w:fldChar w:fldCharType="begin"/>
      </w:r>
      <w:r>
        <w:instrText xml:space="preserve"> PAGEREF _Toc503528811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IVB — Charging for services at major events</w:t>
      </w:r>
    </w:p>
    <w:p>
      <w:pPr>
        <w:pStyle w:val="TOC8"/>
        <w:rPr>
          <w:rFonts w:asciiTheme="minorHAnsi" w:eastAsiaTheme="minorEastAsia" w:hAnsiTheme="minorHAnsi" w:cstheme="minorBidi"/>
          <w:szCs w:val="22"/>
        </w:rPr>
      </w:pPr>
      <w:r>
        <w:t>39D.</w:t>
      </w:r>
      <w:r>
        <w:tab/>
        <w:t>Purpose of this Part</w:t>
      </w:r>
      <w:r>
        <w:tab/>
      </w:r>
      <w:r>
        <w:fldChar w:fldCharType="begin"/>
      </w:r>
      <w:r>
        <w:instrText xml:space="preserve"> PAGEREF _Toc503528813 \h </w:instrText>
      </w:r>
      <w:r>
        <w:fldChar w:fldCharType="separate"/>
      </w:r>
      <w:r>
        <w:t>52</w:t>
      </w:r>
      <w:r>
        <w:fldChar w:fldCharType="end"/>
      </w:r>
    </w:p>
    <w:p>
      <w:pPr>
        <w:pStyle w:val="TOC8"/>
        <w:rPr>
          <w:rFonts w:asciiTheme="minorHAnsi" w:eastAsiaTheme="minorEastAsia" w:hAnsiTheme="minorHAnsi" w:cstheme="minorBidi"/>
          <w:szCs w:val="22"/>
        </w:rPr>
      </w:pPr>
      <w:r>
        <w:t>39E.</w:t>
      </w:r>
      <w:r>
        <w:tab/>
        <w:t>Terms used</w:t>
      </w:r>
      <w:r>
        <w:tab/>
      </w:r>
      <w:r>
        <w:fldChar w:fldCharType="begin"/>
      </w:r>
      <w:r>
        <w:instrText xml:space="preserve"> PAGEREF _Toc503528814 \h </w:instrText>
      </w:r>
      <w:r>
        <w:fldChar w:fldCharType="separate"/>
      </w:r>
      <w:r>
        <w:t>52</w:t>
      </w:r>
      <w:r>
        <w:fldChar w:fldCharType="end"/>
      </w:r>
    </w:p>
    <w:p>
      <w:pPr>
        <w:pStyle w:val="TOC8"/>
        <w:rPr>
          <w:rFonts w:asciiTheme="minorHAnsi" w:eastAsiaTheme="minorEastAsia" w:hAnsiTheme="minorHAnsi" w:cstheme="minorBidi"/>
          <w:szCs w:val="22"/>
        </w:rPr>
      </w:pPr>
      <w:r>
        <w:t>39F.</w:t>
      </w:r>
      <w:r>
        <w:tab/>
        <w:t>Term used: major event</w:t>
      </w:r>
      <w:r>
        <w:tab/>
      </w:r>
      <w:r>
        <w:fldChar w:fldCharType="begin"/>
      </w:r>
      <w:r>
        <w:instrText xml:space="preserve"> PAGEREF _Toc503528815 \h </w:instrText>
      </w:r>
      <w:r>
        <w:fldChar w:fldCharType="separate"/>
      </w:r>
      <w:r>
        <w:t>54</w:t>
      </w:r>
      <w:r>
        <w:fldChar w:fldCharType="end"/>
      </w:r>
    </w:p>
    <w:p>
      <w:pPr>
        <w:pStyle w:val="TOC8"/>
        <w:rPr>
          <w:rFonts w:asciiTheme="minorHAnsi" w:eastAsiaTheme="minorEastAsia" w:hAnsiTheme="minorHAnsi" w:cstheme="minorBidi"/>
          <w:szCs w:val="22"/>
        </w:rPr>
      </w:pPr>
      <w:r>
        <w:t>39G.</w:t>
      </w:r>
      <w:r>
        <w:tab/>
        <w:t>Providing and charging for services at major events</w:t>
      </w:r>
      <w:r>
        <w:tab/>
      </w:r>
      <w:r>
        <w:fldChar w:fldCharType="begin"/>
      </w:r>
      <w:r>
        <w:instrText xml:space="preserve"> PAGEREF _Toc503528816 \h </w:instrText>
      </w:r>
      <w:r>
        <w:fldChar w:fldCharType="separate"/>
      </w:r>
      <w:r>
        <w:t>54</w:t>
      </w:r>
      <w:r>
        <w:fldChar w:fldCharType="end"/>
      </w:r>
    </w:p>
    <w:p>
      <w:pPr>
        <w:pStyle w:val="TOC8"/>
        <w:rPr>
          <w:rFonts w:asciiTheme="minorHAnsi" w:eastAsiaTheme="minorEastAsia" w:hAnsiTheme="minorHAnsi" w:cstheme="minorBidi"/>
          <w:szCs w:val="22"/>
        </w:rPr>
      </w:pPr>
      <w:r>
        <w:t>39H.</w:t>
      </w:r>
      <w:r>
        <w:tab/>
        <w:t>Minister may exempt government</w:t>
      </w:r>
      <w:r>
        <w:noBreakHyphen/>
        <w:t>sponsored events</w:t>
      </w:r>
      <w:r>
        <w:tab/>
      </w:r>
      <w:r>
        <w:fldChar w:fldCharType="begin"/>
      </w:r>
      <w:r>
        <w:instrText xml:space="preserve"> PAGEREF _Toc503528817 \h </w:instrText>
      </w:r>
      <w:r>
        <w:fldChar w:fldCharType="separate"/>
      </w:r>
      <w:r>
        <w:t>55</w:t>
      </w:r>
      <w:r>
        <w:fldChar w:fldCharType="end"/>
      </w:r>
    </w:p>
    <w:p>
      <w:pPr>
        <w:pStyle w:val="TOC8"/>
        <w:rPr>
          <w:rFonts w:asciiTheme="minorHAnsi" w:eastAsiaTheme="minorEastAsia" w:hAnsiTheme="minorHAnsi" w:cstheme="minorBidi"/>
          <w:szCs w:val="22"/>
        </w:rPr>
      </w:pPr>
      <w:r>
        <w:t>39I.</w:t>
      </w:r>
      <w:r>
        <w:tab/>
        <w:t>Regulations prescribing amounts chargeable for police services at major events</w:t>
      </w:r>
      <w:r>
        <w:tab/>
      </w:r>
      <w:r>
        <w:fldChar w:fldCharType="begin"/>
      </w:r>
      <w:r>
        <w:instrText xml:space="preserve"> PAGEREF _Toc503528818 \h </w:instrText>
      </w:r>
      <w:r>
        <w:fldChar w:fldCharType="separate"/>
      </w:r>
      <w:r>
        <w:t>56</w:t>
      </w:r>
      <w:r>
        <w:fldChar w:fldCharType="end"/>
      </w:r>
    </w:p>
    <w:p>
      <w:pPr>
        <w:pStyle w:val="TOC8"/>
        <w:rPr>
          <w:rFonts w:asciiTheme="minorHAnsi" w:eastAsiaTheme="minorEastAsia" w:hAnsiTheme="minorHAnsi" w:cstheme="minorBidi"/>
          <w:szCs w:val="22"/>
        </w:rPr>
      </w:pPr>
      <w:r>
        <w:t>39J.</w:t>
      </w:r>
      <w:r>
        <w:tab/>
        <w:t>Recovery of amounts payable</w:t>
      </w:r>
      <w:r>
        <w:tab/>
      </w:r>
      <w:r>
        <w:fldChar w:fldCharType="begin"/>
      </w:r>
      <w:r>
        <w:instrText xml:space="preserve"> PAGEREF _Toc503528819 \h </w:instrText>
      </w:r>
      <w:r>
        <w:fldChar w:fldCharType="separate"/>
      </w:r>
      <w:r>
        <w:t>57</w:t>
      </w:r>
      <w:r>
        <w:fldChar w:fldCharType="end"/>
      </w:r>
    </w:p>
    <w:p>
      <w:pPr>
        <w:pStyle w:val="TOC8"/>
        <w:rPr>
          <w:rFonts w:asciiTheme="minorHAnsi" w:eastAsiaTheme="minorEastAsia" w:hAnsiTheme="minorHAnsi" w:cstheme="minorBidi"/>
          <w:szCs w:val="22"/>
        </w:rPr>
      </w:pPr>
      <w:r>
        <w:t>39K.</w:t>
      </w:r>
      <w:r>
        <w:tab/>
        <w:t>Power to waive or refund amounts payable</w:t>
      </w:r>
      <w:r>
        <w:tab/>
      </w:r>
      <w:r>
        <w:fldChar w:fldCharType="begin"/>
      </w:r>
      <w:r>
        <w:instrText xml:space="preserve"> PAGEREF _Toc503528820 \h </w:instrText>
      </w:r>
      <w:r>
        <w:fldChar w:fldCharType="separate"/>
      </w:r>
      <w:r>
        <w:t>58</w:t>
      </w:r>
      <w:r>
        <w:fldChar w:fldCharType="end"/>
      </w:r>
    </w:p>
    <w:p>
      <w:pPr>
        <w:pStyle w:val="TOC8"/>
        <w:rPr>
          <w:rFonts w:asciiTheme="minorHAnsi" w:eastAsiaTheme="minorEastAsia" w:hAnsiTheme="minorHAnsi" w:cstheme="minorBidi"/>
          <w:szCs w:val="22"/>
        </w:rPr>
      </w:pPr>
      <w:r>
        <w:t>39L.</w:t>
      </w:r>
      <w:r>
        <w:tab/>
        <w:t>Commissioner of Police to publish charging policy</w:t>
      </w:r>
      <w:r>
        <w:tab/>
      </w:r>
      <w:r>
        <w:fldChar w:fldCharType="begin"/>
      </w:r>
      <w:r>
        <w:instrText xml:space="preserve"> PAGEREF _Toc503528821 \h </w:instrText>
      </w:r>
      <w:r>
        <w:fldChar w:fldCharType="separate"/>
      </w:r>
      <w:r>
        <w:t>58</w:t>
      </w:r>
      <w:r>
        <w:fldChar w:fldCharType="end"/>
      </w:r>
    </w:p>
    <w:p>
      <w:pPr>
        <w:pStyle w:val="TOC8"/>
        <w:rPr>
          <w:rFonts w:asciiTheme="minorHAnsi" w:eastAsiaTheme="minorEastAsia" w:hAnsiTheme="minorHAnsi" w:cstheme="minorBidi"/>
          <w:szCs w:val="22"/>
        </w:rPr>
      </w:pPr>
      <w:r>
        <w:t>39M.</w:t>
      </w:r>
      <w:r>
        <w:tab/>
        <w:t>Delegation by Commissioner of Police</w:t>
      </w:r>
      <w:r>
        <w:tab/>
      </w:r>
      <w:r>
        <w:fldChar w:fldCharType="begin"/>
      </w:r>
      <w:r>
        <w:instrText xml:space="preserve"> PAGEREF _Toc503528822 \h </w:instrText>
      </w:r>
      <w:r>
        <w:fldChar w:fldCharType="separate"/>
      </w:r>
      <w:r>
        <w:t>59</w:t>
      </w:r>
      <w:r>
        <w:fldChar w:fldCharType="end"/>
      </w:r>
    </w:p>
    <w:p>
      <w:pPr>
        <w:pStyle w:val="TOC8"/>
        <w:rPr>
          <w:rFonts w:asciiTheme="minorHAnsi" w:eastAsiaTheme="minorEastAsia" w:hAnsiTheme="minorHAnsi" w:cstheme="minorBidi"/>
          <w:szCs w:val="22"/>
        </w:rPr>
      </w:pPr>
      <w:r>
        <w:t>39N.</w:t>
      </w:r>
      <w:r>
        <w:tab/>
        <w:t>Review of Part IVB</w:t>
      </w:r>
      <w:r>
        <w:tab/>
      </w:r>
      <w:r>
        <w:fldChar w:fldCharType="begin"/>
      </w:r>
      <w:r>
        <w:instrText xml:space="preserve"> PAGEREF _Toc503528823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 provisions</w:t>
      </w:r>
    </w:p>
    <w:p>
      <w:pPr>
        <w:pStyle w:val="TOC8"/>
        <w:rPr>
          <w:rFonts w:asciiTheme="minorHAnsi" w:eastAsiaTheme="minorEastAsia" w:hAnsiTheme="minorHAnsi" w:cstheme="minorBidi"/>
          <w:szCs w:val="22"/>
        </w:rPr>
      </w:pPr>
      <w:r>
        <w:t>136.</w:t>
      </w:r>
      <w:r>
        <w:tab/>
        <w:t>Terms used in s. 137 and 138</w:t>
      </w:r>
      <w:r>
        <w:tab/>
      </w:r>
      <w:r>
        <w:fldChar w:fldCharType="begin"/>
      </w:r>
      <w:r>
        <w:instrText xml:space="preserve"> PAGEREF _Toc503528825 \h </w:instrText>
      </w:r>
      <w:r>
        <w:fldChar w:fldCharType="separate"/>
      </w:r>
      <w:r>
        <w:t>63</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_Toc503528826 \h </w:instrText>
      </w:r>
      <w:r>
        <w:fldChar w:fldCharType="separate"/>
      </w:r>
      <w:r>
        <w:t>63</w:t>
      </w:r>
      <w:r>
        <w:fldChar w:fldCharType="end"/>
      </w:r>
    </w:p>
    <w:p>
      <w:pPr>
        <w:pStyle w:val="TOC8"/>
        <w:rPr>
          <w:rFonts w:asciiTheme="minorHAnsi" w:eastAsiaTheme="minorEastAsia" w:hAnsiTheme="minorHAnsi" w:cstheme="minorBidi"/>
          <w:szCs w:val="22"/>
        </w:rPr>
      </w:pPr>
      <w:r>
        <w:t>138.</w:t>
      </w:r>
      <w:r>
        <w:tab/>
        <w:t>Corrupt or malicious acts by police</w:t>
      </w:r>
      <w:r>
        <w:tab/>
      </w:r>
      <w:r>
        <w:fldChar w:fldCharType="begin"/>
      </w:r>
      <w:r>
        <w:instrText xml:space="preserve"> PAGEREF _Toc503528827 \h </w:instrText>
      </w:r>
      <w:r>
        <w:fldChar w:fldCharType="separate"/>
      </w:r>
      <w:r>
        <w:t>65</w:t>
      </w:r>
      <w:r>
        <w:fldChar w:fldCharType="end"/>
      </w:r>
    </w:p>
    <w:p>
      <w:pPr>
        <w:pStyle w:val="TOC8"/>
        <w:rPr>
          <w:rFonts w:asciiTheme="minorHAnsi" w:eastAsiaTheme="minorEastAsia" w:hAnsiTheme="minorHAnsi" w:cstheme="minorBidi"/>
          <w:szCs w:val="22"/>
        </w:rPr>
      </w:pPr>
      <w:r>
        <w:t>138AA.</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r>
        <w:tab/>
      </w:r>
      <w:r>
        <w:fldChar w:fldCharType="begin"/>
      </w:r>
      <w:r>
        <w:instrText xml:space="preserve"> PAGEREF _Toc503528828 \h </w:instrText>
      </w:r>
      <w:r>
        <w:fldChar w:fldCharType="separate"/>
      </w:r>
      <w:r>
        <w:t>66</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Regulations</w:t>
      </w:r>
      <w:r>
        <w:tab/>
      </w:r>
      <w:r>
        <w:fldChar w:fldCharType="begin"/>
      </w:r>
      <w:r>
        <w:instrText xml:space="preserve"> PAGEREF _Toc503528829 \h </w:instrText>
      </w:r>
      <w:r>
        <w:fldChar w:fldCharType="separate"/>
      </w:r>
      <w:r>
        <w:t>67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Commencement of Act</w:t>
      </w:r>
      <w:r>
        <w:tab/>
      </w:r>
      <w:r>
        <w:fldChar w:fldCharType="begin"/>
      </w:r>
      <w:r>
        <w:instrText xml:space="preserve"> PAGEREF _Toc503528830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_Toc503528832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t>
      </w:r>
      <w:smartTag w:uri="urn:schemas-microsoft-com:office:smarttags" w:element="place">
        <w:smartTag w:uri="urn:schemas-microsoft-com:office:smarttags" w:element="State">
          <w:r>
            <w:rPr>
              <w:snapToGrid w:val="0"/>
            </w:rPr>
            <w:t>Western Australia</w:t>
          </w:r>
        </w:smartTag>
      </w:smartTag>
      <w:r>
        <w:rPr>
          <w:snapToGrid w:val="0"/>
        </w:rPr>
        <w:t xml:space="preserve">. </w:t>
      </w:r>
    </w:p>
    <w:p>
      <w:pPr>
        <w:pStyle w:val="Heading2"/>
      </w:pPr>
      <w:bookmarkStart w:id="3" w:name="_Toc503528622"/>
      <w:bookmarkStart w:id="4" w:name="_Toc50352873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Preliminary</w:t>
      </w:r>
      <w:bookmarkEnd w:id="3"/>
      <w:bookmarkEnd w:id="4"/>
    </w:p>
    <w:p>
      <w:pPr>
        <w:pStyle w:val="Footnoteheading"/>
      </w:pPr>
      <w:r>
        <w:tab/>
        <w:t>[Heading inserted by No. 19 of 2010 s. 43(2).]</w:t>
      </w:r>
    </w:p>
    <w:p>
      <w:pPr>
        <w:pStyle w:val="Ednotesection"/>
      </w:pPr>
      <w:r>
        <w:t>[</w:t>
      </w:r>
      <w:r>
        <w:rPr>
          <w:b/>
        </w:rPr>
        <w:t>1.</w:t>
      </w:r>
      <w:r>
        <w:rPr>
          <w:b/>
        </w:rPr>
        <w:tab/>
      </w:r>
      <w:r>
        <w:t>Omitted under the Reprints Act 1984 s. 7(4)(f).]</w:t>
      </w:r>
    </w:p>
    <w:p>
      <w:pPr>
        <w:pStyle w:val="Ednotesection"/>
      </w:pPr>
      <w:r>
        <w:t>[</w:t>
      </w:r>
      <w:r>
        <w:rPr>
          <w:b/>
        </w:rPr>
        <w:t>2.</w:t>
      </w:r>
      <w:r>
        <w:tab/>
        <w:t>Deleted by No. 59 of 2006 s. 61.]</w:t>
      </w:r>
    </w:p>
    <w:p>
      <w:pPr>
        <w:pStyle w:val="Heading5"/>
        <w:rPr>
          <w:snapToGrid w:val="0"/>
        </w:rPr>
      </w:pPr>
      <w:bookmarkStart w:id="5" w:name="_Toc503528734"/>
      <w:r>
        <w:rPr>
          <w:rStyle w:val="CharSectno"/>
        </w:rPr>
        <w:t>3</w:t>
      </w:r>
      <w:r>
        <w:rPr>
          <w:snapToGrid w:val="0"/>
        </w:rPr>
        <w:t>.</w:t>
      </w:r>
      <w:r>
        <w:rPr>
          <w:snapToGrid w:val="0"/>
        </w:rPr>
        <w:tab/>
        <w:t>Short title</w:t>
      </w:r>
      <w:bookmarkEnd w:id="5"/>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by No. 15 of 1952 s. 4 and 5; No. 28 of 1953 s. 3; No. 25 of 1954 s. 3; No. 28 of 1964 s. 3; No. 18 of 1975 s. 2; No. 146 of 1976 s. 3; No. 57 of 1981 s. 23; No. 108 of 1982 s. 3; No. 21 of 1983 s. 4; No. 14 of 1996 s. 4; No. 10 of 1998 s. 59.] </w:t>
      </w:r>
    </w:p>
    <w:p>
      <w:pPr>
        <w:pStyle w:val="Heading2"/>
      </w:pPr>
      <w:bookmarkStart w:id="6" w:name="_Toc503528624"/>
      <w:bookmarkStart w:id="7" w:name="_Toc503528735"/>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6"/>
      <w:bookmarkEnd w:id="7"/>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8" w:name="_Toc503528736"/>
      <w:r>
        <w:rPr>
          <w:rStyle w:val="CharSectno"/>
        </w:rPr>
        <w:t>5</w:t>
      </w:r>
      <w:r>
        <w:rPr>
          <w:snapToGrid w:val="0"/>
        </w:rPr>
        <w:t>.</w:t>
      </w:r>
      <w:r>
        <w:rPr>
          <w:snapToGrid w:val="0"/>
        </w:rPr>
        <w:tab/>
        <w:t>Commissioner of Police, appointment and functions of</w:t>
      </w:r>
      <w:bookmarkEnd w:id="8"/>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9" w:name="_Toc503528737"/>
      <w:r>
        <w:rPr>
          <w:rStyle w:val="CharSectno"/>
        </w:rPr>
        <w:t>6</w:t>
      </w:r>
      <w:r>
        <w:rPr>
          <w:snapToGrid w:val="0"/>
        </w:rPr>
        <w:t>.</w:t>
      </w:r>
      <w:r>
        <w:rPr>
          <w:snapToGrid w:val="0"/>
        </w:rPr>
        <w:tab/>
        <w:t>Commissioned officers, appointment and control of</w:t>
      </w:r>
      <w:bookmarkEnd w:id="9"/>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by No. 24 of 1969 s. 2; No. 6 of 1978 s. 2.] </w:t>
      </w:r>
    </w:p>
    <w:p>
      <w:pPr>
        <w:pStyle w:val="Heading5"/>
        <w:rPr>
          <w:snapToGrid w:val="0"/>
        </w:rPr>
      </w:pPr>
      <w:bookmarkStart w:id="10" w:name="_Toc503528738"/>
      <w:r>
        <w:rPr>
          <w:rStyle w:val="CharSectno"/>
        </w:rPr>
        <w:t>7</w:t>
      </w:r>
      <w:r>
        <w:rPr>
          <w:snapToGrid w:val="0"/>
        </w:rPr>
        <w:t>.</w:t>
      </w:r>
      <w:r>
        <w:rPr>
          <w:snapToGrid w:val="0"/>
        </w:rPr>
        <w:tab/>
        <w:t>Non</w:t>
      </w:r>
      <w:r>
        <w:rPr>
          <w:snapToGrid w:val="0"/>
        </w:rPr>
        <w:noBreakHyphen/>
        <w:t>commissioned officers, appointment and functions of</w:t>
      </w:r>
      <w:bookmarkEnd w:id="10"/>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by No. 6 of 1978 s. 3; No. 59 of 2006 s. 62.] </w:t>
      </w:r>
    </w:p>
    <w:p>
      <w:pPr>
        <w:pStyle w:val="Heading5"/>
        <w:rPr>
          <w:snapToGrid w:val="0"/>
        </w:rPr>
      </w:pPr>
      <w:bookmarkStart w:id="11" w:name="_Toc503528739"/>
      <w:r>
        <w:rPr>
          <w:rStyle w:val="CharSectno"/>
        </w:rPr>
        <w:t>8</w:t>
      </w:r>
      <w:r>
        <w:rPr>
          <w:snapToGrid w:val="0"/>
        </w:rPr>
        <w:t>.</w:t>
      </w:r>
      <w:r>
        <w:rPr>
          <w:snapToGrid w:val="0"/>
        </w:rPr>
        <w:tab/>
        <w:t>Commissioned and non</w:t>
      </w:r>
      <w:r>
        <w:rPr>
          <w:snapToGrid w:val="0"/>
        </w:rPr>
        <w:noBreakHyphen/>
        <w:t>commissioned officers, removal of</w:t>
      </w:r>
      <w:bookmarkEnd w:id="11"/>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by No. 24 of 1969 s. 3; No. 7 of 2003 s. 4.] </w:t>
      </w:r>
    </w:p>
    <w:p>
      <w:pPr>
        <w:pStyle w:val="Heading2"/>
      </w:pPr>
      <w:bookmarkStart w:id="12" w:name="_Toc503528629"/>
      <w:bookmarkStart w:id="13" w:name="_Toc503528740"/>
      <w:r>
        <w:rPr>
          <w:rStyle w:val="CharPartNo"/>
        </w:rPr>
        <w:t>Part II</w:t>
      </w:r>
      <w:r>
        <w:rPr>
          <w:rStyle w:val="CharDivNo"/>
        </w:rPr>
        <w:t> </w:t>
      </w:r>
      <w:r>
        <w:t>—</w:t>
      </w:r>
      <w:r>
        <w:rPr>
          <w:rStyle w:val="CharDivText"/>
        </w:rPr>
        <w:t> </w:t>
      </w:r>
      <w:r>
        <w:rPr>
          <w:rStyle w:val="CharPartText"/>
        </w:rPr>
        <w:t>As to the regulations, duties and discipline of the Police Force</w:t>
      </w:r>
      <w:bookmarkEnd w:id="12"/>
      <w:bookmarkEnd w:id="13"/>
    </w:p>
    <w:p>
      <w:pPr>
        <w:pStyle w:val="Heading5"/>
        <w:rPr>
          <w:snapToGrid w:val="0"/>
        </w:rPr>
      </w:pPr>
      <w:bookmarkStart w:id="14" w:name="_Toc503528741"/>
      <w:r>
        <w:rPr>
          <w:rStyle w:val="CharSectno"/>
        </w:rPr>
        <w:t>9</w:t>
      </w:r>
      <w:r>
        <w:rPr>
          <w:snapToGrid w:val="0"/>
        </w:rPr>
        <w:t>.</w:t>
      </w:r>
      <w:r>
        <w:rPr>
          <w:snapToGrid w:val="0"/>
        </w:rPr>
        <w:tab/>
        <w:t>Commissioner may make rules, orders and regulations for members of the Police Force and others and for related matters</w:t>
      </w:r>
      <w:bookmarkEnd w:id="14"/>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by No. 40 of 1958 s. 8; No. 91 of 1975 s. 3; No. 6 of 1978 s. 4; No. 8 of 2008 s. 4; No. 42 of 2009 s. 4.] </w:t>
      </w:r>
    </w:p>
    <w:p>
      <w:pPr>
        <w:pStyle w:val="Heading5"/>
        <w:rPr>
          <w:snapToGrid w:val="0"/>
        </w:rPr>
      </w:pPr>
      <w:bookmarkStart w:id="15" w:name="_Toc503528742"/>
      <w:r>
        <w:rPr>
          <w:rStyle w:val="CharSectno"/>
        </w:rPr>
        <w:t>10</w:t>
      </w:r>
      <w:r>
        <w:rPr>
          <w:snapToGrid w:val="0"/>
        </w:rPr>
        <w:t>.</w:t>
      </w:r>
      <w:r>
        <w:rPr>
          <w:snapToGrid w:val="0"/>
        </w:rPr>
        <w:tab/>
        <w:t>Engagement to be subscribed by officers and constables</w:t>
      </w:r>
      <w:bookmarkEnd w:id="15"/>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by No. 91 of 1975 s. 4.] </w:t>
      </w:r>
    </w:p>
    <w:p>
      <w:pPr>
        <w:pStyle w:val="Heading5"/>
        <w:rPr>
          <w:snapToGrid w:val="0"/>
        </w:rPr>
      </w:pPr>
      <w:bookmarkStart w:id="16" w:name="_Toc503528743"/>
      <w:r>
        <w:rPr>
          <w:rStyle w:val="CharSectno"/>
        </w:rPr>
        <w:t>11</w:t>
      </w:r>
      <w:r>
        <w:rPr>
          <w:snapToGrid w:val="0"/>
        </w:rPr>
        <w:t>.</w:t>
      </w:r>
      <w:r>
        <w:rPr>
          <w:snapToGrid w:val="0"/>
        </w:rPr>
        <w:tab/>
        <w:t>Person subscribing engagement bound to serve as member of the Police Force</w:t>
      </w:r>
      <w:bookmarkEnd w:id="16"/>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17" w:name="_Toc503528744"/>
      <w:r>
        <w:rPr>
          <w:rStyle w:val="CharSectno"/>
        </w:rPr>
        <w:t>12</w:t>
      </w:r>
      <w:r>
        <w:rPr>
          <w:snapToGrid w:val="0"/>
        </w:rPr>
        <w:t>.</w:t>
      </w:r>
      <w:r>
        <w:rPr>
          <w:snapToGrid w:val="0"/>
        </w:rPr>
        <w:tab/>
        <w:t>Non</w:t>
      </w:r>
      <w:r>
        <w:rPr>
          <w:snapToGrid w:val="0"/>
        </w:rPr>
        <w:noBreakHyphen/>
        <w:t>commissioned officer and constable not to resign without leave or notice</w:t>
      </w:r>
      <w:bookmarkEnd w:id="17"/>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by No. 28 of 1964 s. 4; No. 113 of 1965 s. 8; No. 91 of 1975 s. 5; No. 59 of 2004 s. 141.] </w:t>
      </w:r>
    </w:p>
    <w:p>
      <w:pPr>
        <w:pStyle w:val="Heading5"/>
        <w:rPr>
          <w:snapToGrid w:val="0"/>
        </w:rPr>
      </w:pPr>
      <w:bookmarkStart w:id="18" w:name="_Toc503528745"/>
      <w:r>
        <w:rPr>
          <w:rStyle w:val="CharSectno"/>
        </w:rPr>
        <w:t>13</w:t>
      </w:r>
      <w:r>
        <w:rPr>
          <w:snapToGrid w:val="0"/>
        </w:rPr>
        <w:t>.</w:t>
      </w:r>
      <w:r>
        <w:rPr>
          <w:snapToGrid w:val="0"/>
        </w:rPr>
        <w:tab/>
        <w:t>Former members of Police Force etc. to return uniforms etc.</w:t>
      </w:r>
      <w:bookmarkEnd w:id="18"/>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by No. 28 of 1964 s. 5; No. 113 of 1965 s. 8; No. 91 of 1975 s. 6; No. 51 of 1992 s. 16(3); No. 78 of 1995 s. 147; No. 59 of 2004 s. 141; No. 8 of 2008 s. 5; No. 42 of 2009 s. 5.] </w:t>
      </w:r>
    </w:p>
    <w:p>
      <w:pPr>
        <w:pStyle w:val="Heading5"/>
        <w:rPr>
          <w:snapToGrid w:val="0"/>
        </w:rPr>
      </w:pPr>
      <w:bookmarkStart w:id="19" w:name="_Toc503528746"/>
      <w:r>
        <w:rPr>
          <w:rStyle w:val="CharSectno"/>
        </w:rPr>
        <w:t>14</w:t>
      </w:r>
      <w:r>
        <w:rPr>
          <w:snapToGrid w:val="0"/>
        </w:rPr>
        <w:t>.</w:t>
      </w:r>
      <w:r>
        <w:rPr>
          <w:snapToGrid w:val="0"/>
        </w:rPr>
        <w:tab/>
        <w:t>Officers and constables subject to duty in any part of the State, as if no Police District had been established</w:t>
      </w:r>
      <w:bookmarkEnd w:id="19"/>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by No. 6 of 1978 s. 5.] </w:t>
      </w:r>
    </w:p>
    <w:p>
      <w:pPr>
        <w:pStyle w:val="Ednotesection"/>
      </w:pPr>
      <w:r>
        <w:t>[</w:t>
      </w:r>
      <w:r>
        <w:rPr>
          <w:b/>
          <w:bCs/>
        </w:rPr>
        <w:t>15.</w:t>
      </w:r>
      <w:r>
        <w:rPr>
          <w:b/>
          <w:bCs/>
        </w:rPr>
        <w:tab/>
      </w:r>
      <w:r>
        <w:t>Deleted by No. 8 of 2008 s. 6.]</w:t>
      </w:r>
    </w:p>
    <w:p>
      <w:pPr>
        <w:pStyle w:val="Heading5"/>
      </w:pPr>
      <w:bookmarkStart w:id="20" w:name="_Toc503528747"/>
      <w:r>
        <w:rPr>
          <w:rStyle w:val="CharSectno"/>
        </w:rPr>
        <w:t>16</w:t>
      </w:r>
      <w:r>
        <w:t>.</w:t>
      </w:r>
      <w:r>
        <w:tab/>
        <w:t>Police clothing, unauthorised possession of</w:t>
      </w:r>
      <w:bookmarkEnd w:id="20"/>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by No. 70 of 2004 s. 41.] </w:t>
      </w:r>
    </w:p>
    <w:p>
      <w:pPr>
        <w:pStyle w:val="Heading5"/>
        <w:rPr>
          <w:snapToGrid w:val="0"/>
        </w:rPr>
      </w:pPr>
      <w:bookmarkStart w:id="21" w:name="_Toc503528748"/>
      <w:r>
        <w:rPr>
          <w:rStyle w:val="CharSectno"/>
        </w:rPr>
        <w:t>16A</w:t>
      </w:r>
      <w:r>
        <w:rPr>
          <w:snapToGrid w:val="0"/>
        </w:rPr>
        <w:t>.</w:t>
      </w:r>
      <w:r>
        <w:rPr>
          <w:snapToGrid w:val="0"/>
        </w:rPr>
        <w:tab/>
        <w:t>Detective, unauthorised use of the term</w:t>
      </w:r>
      <w:bookmarkEnd w:id="21"/>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by No. 5 of 1945 s. 2; amended by No. 28 of 1964 s. 8; No. 113 of 1965 s. 8; No. 24 of 1969 s. 5; No. 91 of 1975 s. 9; No. 50 of 2003 s. 85(4); No. 84 of 2004 s. 80.] </w:t>
      </w:r>
    </w:p>
    <w:p>
      <w:pPr>
        <w:pStyle w:val="Heading5"/>
        <w:rPr>
          <w:snapToGrid w:val="0"/>
        </w:rPr>
      </w:pPr>
      <w:bookmarkStart w:id="22" w:name="_Toc503528749"/>
      <w:r>
        <w:rPr>
          <w:rStyle w:val="CharSectno"/>
        </w:rPr>
        <w:t>17</w:t>
      </w:r>
      <w:r>
        <w:rPr>
          <w:snapToGrid w:val="0"/>
        </w:rPr>
        <w:t>.</w:t>
      </w:r>
      <w:r>
        <w:rPr>
          <w:snapToGrid w:val="0"/>
        </w:rPr>
        <w:tab/>
        <w:t>Repute to be evidence of appointment</w:t>
      </w:r>
      <w:bookmarkEnd w:id="22"/>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by No. 70 of 2004 s. 42.] </w:t>
      </w:r>
    </w:p>
    <w:p>
      <w:pPr>
        <w:pStyle w:val="Ednotesection"/>
      </w:pPr>
      <w:r>
        <w:t>[</w:t>
      </w:r>
      <w:r>
        <w:rPr>
          <w:b/>
        </w:rPr>
        <w:t>19.</w:t>
      </w:r>
      <w:r>
        <w:tab/>
        <w:t xml:space="preserve">Deleted by No. 6 of 1978 s. 6.] </w:t>
      </w:r>
    </w:p>
    <w:p>
      <w:pPr>
        <w:pStyle w:val="Ednotesection"/>
      </w:pPr>
      <w:r>
        <w:t>[</w:t>
      </w:r>
      <w:r>
        <w:rPr>
          <w:b/>
        </w:rPr>
        <w:t>20.</w:t>
      </w:r>
      <w:r>
        <w:tab/>
        <w:t xml:space="preserve">Deleted by No. 70 of 2004 s. 43.] </w:t>
      </w:r>
    </w:p>
    <w:p>
      <w:pPr>
        <w:pStyle w:val="Heading5"/>
        <w:rPr>
          <w:snapToGrid w:val="0"/>
        </w:rPr>
      </w:pPr>
      <w:bookmarkStart w:id="23" w:name="_Toc503528750"/>
      <w:r>
        <w:rPr>
          <w:rStyle w:val="CharSectno"/>
        </w:rPr>
        <w:t>21</w:t>
      </w:r>
      <w:r>
        <w:rPr>
          <w:snapToGrid w:val="0"/>
        </w:rPr>
        <w:t>.</w:t>
      </w:r>
      <w:r>
        <w:rPr>
          <w:snapToGrid w:val="0"/>
        </w:rPr>
        <w:tab/>
        <w:t>Non</w:t>
      </w:r>
      <w:r>
        <w:rPr>
          <w:snapToGrid w:val="0"/>
        </w:rPr>
        <w:noBreakHyphen/>
        <w:t>commissioned officers and constables to execute court process</w:t>
      </w:r>
      <w:bookmarkEnd w:id="23"/>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by No. 92 of 1994 s. 32; No. 59 of 2004 s. 141.] </w:t>
      </w:r>
    </w:p>
    <w:p>
      <w:pPr>
        <w:pStyle w:val="Heading5"/>
        <w:rPr>
          <w:snapToGrid w:val="0"/>
        </w:rPr>
      </w:pPr>
      <w:bookmarkStart w:id="24" w:name="_Toc503528751"/>
      <w:r>
        <w:rPr>
          <w:rStyle w:val="CharSectno"/>
        </w:rPr>
        <w:t>22</w:t>
      </w:r>
      <w:r>
        <w:rPr>
          <w:snapToGrid w:val="0"/>
        </w:rPr>
        <w:t>.</w:t>
      </w:r>
      <w:r>
        <w:rPr>
          <w:snapToGrid w:val="0"/>
        </w:rPr>
        <w:tab/>
        <w:t>Constables to attend courts of summary jurisdiction</w:t>
      </w:r>
      <w:bookmarkEnd w:id="24"/>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by No. 30 of 1983 s. 3; No. 47 of 1999 s. 30; No. 59 of 2004 s. 141.] </w:t>
      </w:r>
    </w:p>
    <w:p>
      <w:pPr>
        <w:pStyle w:val="Ednotedivision"/>
      </w:pPr>
      <w:r>
        <w:t>[Heading deleted by No. 19 of 2010 s. 44(3).]</w:t>
      </w:r>
    </w:p>
    <w:p>
      <w:pPr>
        <w:pStyle w:val="Heading5"/>
        <w:rPr>
          <w:snapToGrid w:val="0"/>
        </w:rPr>
      </w:pPr>
      <w:bookmarkStart w:id="25" w:name="_Toc503528752"/>
      <w:r>
        <w:rPr>
          <w:rStyle w:val="CharSectno"/>
        </w:rPr>
        <w:t>23</w:t>
      </w:r>
      <w:r>
        <w:rPr>
          <w:snapToGrid w:val="0"/>
        </w:rPr>
        <w:t>.</w:t>
      </w:r>
      <w:r>
        <w:rPr>
          <w:snapToGrid w:val="0"/>
        </w:rPr>
        <w:tab/>
        <w:t>Disciplinary offences, how they are dealt with</w:t>
      </w:r>
      <w:bookmarkEnd w:id="25"/>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by No. 6 of 1978 s. 7; amended by No. 7 of 2003 s. 5; No. 8 of 2008 s. 7; No. 42 of 2009 s. 6.] </w:t>
      </w:r>
    </w:p>
    <w:p>
      <w:pPr>
        <w:pStyle w:val="Ednotesection"/>
      </w:pPr>
      <w:r>
        <w:t>[</w:t>
      </w:r>
      <w:r>
        <w:rPr>
          <w:b/>
        </w:rPr>
        <w:t>24</w:t>
      </w:r>
      <w:r>
        <w:rPr>
          <w:b/>
        </w:rPr>
        <w:noBreakHyphen/>
        <w:t>25.</w:t>
      </w:r>
      <w:r>
        <w:tab/>
        <w:t xml:space="preserve">Deleted by No. 6 of 1978 s. 7.] </w:t>
      </w:r>
    </w:p>
    <w:p>
      <w:pPr>
        <w:pStyle w:val="Ednotesection"/>
      </w:pPr>
      <w:r>
        <w:t>[</w:t>
      </w:r>
      <w:r>
        <w:rPr>
          <w:b/>
        </w:rPr>
        <w:t>26.</w:t>
      </w:r>
      <w:r>
        <w:tab/>
        <w:t xml:space="preserve">Deleted by No. 25 of 1954 s. 6.] </w:t>
      </w:r>
    </w:p>
    <w:p>
      <w:pPr>
        <w:pStyle w:val="Ednotesection"/>
      </w:pPr>
      <w:r>
        <w:t>[</w:t>
      </w:r>
      <w:r>
        <w:rPr>
          <w:b/>
        </w:rPr>
        <w:t>27.</w:t>
      </w:r>
      <w:r>
        <w:tab/>
        <w:t xml:space="preserve">Deleted by No. 28 of 2003 s. 156.] </w:t>
      </w:r>
    </w:p>
    <w:p>
      <w:pPr>
        <w:pStyle w:val="Ednotesection"/>
      </w:pPr>
      <w:r>
        <w:t>[</w:t>
      </w:r>
      <w:r>
        <w:rPr>
          <w:b/>
        </w:rPr>
        <w:t>28.</w:t>
      </w:r>
      <w:r>
        <w:tab/>
        <w:t xml:space="preserve">Deleted by No. 6 of 1978 s. 8.] </w:t>
      </w:r>
    </w:p>
    <w:p>
      <w:pPr>
        <w:pStyle w:val="Heading5"/>
      </w:pPr>
      <w:bookmarkStart w:id="26" w:name="_Toc503528753"/>
      <w:r>
        <w:rPr>
          <w:rStyle w:val="CharSectno"/>
        </w:rPr>
        <w:t>29</w:t>
      </w:r>
      <w:r>
        <w:t>.</w:t>
      </w:r>
      <w:r>
        <w:tab/>
        <w:t>Forfeiture of office for financial difficulty</w:t>
      </w:r>
      <w:bookmarkEnd w:id="26"/>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by No. 18 of 2009 s. 68.]</w:t>
      </w:r>
    </w:p>
    <w:p>
      <w:pPr>
        <w:pStyle w:val="Heading5"/>
        <w:rPr>
          <w:snapToGrid w:val="0"/>
        </w:rPr>
      </w:pPr>
      <w:bookmarkStart w:id="27" w:name="_Toc503528754"/>
      <w:r>
        <w:rPr>
          <w:rStyle w:val="CharSectno"/>
        </w:rPr>
        <w:t>30</w:t>
      </w:r>
      <w:r>
        <w:rPr>
          <w:snapToGrid w:val="0"/>
        </w:rPr>
        <w:t>.</w:t>
      </w:r>
      <w:r>
        <w:rPr>
          <w:snapToGrid w:val="0"/>
        </w:rPr>
        <w:tab/>
        <w:t>Bankrupt may be reinstated</w:t>
      </w:r>
      <w:bookmarkEnd w:id="27"/>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28" w:name="_Toc503528755"/>
      <w:r>
        <w:rPr>
          <w:rStyle w:val="CharSectno"/>
        </w:rPr>
        <w:t>31</w:t>
      </w:r>
      <w:r>
        <w:rPr>
          <w:snapToGrid w:val="0"/>
        </w:rPr>
        <w:t>.</w:t>
      </w:r>
      <w:r>
        <w:rPr>
          <w:snapToGrid w:val="0"/>
        </w:rPr>
        <w:tab/>
        <w:t>Obtaining admission into the Force by fraud</w:t>
      </w:r>
      <w:bookmarkEnd w:id="28"/>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by No. 28 of 1964 s. 11; No. 113 of 1965 s. 8; No. 91 of 1975 s. 16; No. 50 of 2003 s. 85(6); No. 59 of 2004 s. 141.] </w:t>
      </w:r>
    </w:p>
    <w:p>
      <w:pPr>
        <w:pStyle w:val="Heading5"/>
        <w:rPr>
          <w:snapToGrid w:val="0"/>
        </w:rPr>
      </w:pPr>
      <w:bookmarkStart w:id="29" w:name="_Toc503528756"/>
      <w:r>
        <w:rPr>
          <w:rStyle w:val="CharSectno"/>
        </w:rPr>
        <w:t>32</w:t>
      </w:r>
      <w:r>
        <w:rPr>
          <w:snapToGrid w:val="0"/>
        </w:rPr>
        <w:t>.</w:t>
      </w:r>
      <w:r>
        <w:rPr>
          <w:snapToGrid w:val="0"/>
        </w:rPr>
        <w:tab/>
        <w:t>Members of the Force not to influence voters at elections</w:t>
      </w:r>
      <w:bookmarkEnd w:id="29"/>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by No. 113 of 1965 s. 8; No. 59 of 2004 s. 141.] </w:t>
      </w:r>
    </w:p>
    <w:p>
      <w:pPr>
        <w:pStyle w:val="Heading5"/>
      </w:pPr>
      <w:bookmarkStart w:id="30" w:name="_Toc503528757"/>
      <w:r>
        <w:rPr>
          <w:rStyle w:val="CharSectno"/>
        </w:rPr>
        <w:t>33</w:t>
      </w:r>
      <w:r>
        <w:t>.</w:t>
      </w:r>
      <w:r>
        <w:tab/>
        <w:t>Fines and penalties to be credited to Consolidated Account</w:t>
      </w:r>
      <w:bookmarkEnd w:id="30"/>
    </w:p>
    <w:p>
      <w:pPr>
        <w:pStyle w:val="Subsection"/>
      </w:pPr>
      <w:r>
        <w:tab/>
      </w:r>
      <w:r>
        <w:tab/>
        <w:t>All fines and penalties imposed under this Part on a person appointed under this Act must be credited to the Consolidated Account.</w:t>
      </w:r>
    </w:p>
    <w:p>
      <w:pPr>
        <w:pStyle w:val="Footnotesection"/>
      </w:pPr>
      <w:r>
        <w:tab/>
        <w:t>[Section 33 inserted by No. 42 of 2009 s. 7.]</w:t>
      </w:r>
    </w:p>
    <w:p>
      <w:pPr>
        <w:pStyle w:val="Heading2"/>
      </w:pPr>
      <w:bookmarkStart w:id="31" w:name="_Toc503528647"/>
      <w:bookmarkStart w:id="32" w:name="_Toc503528758"/>
      <w:r>
        <w:rPr>
          <w:rStyle w:val="CharPartNo"/>
        </w:rPr>
        <w:t>Part IIA</w:t>
      </w:r>
      <w:r>
        <w:rPr>
          <w:rStyle w:val="CharDivNo"/>
        </w:rPr>
        <w:t> </w:t>
      </w:r>
      <w:r>
        <w:t>—</w:t>
      </w:r>
      <w:r>
        <w:rPr>
          <w:rStyle w:val="CharDivText"/>
        </w:rPr>
        <w:t> </w:t>
      </w:r>
      <w:r>
        <w:rPr>
          <w:rStyle w:val="CharPartText"/>
        </w:rPr>
        <w:t>Police Appeal Board</w:t>
      </w:r>
      <w:bookmarkEnd w:id="31"/>
      <w:bookmarkEnd w:id="32"/>
      <w:r>
        <w:rPr>
          <w:rStyle w:val="CharPartText"/>
        </w:rPr>
        <w:t xml:space="preserve"> </w:t>
      </w:r>
    </w:p>
    <w:p>
      <w:pPr>
        <w:pStyle w:val="Footnoteheading"/>
        <w:ind w:left="890"/>
        <w:rPr>
          <w:snapToGrid w:val="0"/>
        </w:rPr>
      </w:pPr>
      <w:r>
        <w:rPr>
          <w:snapToGrid w:val="0"/>
        </w:rPr>
        <w:tab/>
        <w:t xml:space="preserve">[Heading inserted by No. 25 of 1954 s. 7.] </w:t>
      </w:r>
    </w:p>
    <w:p>
      <w:pPr>
        <w:pStyle w:val="Heading5"/>
        <w:rPr>
          <w:snapToGrid w:val="0"/>
        </w:rPr>
      </w:pPr>
      <w:bookmarkStart w:id="33" w:name="_Toc503528759"/>
      <w:r>
        <w:rPr>
          <w:rStyle w:val="CharSectno"/>
        </w:rPr>
        <w:t>33A</w:t>
      </w:r>
      <w:r>
        <w:rPr>
          <w:snapToGrid w:val="0"/>
        </w:rPr>
        <w:t>.</w:t>
      </w:r>
      <w:r>
        <w:rPr>
          <w:snapToGrid w:val="0"/>
        </w:rPr>
        <w:tab/>
        <w:t>Terms used</w:t>
      </w:r>
      <w:bookmarkEnd w:id="33"/>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by No. 25 of 1954 s. 7.] </w:t>
      </w:r>
    </w:p>
    <w:p>
      <w:pPr>
        <w:pStyle w:val="Heading5"/>
        <w:rPr>
          <w:snapToGrid w:val="0"/>
        </w:rPr>
      </w:pPr>
      <w:bookmarkStart w:id="34" w:name="_Toc503528760"/>
      <w:r>
        <w:rPr>
          <w:rStyle w:val="CharSectno"/>
        </w:rPr>
        <w:t>33B</w:t>
      </w:r>
      <w:r>
        <w:rPr>
          <w:snapToGrid w:val="0"/>
        </w:rPr>
        <w:t>.</w:t>
      </w:r>
      <w:r>
        <w:rPr>
          <w:snapToGrid w:val="0"/>
        </w:rPr>
        <w:tab/>
        <w:t>Constitution of Board</w:t>
      </w:r>
      <w:bookmarkEnd w:id="34"/>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by No. 25 of 1954 s. 7; amended by No. 59 of 2004 s. 141.] </w:t>
      </w:r>
    </w:p>
    <w:p>
      <w:pPr>
        <w:pStyle w:val="Heading5"/>
        <w:rPr>
          <w:snapToGrid w:val="0"/>
        </w:rPr>
      </w:pPr>
      <w:bookmarkStart w:id="35" w:name="_Toc503528761"/>
      <w:r>
        <w:rPr>
          <w:rStyle w:val="CharSectno"/>
        </w:rPr>
        <w:t>33C</w:t>
      </w:r>
      <w:r>
        <w:rPr>
          <w:snapToGrid w:val="0"/>
        </w:rPr>
        <w:t>.</w:t>
      </w:r>
      <w:r>
        <w:rPr>
          <w:snapToGrid w:val="0"/>
        </w:rPr>
        <w:tab/>
        <w:t>Tenure of office</w:t>
      </w:r>
      <w:bookmarkEnd w:id="35"/>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(3B)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by No. 25 of 1954 s. 7; amended by No. 59 of 2004 s. 141; No. 19 of 2010 s. 51.] </w:t>
      </w:r>
    </w:p>
    <w:p>
      <w:pPr>
        <w:pStyle w:val="Heading5"/>
        <w:rPr>
          <w:snapToGrid w:val="0"/>
        </w:rPr>
      </w:pPr>
      <w:bookmarkStart w:id="36" w:name="_Toc503528762"/>
      <w:r>
        <w:rPr>
          <w:rStyle w:val="CharSectno"/>
        </w:rPr>
        <w:t>33D</w:t>
      </w:r>
      <w:r>
        <w:rPr>
          <w:snapToGrid w:val="0"/>
        </w:rPr>
        <w:t>.</w:t>
      </w:r>
      <w:r>
        <w:rPr>
          <w:snapToGrid w:val="0"/>
        </w:rPr>
        <w:tab/>
        <w:t>Secretary to Board</w:t>
      </w:r>
      <w:bookmarkEnd w:id="36"/>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by No. 25 of 1954 s. 7.] </w:t>
      </w:r>
    </w:p>
    <w:p>
      <w:pPr>
        <w:pStyle w:val="Heading5"/>
        <w:rPr>
          <w:snapToGrid w:val="0"/>
        </w:rPr>
      </w:pPr>
      <w:bookmarkStart w:id="37" w:name="_Toc503528763"/>
      <w:r>
        <w:rPr>
          <w:rStyle w:val="CharSectno"/>
        </w:rPr>
        <w:t>33E</w:t>
      </w:r>
      <w:r>
        <w:rPr>
          <w:snapToGrid w:val="0"/>
        </w:rPr>
        <w:t>.</w:t>
      </w:r>
      <w:r>
        <w:rPr>
          <w:snapToGrid w:val="0"/>
        </w:rPr>
        <w:tab/>
        <w:t>Right of appeal to Board on disciplinary offences</w:t>
      </w:r>
      <w:bookmarkEnd w:id="37"/>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by No. 25 of 1954 s. 7; amended by No. 6 of 1978 s. 9; No. 8 of 2008 s. 8; No. 42 of 2009 s. 8.] </w:t>
      </w:r>
    </w:p>
    <w:p>
      <w:pPr>
        <w:pStyle w:val="Heading5"/>
        <w:rPr>
          <w:snapToGrid w:val="0"/>
        </w:rPr>
      </w:pPr>
      <w:bookmarkStart w:id="38" w:name="_Toc503528764"/>
      <w:r>
        <w:rPr>
          <w:rStyle w:val="CharSectno"/>
        </w:rPr>
        <w:t>33F</w:t>
      </w:r>
      <w:r>
        <w:rPr>
          <w:snapToGrid w:val="0"/>
        </w:rPr>
        <w:t>.</w:t>
      </w:r>
      <w:r>
        <w:rPr>
          <w:snapToGrid w:val="0"/>
        </w:rPr>
        <w:tab/>
        <w:t>Institution of appeal</w:t>
      </w:r>
      <w:bookmarkEnd w:id="38"/>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by No. 25 of 1954 s. 7.] </w:t>
      </w:r>
    </w:p>
    <w:p>
      <w:pPr>
        <w:pStyle w:val="Heading5"/>
        <w:rPr>
          <w:snapToGrid w:val="0"/>
        </w:rPr>
      </w:pPr>
      <w:bookmarkStart w:id="39" w:name="_Toc503528765"/>
      <w:r>
        <w:rPr>
          <w:rStyle w:val="CharSectno"/>
        </w:rPr>
        <w:t>33G</w:t>
      </w:r>
      <w:r>
        <w:rPr>
          <w:snapToGrid w:val="0"/>
        </w:rPr>
        <w:t>.</w:t>
      </w:r>
      <w:r>
        <w:rPr>
          <w:snapToGrid w:val="0"/>
        </w:rPr>
        <w:tab/>
        <w:t>Witnesses at and evidence taken on appeal</w:t>
      </w:r>
      <w:bookmarkEnd w:id="39"/>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by No. 25 of 1954 s. 7; amended by No. 113 of 1965 s. 8.] </w:t>
      </w:r>
    </w:p>
    <w:p>
      <w:pPr>
        <w:pStyle w:val="Heading5"/>
        <w:rPr>
          <w:snapToGrid w:val="0"/>
        </w:rPr>
      </w:pPr>
      <w:bookmarkStart w:id="40" w:name="_Toc503528766"/>
      <w:r>
        <w:rPr>
          <w:rStyle w:val="CharSectno"/>
        </w:rPr>
        <w:t>33H</w:t>
      </w:r>
      <w:r>
        <w:rPr>
          <w:snapToGrid w:val="0"/>
        </w:rPr>
        <w:t>.</w:t>
      </w:r>
      <w:r>
        <w:rPr>
          <w:snapToGrid w:val="0"/>
        </w:rPr>
        <w:tab/>
        <w:t>Determination of appeal</w:t>
      </w:r>
      <w:bookmarkEnd w:id="40"/>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(1B)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(1C)</w:t>
      </w:r>
      <w:r>
        <w:rPr>
          <w:snapToGrid w:val="0"/>
        </w:rPr>
        <w:tab/>
        <w:t>Costs awarded against an appellant are recoverable in a court of competent jurisdiction as a debt due to the Crown.</w:t>
      </w:r>
    </w:p>
    <w:p>
      <w:pPr>
        <w:pStyle w:val="Subsection"/>
        <w:rPr>
          <w:snapToGrid w:val="0"/>
        </w:rPr>
      </w:pPr>
      <w:r>
        <w:rPr>
          <w:snapToGrid w:val="0"/>
        </w:rPr>
        <w:tab/>
        <w:t>(1D)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by No. 25 of 1954 s. 7; amended by No. 19 of 2010 s. 51.] </w:t>
      </w:r>
    </w:p>
    <w:p>
      <w:pPr>
        <w:pStyle w:val="Heading5"/>
        <w:rPr>
          <w:snapToGrid w:val="0"/>
        </w:rPr>
      </w:pPr>
      <w:bookmarkStart w:id="41" w:name="_Toc503528767"/>
      <w:r>
        <w:rPr>
          <w:rStyle w:val="CharSectno"/>
        </w:rPr>
        <w:t>33I</w:t>
      </w:r>
      <w:r>
        <w:rPr>
          <w:snapToGrid w:val="0"/>
        </w:rPr>
        <w:t>.</w:t>
      </w:r>
      <w:r>
        <w:rPr>
          <w:snapToGrid w:val="0"/>
        </w:rPr>
        <w:tab/>
        <w:t>Decision to be sent to Commissioner</w:t>
      </w:r>
      <w:bookmarkEnd w:id="41"/>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by No. 25 of 1954 s. 7.] </w:t>
      </w:r>
    </w:p>
    <w:p>
      <w:pPr>
        <w:pStyle w:val="Heading5"/>
        <w:rPr>
          <w:snapToGrid w:val="0"/>
        </w:rPr>
      </w:pPr>
      <w:bookmarkStart w:id="42" w:name="_Toc503528768"/>
      <w:r>
        <w:rPr>
          <w:rStyle w:val="CharSectno"/>
        </w:rPr>
        <w:t>33J</w:t>
      </w:r>
      <w:r>
        <w:rPr>
          <w:snapToGrid w:val="0"/>
        </w:rPr>
        <w:t>.</w:t>
      </w:r>
      <w:r>
        <w:rPr>
          <w:snapToGrid w:val="0"/>
        </w:rPr>
        <w:tab/>
        <w:t>Regulations</w:t>
      </w:r>
      <w:bookmarkEnd w:id="42"/>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by No. 25 of 1954 s. 7.] </w:t>
      </w:r>
    </w:p>
    <w:p>
      <w:pPr>
        <w:pStyle w:val="Heading2"/>
      </w:pPr>
      <w:bookmarkStart w:id="43" w:name="_Toc503528658"/>
      <w:bookmarkStart w:id="44" w:name="_Toc503528769"/>
      <w:r>
        <w:rPr>
          <w:rStyle w:val="CharPartNo"/>
        </w:rPr>
        <w:t>Part IIB</w:t>
      </w:r>
      <w:r>
        <w:rPr>
          <w:b w:val="0"/>
        </w:rPr>
        <w:t> </w:t>
      </w:r>
      <w:r>
        <w:t>—</w:t>
      </w:r>
      <w:r>
        <w:rPr>
          <w:b w:val="0"/>
        </w:rPr>
        <w:t> </w:t>
      </w:r>
      <w:r>
        <w:rPr>
          <w:rStyle w:val="CharPartText"/>
        </w:rPr>
        <w:t>Removal of members</w:t>
      </w:r>
      <w:bookmarkEnd w:id="43"/>
      <w:bookmarkEnd w:id="44"/>
    </w:p>
    <w:p>
      <w:pPr>
        <w:pStyle w:val="Footnoteheading"/>
        <w:ind w:left="890"/>
        <w:rPr>
          <w:snapToGrid w:val="0"/>
        </w:rPr>
      </w:pPr>
      <w:r>
        <w:rPr>
          <w:snapToGrid w:val="0"/>
        </w:rPr>
        <w:tab/>
        <w:t xml:space="preserve">[Heading inserted by No. 7 of 2003 s. 6.] </w:t>
      </w:r>
    </w:p>
    <w:p>
      <w:pPr>
        <w:pStyle w:val="Heading3"/>
      </w:pPr>
      <w:bookmarkStart w:id="45" w:name="_Toc503528659"/>
      <w:bookmarkStart w:id="46" w:name="_Toc503528770"/>
      <w:r>
        <w:rPr>
          <w:rStyle w:val="CharDivNo"/>
        </w:rPr>
        <w:t>Division 1</w:t>
      </w:r>
      <w:r>
        <w:t> — </w:t>
      </w:r>
      <w:r>
        <w:rPr>
          <w:rStyle w:val="CharDivText"/>
        </w:rPr>
        <w:t>Preliminary</w:t>
      </w:r>
      <w:bookmarkEnd w:id="45"/>
      <w:bookmarkEnd w:id="46"/>
    </w:p>
    <w:p>
      <w:pPr>
        <w:pStyle w:val="Footnoteheading"/>
        <w:ind w:left="890"/>
        <w:rPr>
          <w:snapToGrid w:val="0"/>
        </w:rPr>
      </w:pPr>
      <w:r>
        <w:rPr>
          <w:snapToGrid w:val="0"/>
        </w:rPr>
        <w:tab/>
        <w:t xml:space="preserve">[Heading inserted by No. 7 of 2003 s. 6.] </w:t>
      </w:r>
    </w:p>
    <w:p>
      <w:pPr>
        <w:pStyle w:val="Heading5"/>
      </w:pPr>
      <w:bookmarkStart w:id="47" w:name="_Toc503528771"/>
      <w:r>
        <w:rPr>
          <w:rStyle w:val="CharSectno"/>
        </w:rPr>
        <w:t>33K</w:t>
      </w:r>
      <w:r>
        <w:t>.</w:t>
      </w:r>
      <w:r>
        <w:tab/>
        <w:t>Terms used</w:t>
      </w:r>
      <w:bookmarkEnd w:id="47"/>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by No. 7 of 2003 s. 6; amended by No. 8 of 2008 s. 9; No. 21 of 2008 s. 692; No. 42 of 2009 s. 9.] </w:t>
      </w:r>
    </w:p>
    <w:p>
      <w:pPr>
        <w:pStyle w:val="Heading3"/>
      </w:pPr>
      <w:bookmarkStart w:id="48" w:name="_Toc503528661"/>
      <w:bookmarkStart w:id="49" w:name="_Toc503528772"/>
      <w:r>
        <w:rPr>
          <w:rStyle w:val="CharDivNo"/>
        </w:rPr>
        <w:t>Division 2</w:t>
      </w:r>
      <w:r>
        <w:t> — </w:t>
      </w:r>
      <w:r>
        <w:rPr>
          <w:rStyle w:val="CharDivText"/>
        </w:rPr>
        <w:t>Removal of members</w:t>
      </w:r>
      <w:bookmarkEnd w:id="48"/>
      <w:bookmarkEnd w:id="49"/>
    </w:p>
    <w:p>
      <w:pPr>
        <w:pStyle w:val="Footnoteheading"/>
        <w:ind w:left="890"/>
        <w:rPr>
          <w:snapToGrid w:val="0"/>
        </w:rPr>
      </w:pPr>
      <w:r>
        <w:rPr>
          <w:snapToGrid w:val="0"/>
        </w:rPr>
        <w:tab/>
        <w:t xml:space="preserve">[Heading inserted by No. 7 of 2003 s. 6.] </w:t>
      </w:r>
    </w:p>
    <w:p>
      <w:pPr>
        <w:pStyle w:val="Heading5"/>
      </w:pPr>
      <w:bookmarkStart w:id="50" w:name="_Toc503528773"/>
      <w:r>
        <w:rPr>
          <w:rStyle w:val="CharSectno"/>
        </w:rPr>
        <w:t>33L</w:t>
      </w:r>
      <w:r>
        <w:t>.</w:t>
      </w:r>
      <w:r>
        <w:tab/>
        <w:t>Notice of loss of confidence to be given before removal action is taken</w:t>
      </w:r>
      <w:bookmarkEnd w:id="50"/>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by No. 7 of 2003 s. 6.] </w:t>
      </w:r>
    </w:p>
    <w:p>
      <w:pPr>
        <w:pStyle w:val="Heading5"/>
      </w:pPr>
      <w:bookmarkStart w:id="51" w:name="_Toc503528774"/>
      <w:r>
        <w:rPr>
          <w:rStyle w:val="CharSectno"/>
        </w:rPr>
        <w:t>33M</w:t>
      </w:r>
      <w:r>
        <w:t>.</w:t>
      </w:r>
      <w:r>
        <w:tab/>
        <w:t>Maintenance payment</w:t>
      </w:r>
      <w:bookmarkEnd w:id="51"/>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by No. 7 of 2003 s. 6.] </w:t>
      </w:r>
    </w:p>
    <w:p>
      <w:pPr>
        <w:pStyle w:val="Heading5"/>
      </w:pPr>
      <w:bookmarkStart w:id="52" w:name="_Toc503528775"/>
      <w:r>
        <w:rPr>
          <w:rStyle w:val="CharSectno"/>
        </w:rPr>
        <w:t>33N</w:t>
      </w:r>
      <w:r>
        <w:t>.</w:t>
      </w:r>
      <w:r>
        <w:tab/>
        <w:t>Revocation of removal action</w:t>
      </w:r>
      <w:bookmarkEnd w:id="52"/>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by No. 7 of 2003 s. 6.] </w:t>
      </w:r>
    </w:p>
    <w:p>
      <w:pPr>
        <w:pStyle w:val="Heading5"/>
      </w:pPr>
      <w:bookmarkStart w:id="53" w:name="_Toc503528776"/>
      <w:r>
        <w:rPr>
          <w:rStyle w:val="CharSectno"/>
        </w:rPr>
        <w:t>33O</w:t>
      </w:r>
      <w:r>
        <w:t>.</w:t>
      </w:r>
      <w:r>
        <w:tab/>
        <w:t>Resignation of member who has been removed</w:t>
      </w:r>
      <w:bookmarkEnd w:id="53"/>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by No. 7 of 2003 s. 6.] </w:t>
      </w:r>
    </w:p>
    <w:p>
      <w:pPr>
        <w:pStyle w:val="Heading3"/>
      </w:pPr>
      <w:bookmarkStart w:id="54" w:name="_Toc503528666"/>
      <w:bookmarkStart w:id="55" w:name="_Toc503528777"/>
      <w:r>
        <w:rPr>
          <w:rStyle w:val="CharDivNo"/>
        </w:rPr>
        <w:t>Division 3</w:t>
      </w:r>
      <w:r>
        <w:t> — </w:t>
      </w:r>
      <w:r>
        <w:rPr>
          <w:rStyle w:val="CharDivText"/>
        </w:rPr>
        <w:t>Appeal in relation to removal</w:t>
      </w:r>
      <w:bookmarkEnd w:id="54"/>
      <w:bookmarkEnd w:id="55"/>
    </w:p>
    <w:p>
      <w:pPr>
        <w:pStyle w:val="Footnoteheading"/>
        <w:ind w:left="890"/>
        <w:rPr>
          <w:snapToGrid w:val="0"/>
        </w:rPr>
      </w:pPr>
      <w:r>
        <w:rPr>
          <w:snapToGrid w:val="0"/>
        </w:rPr>
        <w:tab/>
        <w:t xml:space="preserve">[Heading inserted by No. 7 of 2003 s. 6.] </w:t>
      </w:r>
    </w:p>
    <w:p>
      <w:pPr>
        <w:pStyle w:val="Heading5"/>
      </w:pPr>
      <w:bookmarkStart w:id="56" w:name="_Toc503528778"/>
      <w:r>
        <w:rPr>
          <w:rStyle w:val="CharSectno"/>
        </w:rPr>
        <w:t>33P</w:t>
      </w:r>
      <w:r>
        <w:t>.</w:t>
      </w:r>
      <w:r>
        <w:tab/>
        <w:t>Appeal right</w:t>
      </w:r>
      <w:bookmarkEnd w:id="56"/>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by No. 7 of 2003 s. 6.] </w:t>
      </w:r>
    </w:p>
    <w:p>
      <w:pPr>
        <w:pStyle w:val="Heading5"/>
      </w:pPr>
      <w:bookmarkStart w:id="57" w:name="_Toc503528779"/>
      <w:r>
        <w:rPr>
          <w:rStyle w:val="CharSectno"/>
        </w:rPr>
        <w:t>33Q</w:t>
      </w:r>
      <w:r>
        <w:t>.</w:t>
      </w:r>
      <w:r>
        <w:tab/>
        <w:t>Proceedings on appeal</w:t>
      </w:r>
      <w:bookmarkEnd w:id="57"/>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by No. 7 of 2003 s. 6.] </w:t>
      </w:r>
    </w:p>
    <w:p>
      <w:pPr>
        <w:pStyle w:val="Heading5"/>
        <w:spacing w:before="180"/>
      </w:pPr>
      <w:bookmarkStart w:id="58" w:name="_Toc503528780"/>
      <w:r>
        <w:rPr>
          <w:rStyle w:val="CharSectno"/>
        </w:rPr>
        <w:t>33R</w:t>
      </w:r>
      <w:r>
        <w:t>.</w:t>
      </w:r>
      <w:r>
        <w:tab/>
        <w:t>New evidence on appeal</w:t>
      </w:r>
      <w:bookmarkEnd w:id="58"/>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by No. 7 of 2003 s. 6.] </w:t>
      </w:r>
    </w:p>
    <w:p>
      <w:pPr>
        <w:pStyle w:val="Heading5"/>
      </w:pPr>
      <w:bookmarkStart w:id="59" w:name="_Toc503528781"/>
      <w:r>
        <w:rPr>
          <w:rStyle w:val="CharSectno"/>
        </w:rPr>
        <w:t>33S</w:t>
      </w:r>
      <w:r>
        <w:t>.</w:t>
      </w:r>
      <w:r>
        <w:tab/>
        <w:t xml:space="preserve">Application of </w:t>
      </w:r>
      <w:r>
        <w:rPr>
          <w:i/>
        </w:rPr>
        <w:t>Industrial Relations Act 1979</w:t>
      </w:r>
      <w:r>
        <w:t xml:space="preserve"> to appeals</w:t>
      </w:r>
      <w:bookmarkEnd w:id="59"/>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31(6)</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section 33P of the </w:t>
            </w:r>
            <w:r>
              <w:rPr>
                <w:i/>
              </w:rPr>
              <w:t>Police Act 1892</w:t>
            </w:r>
            <w:r>
              <w:t>, a member of the Commission may recommend that the parties to the appeal, unless he or she”.</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TableNAm"/>
            </w:pPr>
          </w:p>
        </w:tc>
        <w:tc>
          <w:tcPr>
            <w:tcW w:w="4252" w:type="dxa"/>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section 33U of the </w:t>
            </w:r>
            <w:r>
              <w:rPr>
                <w:i/>
              </w:rPr>
              <w:t>Police Act 1892</w:t>
            </w:r>
            <w:r>
              <w:t>”.</w:t>
            </w:r>
          </w:p>
        </w:tc>
      </w:tr>
    </w:tbl>
    <w:p>
      <w:pPr>
        <w:pStyle w:val="Footnotesection"/>
      </w:pPr>
      <w:r>
        <w:tab/>
        <w:t xml:space="preserve">[Section 33S inserted by No. 7 of 2003 s. 6.] </w:t>
      </w:r>
    </w:p>
    <w:p>
      <w:pPr>
        <w:pStyle w:val="Heading5"/>
      </w:pPr>
      <w:bookmarkStart w:id="60" w:name="_Toc503528782"/>
      <w:r>
        <w:rPr>
          <w:rStyle w:val="CharSectno"/>
        </w:rPr>
        <w:t>33T</w:t>
      </w:r>
      <w:r>
        <w:t>.</w:t>
      </w:r>
      <w:r>
        <w:tab/>
        <w:t>Adjournment of appeal if appellant charged with offence</w:t>
      </w:r>
      <w:bookmarkEnd w:id="60"/>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by No. 7 of 2003 s. 6.] </w:t>
      </w:r>
    </w:p>
    <w:p>
      <w:pPr>
        <w:pStyle w:val="Heading5"/>
      </w:pPr>
      <w:bookmarkStart w:id="61" w:name="_Toc503528783"/>
      <w:r>
        <w:rPr>
          <w:rStyle w:val="CharSectno"/>
        </w:rPr>
        <w:t>33U</w:t>
      </w:r>
      <w:r>
        <w:t>.</w:t>
      </w:r>
      <w:r>
        <w:tab/>
        <w:t>Decision by the WAIRC</w:t>
      </w:r>
      <w:bookmarkEnd w:id="61"/>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by No. 7 of 2003 s. 6.] </w:t>
      </w:r>
    </w:p>
    <w:p>
      <w:pPr>
        <w:pStyle w:val="Heading5"/>
      </w:pPr>
      <w:bookmarkStart w:id="62" w:name="_Toc503528784"/>
      <w:r>
        <w:rPr>
          <w:rStyle w:val="CharSectno"/>
        </w:rPr>
        <w:t>33V</w:t>
      </w:r>
      <w:r>
        <w:t>.</w:t>
      </w:r>
      <w:r>
        <w:tab/>
        <w:t>Restriction on publication</w:t>
      </w:r>
      <w:bookmarkEnd w:id="62"/>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by No. 7 of 2003 s. 6.] </w:t>
      </w:r>
    </w:p>
    <w:p>
      <w:pPr>
        <w:pStyle w:val="Heading3"/>
      </w:pPr>
      <w:bookmarkStart w:id="63" w:name="_Toc503528674"/>
      <w:bookmarkStart w:id="64" w:name="_Toc503528785"/>
      <w:r>
        <w:rPr>
          <w:rStyle w:val="CharDivNo"/>
        </w:rPr>
        <w:t>Division 4</w:t>
      </w:r>
      <w:r>
        <w:t> — </w:t>
      </w:r>
      <w:r>
        <w:rPr>
          <w:rStyle w:val="CharDivText"/>
        </w:rPr>
        <w:t>General</w:t>
      </w:r>
      <w:bookmarkEnd w:id="63"/>
      <w:bookmarkEnd w:id="64"/>
    </w:p>
    <w:p>
      <w:pPr>
        <w:pStyle w:val="Footnoteheading"/>
        <w:ind w:left="890"/>
        <w:rPr>
          <w:snapToGrid w:val="0"/>
        </w:rPr>
      </w:pPr>
      <w:r>
        <w:rPr>
          <w:snapToGrid w:val="0"/>
        </w:rPr>
        <w:tab/>
        <w:t xml:space="preserve">[Heading inserted by No. 7 of 2003 s. 6.] </w:t>
      </w:r>
    </w:p>
    <w:p>
      <w:pPr>
        <w:pStyle w:val="Heading5"/>
      </w:pPr>
      <w:bookmarkStart w:id="65" w:name="_Toc503528786"/>
      <w:r>
        <w:rPr>
          <w:rStyle w:val="CharSectno"/>
        </w:rPr>
        <w:t>33W</w:t>
      </w:r>
      <w:r>
        <w:t>.</w:t>
      </w:r>
      <w:r>
        <w:tab/>
        <w:t>Effect of charge for an offence or an acquittal</w:t>
      </w:r>
      <w:bookmarkEnd w:id="65"/>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by No. 7 of 2003 s. 6.] </w:t>
      </w:r>
    </w:p>
    <w:p>
      <w:pPr>
        <w:pStyle w:val="Heading5"/>
      </w:pPr>
      <w:bookmarkStart w:id="66" w:name="_Toc503528787"/>
      <w:r>
        <w:rPr>
          <w:rStyle w:val="CharSectno"/>
        </w:rPr>
        <w:t>33X</w:t>
      </w:r>
      <w:r>
        <w:t>.</w:t>
      </w:r>
      <w:r>
        <w:tab/>
        <w:t>Failure to comply with procedure</w:t>
      </w:r>
      <w:bookmarkEnd w:id="66"/>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by No. 7 of 2003 s. 6.] </w:t>
      </w:r>
    </w:p>
    <w:p>
      <w:pPr>
        <w:pStyle w:val="Heading5"/>
      </w:pPr>
      <w:bookmarkStart w:id="67" w:name="_Toc503528788"/>
      <w:r>
        <w:rPr>
          <w:rStyle w:val="CharSectno"/>
        </w:rPr>
        <w:t>33Y</w:t>
      </w:r>
      <w:r>
        <w:t>.</w:t>
      </w:r>
      <w:r>
        <w:tab/>
        <w:t>Transfer, standing down and leave of member</w:t>
      </w:r>
      <w:bookmarkEnd w:id="67"/>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by No. 7 of 2003 s. 6.] </w:t>
      </w:r>
    </w:p>
    <w:p>
      <w:pPr>
        <w:pStyle w:val="Heading5"/>
      </w:pPr>
      <w:bookmarkStart w:id="68" w:name="_Toc503528789"/>
      <w:r>
        <w:rPr>
          <w:rStyle w:val="CharSectno"/>
        </w:rPr>
        <w:t>33Z</w:t>
      </w:r>
      <w:r>
        <w:t>.</w:t>
      </w:r>
      <w:r>
        <w:tab/>
        <w:t>Review of Part IIB</w:t>
      </w:r>
      <w:bookmarkEnd w:id="68"/>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by No. 7 of 2003 s. 6.] </w:t>
      </w:r>
    </w:p>
    <w:p>
      <w:pPr>
        <w:pStyle w:val="Heading2"/>
      </w:pPr>
      <w:bookmarkStart w:id="69" w:name="_Toc503528679"/>
      <w:bookmarkStart w:id="70" w:name="_Toc503528790"/>
      <w:r>
        <w:rPr>
          <w:rStyle w:val="CharPartNo"/>
        </w:rPr>
        <w:t>Part III</w:t>
      </w:r>
      <w:r>
        <w:rPr>
          <w:rStyle w:val="CharDivNo"/>
        </w:rPr>
        <w:t> </w:t>
      </w:r>
      <w:r>
        <w:t>—</w:t>
      </w:r>
      <w:r>
        <w:rPr>
          <w:rStyle w:val="CharDivText"/>
        </w:rPr>
        <w:t> </w:t>
      </w:r>
      <w:r>
        <w:rPr>
          <w:rStyle w:val="CharPartText"/>
        </w:rPr>
        <w:t>Special constables</w:t>
      </w:r>
      <w:bookmarkEnd w:id="69"/>
      <w:bookmarkEnd w:id="70"/>
    </w:p>
    <w:p>
      <w:pPr>
        <w:pStyle w:val="Footnoteheading"/>
      </w:pPr>
      <w:r>
        <w:tab/>
        <w:t xml:space="preserve">[Heading inserted by No. 59 of 2006 s. 63.] </w:t>
      </w:r>
    </w:p>
    <w:p>
      <w:pPr>
        <w:pStyle w:val="Heading5"/>
      </w:pPr>
      <w:bookmarkStart w:id="71" w:name="_Toc503528791"/>
      <w:r>
        <w:rPr>
          <w:rStyle w:val="CharSectno"/>
        </w:rPr>
        <w:t>34</w:t>
      </w:r>
      <w:r>
        <w:t>.</w:t>
      </w:r>
      <w:r>
        <w:tab/>
        <w:t>Terms used</w:t>
      </w:r>
      <w:bookmarkEnd w:id="71"/>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by No. 59 of 2006 s. 63.] </w:t>
      </w:r>
    </w:p>
    <w:p>
      <w:pPr>
        <w:pStyle w:val="Heading5"/>
      </w:pPr>
      <w:bookmarkStart w:id="72" w:name="_Toc503528792"/>
      <w:r>
        <w:rPr>
          <w:rStyle w:val="CharSectno"/>
        </w:rPr>
        <w:t>35</w:t>
      </w:r>
      <w:r>
        <w:t>.</w:t>
      </w:r>
      <w:r>
        <w:tab/>
        <w:t>Appointing and terminating special constables</w:t>
      </w:r>
      <w:bookmarkEnd w:id="72"/>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by No. 59 of 2006 s. 63.] </w:t>
      </w:r>
    </w:p>
    <w:p>
      <w:pPr>
        <w:pStyle w:val="Ednotesection"/>
      </w:pPr>
      <w:r>
        <w:t>[</w:t>
      </w:r>
      <w:r>
        <w:rPr>
          <w:b/>
          <w:bCs/>
        </w:rPr>
        <w:t>35A.</w:t>
      </w:r>
      <w:r>
        <w:tab/>
        <w:t>Deleted by No. 59 of 2006 s. 63.]</w:t>
      </w:r>
    </w:p>
    <w:p>
      <w:pPr>
        <w:pStyle w:val="Heading5"/>
      </w:pPr>
      <w:bookmarkStart w:id="73" w:name="_Toc503528793"/>
      <w:r>
        <w:rPr>
          <w:rStyle w:val="CharSectno"/>
        </w:rPr>
        <w:t>36</w:t>
      </w:r>
      <w:r>
        <w:t>.</w:t>
      </w:r>
      <w:r>
        <w:tab/>
        <w:t>Functions of special constables</w:t>
      </w:r>
      <w:bookmarkEnd w:id="73"/>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by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74" w:name="_Toc503528794"/>
      <w:r>
        <w:rPr>
          <w:rStyle w:val="CharSectno"/>
        </w:rPr>
        <w:t>37</w:t>
      </w:r>
      <w:r>
        <w:t>.</w:t>
      </w:r>
      <w:r>
        <w:tab/>
        <w:t>Special constables not in the Police Force</w:t>
      </w:r>
      <w:bookmarkEnd w:id="74"/>
    </w:p>
    <w:p>
      <w:pPr>
        <w:pStyle w:val="Subsection"/>
      </w:pPr>
      <w:r>
        <w:tab/>
        <w:t>(1)</w:t>
      </w:r>
      <w:r>
        <w:tab/>
        <w:t>A special constable is not a member of the Police Force of Western Australia for the purposes of this Act.</w:t>
      </w:r>
    </w:p>
    <w:p>
      <w:pPr>
        <w:pStyle w:val="Subsection"/>
        <w:keepNext/>
      </w:pPr>
      <w:r>
        <w:tab/>
        <w:t>(2)</w:t>
      </w:r>
      <w:r>
        <w:tab/>
        <w:t>Subsection (1) does not affect the operation of section 36(1) or (2) or 136.</w:t>
      </w:r>
    </w:p>
    <w:p>
      <w:pPr>
        <w:pStyle w:val="Footnotesection"/>
      </w:pPr>
      <w:r>
        <w:tab/>
        <w:t xml:space="preserve">[Section 37 inserted by No. 59 of 2006 s. 63.] </w:t>
      </w:r>
    </w:p>
    <w:p>
      <w:pPr>
        <w:pStyle w:val="Ednotesection"/>
      </w:pPr>
      <w:r>
        <w:t>[</w:t>
      </w:r>
      <w:r>
        <w:rPr>
          <w:b/>
        </w:rPr>
        <w:t>38.</w:t>
      </w:r>
      <w:r>
        <w:tab/>
        <w:t>Deleted by No. 59 of 2006 s. 63.]</w:t>
      </w:r>
    </w:p>
    <w:p>
      <w:pPr>
        <w:pStyle w:val="Heading2"/>
      </w:pPr>
      <w:bookmarkStart w:id="75" w:name="_Toc503528684"/>
      <w:bookmarkStart w:id="76" w:name="_Toc503528795"/>
      <w:r>
        <w:rPr>
          <w:rStyle w:val="CharPartNo"/>
        </w:rPr>
        <w:t>Part IIIA</w:t>
      </w:r>
      <w:r>
        <w:rPr>
          <w:b w:val="0"/>
        </w:rPr>
        <w:t> </w:t>
      </w:r>
      <w:r>
        <w:t>—</w:t>
      </w:r>
      <w:r>
        <w:rPr>
          <w:b w:val="0"/>
        </w:rPr>
        <w:t> </w:t>
      </w:r>
      <w:r>
        <w:rPr>
          <w:rStyle w:val="CharPartText"/>
        </w:rPr>
        <w:t>Aboriginal police liaison officers</w:t>
      </w:r>
      <w:bookmarkEnd w:id="75"/>
      <w:bookmarkEnd w:id="76"/>
    </w:p>
    <w:p>
      <w:pPr>
        <w:pStyle w:val="Footnoteheading"/>
      </w:pPr>
      <w:r>
        <w:tab/>
        <w:t>[Heading inserted by No. 8 of 2008 s. 10.]</w:t>
      </w:r>
    </w:p>
    <w:p>
      <w:pPr>
        <w:pStyle w:val="Heading5"/>
      </w:pPr>
      <w:bookmarkStart w:id="77" w:name="_Toc503528796"/>
      <w:r>
        <w:rPr>
          <w:rStyle w:val="CharSectno"/>
        </w:rPr>
        <w:t>38A</w:t>
      </w:r>
      <w:r>
        <w:t>.</w:t>
      </w:r>
      <w:r>
        <w:tab/>
        <w:t>Terms used</w:t>
      </w:r>
      <w:bookmarkEnd w:id="77"/>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by No. 8 of 2008 s. 10.]</w:t>
      </w:r>
    </w:p>
    <w:p>
      <w:pPr>
        <w:pStyle w:val="Heading5"/>
      </w:pPr>
      <w:bookmarkStart w:id="78" w:name="_Toc503528797"/>
      <w:r>
        <w:rPr>
          <w:rStyle w:val="CharSectno"/>
        </w:rPr>
        <w:t>38B</w:t>
      </w:r>
      <w:r>
        <w:t>.</w:t>
      </w:r>
      <w:r>
        <w:tab/>
        <w:t>Appointing and terminating Aboriginal police liaison officers</w:t>
      </w:r>
      <w:bookmarkEnd w:id="78"/>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 by No. 8 of 2008 s. 10.]</w:t>
      </w:r>
    </w:p>
    <w:p>
      <w:pPr>
        <w:pStyle w:val="Heading5"/>
      </w:pPr>
      <w:bookmarkStart w:id="79" w:name="_Toc503528798"/>
      <w:r>
        <w:rPr>
          <w:rStyle w:val="CharSectno"/>
        </w:rPr>
        <w:t>38C</w:t>
      </w:r>
      <w:r>
        <w:t>.</w:t>
      </w:r>
      <w:r>
        <w:tab/>
        <w:t>Functions of APLOs</w:t>
      </w:r>
      <w:bookmarkEnd w:id="79"/>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by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80" w:name="_Toc503528799"/>
      <w:r>
        <w:rPr>
          <w:rStyle w:val="CharSectno"/>
        </w:rPr>
        <w:t>38D</w:t>
      </w:r>
      <w:r>
        <w:t>.</w:t>
      </w:r>
      <w:r>
        <w:tab/>
        <w:t>APLOs not in the Police Force</w:t>
      </w:r>
      <w:bookmarkEnd w:id="80"/>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by No. 8 of 2008 s. 10.]</w:t>
      </w:r>
    </w:p>
    <w:p>
      <w:pPr>
        <w:pStyle w:val="Heading5"/>
      </w:pPr>
      <w:bookmarkStart w:id="81" w:name="_Toc503528800"/>
      <w:r>
        <w:rPr>
          <w:rStyle w:val="CharSectno"/>
        </w:rPr>
        <w:t>38E</w:t>
      </w:r>
      <w:r>
        <w:t>.</w:t>
      </w:r>
      <w:r>
        <w:tab/>
        <w:t>Transitional</w:t>
      </w:r>
      <w:bookmarkEnd w:id="81"/>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by No. 8 of 2008 s. 10.]</w:t>
      </w:r>
    </w:p>
    <w:p>
      <w:pPr>
        <w:pStyle w:val="Heading2"/>
      </w:pPr>
      <w:bookmarkStart w:id="82" w:name="_Toc503528690"/>
      <w:bookmarkStart w:id="83" w:name="_Toc503528801"/>
      <w:r>
        <w:rPr>
          <w:rStyle w:val="CharPartNo"/>
        </w:rPr>
        <w:t>Part IIIB</w:t>
      </w:r>
      <w:r>
        <w:rPr>
          <w:b w:val="0"/>
        </w:rPr>
        <w:t> </w:t>
      </w:r>
      <w:r>
        <w:t>—</w:t>
      </w:r>
      <w:r>
        <w:rPr>
          <w:b w:val="0"/>
        </w:rPr>
        <w:t> </w:t>
      </w:r>
      <w:r>
        <w:rPr>
          <w:rStyle w:val="CharPartText"/>
        </w:rPr>
        <w:t>Police auxiliary officers</w:t>
      </w:r>
      <w:bookmarkEnd w:id="82"/>
      <w:bookmarkEnd w:id="83"/>
    </w:p>
    <w:p>
      <w:pPr>
        <w:pStyle w:val="Footnoteheading"/>
      </w:pPr>
      <w:r>
        <w:tab/>
        <w:t>[Heading inserted by No. 42 of 2009 s. 10.]</w:t>
      </w:r>
    </w:p>
    <w:p>
      <w:pPr>
        <w:pStyle w:val="Heading5"/>
      </w:pPr>
      <w:bookmarkStart w:id="84" w:name="_Toc503528802"/>
      <w:r>
        <w:rPr>
          <w:rStyle w:val="CharSectno"/>
        </w:rPr>
        <w:t>38F</w:t>
      </w:r>
      <w:r>
        <w:t>.</w:t>
      </w:r>
      <w:r>
        <w:tab/>
        <w:t>Terms used</w:t>
      </w:r>
      <w:bookmarkEnd w:id="84"/>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by No. 42 of 2009 s. 10.]</w:t>
      </w:r>
    </w:p>
    <w:p>
      <w:pPr>
        <w:pStyle w:val="Heading5"/>
      </w:pPr>
      <w:bookmarkStart w:id="85" w:name="_Toc503528803"/>
      <w:r>
        <w:rPr>
          <w:rStyle w:val="CharSectno"/>
        </w:rPr>
        <w:t>38G</w:t>
      </w:r>
      <w:r>
        <w:t>.</w:t>
      </w:r>
      <w:r>
        <w:tab/>
        <w:t>Appointing police auxiliary officers</w:t>
      </w:r>
      <w:bookmarkEnd w:id="85"/>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by No. 42 of 2009 s. 10.]</w:t>
      </w:r>
    </w:p>
    <w:p>
      <w:pPr>
        <w:pStyle w:val="Heading5"/>
      </w:pPr>
      <w:bookmarkStart w:id="86" w:name="_Toc503528804"/>
      <w:r>
        <w:rPr>
          <w:rStyle w:val="CharSectno"/>
        </w:rPr>
        <w:t>38H</w:t>
      </w:r>
      <w:r>
        <w:t>.</w:t>
      </w:r>
      <w:r>
        <w:tab/>
        <w:t>Functions of police auxiliary officers</w:t>
      </w:r>
      <w:bookmarkEnd w:id="86"/>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by No. 42 of 2009 s. 10.]</w:t>
      </w:r>
    </w:p>
    <w:p>
      <w:pPr>
        <w:pStyle w:val="Heading5"/>
      </w:pPr>
      <w:bookmarkStart w:id="87" w:name="_Toc503528805"/>
      <w:r>
        <w:rPr>
          <w:rStyle w:val="CharSectno"/>
        </w:rPr>
        <w:t>38I</w:t>
      </w:r>
      <w:r>
        <w:t>.</w:t>
      </w:r>
      <w:r>
        <w:tab/>
        <w:t>Police auxiliary officers not in the Police Force</w:t>
      </w:r>
      <w:bookmarkEnd w:id="87"/>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by No. 42 of 2009 s. 10.]</w:t>
      </w:r>
    </w:p>
    <w:p>
      <w:pPr>
        <w:pStyle w:val="Heading2"/>
      </w:pPr>
      <w:bookmarkStart w:id="88" w:name="_Toc503528695"/>
      <w:bookmarkStart w:id="89" w:name="_Toc503528806"/>
      <w:r>
        <w:rPr>
          <w:rStyle w:val="CharPartNo"/>
        </w:rPr>
        <w:t>Part IV</w:t>
      </w:r>
      <w:r>
        <w:rPr>
          <w:rStyle w:val="CharDivNo"/>
        </w:rPr>
        <w:t> </w:t>
      </w:r>
      <w:r>
        <w:t>—</w:t>
      </w:r>
      <w:r>
        <w:rPr>
          <w:rStyle w:val="CharDivText"/>
        </w:rPr>
        <w:t> </w:t>
      </w:r>
      <w:r>
        <w:rPr>
          <w:rStyle w:val="CharPartText"/>
        </w:rPr>
        <w:t>As to the establishment of Police Districts</w:t>
      </w:r>
      <w:bookmarkEnd w:id="88"/>
      <w:bookmarkEnd w:id="89"/>
      <w:r>
        <w:rPr>
          <w:rStyle w:val="CharPartText"/>
        </w:rPr>
        <w:t xml:space="preserve"> </w:t>
      </w:r>
    </w:p>
    <w:p>
      <w:pPr>
        <w:pStyle w:val="Heading5"/>
        <w:rPr>
          <w:snapToGrid w:val="0"/>
        </w:rPr>
      </w:pPr>
      <w:bookmarkStart w:id="90" w:name="_Toc503528807"/>
      <w:r>
        <w:rPr>
          <w:rStyle w:val="CharSectno"/>
        </w:rPr>
        <w:t>39</w:t>
      </w:r>
      <w:r>
        <w:rPr>
          <w:snapToGrid w:val="0"/>
        </w:rPr>
        <w:t>.</w:t>
      </w:r>
      <w:r>
        <w:rPr>
          <w:snapToGrid w:val="0"/>
        </w:rPr>
        <w:tab/>
        <w:t>Police Districts</w:t>
      </w:r>
      <w:bookmarkEnd w:id="90"/>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by No. 6 of 1978 s. 10.] </w:t>
      </w:r>
    </w:p>
    <w:p>
      <w:pPr>
        <w:pStyle w:val="Heading2"/>
      </w:pPr>
      <w:bookmarkStart w:id="91" w:name="_Toc503528697"/>
      <w:bookmarkStart w:id="92" w:name="_Toc503528808"/>
      <w:r>
        <w:rPr>
          <w:rStyle w:val="CharPartNo"/>
        </w:rPr>
        <w:t>Part IVA</w:t>
      </w:r>
      <w:r>
        <w:rPr>
          <w:rStyle w:val="CharDivNo"/>
        </w:rPr>
        <w:t> </w:t>
      </w:r>
      <w:r>
        <w:t>—</w:t>
      </w:r>
      <w:r>
        <w:rPr>
          <w:rStyle w:val="CharDivText"/>
        </w:rPr>
        <w:t> </w:t>
      </w:r>
      <w:r>
        <w:rPr>
          <w:rStyle w:val="CharPartText"/>
        </w:rPr>
        <w:t>Use of police property in relation to advertising</w:t>
      </w:r>
      <w:bookmarkEnd w:id="91"/>
      <w:bookmarkEnd w:id="92"/>
      <w:r>
        <w:rPr>
          <w:rStyle w:val="CharPartText"/>
        </w:rPr>
        <w:t xml:space="preserve"> </w:t>
      </w:r>
    </w:p>
    <w:p>
      <w:pPr>
        <w:pStyle w:val="Footnoteheading"/>
        <w:ind w:left="890"/>
      </w:pPr>
      <w:r>
        <w:tab/>
        <w:t>[Heading inserted by No. 49 of 1995 s. 3.]</w:t>
      </w:r>
    </w:p>
    <w:p>
      <w:pPr>
        <w:pStyle w:val="Heading5"/>
        <w:rPr>
          <w:snapToGrid w:val="0"/>
        </w:rPr>
      </w:pPr>
      <w:bookmarkStart w:id="93" w:name="_Toc503528809"/>
      <w:r>
        <w:rPr>
          <w:rStyle w:val="CharSectno"/>
        </w:rPr>
        <w:t>39A</w:t>
      </w:r>
      <w:r>
        <w:rPr>
          <w:snapToGrid w:val="0"/>
        </w:rPr>
        <w:t>.</w:t>
      </w:r>
      <w:r>
        <w:rPr>
          <w:snapToGrid w:val="0"/>
        </w:rPr>
        <w:tab/>
        <w:t>Terms used</w:t>
      </w:r>
      <w:bookmarkEnd w:id="93"/>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by No. 49 of 1995 s. 3; amended by No. 77 of 2006 Sch. 1 cl. 130(1).] </w:t>
      </w:r>
    </w:p>
    <w:p>
      <w:pPr>
        <w:pStyle w:val="Heading5"/>
        <w:rPr>
          <w:snapToGrid w:val="0"/>
        </w:rPr>
      </w:pPr>
      <w:bookmarkStart w:id="94" w:name="_Toc503528810"/>
      <w:r>
        <w:rPr>
          <w:rStyle w:val="CharSectno"/>
        </w:rPr>
        <w:t>39B</w:t>
      </w:r>
      <w:r>
        <w:rPr>
          <w:snapToGrid w:val="0"/>
        </w:rPr>
        <w:t>.</w:t>
      </w:r>
      <w:r>
        <w:rPr>
          <w:snapToGrid w:val="0"/>
        </w:rPr>
        <w:tab/>
        <w:t>Contracts for advertising using police property</w:t>
      </w:r>
      <w:bookmarkEnd w:id="94"/>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by No. 49 of 1995 s. 3.] </w:t>
      </w:r>
    </w:p>
    <w:p>
      <w:pPr>
        <w:pStyle w:val="Heading5"/>
        <w:rPr>
          <w:snapToGrid w:val="0"/>
        </w:rPr>
      </w:pPr>
      <w:bookmarkStart w:id="95" w:name="_Toc503528811"/>
      <w:r>
        <w:rPr>
          <w:rStyle w:val="CharSectno"/>
        </w:rPr>
        <w:t>39C</w:t>
      </w:r>
      <w:r>
        <w:rPr>
          <w:snapToGrid w:val="0"/>
        </w:rPr>
        <w:t>.</w:t>
      </w:r>
      <w:r>
        <w:rPr>
          <w:snapToGrid w:val="0"/>
        </w:rPr>
        <w:tab/>
        <w:t>Financial provisions relating to contracts</w:t>
      </w:r>
      <w:bookmarkEnd w:id="95"/>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by No. 49 of 1995 s. 3; amended by No. 77 of 2006 Sch. 1 cl. 130(2)-(5).] </w:t>
      </w:r>
    </w:p>
    <w:p>
      <w:pPr>
        <w:pStyle w:val="Heading2"/>
        <w:rPr>
          <w:rStyle w:val="CharPartText"/>
          <w:b w:val="0"/>
          <w:snapToGrid/>
          <w:sz w:val="24"/>
        </w:rPr>
      </w:pPr>
      <w:bookmarkStart w:id="96" w:name="_Toc264360568"/>
      <w:bookmarkStart w:id="97" w:name="_Toc264369978"/>
      <w:bookmarkStart w:id="98" w:name="_Toc272754507"/>
      <w:bookmarkStart w:id="99" w:name="_Toc272755058"/>
      <w:bookmarkStart w:id="100" w:name="_Toc288483113"/>
      <w:bookmarkStart w:id="101" w:name="_Toc290917726"/>
      <w:bookmarkStart w:id="102" w:name="_Toc292112563"/>
      <w:bookmarkStart w:id="103" w:name="_Toc503528701"/>
      <w:bookmarkStart w:id="104" w:name="_Toc503528812"/>
      <w:r>
        <w:rPr>
          <w:rStyle w:val="CharPartNo"/>
        </w:rPr>
        <w:t>Part IVB</w:t>
      </w:r>
      <w:r>
        <w:t> — </w:t>
      </w:r>
      <w:r>
        <w:rPr>
          <w:rStyle w:val="CharPartText"/>
        </w:rPr>
        <w:t>Charging for services at major events</w:t>
      </w:r>
      <w:bookmarkEnd w:id="96"/>
      <w:bookmarkEnd w:id="97"/>
      <w:bookmarkEnd w:id="98"/>
      <w:bookmarkEnd w:id="99"/>
      <w:bookmarkEnd w:id="100"/>
      <w:bookmarkEnd w:id="101"/>
      <w:bookmarkEnd w:id="102"/>
      <w:bookmarkEnd w:id="103"/>
      <w:bookmarkEnd w:id="104"/>
    </w:p>
    <w:p>
      <w:pPr>
        <w:pStyle w:val="Footnoteheading"/>
      </w:pPr>
      <w:r>
        <w:tab/>
        <w:t>[Heading inserted by No. 12 of 2011 s. 4.]</w:t>
      </w:r>
    </w:p>
    <w:p>
      <w:pPr>
        <w:pStyle w:val="Heading5"/>
      </w:pPr>
      <w:bookmarkStart w:id="105" w:name="_Toc290917727"/>
      <w:bookmarkStart w:id="106" w:name="_Toc292112564"/>
      <w:bookmarkStart w:id="107" w:name="_Toc503528813"/>
      <w:r>
        <w:rPr>
          <w:rStyle w:val="CharSectno"/>
        </w:rPr>
        <w:t>39D</w:t>
      </w:r>
      <w:r>
        <w:t>.</w:t>
      </w:r>
      <w:r>
        <w:tab/>
        <w:t>Purpose of this Part</w:t>
      </w:r>
      <w:bookmarkEnd w:id="105"/>
      <w:bookmarkEnd w:id="106"/>
      <w:bookmarkEnd w:id="107"/>
    </w:p>
    <w:p>
      <w:pPr>
        <w:pStyle w:val="Subsection"/>
        <w:rPr>
          <w:snapToGrid w:val="0"/>
        </w:rPr>
      </w:pPr>
      <w:r>
        <w:rPr>
          <w:snapToGrid w:val="0"/>
        </w:rPr>
        <w:tab/>
      </w:r>
      <w:r>
        <w:rPr>
          <w:snapToGrid w:val="0"/>
        </w:rPr>
        <w:tab/>
        <w:t>The purpose of this Part is to empower the Commissioner of Police to charge on a cost</w:t>
      </w:r>
      <w:r>
        <w:rPr>
          <w:snapToGrid w:val="0"/>
        </w:rPr>
        <w:noBreakHyphen/>
        <w:t>recovery basis for the attendance of police officers at major sporting or entertainment events where that attendance is requested by the promoter or organiser of the event.</w:t>
      </w:r>
    </w:p>
    <w:p>
      <w:pPr>
        <w:pStyle w:val="Footnotesection"/>
      </w:pPr>
      <w:r>
        <w:tab/>
        <w:t>[Section 39D inserted by No. 12 of 2011 s. 4.]</w:t>
      </w:r>
    </w:p>
    <w:p>
      <w:pPr>
        <w:pStyle w:val="Heading5"/>
      </w:pPr>
      <w:bookmarkStart w:id="108" w:name="_Toc290917728"/>
      <w:bookmarkStart w:id="109" w:name="_Toc292112565"/>
      <w:bookmarkStart w:id="110" w:name="_Toc503528814"/>
      <w:r>
        <w:rPr>
          <w:rStyle w:val="CharSectno"/>
        </w:rPr>
        <w:t>39E</w:t>
      </w:r>
      <w:r>
        <w:t>.</w:t>
      </w:r>
      <w:r>
        <w:tab/>
        <w:t>Terms used</w:t>
      </w:r>
      <w:bookmarkEnd w:id="108"/>
      <w:bookmarkEnd w:id="109"/>
      <w:bookmarkEnd w:id="110"/>
    </w:p>
    <w:p>
      <w:pPr>
        <w:pStyle w:val="Subsection"/>
        <w:rPr>
          <w:snapToGrid w:val="0"/>
        </w:rPr>
      </w:pPr>
      <w:r>
        <w:rPr>
          <w:snapToGrid w:val="0"/>
        </w:rPr>
        <w:tab/>
      </w:r>
      <w:r>
        <w:rPr>
          <w:snapToGrid w:val="0"/>
        </w:rPr>
        <w:tab/>
        <w:t xml:space="preserve">In this Part — </w:t>
      </w:r>
    </w:p>
    <w:p>
      <w:pPr>
        <w:pStyle w:val="Defstart"/>
      </w:pPr>
      <w:r>
        <w:tab/>
      </w:r>
      <w:r>
        <w:rPr>
          <w:rStyle w:val="CharDefText"/>
          <w:iCs/>
          <w:szCs w:val="22"/>
        </w:rPr>
        <w:t>charitable organisation</w:t>
      </w:r>
      <w:r>
        <w:t xml:space="preserve"> means — </w:t>
      </w:r>
    </w:p>
    <w:p>
      <w:pPr>
        <w:pStyle w:val="Defpara"/>
      </w:pPr>
      <w:r>
        <w:tab/>
        <w:t>(a)</w:t>
      </w:r>
      <w:r>
        <w:tab/>
        <w:t>a public benevolent or religious institution;</w:t>
      </w:r>
    </w:p>
    <w:p>
      <w:pPr>
        <w:pStyle w:val="Defpara"/>
      </w:pPr>
      <w:r>
        <w:tab/>
        <w:t>(b)</w:t>
      </w:r>
      <w:r>
        <w:tab/>
        <w:t>a public hospital or a hospital carried on by an association or other body of persons otherwise than for purposes of profit or gain to the individual members of that association or body;</w:t>
      </w:r>
    </w:p>
    <w:p>
      <w:pPr>
        <w:pStyle w:val="Defpara"/>
      </w:pPr>
      <w:r>
        <w:tab/>
        <w:t>(c)</w:t>
      </w:r>
      <w:r>
        <w:tab/>
        <w:t>a university;</w:t>
      </w:r>
    </w:p>
    <w:p>
      <w:pPr>
        <w:pStyle w:val="Defpara"/>
      </w:pPr>
      <w:r>
        <w:tab/>
        <w:t>(d)</w:t>
      </w:r>
      <w:r>
        <w:tab/>
        <w:t>a government college, a government school, or a college or school carried on by an association or other body of persons otherwise than for purposes of profit or gain to the individual members of that association or body;</w:t>
      </w:r>
    </w:p>
    <w:p>
      <w:pPr>
        <w:pStyle w:val="Defpara"/>
      </w:pPr>
      <w:r>
        <w:tab/>
        <w:t>(e)</w:t>
      </w:r>
      <w:r>
        <w:tab/>
        <w:t>a trust the moneys of which may be applied only for charitable purposes;</w:t>
      </w:r>
    </w:p>
    <w:p>
      <w:pPr>
        <w:pStyle w:val="Defpara"/>
      </w:pPr>
      <w:r>
        <w:tab/>
        <w:t>(f)</w:t>
      </w:r>
      <w:r>
        <w:tab/>
        <w:t>an institution established for any other charitable purpose;</w:t>
      </w:r>
    </w:p>
    <w:p>
      <w:pPr>
        <w:pStyle w:val="Defpara"/>
        <w:rPr>
          <w:snapToGrid/>
        </w:rPr>
      </w:pPr>
      <w:r>
        <w:tab/>
        <w:t>(g)</w:t>
      </w:r>
      <w:r>
        <w:tab/>
        <w:t>a society, institution or organisation established, and carried on, solely for the purpose of raising money for, or otherwise promoting the interests of, an entity that is a charitable organisation under any of paragraphs (a) to (f);</w:t>
      </w:r>
    </w:p>
    <w:p>
      <w:pPr>
        <w:pStyle w:val="Defstart"/>
      </w:pPr>
      <w:r>
        <w:tab/>
      </w:r>
      <w:r>
        <w:rPr>
          <w:rStyle w:val="CharDefText"/>
        </w:rPr>
        <w:t>Department</w:t>
      </w:r>
      <w:r>
        <w:t xml:space="preserve"> has the same meaning as in section 39A;</w:t>
      </w:r>
    </w:p>
    <w:p>
      <w:pPr>
        <w:pStyle w:val="Defstart"/>
      </w:pPr>
      <w:r>
        <w:tab/>
      </w:r>
      <w:r>
        <w:rPr>
          <w:rStyle w:val="CharDefText"/>
        </w:rPr>
        <w:t>event</w:t>
      </w:r>
      <w:r>
        <w:t xml:space="preserve"> — </w:t>
      </w:r>
    </w:p>
    <w:p>
      <w:pPr>
        <w:pStyle w:val="Defpara"/>
      </w:pPr>
      <w:r>
        <w:tab/>
        <w:t>(a)</w:t>
      </w:r>
      <w:r>
        <w:tab/>
        <w:t xml:space="preserve">means an event of a sporting or entertainment nature (whether it takes place wholly or partly in a public place or on private property), where — </w:t>
      </w:r>
    </w:p>
    <w:p>
      <w:pPr>
        <w:pStyle w:val="Defsubpara"/>
      </w:pPr>
      <w:r>
        <w:tab/>
        <w:t>(i)</w:t>
      </w:r>
      <w:r>
        <w:tab/>
        <w:t>a charge is made for admission to the event or to participate in the event; or</w:t>
      </w:r>
    </w:p>
    <w:p>
      <w:pPr>
        <w:pStyle w:val="Defsubpara"/>
      </w:pPr>
      <w:r>
        <w:tab/>
        <w:t>(ii)</w:t>
      </w:r>
      <w:r>
        <w:tab/>
        <w:t>the event is run for commercial gain; or</w:t>
      </w:r>
    </w:p>
    <w:p>
      <w:pPr>
        <w:pStyle w:val="Defsubpara"/>
      </w:pPr>
      <w:r>
        <w:tab/>
        <w:t>(iii)</w:t>
      </w:r>
      <w:r>
        <w:tab/>
        <w:t>the event is promoted, advertised or sponsored under a commercial arrangement;</w:t>
      </w:r>
    </w:p>
    <w:p>
      <w:pPr>
        <w:pStyle w:val="Defpara"/>
      </w:pPr>
      <w:r>
        <w:tab/>
      </w:r>
      <w:r>
        <w:tab/>
        <w:t>but</w:t>
      </w:r>
    </w:p>
    <w:p>
      <w:pPr>
        <w:pStyle w:val="Defpara"/>
      </w:pPr>
      <w:r>
        <w:tab/>
        <w:t>(b)</w:t>
      </w:r>
      <w:r>
        <w:tab/>
        <w:t xml:space="preserve">does not include — </w:t>
      </w:r>
    </w:p>
    <w:p>
      <w:pPr>
        <w:pStyle w:val="Defsubpara"/>
      </w:pPr>
      <w:r>
        <w:tab/>
        <w:t>(i)</w:t>
      </w:r>
      <w:r>
        <w:tab/>
        <w:t xml:space="preserve">an event run wholly or mainly for a charitable purpose as defined in the </w:t>
      </w:r>
      <w:r>
        <w:rPr>
          <w:i/>
        </w:rPr>
        <w:t xml:space="preserve">Charitable Collections Act 1946 </w:t>
      </w:r>
      <w:r>
        <w:rPr>
          <w:iCs/>
        </w:rPr>
        <w:t>section 5</w:t>
      </w:r>
      <w:r>
        <w:t>; or</w:t>
      </w:r>
    </w:p>
    <w:p>
      <w:pPr>
        <w:pStyle w:val="Defsubpara"/>
      </w:pPr>
      <w:r>
        <w:tab/>
        <w:t>(ii)</w:t>
      </w:r>
      <w:r>
        <w:tab/>
        <w:t>an event run by or for the benefit of a charitable organisation; or</w:t>
      </w:r>
    </w:p>
    <w:p>
      <w:pPr>
        <w:pStyle w:val="Defsubpara"/>
      </w:pPr>
      <w:r>
        <w:tab/>
        <w:t>(iii)</w:t>
      </w:r>
      <w:r>
        <w:tab/>
        <w:t>a public event that celebrates or commemorates a day of national or local significance (for example, an Australia Day public fireworks display, or an ANZAC Day parade); or</w:t>
      </w:r>
    </w:p>
    <w:p>
      <w:pPr>
        <w:pStyle w:val="Defsubpara"/>
      </w:pPr>
      <w:r>
        <w:tab/>
        <w:t>(iv)</w:t>
      </w:r>
      <w:r>
        <w:tab/>
        <w:t>an event run for the benefit of a local community (for example, a street fair); or</w:t>
      </w:r>
    </w:p>
    <w:p>
      <w:pPr>
        <w:pStyle w:val="Defsubpara"/>
      </w:pPr>
      <w:r>
        <w:tab/>
        <w:t>(v)</w:t>
      </w:r>
      <w:r>
        <w:tab/>
        <w:t>a government</w:t>
      </w:r>
      <w:r>
        <w:noBreakHyphen/>
        <w:t>sponsored event exempted by the Minister under section 39H; or</w:t>
      </w:r>
    </w:p>
    <w:p>
      <w:pPr>
        <w:pStyle w:val="Defsubpara"/>
      </w:pPr>
      <w:r>
        <w:tab/>
        <w:t>(vi)</w:t>
      </w:r>
      <w:r>
        <w:tab/>
        <w:t>any other event or class of event exempted from this Part by regulations made under this Act;</w:t>
      </w:r>
    </w:p>
    <w:p>
      <w:pPr>
        <w:pStyle w:val="Defstart"/>
      </w:pPr>
      <w:r>
        <w:tab/>
      </w:r>
      <w:r>
        <w:rPr>
          <w:rStyle w:val="CharDefText"/>
        </w:rPr>
        <w:t>government-sponsored event</w:t>
      </w:r>
      <w:r>
        <w:t xml:space="preserve"> means an event sponsored by a local government or a regional local government or the State or the Commonwealth;</w:t>
      </w:r>
    </w:p>
    <w:p>
      <w:pPr>
        <w:pStyle w:val="Defstart"/>
      </w:pPr>
      <w:r>
        <w:tab/>
      </w:r>
      <w:r>
        <w:rPr>
          <w:rStyle w:val="CharDefText"/>
        </w:rPr>
        <w:t>major event</w:t>
      </w:r>
      <w:r>
        <w:t xml:space="preserve"> has the meaning given in section 39F;</w:t>
      </w:r>
    </w:p>
    <w:p>
      <w:pPr>
        <w:pStyle w:val="Defstart"/>
      </w:pPr>
      <w:r>
        <w:tab/>
      </w:r>
      <w:r>
        <w:rPr>
          <w:rStyle w:val="CharDefText"/>
        </w:rPr>
        <w:t>police services</w:t>
      </w:r>
      <w:r>
        <w:t xml:space="preserve">, in relation to an event, means the attendance of police officers at the event in order to do any of the following — </w:t>
      </w:r>
    </w:p>
    <w:p>
      <w:pPr>
        <w:pStyle w:val="Defpara"/>
      </w:pPr>
      <w:r>
        <w:tab/>
        <w:t>(a)</w:t>
      </w:r>
      <w:r>
        <w:tab/>
        <w:t>keep order;</w:t>
      </w:r>
    </w:p>
    <w:p>
      <w:pPr>
        <w:pStyle w:val="Defpara"/>
      </w:pPr>
      <w:r>
        <w:tab/>
        <w:t>(b)</w:t>
      </w:r>
      <w:r>
        <w:tab/>
        <w:t>provide an immediate emergency management capability;</w:t>
      </w:r>
    </w:p>
    <w:p>
      <w:pPr>
        <w:pStyle w:val="Defpara"/>
      </w:pPr>
      <w:r>
        <w:tab/>
        <w:t>(c)</w:t>
      </w:r>
      <w:r>
        <w:tab/>
        <w:t>provide traffic management in the immediate vicinity of the event.</w:t>
      </w:r>
    </w:p>
    <w:p>
      <w:pPr>
        <w:pStyle w:val="Footnotesection"/>
      </w:pPr>
      <w:r>
        <w:tab/>
        <w:t>[Section 39E inserted by No. 12 of 2011 s. 4.]</w:t>
      </w:r>
    </w:p>
    <w:p>
      <w:pPr>
        <w:pStyle w:val="Heading5"/>
      </w:pPr>
      <w:bookmarkStart w:id="111" w:name="_Toc290917729"/>
      <w:bookmarkStart w:id="112" w:name="_Toc292112566"/>
      <w:bookmarkStart w:id="113" w:name="_Toc503528815"/>
      <w:r>
        <w:rPr>
          <w:rStyle w:val="CharSectno"/>
        </w:rPr>
        <w:t>39F</w:t>
      </w:r>
      <w:r>
        <w:t>.</w:t>
      </w:r>
      <w:r>
        <w:tab/>
        <w:t>Term used: major event</w:t>
      </w:r>
      <w:bookmarkEnd w:id="111"/>
      <w:bookmarkEnd w:id="112"/>
      <w:bookmarkEnd w:id="113"/>
    </w:p>
    <w:p>
      <w:pPr>
        <w:pStyle w:val="Subsection"/>
        <w:rPr>
          <w:snapToGrid w:val="0"/>
        </w:rPr>
      </w:pPr>
      <w:r>
        <w:rPr>
          <w:snapToGrid w:val="0"/>
        </w:rPr>
        <w:tab/>
      </w:r>
      <w:r>
        <w:rPr>
          <w:snapToGrid w:val="0"/>
        </w:rPr>
        <w:tab/>
        <w:t xml:space="preserve">In this Part — </w:t>
      </w:r>
    </w:p>
    <w:p>
      <w:pPr>
        <w:pStyle w:val="Defstart"/>
      </w:pPr>
      <w:r>
        <w:tab/>
      </w:r>
      <w:r>
        <w:rPr>
          <w:rStyle w:val="CharDefText"/>
        </w:rPr>
        <w:t>major event</w:t>
      </w:r>
      <w:r>
        <w:t xml:space="preserve"> means an event — </w:t>
      </w:r>
    </w:p>
    <w:p>
      <w:pPr>
        <w:pStyle w:val="Defpara"/>
      </w:pPr>
      <w:r>
        <w:tab/>
        <w:t>(a)</w:t>
      </w:r>
      <w:r>
        <w:tab/>
        <w:t>that is reasonably expected by the promoter or organiser, or the Commissioner of Police, to attract at least 5 000 attendees or participants; or</w:t>
      </w:r>
    </w:p>
    <w:p>
      <w:pPr>
        <w:pStyle w:val="Defpara"/>
      </w:pPr>
      <w:r>
        <w:tab/>
        <w:t>(b)</w:t>
      </w:r>
      <w:r>
        <w:tab/>
        <w:t>for which the Commissioner of Police reasonably considers it necessary or desirable to assign at least 10 police officers to provide police services.</w:t>
      </w:r>
    </w:p>
    <w:p>
      <w:pPr>
        <w:pStyle w:val="Footnotesection"/>
      </w:pPr>
      <w:r>
        <w:tab/>
        <w:t>[Section 39F inserted by No. 12 of 2011 s. 4.]</w:t>
      </w:r>
    </w:p>
    <w:p>
      <w:pPr>
        <w:pStyle w:val="Heading5"/>
      </w:pPr>
      <w:bookmarkStart w:id="114" w:name="_Toc290917730"/>
      <w:bookmarkStart w:id="115" w:name="_Toc292112567"/>
      <w:bookmarkStart w:id="116" w:name="_Toc503528816"/>
      <w:r>
        <w:rPr>
          <w:rStyle w:val="CharSectno"/>
        </w:rPr>
        <w:t>39G</w:t>
      </w:r>
      <w:r>
        <w:t>.</w:t>
      </w:r>
      <w:r>
        <w:tab/>
        <w:t>Providing and charging for services at major events</w:t>
      </w:r>
      <w:bookmarkEnd w:id="114"/>
      <w:bookmarkEnd w:id="115"/>
      <w:bookmarkEnd w:id="116"/>
    </w:p>
    <w:p>
      <w:pPr>
        <w:pStyle w:val="Subsection"/>
        <w:rPr>
          <w:snapToGrid w:val="0"/>
        </w:rPr>
      </w:pPr>
      <w:r>
        <w:rPr>
          <w:snapToGrid w:val="0"/>
        </w:rPr>
        <w:tab/>
        <w:t>(1)</w:t>
      </w:r>
      <w:r>
        <w:rPr>
          <w:snapToGrid w:val="0"/>
        </w:rPr>
        <w:tab/>
        <w:t>If the promoter or organiser of an event requests the Commissioner of Police to provide police services for that event, the Commissioner may charge the promoter or organiser for providing those services if the event is a major event.</w:t>
      </w:r>
    </w:p>
    <w:p>
      <w:pPr>
        <w:pStyle w:val="Subsection"/>
        <w:rPr>
          <w:snapToGrid w:val="0"/>
        </w:rPr>
      </w:pPr>
      <w:r>
        <w:rPr>
          <w:snapToGrid w:val="0"/>
        </w:rPr>
        <w:tab/>
        <w:t>(2)</w:t>
      </w:r>
      <w:r>
        <w:rPr>
          <w:snapToGrid w:val="0"/>
        </w:rPr>
        <w:tab/>
        <w:t>The amount that the Commissioner may charge is to be determined in accordance with regulations made under section 138A.</w:t>
      </w:r>
    </w:p>
    <w:p>
      <w:pPr>
        <w:pStyle w:val="Subsection"/>
        <w:keepNext/>
        <w:rPr>
          <w:snapToGrid w:val="0"/>
        </w:rPr>
      </w:pPr>
      <w:r>
        <w:rPr>
          <w:snapToGrid w:val="0"/>
        </w:rPr>
        <w:tab/>
        <w:t>(3)</w:t>
      </w:r>
      <w:r>
        <w:rPr>
          <w:snapToGrid w:val="0"/>
        </w:rPr>
        <w:tab/>
        <w:t xml:space="preserve">For the avoidance of doubt — </w:t>
      </w:r>
    </w:p>
    <w:p>
      <w:pPr>
        <w:pStyle w:val="Indenta"/>
      </w:pPr>
      <w:r>
        <w:tab/>
        <w:t>(a)</w:t>
      </w:r>
      <w:r>
        <w:tab/>
        <w:t>this Part does not impose an obligation on the Commissioner of Police to provide police services for a major event; and</w:t>
      </w:r>
    </w:p>
    <w:p>
      <w:pPr>
        <w:pStyle w:val="Indenta"/>
      </w:pPr>
      <w:r>
        <w:tab/>
        <w:t>(b)</w:t>
      </w:r>
      <w:r>
        <w:tab/>
        <w:t xml:space="preserve">the Commissioner is the final judge of the number of police officers required to provide police services for an event, but that does not lessen or limit any obligation that the Commissioner has — </w:t>
      </w:r>
    </w:p>
    <w:p>
      <w:pPr>
        <w:pStyle w:val="Indenti"/>
      </w:pPr>
      <w:r>
        <w:tab/>
        <w:t>(i)</w:t>
      </w:r>
      <w:r>
        <w:tab/>
        <w:t>to consult on the matter with the promoter or organiser of the event; and</w:t>
      </w:r>
    </w:p>
    <w:p>
      <w:pPr>
        <w:pStyle w:val="Indenti"/>
      </w:pPr>
      <w:r>
        <w:tab/>
        <w:t>(ii)</w:t>
      </w:r>
      <w:r>
        <w:tab/>
        <w:t>to have regard to the current charging policy published under section 39L;</w:t>
      </w:r>
    </w:p>
    <w:p>
      <w:pPr>
        <w:pStyle w:val="Indenta"/>
      </w:pPr>
      <w:r>
        <w:tab/>
      </w:r>
      <w:r>
        <w:tab/>
        <w:t>and</w:t>
      </w:r>
    </w:p>
    <w:p>
      <w:pPr>
        <w:pStyle w:val="Indenta"/>
      </w:pPr>
      <w:r>
        <w:tab/>
        <w:t>(c)</w:t>
      </w:r>
      <w:r>
        <w:tab/>
        <w:t>the fact that the Commissioner has agreed to provide police services for a major event does not limit the ability of the Commissioner to redeploy any police officer for another purpose that the Commissioner considers has a higher operational priority (of which the Commissioner is the sole judge).</w:t>
      </w:r>
    </w:p>
    <w:p>
      <w:pPr>
        <w:pStyle w:val="Subsection"/>
        <w:rPr>
          <w:szCs w:val="22"/>
        </w:rPr>
      </w:pPr>
      <w:r>
        <w:rPr>
          <w:szCs w:val="22"/>
        </w:rPr>
        <w:tab/>
        <w:t>(4)</w:t>
      </w:r>
      <w:r>
        <w:rPr>
          <w:szCs w:val="22"/>
        </w:rPr>
        <w:tab/>
        <w:t>If the Commissioner decides to charge a person for providing police services for an event, that person may apply to the State Administrative Tribunal for a review of the decision on the ground that what the person is promoting or organising is not an event as defined in section 39E.</w:t>
      </w:r>
    </w:p>
    <w:p>
      <w:pPr>
        <w:pStyle w:val="Footnotesection"/>
      </w:pPr>
      <w:r>
        <w:tab/>
        <w:t>[Section 39G inserted by No. 12 of 2011 s. 4.]</w:t>
      </w:r>
    </w:p>
    <w:p>
      <w:pPr>
        <w:pStyle w:val="Heading5"/>
      </w:pPr>
      <w:bookmarkStart w:id="117" w:name="_Toc290917731"/>
      <w:bookmarkStart w:id="118" w:name="_Toc292112568"/>
      <w:bookmarkStart w:id="119" w:name="_Toc503528817"/>
      <w:r>
        <w:rPr>
          <w:rStyle w:val="CharSectno"/>
        </w:rPr>
        <w:t>39H</w:t>
      </w:r>
      <w:r>
        <w:t>.</w:t>
      </w:r>
      <w:r>
        <w:tab/>
        <w:t>Minister may exempt government</w:t>
      </w:r>
      <w:r>
        <w:noBreakHyphen/>
        <w:t>sponsored events</w:t>
      </w:r>
      <w:bookmarkEnd w:id="117"/>
      <w:bookmarkEnd w:id="118"/>
      <w:bookmarkEnd w:id="119"/>
    </w:p>
    <w:p>
      <w:pPr>
        <w:pStyle w:val="Subsection"/>
        <w:rPr>
          <w:snapToGrid w:val="0"/>
        </w:rPr>
      </w:pPr>
      <w:r>
        <w:rPr>
          <w:snapToGrid w:val="0"/>
        </w:rPr>
        <w:tab/>
        <w:t>(1)</w:t>
      </w:r>
      <w:r>
        <w:rPr>
          <w:snapToGrid w:val="0"/>
        </w:rPr>
        <w:tab/>
        <w:t>The Minister may, by notice published in the Gazette, exempt a government</w:t>
      </w:r>
      <w:r>
        <w:rPr>
          <w:snapToGrid w:val="0"/>
        </w:rPr>
        <w:noBreakHyphen/>
        <w:t xml:space="preserve">sponsored event from the imposition of a charge under this Part if the Minister is satisfied that the event — </w:t>
      </w:r>
    </w:p>
    <w:p>
      <w:pPr>
        <w:pStyle w:val="Indenta"/>
      </w:pPr>
      <w:r>
        <w:tab/>
        <w:t>(a)</w:t>
      </w:r>
      <w:r>
        <w:tab/>
        <w:t>will provide significant economic benefits to the State; or</w:t>
      </w:r>
    </w:p>
    <w:p>
      <w:pPr>
        <w:pStyle w:val="Indenta"/>
      </w:pPr>
      <w:r>
        <w:tab/>
        <w:t>(b)</w:t>
      </w:r>
      <w:r>
        <w:tab/>
        <w:t>will provide significant publicity for the State through media coverage of the event; or</w:t>
      </w:r>
    </w:p>
    <w:p>
      <w:pPr>
        <w:pStyle w:val="Indenta"/>
      </w:pPr>
      <w:r>
        <w:tab/>
        <w:t>(c)</w:t>
      </w:r>
      <w:r>
        <w:tab/>
        <w:t>will contribute significantly to the State’s national or international profile as a host of sporting, entertainment or other events.</w:t>
      </w:r>
    </w:p>
    <w:p>
      <w:pPr>
        <w:pStyle w:val="Subsection"/>
        <w:rPr>
          <w:snapToGrid w:val="0"/>
        </w:rPr>
      </w:pPr>
      <w:r>
        <w:rPr>
          <w:snapToGrid w:val="0"/>
        </w:rPr>
        <w:tab/>
        <w:t>(2)</w:t>
      </w:r>
      <w:r>
        <w:rPr>
          <w:snapToGrid w:val="0"/>
        </w:rPr>
        <w:tab/>
        <w:t>The Minister may, by notice published in the Gazette, cancel or vary a notice given under this section.</w:t>
      </w:r>
    </w:p>
    <w:p>
      <w:pPr>
        <w:pStyle w:val="Footnotesection"/>
      </w:pPr>
      <w:bookmarkStart w:id="120" w:name="_Toc290917732"/>
      <w:bookmarkStart w:id="121" w:name="_Toc292112569"/>
      <w:r>
        <w:tab/>
        <w:t>[Section 39H inserted by No. 12 of 2011 s. 4.]</w:t>
      </w:r>
    </w:p>
    <w:p>
      <w:pPr>
        <w:pStyle w:val="Heading5"/>
      </w:pPr>
      <w:bookmarkStart w:id="122" w:name="_Toc503528818"/>
      <w:r>
        <w:rPr>
          <w:rStyle w:val="CharSectno"/>
        </w:rPr>
        <w:t>39I</w:t>
      </w:r>
      <w:r>
        <w:t>.</w:t>
      </w:r>
      <w:r>
        <w:tab/>
        <w:t>Regulations prescribing amounts chargeable for police services at major events</w:t>
      </w:r>
      <w:bookmarkEnd w:id="120"/>
      <w:bookmarkEnd w:id="121"/>
      <w:bookmarkEnd w:id="122"/>
    </w:p>
    <w:p>
      <w:pPr>
        <w:pStyle w:val="Subsection"/>
        <w:rPr>
          <w:snapToGrid w:val="0"/>
        </w:rPr>
      </w:pPr>
      <w:r>
        <w:rPr>
          <w:snapToGrid w:val="0"/>
        </w:rPr>
        <w:tab/>
        <w:t>(1)</w:t>
      </w:r>
      <w:r>
        <w:rPr>
          <w:snapToGrid w:val="0"/>
        </w:rPr>
        <w:tab/>
        <w:t>Without limiting section 138A, regulations may be made under that section prescribing the amounts chargeable for the provision of police services under this Part or the method of calculating those amounts.</w:t>
      </w:r>
    </w:p>
    <w:p>
      <w:pPr>
        <w:pStyle w:val="Subsection"/>
        <w:rPr>
          <w:snapToGrid w:val="0"/>
        </w:rPr>
      </w:pPr>
      <w:r>
        <w:rPr>
          <w:snapToGrid w:val="0"/>
        </w:rPr>
        <w:tab/>
        <w:t>(2)</w:t>
      </w:r>
      <w:r>
        <w:rPr>
          <w:snapToGrid w:val="0"/>
        </w:rPr>
        <w:tab/>
        <w:t>The amounts, or the method of calculating the amounts, are to be prescribed on a cost</w:t>
      </w:r>
      <w:r>
        <w:rPr>
          <w:snapToGrid w:val="0"/>
        </w:rPr>
        <w:noBreakHyphen/>
        <w:t>recovery basis, and (to avoid doubt) both the costs of the Police Force and the costs of the Department may be recovered.</w:t>
      </w:r>
    </w:p>
    <w:p>
      <w:pPr>
        <w:pStyle w:val="Subsection"/>
        <w:rPr>
          <w:snapToGrid w:val="0"/>
        </w:rPr>
      </w:pPr>
      <w:r>
        <w:rPr>
          <w:snapToGrid w:val="0"/>
        </w:rPr>
        <w:tab/>
        <w:t>(3)</w:t>
      </w:r>
      <w:r>
        <w:rPr>
          <w:snapToGrid w:val="0"/>
        </w:rPr>
        <w:tab/>
        <w:t xml:space="preserve">Without limiting subsection (2), the costs that may be recovered include the following — </w:t>
      </w:r>
    </w:p>
    <w:p>
      <w:pPr>
        <w:pStyle w:val="Indenta"/>
      </w:pPr>
      <w:r>
        <w:tab/>
        <w:t>(a)</w:t>
      </w:r>
      <w:r>
        <w:tab/>
        <w:t>the personnel costs associated with the time spent by a police officer in planning the deployment of police officers for an event;</w:t>
      </w:r>
    </w:p>
    <w:p>
      <w:pPr>
        <w:pStyle w:val="Indenta"/>
      </w:pPr>
      <w:r>
        <w:tab/>
        <w:t>(b)</w:t>
      </w:r>
      <w:r>
        <w:tab/>
        <w:t>the personnel costs associated with the police officers who attend an event to provide police services;</w:t>
      </w:r>
    </w:p>
    <w:p>
      <w:pPr>
        <w:pStyle w:val="Indenta"/>
      </w:pPr>
      <w:r>
        <w:tab/>
        <w:t>(c)</w:t>
      </w:r>
      <w:r>
        <w:tab/>
        <w:t>the overhead expenses associated with the provision of police services for an event.</w:t>
      </w:r>
    </w:p>
    <w:p>
      <w:pPr>
        <w:pStyle w:val="Subsection"/>
        <w:keepNext/>
        <w:rPr>
          <w:snapToGrid w:val="0"/>
        </w:rPr>
      </w:pPr>
      <w:r>
        <w:rPr>
          <w:snapToGrid w:val="0"/>
        </w:rPr>
        <w:tab/>
        <w:t>(4)</w:t>
      </w:r>
      <w:r>
        <w:rPr>
          <w:snapToGrid w:val="0"/>
        </w:rPr>
        <w:tab/>
        <w:t xml:space="preserve">For the purpose of determining the personnel costs of police officers attending an event, the regulations may prescribe or provide for — </w:t>
      </w:r>
    </w:p>
    <w:p>
      <w:pPr>
        <w:pStyle w:val="Indenta"/>
      </w:pPr>
      <w:r>
        <w:tab/>
        <w:t>(a)</w:t>
      </w:r>
      <w:r>
        <w:tab/>
        <w:t>different hourly rates for police officers of different ranks; or</w:t>
      </w:r>
    </w:p>
    <w:p>
      <w:pPr>
        <w:pStyle w:val="Indenta"/>
      </w:pPr>
      <w:r>
        <w:tab/>
        <w:t>(b)</w:t>
      </w:r>
      <w:r>
        <w:tab/>
        <w:t>a standard hourly rate for a police officer regardless of rank, and (without limitation) the standard hourly rate may be an average of the hourly rates of the police officers of various ranks who would normally be required to attend a major event.</w:t>
      </w:r>
    </w:p>
    <w:p>
      <w:pPr>
        <w:pStyle w:val="Subsection"/>
        <w:rPr>
          <w:snapToGrid w:val="0"/>
        </w:rPr>
      </w:pPr>
      <w:r>
        <w:rPr>
          <w:snapToGrid w:val="0"/>
        </w:rPr>
        <w:tab/>
        <w:t>(5)</w:t>
      </w:r>
      <w:r>
        <w:rPr>
          <w:snapToGrid w:val="0"/>
        </w:rPr>
        <w:tab/>
        <w:t xml:space="preserve">The regulations may specify or provide for the payment of a minimum amount to recover costs unavoidably incurred by the Police Force or the Department where — </w:t>
      </w:r>
    </w:p>
    <w:p>
      <w:pPr>
        <w:pStyle w:val="Indenta"/>
      </w:pPr>
      <w:r>
        <w:tab/>
        <w:t>(a)</w:t>
      </w:r>
      <w:r>
        <w:tab/>
        <w:t>an event is cancelled or postponed or runs for a shorter period than expected; or</w:t>
      </w:r>
    </w:p>
    <w:p>
      <w:pPr>
        <w:pStyle w:val="Indenta"/>
      </w:pPr>
      <w:r>
        <w:tab/>
        <w:t>(b)</w:t>
      </w:r>
      <w:r>
        <w:tab/>
        <w:t xml:space="preserve">the number of police officers assigned to provide police services for an event is reduced at short notice at the request of the promoter or organiser of the event, and in that case the minimum amount applies even though the number of police officers who attend the event is fewer than the minimum number referred to in paragraph (b) of the definition of </w:t>
      </w:r>
      <w:r>
        <w:rPr>
          <w:b/>
          <w:i/>
        </w:rPr>
        <w:t>major event</w:t>
      </w:r>
      <w:r>
        <w:t xml:space="preserve"> in section 39F.</w:t>
      </w:r>
    </w:p>
    <w:p>
      <w:pPr>
        <w:pStyle w:val="Footnotesection"/>
      </w:pPr>
      <w:r>
        <w:tab/>
        <w:t>[Section 39I inserted by No. 12 of 2011 s. 4.]</w:t>
      </w:r>
    </w:p>
    <w:p>
      <w:pPr>
        <w:pStyle w:val="Heading5"/>
      </w:pPr>
      <w:bookmarkStart w:id="123" w:name="_Toc290917733"/>
      <w:bookmarkStart w:id="124" w:name="_Toc292112570"/>
      <w:bookmarkStart w:id="125" w:name="_Toc503528819"/>
      <w:r>
        <w:rPr>
          <w:rStyle w:val="CharSectno"/>
        </w:rPr>
        <w:t>39J</w:t>
      </w:r>
      <w:r>
        <w:t>.</w:t>
      </w:r>
      <w:r>
        <w:tab/>
        <w:t>Recovery of amounts payable</w:t>
      </w:r>
      <w:bookmarkEnd w:id="123"/>
      <w:bookmarkEnd w:id="124"/>
      <w:bookmarkEnd w:id="125"/>
    </w:p>
    <w:p>
      <w:pPr>
        <w:pStyle w:val="Subsection"/>
        <w:rPr>
          <w:snapToGrid w:val="0"/>
        </w:rPr>
      </w:pPr>
      <w:r>
        <w:rPr>
          <w:snapToGrid w:val="0"/>
        </w:rPr>
        <w:tab/>
      </w:r>
      <w:r>
        <w:rPr>
          <w:snapToGrid w:val="0"/>
        </w:rPr>
        <w:tab/>
        <w:t>The Commissioner of Police may recover, in any court of competent jurisdiction, as a debt due to the State, any amount due and owing under this Part in respect of the provision of police services.</w:t>
      </w:r>
    </w:p>
    <w:p>
      <w:pPr>
        <w:pStyle w:val="Footnotesection"/>
      </w:pPr>
      <w:bookmarkStart w:id="126" w:name="_Toc290917734"/>
      <w:bookmarkStart w:id="127" w:name="_Toc292112571"/>
      <w:r>
        <w:tab/>
        <w:t>[Section 39J inserted by No. 12 of 2011 s. 4.]</w:t>
      </w:r>
    </w:p>
    <w:p>
      <w:pPr>
        <w:pStyle w:val="Heading5"/>
      </w:pPr>
      <w:bookmarkStart w:id="128" w:name="_Toc503528820"/>
      <w:r>
        <w:rPr>
          <w:rStyle w:val="CharSectno"/>
        </w:rPr>
        <w:t>39K</w:t>
      </w:r>
      <w:r>
        <w:t>.</w:t>
      </w:r>
      <w:r>
        <w:tab/>
        <w:t>Power to waive or refund amounts payable</w:t>
      </w:r>
      <w:bookmarkEnd w:id="126"/>
      <w:bookmarkEnd w:id="127"/>
      <w:bookmarkEnd w:id="128"/>
    </w:p>
    <w:p>
      <w:pPr>
        <w:pStyle w:val="Subsection"/>
        <w:rPr>
          <w:snapToGrid w:val="0"/>
        </w:rPr>
      </w:pPr>
      <w:r>
        <w:rPr>
          <w:snapToGrid w:val="0"/>
        </w:rPr>
        <w:tab/>
      </w:r>
      <w:r>
        <w:rPr>
          <w:snapToGrid w:val="0"/>
        </w:rPr>
        <w:tab/>
        <w:t>The Commissioner of Police may reduce, waive or refund the whole or any part of any amount payable under this Part where the Commissioner considers it appropriate to do so.</w:t>
      </w:r>
    </w:p>
    <w:p>
      <w:pPr>
        <w:pStyle w:val="Footnotesection"/>
      </w:pPr>
      <w:bookmarkStart w:id="129" w:name="_Toc290917735"/>
      <w:bookmarkStart w:id="130" w:name="_Toc292112572"/>
      <w:r>
        <w:tab/>
        <w:t>[Section 39K inserted by No. 12 of 2011 s. 4.]</w:t>
      </w:r>
    </w:p>
    <w:p>
      <w:pPr>
        <w:pStyle w:val="Heading5"/>
      </w:pPr>
      <w:bookmarkStart w:id="131" w:name="_Toc503528821"/>
      <w:r>
        <w:rPr>
          <w:rStyle w:val="CharSectno"/>
        </w:rPr>
        <w:t>39L</w:t>
      </w:r>
      <w:r>
        <w:t>.</w:t>
      </w:r>
      <w:r>
        <w:tab/>
        <w:t>Commissioner of Police to publish charging policy</w:t>
      </w:r>
      <w:bookmarkEnd w:id="129"/>
      <w:bookmarkEnd w:id="130"/>
      <w:bookmarkEnd w:id="131"/>
    </w:p>
    <w:p>
      <w:pPr>
        <w:pStyle w:val="Subsection"/>
        <w:rPr>
          <w:snapToGrid w:val="0"/>
        </w:rPr>
      </w:pPr>
      <w:r>
        <w:rPr>
          <w:snapToGrid w:val="0"/>
        </w:rPr>
        <w:tab/>
        <w:t>(1)</w:t>
      </w:r>
      <w:r>
        <w:rPr>
          <w:snapToGrid w:val="0"/>
        </w:rPr>
        <w:tab/>
        <w:t>The Commissioner of Police must prepare and maintain a document setting out the policy that the Commissioner intends to follow in exercising the Commissioner’s functions under this Part.</w:t>
      </w:r>
    </w:p>
    <w:p>
      <w:pPr>
        <w:pStyle w:val="Subsection"/>
        <w:rPr>
          <w:snapToGrid w:val="0"/>
        </w:rPr>
      </w:pPr>
      <w:r>
        <w:rPr>
          <w:snapToGrid w:val="0"/>
        </w:rPr>
        <w:tab/>
        <w:t>(2)</w:t>
      </w:r>
      <w:r>
        <w:rPr>
          <w:snapToGrid w:val="0"/>
        </w:rPr>
        <w:tab/>
        <w:t>The policy must not be inconsistent with this Part or the regulations.</w:t>
      </w:r>
    </w:p>
    <w:p>
      <w:pPr>
        <w:pStyle w:val="Subsection"/>
        <w:rPr>
          <w:snapToGrid w:val="0"/>
        </w:rPr>
      </w:pPr>
      <w:r>
        <w:rPr>
          <w:snapToGrid w:val="0"/>
        </w:rPr>
        <w:tab/>
        <w:t>(3)</w:t>
      </w:r>
      <w:r>
        <w:rPr>
          <w:snapToGrid w:val="0"/>
        </w:rPr>
        <w:tab/>
        <w:t xml:space="preserve">The policy — </w:t>
      </w:r>
    </w:p>
    <w:p>
      <w:pPr>
        <w:pStyle w:val="Indenta"/>
      </w:pPr>
      <w:r>
        <w:tab/>
        <w:t>(a)</w:t>
      </w:r>
      <w:r>
        <w:tab/>
        <w:t xml:space="preserve">must set out the following — </w:t>
      </w:r>
    </w:p>
    <w:p>
      <w:pPr>
        <w:pStyle w:val="Indenti"/>
      </w:pPr>
      <w:r>
        <w:tab/>
        <w:t>(i)</w:t>
      </w:r>
      <w:r>
        <w:tab/>
        <w:t>the matters that the Commissioner will take into account in determining (after consultation with the promoter or organiser of an event) the number of police officers who will provide police services for the event (which matters may be included in a risk assessment process set out in the policy);</w:t>
      </w:r>
    </w:p>
    <w:p>
      <w:pPr>
        <w:pStyle w:val="Indenti"/>
      </w:pPr>
      <w:r>
        <w:tab/>
        <w:t>(ii)</w:t>
      </w:r>
      <w:r>
        <w:tab/>
        <w:t>the circumstances in which the Commissioner may consider reducing, refunding or waiving amounts in accordance with section 39K;</w:t>
      </w:r>
    </w:p>
    <w:p>
      <w:pPr>
        <w:pStyle w:val="Indenta"/>
      </w:pPr>
      <w:r>
        <w:tab/>
      </w:r>
      <w:r>
        <w:tab/>
        <w:t>and</w:t>
      </w:r>
    </w:p>
    <w:p>
      <w:pPr>
        <w:pStyle w:val="Indenta"/>
      </w:pPr>
      <w:r>
        <w:tab/>
        <w:t>(b)</w:t>
      </w:r>
      <w:r>
        <w:tab/>
        <w:t>may include any other matters the Commissioner considers appropriate.</w:t>
      </w:r>
    </w:p>
    <w:p>
      <w:pPr>
        <w:pStyle w:val="Subsection"/>
        <w:rPr>
          <w:snapToGrid w:val="0"/>
        </w:rPr>
      </w:pPr>
      <w:r>
        <w:rPr>
          <w:snapToGrid w:val="0"/>
        </w:rPr>
        <w:tab/>
        <w:t>(4)</w:t>
      </w:r>
      <w:r>
        <w:rPr>
          <w:snapToGrid w:val="0"/>
        </w:rPr>
        <w:tab/>
        <w:t>The Commissioner may amend or replace the policy from time to time.</w:t>
      </w:r>
    </w:p>
    <w:p>
      <w:pPr>
        <w:pStyle w:val="Subsection"/>
        <w:keepNext/>
        <w:rPr>
          <w:snapToGrid w:val="0"/>
        </w:rPr>
      </w:pPr>
      <w:r>
        <w:rPr>
          <w:snapToGrid w:val="0"/>
        </w:rPr>
        <w:tab/>
        <w:t>(5)</w:t>
      </w:r>
      <w:r>
        <w:rPr>
          <w:snapToGrid w:val="0"/>
        </w:rPr>
        <w:tab/>
        <w:t>The Commissioner must make the current policy publicly available.</w:t>
      </w:r>
    </w:p>
    <w:p>
      <w:pPr>
        <w:pStyle w:val="Footnotesection"/>
      </w:pPr>
      <w:bookmarkStart w:id="132" w:name="_Toc290917736"/>
      <w:bookmarkStart w:id="133" w:name="_Toc292112573"/>
      <w:r>
        <w:tab/>
        <w:t>[Section 39L inserted by No. 12 of 2011 s. 4.]</w:t>
      </w:r>
    </w:p>
    <w:p>
      <w:pPr>
        <w:pStyle w:val="Heading5"/>
      </w:pPr>
      <w:bookmarkStart w:id="134" w:name="_Toc503528822"/>
      <w:r>
        <w:rPr>
          <w:rStyle w:val="CharSectno"/>
        </w:rPr>
        <w:t>39M</w:t>
      </w:r>
      <w:r>
        <w:t>.</w:t>
      </w:r>
      <w:r>
        <w:tab/>
        <w:t>Delegation by Commissioner of Police</w:t>
      </w:r>
      <w:bookmarkEnd w:id="132"/>
      <w:bookmarkEnd w:id="133"/>
      <w:bookmarkEnd w:id="134"/>
    </w:p>
    <w:p>
      <w:pPr>
        <w:pStyle w:val="Subsection"/>
        <w:rPr>
          <w:snapToGrid w:val="0"/>
        </w:rPr>
      </w:pPr>
      <w:r>
        <w:rPr>
          <w:snapToGrid w:val="0"/>
        </w:rPr>
        <w:tab/>
        <w:t>(1)</w:t>
      </w:r>
      <w:r>
        <w:rPr>
          <w:snapToGrid w:val="0"/>
        </w:rPr>
        <w:tab/>
        <w:t>The Commissioner of Police may delegate any power or duty of the Commissioner of Police under this Part to a specified police officer or police officers of a specified class.</w:t>
      </w:r>
    </w:p>
    <w:p>
      <w:pPr>
        <w:pStyle w:val="Subsection"/>
        <w:rPr>
          <w:snapToGrid w:val="0"/>
        </w:rPr>
      </w:pPr>
      <w:r>
        <w:rPr>
          <w:snapToGrid w:val="0"/>
        </w:rPr>
        <w:tab/>
        <w:t>(2)</w:t>
      </w:r>
      <w:r>
        <w:rPr>
          <w:snapToGrid w:val="0"/>
        </w:rPr>
        <w:tab/>
        <w:t xml:space="preserve">A delegate must be a police officer who — </w:t>
      </w:r>
    </w:p>
    <w:p>
      <w:pPr>
        <w:pStyle w:val="Indenta"/>
      </w:pPr>
      <w:r>
        <w:tab/>
        <w:t>(a)</w:t>
      </w:r>
      <w:r>
        <w:tab/>
        <w:t>is, or is acting as, an inspector or an officer of a rank more senior than an inspector; or</w:t>
      </w:r>
    </w:p>
    <w:p>
      <w:pPr>
        <w:pStyle w:val="Indenta"/>
      </w:pPr>
      <w:r>
        <w:tab/>
        <w:t>(b)</w:t>
      </w:r>
      <w:r>
        <w:tab/>
        <w:t>is the officer in charge of a police station.</w:t>
      </w:r>
    </w:p>
    <w:p>
      <w:pPr>
        <w:pStyle w:val="Subsection"/>
        <w:rPr>
          <w:snapToGrid w:val="0"/>
        </w:rPr>
      </w:pPr>
      <w:r>
        <w:rPr>
          <w:snapToGrid w:val="0"/>
        </w:rPr>
        <w:tab/>
        <w:t>(3)</w:t>
      </w:r>
      <w:r>
        <w:rPr>
          <w:snapToGrid w:val="0"/>
        </w:rPr>
        <w:tab/>
        <w:t>The delegation must be in writing signed by the Commissioner.</w:t>
      </w:r>
    </w:p>
    <w:p>
      <w:pPr>
        <w:pStyle w:val="Subsection"/>
        <w:rPr>
          <w:snapToGrid w:val="0"/>
        </w:rPr>
      </w:pPr>
      <w:r>
        <w:rPr>
          <w:snapToGrid w:val="0"/>
        </w:rPr>
        <w:tab/>
        <w:t>(4)</w:t>
      </w:r>
      <w:r>
        <w:rPr>
          <w:snapToGrid w:val="0"/>
        </w:rPr>
        <w:tab/>
        <w:t>A police officer to whom a power or duty is delegated under this section cannot delegate that power or duty.</w:t>
      </w:r>
    </w:p>
    <w:p>
      <w:pPr>
        <w:pStyle w:val="Footnotesection"/>
      </w:pPr>
      <w:bookmarkStart w:id="135" w:name="_Toc290917737"/>
      <w:bookmarkStart w:id="136" w:name="_Toc292112574"/>
      <w:r>
        <w:tab/>
        <w:t>[Section 39M inserted by No. 12 of 2011 s. 4.]</w:t>
      </w:r>
    </w:p>
    <w:p>
      <w:pPr>
        <w:pStyle w:val="Heading5"/>
      </w:pPr>
      <w:bookmarkStart w:id="137" w:name="_Toc503528823"/>
      <w:r>
        <w:rPr>
          <w:rStyle w:val="CharSectno"/>
        </w:rPr>
        <w:t>39N</w:t>
      </w:r>
      <w:r>
        <w:t>.</w:t>
      </w:r>
      <w:r>
        <w:tab/>
        <w:t>Review of Part IVB</w:t>
      </w:r>
      <w:bookmarkEnd w:id="135"/>
      <w:bookmarkEnd w:id="136"/>
      <w:bookmarkEnd w:id="137"/>
    </w:p>
    <w:p>
      <w:pPr>
        <w:pStyle w:val="Subsection"/>
        <w:rPr>
          <w:snapToGrid w:val="0"/>
        </w:rPr>
      </w:pPr>
      <w:r>
        <w:rPr>
          <w:snapToGrid w:val="0"/>
        </w:rPr>
        <w:tab/>
        <w:t>(1)</w:t>
      </w:r>
      <w:r>
        <w:rPr>
          <w:snapToGrid w:val="0"/>
        </w:rPr>
        <w:tab/>
        <w:t xml:space="preserve">In this section — </w:t>
      </w:r>
    </w:p>
    <w:p>
      <w:pPr>
        <w:pStyle w:val="Defstart"/>
      </w:pPr>
      <w:r>
        <w:tab/>
      </w:r>
      <w:r>
        <w:rPr>
          <w:rStyle w:val="CharDefText"/>
          <w:szCs w:val="22"/>
        </w:rPr>
        <w:t>commencement day</w:t>
      </w:r>
      <w:r>
        <w:t xml:space="preserve"> means the day on which the </w:t>
      </w:r>
      <w:r>
        <w:rPr>
          <w:i/>
        </w:rPr>
        <w:t xml:space="preserve">Police Amendment Act 2011 </w:t>
      </w:r>
      <w:r>
        <w:t>section 4 comes into operation.</w:t>
      </w:r>
    </w:p>
    <w:p>
      <w:pPr>
        <w:pStyle w:val="Subsection"/>
        <w:rPr>
          <w:snapToGrid w:val="0"/>
        </w:rPr>
      </w:pPr>
      <w:r>
        <w:rPr>
          <w:snapToGrid w:val="0"/>
        </w:rPr>
        <w:tab/>
        <w:t>(2)</w:t>
      </w:r>
      <w:r>
        <w:rPr>
          <w:snapToGrid w:val="0"/>
        </w:rPr>
        <w:tab/>
        <w:t xml:space="preserve">The Minister is to carry out a review of the operation and effectiveness of this Part as soon as is practicable after the expiration of 36 months after the commencement day, and in the course of that review the Minister is to consider and have regard to — </w:t>
      </w:r>
    </w:p>
    <w:p>
      <w:pPr>
        <w:pStyle w:val="Indenta"/>
      </w:pPr>
      <w:r>
        <w:tab/>
        <w:t>(a)</w:t>
      </w:r>
      <w:r>
        <w:tab/>
        <w:t>the effectiveness of this Part; and</w:t>
      </w:r>
    </w:p>
    <w:p>
      <w:pPr>
        <w:pStyle w:val="Indenta"/>
      </w:pPr>
      <w:r>
        <w:tab/>
        <w:t>(b)</w:t>
      </w:r>
      <w:r>
        <w:tab/>
        <w:t>the need for the retention of this Part; and</w:t>
      </w:r>
    </w:p>
    <w:p>
      <w:pPr>
        <w:pStyle w:val="Indenta"/>
      </w:pPr>
      <w:r>
        <w:tab/>
        <w:t>(c)</w:t>
      </w:r>
      <w: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cause it to be laid before each House of Parliament.</w:t>
      </w:r>
    </w:p>
    <w:p>
      <w:pPr>
        <w:pStyle w:val="Footnotesection"/>
      </w:pPr>
      <w:r>
        <w:tab/>
        <w:t>[Section 39N inserted by No. 12 of 2011 s. 4.]</w:t>
      </w:r>
    </w:p>
    <w:p>
      <w:pPr>
        <w:pStyle w:val="Ednotepart"/>
      </w:pPr>
      <w:r>
        <w:t xml:space="preserve"> [Part V heading deleted by No. 59 of 2006 s. 64.]</w:t>
      </w:r>
    </w:p>
    <w:p>
      <w:pPr>
        <w:pStyle w:val="Ednotesection"/>
      </w:pPr>
      <w:r>
        <w:t>[</w:t>
      </w:r>
      <w:r>
        <w:rPr>
          <w:b/>
          <w:bCs/>
        </w:rPr>
        <w:t>40</w:t>
      </w:r>
      <w:r>
        <w:rPr>
          <w:b/>
          <w:bCs/>
        </w:rPr>
        <w:noBreakHyphen/>
        <w:t>45.</w:t>
      </w:r>
      <w:r>
        <w:tab/>
        <w:t>Deleted by No. 59 of 2006 s. 64.]</w:t>
      </w:r>
    </w:p>
    <w:p>
      <w:pPr>
        <w:pStyle w:val="Ednotesection"/>
      </w:pPr>
      <w:r>
        <w:t>[</w:t>
      </w:r>
      <w:r>
        <w:rPr>
          <w:b/>
          <w:bCs/>
        </w:rPr>
        <w:t>46.</w:t>
      </w:r>
      <w:r>
        <w:tab/>
        <w:t>Deleted by No. 70 of 2004 s. 50.]</w:t>
      </w:r>
    </w:p>
    <w:p>
      <w:pPr>
        <w:pStyle w:val="Ednotesection"/>
        <w:rPr>
          <w:b/>
          <w:bCs/>
        </w:rPr>
      </w:pPr>
      <w:r>
        <w:t>[</w:t>
      </w:r>
      <w:r>
        <w:rPr>
          <w:b/>
          <w:bCs/>
        </w:rPr>
        <w:t>47.</w:t>
      </w:r>
      <w:r>
        <w:rPr>
          <w:b/>
          <w:bCs/>
        </w:rPr>
        <w:tab/>
      </w:r>
      <w:r>
        <w:t>Deleted by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by No. 59 of 2006 s. 64.]</w:t>
      </w:r>
    </w:p>
    <w:p>
      <w:pPr>
        <w:pStyle w:val="Ednotesection"/>
      </w:pPr>
      <w:r>
        <w:t>[</w:t>
      </w:r>
      <w:r>
        <w:rPr>
          <w:b/>
          <w:bCs/>
        </w:rPr>
        <w:t>50A.</w:t>
      </w:r>
      <w:r>
        <w:tab/>
        <w:t>Deleted by No. 84 of 2004 s. 78.]</w:t>
      </w:r>
    </w:p>
    <w:p>
      <w:pPr>
        <w:pStyle w:val="Ednotesection"/>
      </w:pPr>
      <w:r>
        <w:t>[</w:t>
      </w:r>
      <w:r>
        <w:rPr>
          <w:b/>
          <w:bCs/>
        </w:rPr>
        <w:t>50AA</w:t>
      </w:r>
      <w:r>
        <w:rPr>
          <w:b/>
          <w:bCs/>
        </w:rPr>
        <w:noBreakHyphen/>
        <w:t>51.</w:t>
      </w:r>
      <w:r>
        <w:tab/>
        <w:t>Deleted by No. 59 of 2006 s. 64.]</w:t>
      </w:r>
    </w:p>
    <w:p>
      <w:pPr>
        <w:pStyle w:val="Ednotesection"/>
      </w:pPr>
      <w:r>
        <w:t>[</w:t>
      </w:r>
      <w:r>
        <w:rPr>
          <w:b/>
          <w:bCs/>
        </w:rPr>
        <w:t>52.</w:t>
      </w:r>
      <w:r>
        <w:tab/>
        <w:t>Deleted by No. 70 of 2004 s. 54.]</w:t>
      </w:r>
    </w:p>
    <w:p>
      <w:pPr>
        <w:pStyle w:val="Ednotesection"/>
      </w:pPr>
      <w:r>
        <w:t>[</w:t>
      </w:r>
      <w:r>
        <w:rPr>
          <w:b/>
          <w:bCs/>
        </w:rPr>
        <w:t>52A.</w:t>
      </w:r>
      <w:r>
        <w:rPr>
          <w:b/>
          <w:bCs/>
        </w:rPr>
        <w:tab/>
      </w:r>
      <w:r>
        <w:t>Deleted by No. 59 of 2006 s. 64.]</w:t>
      </w:r>
    </w:p>
    <w:p>
      <w:pPr>
        <w:pStyle w:val="Ednotepart"/>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53</w:t>
      </w:r>
      <w:r>
        <w:noBreakHyphen/>
        <w:t>53M) deleted by No. 50 of 2000 s. 30.]</w:t>
      </w:r>
    </w:p>
    <w:p>
      <w:pPr>
        <w:pStyle w:val="Ednotepart"/>
      </w:pPr>
      <w:r>
        <w:t>[Heading deleted by No. 70 of 2004 s. 55.]</w:t>
      </w:r>
    </w:p>
    <w:p>
      <w:pPr>
        <w:pStyle w:val="Ednotepart"/>
      </w:pPr>
      <w:r>
        <w:t>[Heading deleted by No. 70 of 2004 s. 56.]</w:t>
      </w:r>
    </w:p>
    <w:p>
      <w:pPr>
        <w:pStyle w:val="Ednotesection"/>
        <w:spacing w:before="280"/>
        <w:ind w:left="890" w:hanging="890"/>
      </w:pPr>
      <w:r>
        <w:t>[</w:t>
      </w:r>
      <w:r>
        <w:rPr>
          <w:b/>
        </w:rPr>
        <w:t>54, 54A.</w:t>
      </w:r>
      <w:r>
        <w:rPr>
          <w:b/>
        </w:rPr>
        <w:tab/>
      </w:r>
      <w:r>
        <w:t>Deleted by No. 70 of 2004 s. 57.]</w:t>
      </w:r>
    </w:p>
    <w:p>
      <w:pPr>
        <w:pStyle w:val="Ednotesection"/>
      </w:pPr>
      <w:r>
        <w:t>[</w:t>
      </w:r>
      <w:r>
        <w:rPr>
          <w:b/>
        </w:rPr>
        <w:t>54B.</w:t>
      </w:r>
      <w:r>
        <w:tab/>
        <w:t xml:space="preserve">Deleted by No. 23 of 1984 s. 12.] </w:t>
      </w:r>
    </w:p>
    <w:p>
      <w:pPr>
        <w:pStyle w:val="Ednotesection"/>
      </w:pPr>
      <w:r>
        <w:t>[</w:t>
      </w:r>
      <w:r>
        <w:rPr>
          <w:b/>
        </w:rPr>
        <w:t>55</w:t>
      </w:r>
      <w:r>
        <w:rPr>
          <w:b/>
        </w:rPr>
        <w:noBreakHyphen/>
        <w:t>56.</w:t>
      </w:r>
      <w:r>
        <w:tab/>
        <w:t xml:space="preserve">Deleted by 1 and 2 Edw. VII No. 14 s. 3.] </w:t>
      </w:r>
    </w:p>
    <w:p>
      <w:pPr>
        <w:pStyle w:val="Ednotesection"/>
      </w:pPr>
      <w:r>
        <w:t>[</w:t>
      </w:r>
      <w:r>
        <w:rPr>
          <w:b/>
        </w:rPr>
        <w:t>57.</w:t>
      </w:r>
      <w:r>
        <w:rPr>
          <w:b/>
        </w:rPr>
        <w:tab/>
      </w:r>
      <w:r>
        <w:t>Deleted by No. 70 of 2004 s. 57.]</w:t>
      </w:r>
    </w:p>
    <w:p>
      <w:pPr>
        <w:pStyle w:val="Ednotesection"/>
      </w:pPr>
      <w:r>
        <w:t>[</w:t>
      </w:r>
      <w:r>
        <w:rPr>
          <w:b/>
        </w:rPr>
        <w:t>58.</w:t>
      </w:r>
      <w:r>
        <w:tab/>
        <w:t xml:space="preserve">Deleted by No. 85 of 1970 s. 4.] </w:t>
      </w:r>
    </w:p>
    <w:p>
      <w:pPr>
        <w:pStyle w:val="Ednotesection"/>
      </w:pPr>
      <w:r>
        <w:t>[</w:t>
      </w:r>
      <w:r>
        <w:rPr>
          <w:b/>
        </w:rPr>
        <w:t>58A, 59.</w:t>
      </w:r>
      <w:r>
        <w:rPr>
          <w:b/>
        </w:rPr>
        <w:tab/>
      </w:r>
      <w:r>
        <w:t>Deleted by No. 70 of 2004 s. 57.]</w:t>
      </w:r>
    </w:p>
    <w:p>
      <w:pPr>
        <w:pStyle w:val="Ednotesection"/>
      </w:pPr>
      <w:r>
        <w:t>[</w:t>
      </w:r>
      <w:r>
        <w:rPr>
          <w:b/>
        </w:rPr>
        <w:t>60.</w:t>
      </w:r>
      <w:r>
        <w:tab/>
        <w:t xml:space="preserve">Deleted by No. 44 of 1963 s. 4.] </w:t>
      </w:r>
    </w:p>
    <w:p>
      <w:pPr>
        <w:pStyle w:val="Ednotesection"/>
      </w:pPr>
      <w:r>
        <w:t>[</w:t>
      </w:r>
      <w:r>
        <w:rPr>
          <w:b/>
        </w:rPr>
        <w:t>61.</w:t>
      </w:r>
      <w:r>
        <w:rPr>
          <w:b/>
        </w:rPr>
        <w:tab/>
      </w:r>
      <w:r>
        <w:t>Deleted by No. 70 of 2004 s. 57.]</w:t>
      </w:r>
    </w:p>
    <w:p>
      <w:pPr>
        <w:pStyle w:val="Ednotesection"/>
      </w:pPr>
      <w:r>
        <w:t>[</w:t>
      </w:r>
      <w:r>
        <w:rPr>
          <w:b/>
        </w:rPr>
        <w:t>62.</w:t>
      </w:r>
      <w:r>
        <w:tab/>
        <w:t xml:space="preserve">Deleted by 1 and 2 Edw. VII No. 14 s. 3.] </w:t>
      </w:r>
    </w:p>
    <w:p>
      <w:pPr>
        <w:pStyle w:val="Ednotesection"/>
      </w:pPr>
      <w:r>
        <w:t>[</w:t>
      </w:r>
      <w:r>
        <w:rPr>
          <w:b/>
        </w:rPr>
        <w:t>62A.</w:t>
      </w:r>
      <w:r>
        <w:tab/>
        <w:t xml:space="preserve">Deleted by No. 91 of 1975 s. 28.] </w:t>
      </w:r>
    </w:p>
    <w:p>
      <w:pPr>
        <w:pStyle w:val="Ednotesection"/>
      </w:pPr>
      <w:r>
        <w:t>[</w:t>
      </w:r>
      <w:r>
        <w:rPr>
          <w:b/>
        </w:rPr>
        <w:t>63</w:t>
      </w:r>
      <w:r>
        <w:rPr>
          <w:b/>
        </w:rPr>
        <w:noBreakHyphen/>
        <w:t>67A.</w:t>
      </w:r>
      <w:r>
        <w:rPr>
          <w:b/>
        </w:rPr>
        <w:tab/>
      </w:r>
      <w:r>
        <w:t>Deleted by No. 70 of 2004 s. 57.]</w:t>
      </w:r>
    </w:p>
    <w:p>
      <w:pPr>
        <w:pStyle w:val="Ednotesection"/>
      </w:pPr>
      <w:r>
        <w:t>[</w:t>
      </w:r>
      <w:r>
        <w:rPr>
          <w:b/>
        </w:rPr>
        <w:t>67B.</w:t>
      </w:r>
      <w:r>
        <w:rPr>
          <w:b/>
        </w:rPr>
        <w:tab/>
      </w:r>
      <w:r>
        <w:t>Deleted by No. 70 of 2004 s. 58.]</w:t>
      </w:r>
    </w:p>
    <w:p>
      <w:pPr>
        <w:pStyle w:val="Ednotesection"/>
      </w:pPr>
      <w:r>
        <w:t>[</w:t>
      </w:r>
      <w:r>
        <w:rPr>
          <w:b/>
          <w:bCs/>
        </w:rPr>
        <w:t>68.</w:t>
      </w:r>
      <w:r>
        <w:tab/>
        <w:t>Deleted by No. 59 of 2006 s. 64.]</w:t>
      </w:r>
    </w:p>
    <w:p>
      <w:pPr>
        <w:pStyle w:val="Ednotesection"/>
      </w:pPr>
      <w:r>
        <w:t>[</w:t>
      </w:r>
      <w:r>
        <w:rPr>
          <w:b/>
        </w:rPr>
        <w:t>69.</w:t>
      </w:r>
      <w:r>
        <w:rPr>
          <w:b/>
        </w:rPr>
        <w:tab/>
      </w:r>
      <w:r>
        <w:t>Deleted by No. 70 of 2004 s. 59.]</w:t>
      </w:r>
    </w:p>
    <w:p>
      <w:pPr>
        <w:pStyle w:val="Ednotesection"/>
        <w:keepNext/>
      </w:pPr>
      <w:r>
        <w:t>[</w:t>
      </w:r>
      <w:r>
        <w:rPr>
          <w:b/>
          <w:bCs/>
        </w:rPr>
        <w:t>70.</w:t>
      </w:r>
      <w:r>
        <w:tab/>
        <w:t>Deleted by No. 59 of 2006 s. 64.]</w:t>
      </w:r>
    </w:p>
    <w:p>
      <w:pPr>
        <w:pStyle w:val="Ednotesection"/>
        <w:keepNext/>
      </w:pPr>
      <w:r>
        <w:t>[</w:t>
      </w:r>
      <w:r>
        <w:rPr>
          <w:b/>
        </w:rPr>
        <w:t>71.</w:t>
      </w:r>
      <w:r>
        <w:rPr>
          <w:b/>
        </w:rPr>
        <w:tab/>
      </w:r>
      <w:r>
        <w:t>Deleted by No. 70 of 2004 s. 60.]</w:t>
      </w:r>
    </w:p>
    <w:p>
      <w:pPr>
        <w:pStyle w:val="Ednotesection"/>
      </w:pPr>
      <w:r>
        <w:t>[</w:t>
      </w:r>
      <w:r>
        <w:rPr>
          <w:b/>
        </w:rPr>
        <w:t>72, 73.</w:t>
      </w:r>
      <w:r>
        <w:tab/>
        <w:t xml:space="preserve">Deleted by No. 59 of 2004 s. 141.] </w:t>
      </w:r>
    </w:p>
    <w:p>
      <w:pPr>
        <w:pStyle w:val="Ednotepart"/>
        <w:ind w:left="890" w:hanging="890"/>
      </w:pPr>
      <w:r>
        <w:t xml:space="preserve">[Part VI: </w:t>
      </w:r>
      <w:r>
        <w:br/>
        <w:t>s. 74</w:t>
      </w:r>
      <w:r>
        <w:noBreakHyphen/>
        <w:t>76 deleted by No. 59 of 2006 s. 65;</w:t>
      </w:r>
      <w:r>
        <w:br/>
        <w:t>s. 76A</w:t>
      </w:r>
      <w:r>
        <w:noBreakHyphen/>
        <w:t>76G deleted by No. 70 of 2004 s. 63;</w:t>
      </w:r>
      <w:r>
        <w:br/>
        <w:t>s. 76H deleted by No. 17 of 1979 s. 4;</w:t>
      </w:r>
      <w:r>
        <w:br/>
        <w:t>s. 76I deleted by No. 70 of 2004 s. 63;</w:t>
      </w:r>
      <w:r>
        <w:br/>
        <w:t>s. 77 deleted by No. 91 of 1975 s. 42;</w:t>
      </w:r>
      <w:r>
        <w:br/>
        <w:t>s. 78 deleted by No. 59 of 2004 s. 141;</w:t>
      </w:r>
      <w:r>
        <w:br/>
        <w:t>s. 79 deleted by No. 33 of 1912 s. 2;</w:t>
      </w:r>
      <w:r>
        <w:br/>
        <w:t>s. 79A</w:t>
      </w:r>
      <w:r>
        <w:noBreakHyphen/>
        <w:t>83 deleted by No. 70 of 2004 s. 64;</w:t>
      </w:r>
      <w:r>
        <w:br/>
        <w:t>s. 83A deleted by No. 108 of 1982 s. 8;</w:t>
      </w:r>
      <w:r>
        <w:br/>
        <w:t>s. 84 deleted by No. 70 of 2004 s. 64;</w:t>
      </w:r>
      <w:r>
        <w:br/>
        <w:t>s. 84A</w:t>
      </w:r>
      <w:r>
        <w:noBreakHyphen/>
        <w:t>84H deleted by No. 35 of 2003 s. 177;</w:t>
      </w:r>
      <w:r>
        <w:br/>
        <w:t>s. 84I deleted by No. 29 of 1985 s. 5;</w:t>
      </w:r>
      <w:r>
        <w:br/>
        <w:t>s. 85</w:t>
      </w:r>
      <w:r>
        <w:noBreakHyphen/>
        <w:t>89C deleted by No. 74 of 1987 s. 58, 59 and 60;</w:t>
      </w:r>
      <w:r>
        <w:br/>
        <w:t>heading deleted by No. 70 of 2004 s. 65;</w:t>
      </w:r>
      <w:r>
        <w:br/>
        <w:t>s. 90</w:t>
      </w:r>
      <w:r>
        <w:noBreakHyphen/>
        <w:t>90A deleted by No. 70 of 2004 s. 66;</w:t>
      </w:r>
      <w:r>
        <w:br/>
        <w:t>s. 90B</w:t>
      </w:r>
      <w:r>
        <w:noBreakHyphen/>
        <w:t>90C deleted by No. 59 of 2006 s. 65;</w:t>
      </w:r>
      <w:r>
        <w:br/>
        <w:t>s. 91</w:t>
      </w:r>
      <w:r>
        <w:noBreakHyphen/>
        <w:t>92 deleted by No. 108 of 1982 s. 20;</w:t>
      </w:r>
      <w:r>
        <w:br/>
        <w:t>s. 93 deleted by 56 Vict. No. 10;</w:t>
      </w:r>
      <w:r>
        <w:br/>
        <w:t>s. 94 deleted by No. 108 of 1982 s. 24;</w:t>
      </w:r>
      <w:r>
        <w:br/>
        <w:t>s. 94A</w:t>
      </w:r>
      <w:r>
        <w:noBreakHyphen/>
        <w:t>94E deleted by No. 57 of 1981 s. 24;</w:t>
      </w:r>
      <w:r>
        <w:br/>
        <w:t>s. 94F</w:t>
      </w:r>
      <w:r>
        <w:noBreakHyphen/>
        <w:t>94H deleted by No. 146 of 1976 s. 13.]</w:t>
      </w:r>
    </w:p>
    <w:p>
      <w:pPr>
        <w:pStyle w:val="Ednotepart"/>
        <w:ind w:left="890" w:hanging="890"/>
      </w:pPr>
      <w:r>
        <w:t>[Part VII:</w:t>
      </w:r>
      <w:r>
        <w:br/>
        <w:t>s. 95</w:t>
      </w:r>
      <w:r>
        <w:noBreakHyphen/>
        <w:t>99 deleted by No. 70 of 2004 s. 68;</w:t>
      </w:r>
      <w:r>
        <w:br/>
        <w:t>s. 100 deleted by No. 59 of 2004 s. 141;</w:t>
      </w:r>
      <w:r>
        <w:br/>
        <w:t>s. 101</w:t>
      </w:r>
      <w:r>
        <w:noBreakHyphen/>
        <w:t>120 deleted by No. 70 of 2004 s. 68;</w:t>
      </w:r>
      <w:r>
        <w:br/>
        <w:t>s. 121 deleted by No. 59 of 2004 s. 141.]</w:t>
      </w:r>
    </w:p>
    <w:p>
      <w:pPr>
        <w:pStyle w:val="Heading2"/>
      </w:pPr>
      <w:bookmarkStart w:id="138" w:name="_Toc503528713"/>
      <w:bookmarkStart w:id="139" w:name="_Toc503528824"/>
      <w:r>
        <w:rPr>
          <w:rStyle w:val="CharPartNo"/>
        </w:rPr>
        <w:t>Part VIII</w:t>
      </w:r>
      <w:r>
        <w:rPr>
          <w:rStyle w:val="CharDivNo"/>
        </w:rPr>
        <w:t> </w:t>
      </w:r>
      <w:r>
        <w:t>—</w:t>
      </w:r>
      <w:r>
        <w:rPr>
          <w:rStyle w:val="CharDivText"/>
        </w:rPr>
        <w:t> </w:t>
      </w:r>
      <w:r>
        <w:rPr>
          <w:rStyle w:val="CharPartText"/>
        </w:rPr>
        <w:t>Miscellaneous provisions</w:t>
      </w:r>
      <w:bookmarkEnd w:id="138"/>
      <w:bookmarkEnd w:id="139"/>
      <w:r>
        <w:rPr>
          <w:rStyle w:val="CharPartText"/>
        </w:rPr>
        <w:t xml:space="preserve"> </w:t>
      </w:r>
    </w:p>
    <w:p>
      <w:pPr>
        <w:pStyle w:val="Ednotesection"/>
      </w:pPr>
      <w:r>
        <w:t>[</w:t>
      </w:r>
      <w:r>
        <w:rPr>
          <w:b/>
        </w:rPr>
        <w:t>122.</w:t>
      </w:r>
      <w:r>
        <w:rPr>
          <w:b/>
        </w:rPr>
        <w:tab/>
      </w:r>
      <w:r>
        <w:t>Deleted by No. 70 of 2004 s. 69.]</w:t>
      </w:r>
    </w:p>
    <w:p>
      <w:pPr>
        <w:pStyle w:val="Ednotesection"/>
      </w:pPr>
      <w:r>
        <w:t>[</w:t>
      </w:r>
      <w:r>
        <w:rPr>
          <w:b/>
        </w:rPr>
        <w:t>123.</w:t>
      </w:r>
      <w:r>
        <w:rPr>
          <w:b/>
        </w:rPr>
        <w:tab/>
      </w:r>
      <w:r>
        <w:t>Deleted by No. 59 of 2006 s. 66.]</w:t>
      </w:r>
    </w:p>
    <w:p>
      <w:pPr>
        <w:pStyle w:val="Ednotesection"/>
      </w:pPr>
      <w:r>
        <w:t>[</w:t>
      </w:r>
      <w:r>
        <w:rPr>
          <w:b/>
        </w:rPr>
        <w:t>124.</w:t>
      </w:r>
      <w:r>
        <w:rPr>
          <w:b/>
        </w:rPr>
        <w:tab/>
      </w:r>
      <w:r>
        <w:t>Deleted by No. 59 of 2006 s. 67.]</w:t>
      </w:r>
    </w:p>
    <w:p>
      <w:pPr>
        <w:pStyle w:val="Ednotesection"/>
      </w:pPr>
      <w:r>
        <w:t>[</w:t>
      </w:r>
      <w:r>
        <w:rPr>
          <w:b/>
        </w:rPr>
        <w:t>125</w:t>
      </w:r>
      <w:r>
        <w:rPr>
          <w:b/>
        </w:rPr>
        <w:noBreakHyphen/>
        <w:t>126.</w:t>
      </w:r>
      <w:r>
        <w:rPr>
          <w:b/>
        </w:rPr>
        <w:tab/>
      </w:r>
      <w:r>
        <w:t>Deleted by No. 70 of 2004 s. 70.]</w:t>
      </w:r>
    </w:p>
    <w:p>
      <w:pPr>
        <w:pStyle w:val="Ednotesection"/>
      </w:pPr>
      <w:r>
        <w:t>[</w:t>
      </w:r>
      <w:r>
        <w:rPr>
          <w:b/>
        </w:rPr>
        <w:t>127.</w:t>
      </w:r>
      <w:r>
        <w:rPr>
          <w:b/>
        </w:rPr>
        <w:tab/>
      </w:r>
      <w:r>
        <w:t>Deleted by No. 4 of 2004 s. 58.]</w:t>
      </w:r>
    </w:p>
    <w:p>
      <w:pPr>
        <w:pStyle w:val="Ednotesection"/>
      </w:pPr>
      <w:r>
        <w:t>[</w:t>
      </w:r>
      <w:r>
        <w:rPr>
          <w:b/>
        </w:rPr>
        <w:t>128.</w:t>
      </w:r>
      <w:r>
        <w:tab/>
        <w:t xml:space="preserve">Deleted by No. 59 of 2004 s. 141.] </w:t>
      </w:r>
    </w:p>
    <w:p>
      <w:pPr>
        <w:pStyle w:val="Ednotesection"/>
      </w:pPr>
      <w:r>
        <w:t>[</w:t>
      </w:r>
      <w:r>
        <w:rPr>
          <w:b/>
        </w:rPr>
        <w:t>129.</w:t>
      </w:r>
      <w:r>
        <w:tab/>
        <w:t xml:space="preserve">Deleted by No. 78 of 1995 s. 106.] </w:t>
      </w:r>
    </w:p>
    <w:p>
      <w:pPr>
        <w:pStyle w:val="Ednotesection"/>
      </w:pPr>
      <w:r>
        <w:t>[</w:t>
      </w:r>
      <w:r>
        <w:rPr>
          <w:b/>
        </w:rPr>
        <w:t>130</w:t>
      </w:r>
      <w:r>
        <w:rPr>
          <w:b/>
        </w:rPr>
        <w:noBreakHyphen/>
        <w:t>132.</w:t>
      </w:r>
      <w:r>
        <w:tab/>
        <w:t xml:space="preserve">Deleted by 2 Edw. VII. No. 11 s. 2.] </w:t>
      </w:r>
    </w:p>
    <w:p>
      <w:pPr>
        <w:pStyle w:val="Ednotesection"/>
      </w:pPr>
      <w:r>
        <w:t>[</w:t>
      </w:r>
      <w:r>
        <w:rPr>
          <w:b/>
        </w:rPr>
        <w:t>133, 134.</w:t>
      </w:r>
      <w:r>
        <w:rPr>
          <w:b/>
        </w:rPr>
        <w:tab/>
      </w:r>
      <w:r>
        <w:t>Deleted by No. 70 of 2004 s. 71.]</w:t>
      </w:r>
    </w:p>
    <w:p>
      <w:pPr>
        <w:pStyle w:val="Ednotesection"/>
      </w:pPr>
      <w:r>
        <w:t>[</w:t>
      </w:r>
      <w:r>
        <w:rPr>
          <w:b/>
        </w:rPr>
        <w:t>135.</w:t>
      </w:r>
      <w:r>
        <w:tab/>
        <w:t xml:space="preserve">Deleted by No. 78 of 1995 s. 106.] </w:t>
      </w:r>
    </w:p>
    <w:p>
      <w:pPr>
        <w:pStyle w:val="Heading5"/>
      </w:pPr>
      <w:bookmarkStart w:id="140" w:name="_Toc503528825"/>
      <w:r>
        <w:rPr>
          <w:rStyle w:val="CharSectno"/>
        </w:rPr>
        <w:t>136</w:t>
      </w:r>
      <w:r>
        <w:t>.</w:t>
      </w:r>
      <w:r>
        <w:tab/>
        <w:t>Terms used in s. 137 and 138</w:t>
      </w:r>
      <w:bookmarkEnd w:id="140"/>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by No. 42 of 1999 s. 5; amended by No. 42 of 2009 s. 11.]</w:t>
      </w:r>
    </w:p>
    <w:p>
      <w:pPr>
        <w:pStyle w:val="Heading5"/>
      </w:pPr>
      <w:bookmarkStart w:id="141" w:name="_Toc503528826"/>
      <w:r>
        <w:rPr>
          <w:rStyle w:val="CharSectno"/>
        </w:rPr>
        <w:t>137</w:t>
      </w:r>
      <w:r>
        <w:t>.</w:t>
      </w:r>
      <w:r>
        <w:tab/>
        <w:t>Protection from personal liability</w:t>
      </w:r>
      <w:bookmarkEnd w:id="141"/>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by No. 42 of 1999 s. 5.]</w:t>
      </w:r>
    </w:p>
    <w:p>
      <w:pPr>
        <w:pStyle w:val="Heading5"/>
      </w:pPr>
      <w:bookmarkStart w:id="142" w:name="_Toc503528827"/>
      <w:r>
        <w:rPr>
          <w:rStyle w:val="CharSectno"/>
        </w:rPr>
        <w:t>138</w:t>
      </w:r>
      <w:r>
        <w:t>.</w:t>
      </w:r>
      <w:r>
        <w:tab/>
        <w:t>Corrupt or malicious acts by police</w:t>
      </w:r>
      <w:bookmarkEnd w:id="142"/>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by No. 42 of 1999 s. 6; amended by No. 28 of 2003 s. 158.]</w:t>
      </w:r>
    </w:p>
    <w:p>
      <w:pPr>
        <w:pStyle w:val="Heading5"/>
        <w:rPr>
          <w:iCs/>
        </w:rPr>
      </w:pPr>
      <w:bookmarkStart w:id="143" w:name="_Toc290917739"/>
      <w:bookmarkStart w:id="144" w:name="_Toc292112576"/>
      <w:bookmarkStart w:id="145" w:name="_Toc503528828"/>
      <w:r>
        <w:rPr>
          <w:rStyle w:val="CharSectno"/>
        </w:rPr>
        <w:t>138AA</w:t>
      </w:r>
      <w:r>
        <w:t>.</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bookmarkEnd w:id="143"/>
      <w:bookmarkEnd w:id="144"/>
      <w:bookmarkEnd w:id="145"/>
    </w:p>
    <w:p>
      <w:pPr>
        <w:pStyle w:val="Subsection"/>
      </w:pPr>
      <w:r>
        <w:tab/>
        <w:t>(1)</w:t>
      </w:r>
      <w:r>
        <w:tab/>
        <w:t xml:space="preserve">In this section — </w:t>
      </w:r>
    </w:p>
    <w:p>
      <w:pPr>
        <w:pStyle w:val="Defstart"/>
      </w:pPr>
      <w:r>
        <w:tab/>
      </w:r>
      <w:r>
        <w:rPr>
          <w:rStyle w:val="CharDefText"/>
        </w:rPr>
        <w:t>Department</w:t>
      </w:r>
      <w:r>
        <w:t xml:space="preserve"> has the same meaning as in section 39A.</w:t>
      </w:r>
    </w:p>
    <w:p>
      <w:pPr>
        <w:pStyle w:val="Subsection"/>
        <w:rPr>
          <w:iCs/>
        </w:rPr>
      </w:pPr>
      <w:r>
        <w:tab/>
        <w:t>(2)</w:t>
      </w:r>
      <w:r>
        <w:tab/>
        <w:t xml:space="preserve">For the purposes of the </w:t>
      </w:r>
      <w:r>
        <w:rPr>
          <w:i/>
        </w:rPr>
        <w:t>Financial Management Act 2006</w:t>
      </w:r>
      <w:r>
        <w:t xml:space="preserve"> and the </w:t>
      </w:r>
      <w:r>
        <w:rPr>
          <w:i/>
        </w:rPr>
        <w:t>Auditor General Act 2006</w:t>
      </w:r>
      <w:r>
        <w:rPr>
          <w:iCs/>
        </w:rPr>
        <w:t xml:space="preserve">, moneys received </w:t>
      </w:r>
      <w:r>
        <w:t>by the Commissioner of Police under this Act or another written law are moneys received by the Department</w:t>
      </w:r>
      <w:r>
        <w:rPr>
          <w:iCs/>
        </w:rPr>
        <w:t>.</w:t>
      </w:r>
    </w:p>
    <w:p>
      <w:pPr>
        <w:pStyle w:val="Footnotesection"/>
      </w:pPr>
      <w:r>
        <w:tab/>
        <w:t>[Section 138AA inserted by No. 12 of 2011 s. 5.]</w:t>
      </w:r>
    </w:p>
    <w:p>
      <w:pPr>
        <w:pStyle w:val="Heading5"/>
        <w:rPr>
          <w:snapToGrid w:val="0"/>
        </w:rPr>
      </w:pPr>
      <w:bookmarkStart w:id="146" w:name="_Toc503528829"/>
      <w:r>
        <w:rPr>
          <w:rStyle w:val="CharSectno"/>
        </w:rPr>
        <w:t>138A</w:t>
      </w:r>
      <w:r>
        <w:rPr>
          <w:snapToGrid w:val="0"/>
        </w:rPr>
        <w:t>.</w:t>
      </w:r>
      <w:r>
        <w:rPr>
          <w:snapToGrid w:val="0"/>
        </w:rPr>
        <w:tab/>
        <w:t>Regulations</w:t>
      </w:r>
      <w:bookmarkEnd w:id="14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by No. 85 of 1970 s. 13; amended by No. 71 of 1980 s. 7; No. 7 of 2003 s. 8.] </w:t>
      </w:r>
    </w:p>
    <w:p>
      <w:pPr>
        <w:pStyle w:val="Ednotesection"/>
        <w:ind w:left="890" w:hanging="890"/>
      </w:pPr>
      <w:r>
        <w:t>[</w:t>
      </w:r>
      <w:r>
        <w:rPr>
          <w:b/>
        </w:rPr>
        <w:t>139</w:t>
      </w:r>
      <w:r>
        <w:rPr>
          <w:b/>
        </w:rPr>
        <w:noBreakHyphen/>
        <w:t>141.</w:t>
      </w:r>
      <w:r>
        <w:tab/>
        <w:t xml:space="preserve">Deleted by 2 Edw. VII. No. 11 s. 2.] </w:t>
      </w:r>
    </w:p>
    <w:p>
      <w:pPr>
        <w:pStyle w:val="Heading5"/>
        <w:rPr>
          <w:snapToGrid w:val="0"/>
        </w:rPr>
      </w:pPr>
      <w:bookmarkStart w:id="147" w:name="_Toc503528830"/>
      <w:r>
        <w:rPr>
          <w:rStyle w:val="CharSectno"/>
        </w:rPr>
        <w:t>142</w:t>
      </w:r>
      <w:r>
        <w:rPr>
          <w:snapToGrid w:val="0"/>
        </w:rPr>
        <w:t>.</w:t>
      </w:r>
      <w:r>
        <w:rPr>
          <w:snapToGrid w:val="0"/>
        </w:rPr>
        <w:tab/>
        <w:t>Commencement of Act</w:t>
      </w:r>
      <w:bookmarkEnd w:id="147"/>
      <w:r>
        <w:rPr>
          <w:snapToGrid w:val="0"/>
        </w:rPr>
        <w:t xml:space="preserve"> </w:t>
      </w:r>
    </w:p>
    <w:p>
      <w:pPr>
        <w:pStyle w:val="Subsection"/>
        <w:rPr>
          <w:snapToGrid w:val="0"/>
        </w:rPr>
      </w:pPr>
      <w:r>
        <w:rPr>
          <w:snapToGrid w:val="0"/>
        </w:rPr>
        <w:tab/>
      </w:r>
      <w:r>
        <w:rPr>
          <w:snapToGrid w:val="0"/>
        </w:rPr>
        <w:tab/>
        <w:t>This Act shall come into force on 1 April 1892.</w:t>
      </w:r>
    </w:p>
    <w:p>
      <w:pPr>
        <w:pStyle w:val="yEdnoteschedule"/>
      </w:pPr>
      <w:r>
        <w:t>[Heading deleted by No. 19 of 2010 s. 42(3).]</w:t>
      </w:r>
    </w:p>
    <w:p>
      <w:pPr>
        <w:pStyle w:val="yEdnoteschedule"/>
      </w:pPr>
      <w:r>
        <w:t xml:space="preserve">[The First Schedule omitted under the Reprints Act 1984 s. 7(4)(f).] </w:t>
      </w:r>
    </w:p>
    <w:p>
      <w:pPr>
        <w:pStyle w:val="yEdnoteschedule"/>
      </w:pPr>
      <w:r>
        <w:t>[The Second Schedule deleted by No. 70 of 2004 s. 72.]</w:t>
      </w:r>
    </w:p>
    <w:p>
      <w:pPr>
        <w:pStyle w:val="yEdnoteschedule"/>
      </w:pPr>
      <w:r>
        <w:t xml:space="preserve">[The Third Schedule deleted by No. 30 of 1983 s. 5.] </w:t>
      </w:r>
    </w:p>
    <w:p>
      <w:pPr>
        <w:rPr>
          <w:rStyle w:val="CharDivText"/>
        </w:r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48" w:name="_Toc503528720"/>
      <w:bookmarkStart w:id="149" w:name="_Toc503528831"/>
      <w:r>
        <w:t>Notes</w:t>
      </w:r>
      <w:bookmarkEnd w:id="148"/>
      <w:bookmarkEnd w:id="149"/>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w:t>
      </w:r>
      <w:r>
        <w:rPr>
          <w:snapToGrid w:val="0"/>
          <w:vertAlign w:val="superscript"/>
        </w:rPr>
        <w:t>1M</w:t>
      </w:r>
      <w:r>
        <w:rPr>
          <w:snapToGrid w:val="0"/>
        </w:rPr>
        <w:t>.  The table also contains information about any reprint.</w:t>
      </w:r>
    </w:p>
    <w:p>
      <w:pPr>
        <w:pStyle w:val="nHeading3"/>
        <w:rPr>
          <w:snapToGrid w:val="0"/>
        </w:rPr>
      </w:pPr>
      <w:bookmarkStart w:id="150" w:name="_Toc503528832"/>
      <w:r>
        <w:t>Compilation table</w:t>
      </w:r>
      <w:bookmarkEnd w:id="150"/>
    </w:p>
    <w:tbl>
      <w:tblPr>
        <w:tblW w:w="7087" w:type="dxa"/>
        <w:tblInd w:w="126" w:type="dxa"/>
        <w:tblLayout w:type="fixed"/>
        <w:tblCellMar>
          <w:left w:w="56" w:type="dxa"/>
          <w:right w:w="56" w:type="dxa"/>
        </w:tblCellMar>
        <w:tblLook w:val="0000" w:firstRow="0" w:lastRow="0" w:firstColumn="0" w:lastColumn="0" w:noHBand="0" w:noVBand="0"/>
      </w:tblPr>
      <w:tblGrid>
        <w:gridCol w:w="2236"/>
        <w:gridCol w:w="1119"/>
        <w:gridCol w:w="1116"/>
        <w:gridCol w:w="2616"/>
      </w:tblGrid>
      <w:tr>
        <w:trPr>
          <w:cantSplit/>
          <w:tblHeader/>
        </w:trPr>
        <w:tc>
          <w:tcPr>
            <w:tcW w:w="2236" w:type="dxa"/>
            <w:tcBorders>
              <w:top w:val="single" w:sz="8" w:space="0" w:color="auto"/>
              <w:bottom w:val="single" w:sz="8" w:space="0" w:color="auto"/>
            </w:tcBorders>
          </w:tcPr>
          <w:p>
            <w:pPr>
              <w:pStyle w:val="nTable"/>
              <w:spacing w:after="40"/>
              <w:ind w:right="170"/>
              <w:rPr>
                <w:b/>
              </w:rPr>
            </w:pPr>
            <w:r>
              <w:rPr>
                <w:b/>
              </w:rPr>
              <w:t>Short title</w:t>
            </w:r>
          </w:p>
        </w:tc>
        <w:tc>
          <w:tcPr>
            <w:tcW w:w="1119" w:type="dxa"/>
            <w:tcBorders>
              <w:top w:val="single" w:sz="8" w:space="0" w:color="auto"/>
              <w:bottom w:val="single" w:sz="8" w:space="0" w:color="auto"/>
            </w:tcBorders>
          </w:tcPr>
          <w:p>
            <w:pPr>
              <w:pStyle w:val="nTable"/>
              <w:spacing w:after="40"/>
              <w:rPr>
                <w:b/>
              </w:rPr>
            </w:pPr>
            <w:r>
              <w:rPr>
                <w:b/>
              </w:rPr>
              <w:t>Number and year</w:t>
            </w:r>
          </w:p>
        </w:tc>
        <w:tc>
          <w:tcPr>
            <w:tcW w:w="1116" w:type="dxa"/>
            <w:tcBorders>
              <w:top w:val="single" w:sz="8" w:space="0" w:color="auto"/>
              <w:bottom w:val="single" w:sz="8" w:space="0" w:color="auto"/>
            </w:tcBorders>
          </w:tcPr>
          <w:p>
            <w:pPr>
              <w:pStyle w:val="nTable"/>
              <w:spacing w:after="40"/>
              <w:rPr>
                <w:b/>
              </w:rPr>
            </w:pPr>
            <w:r>
              <w:rPr>
                <w:b/>
              </w:rPr>
              <w:t>Assent</w:t>
            </w:r>
          </w:p>
        </w:tc>
        <w:tc>
          <w:tcPr>
            <w:tcW w:w="2616" w:type="dxa"/>
            <w:tcBorders>
              <w:top w:val="single" w:sz="8" w:space="0" w:color="auto"/>
              <w:bottom w:val="single" w:sz="8" w:space="0" w:color="auto"/>
            </w:tcBorders>
          </w:tcPr>
          <w:p>
            <w:pPr>
              <w:pStyle w:val="nTable"/>
              <w:spacing w:after="40"/>
              <w:rPr>
                <w:b/>
              </w:rPr>
            </w:pPr>
            <w:r>
              <w:rPr>
                <w:b/>
              </w:rPr>
              <w:t>Commencement</w:t>
            </w:r>
          </w:p>
        </w:tc>
      </w:tr>
      <w:tr>
        <w:trPr>
          <w:cantSplit/>
        </w:trPr>
        <w:tc>
          <w:tcPr>
            <w:tcW w:w="2236" w:type="dxa"/>
            <w:tcBorders>
              <w:top w:val="single" w:sz="8" w:space="0" w:color="auto"/>
            </w:tcBorders>
          </w:tcPr>
          <w:p>
            <w:pPr>
              <w:pStyle w:val="nTable"/>
              <w:spacing w:after="40"/>
              <w:ind w:right="170"/>
              <w:rPr>
                <w:rFonts w:ascii="Times" w:hAnsi="Times"/>
                <w:vertAlign w:val="superscript"/>
              </w:rPr>
            </w:pPr>
            <w:r>
              <w:rPr>
                <w:i/>
              </w:rPr>
              <w:t>The Police Act 1892</w:t>
            </w:r>
            <w:r>
              <w:rPr>
                <w:vertAlign w:val="superscript"/>
              </w:rPr>
              <w:t> 3</w:t>
            </w:r>
          </w:p>
        </w:tc>
        <w:tc>
          <w:tcPr>
            <w:tcW w:w="1119" w:type="dxa"/>
            <w:tcBorders>
              <w:top w:val="single" w:sz="8" w:space="0" w:color="auto"/>
            </w:tcBorders>
          </w:tcPr>
          <w:p>
            <w:pPr>
              <w:pStyle w:val="nTable"/>
              <w:spacing w:after="40"/>
            </w:pPr>
            <w:r>
              <w:t>1892 (55 Vict. No. 27)</w:t>
            </w:r>
          </w:p>
        </w:tc>
        <w:tc>
          <w:tcPr>
            <w:tcW w:w="1116" w:type="dxa"/>
            <w:tcBorders>
              <w:top w:val="single" w:sz="8" w:space="0" w:color="auto"/>
            </w:tcBorders>
          </w:tcPr>
          <w:p>
            <w:pPr>
              <w:pStyle w:val="nTable"/>
              <w:spacing w:after="40"/>
            </w:pPr>
            <w:r>
              <w:t>18 Mar 1892</w:t>
            </w:r>
          </w:p>
        </w:tc>
        <w:tc>
          <w:tcPr>
            <w:tcW w:w="2616" w:type="dxa"/>
            <w:tcBorders>
              <w:top w:val="single" w:sz="8" w:space="0" w:color="auto"/>
            </w:tcBorders>
          </w:tcPr>
          <w:p>
            <w:pPr>
              <w:pStyle w:val="nTable"/>
              <w:spacing w:after="40"/>
            </w:pPr>
            <w:r>
              <w:t>1 Apr 1892 (see s. 142)</w:t>
            </w:r>
          </w:p>
        </w:tc>
      </w:tr>
      <w:tr>
        <w:trPr>
          <w:cantSplit/>
        </w:trPr>
        <w:tc>
          <w:tcPr>
            <w:tcW w:w="2236" w:type="dxa"/>
          </w:tcPr>
          <w:p>
            <w:pPr>
              <w:pStyle w:val="nTable"/>
              <w:spacing w:after="40"/>
              <w:ind w:right="170"/>
            </w:pPr>
            <w:r>
              <w:rPr>
                <w:i/>
              </w:rPr>
              <w:t>The Police Act Amendment Act 1893 (No. 1)</w:t>
            </w:r>
          </w:p>
        </w:tc>
        <w:tc>
          <w:tcPr>
            <w:tcW w:w="1119" w:type="dxa"/>
          </w:tcPr>
          <w:p>
            <w:pPr>
              <w:pStyle w:val="nTable"/>
              <w:spacing w:after="40"/>
            </w:pPr>
            <w:r>
              <w:t>1893 (56 Vict. No. 10) (as amended by No. 15 of 1952 s. 7(1))</w:t>
            </w:r>
          </w:p>
        </w:tc>
        <w:tc>
          <w:tcPr>
            <w:tcW w:w="1116" w:type="dxa"/>
          </w:tcPr>
          <w:p>
            <w:pPr>
              <w:pStyle w:val="nTable"/>
              <w:spacing w:after="40"/>
            </w:pPr>
            <w:r>
              <w:t>13 Jan 1893</w:t>
            </w:r>
          </w:p>
        </w:tc>
        <w:tc>
          <w:tcPr>
            <w:tcW w:w="2616" w:type="dxa"/>
          </w:tcPr>
          <w:p>
            <w:pPr>
              <w:pStyle w:val="nTable"/>
              <w:spacing w:after="40"/>
            </w:pPr>
            <w:r>
              <w:t>13 Jan 1893</w:t>
            </w:r>
          </w:p>
        </w:tc>
      </w:tr>
      <w:tr>
        <w:trPr>
          <w:cantSplit/>
        </w:trPr>
        <w:tc>
          <w:tcPr>
            <w:tcW w:w="2236" w:type="dxa"/>
          </w:tcPr>
          <w:p>
            <w:pPr>
              <w:pStyle w:val="nTable"/>
              <w:spacing w:after="40"/>
              <w:ind w:right="170"/>
            </w:pPr>
            <w:r>
              <w:rPr>
                <w:i/>
              </w:rPr>
              <w:t>The Police Act 1892 Amendment Act 1894 (No. 2)</w:t>
            </w:r>
          </w:p>
        </w:tc>
        <w:tc>
          <w:tcPr>
            <w:tcW w:w="1119" w:type="dxa"/>
          </w:tcPr>
          <w:p>
            <w:pPr>
              <w:pStyle w:val="nTable"/>
              <w:spacing w:after="40"/>
            </w:pPr>
            <w:r>
              <w:t>1894 (58 Vict. No. 26) (as amended by No. 15 of 1952 s. 7(1))</w:t>
            </w:r>
          </w:p>
        </w:tc>
        <w:tc>
          <w:tcPr>
            <w:tcW w:w="1116" w:type="dxa"/>
          </w:tcPr>
          <w:p>
            <w:pPr>
              <w:pStyle w:val="nTable"/>
              <w:spacing w:after="40"/>
            </w:pPr>
            <w:r>
              <w:t>23 Nov 1894</w:t>
            </w:r>
          </w:p>
        </w:tc>
        <w:tc>
          <w:tcPr>
            <w:tcW w:w="2616" w:type="dxa"/>
          </w:tcPr>
          <w:p>
            <w:pPr>
              <w:pStyle w:val="nTable"/>
              <w:spacing w:after="40"/>
            </w:pPr>
            <w:r>
              <w:t>23 Nov 1894</w:t>
            </w:r>
          </w:p>
        </w:tc>
      </w:tr>
      <w:tr>
        <w:trPr>
          <w:cantSplit/>
        </w:trPr>
        <w:tc>
          <w:tcPr>
            <w:tcW w:w="2236" w:type="dxa"/>
          </w:tcPr>
          <w:p>
            <w:pPr>
              <w:pStyle w:val="nTable"/>
              <w:spacing w:after="40"/>
              <w:ind w:right="170"/>
            </w:pPr>
            <w:r>
              <w:rPr>
                <w:i/>
              </w:rPr>
              <w:t>Police Act Amendment Act 1898</w:t>
            </w:r>
          </w:p>
        </w:tc>
        <w:tc>
          <w:tcPr>
            <w:tcW w:w="1119" w:type="dxa"/>
          </w:tcPr>
          <w:p>
            <w:pPr>
              <w:pStyle w:val="nTable"/>
              <w:spacing w:after="40"/>
            </w:pPr>
            <w:r>
              <w:t>1898 (62 Vict. No. 21) (as amended by No. 15 of 1952 s. 7(1))</w:t>
            </w:r>
          </w:p>
        </w:tc>
        <w:tc>
          <w:tcPr>
            <w:tcW w:w="1116" w:type="dxa"/>
          </w:tcPr>
          <w:p>
            <w:pPr>
              <w:pStyle w:val="nTable"/>
              <w:spacing w:after="40"/>
            </w:pPr>
            <w:r>
              <w:t>28 Oct 1898</w:t>
            </w:r>
          </w:p>
        </w:tc>
        <w:tc>
          <w:tcPr>
            <w:tcW w:w="2616" w:type="dxa"/>
          </w:tcPr>
          <w:p>
            <w:pPr>
              <w:pStyle w:val="nTable"/>
              <w:spacing w:after="40"/>
            </w:pPr>
            <w:r>
              <w:t>28 Oct 1898</w:t>
            </w:r>
          </w:p>
        </w:tc>
      </w:tr>
      <w:tr>
        <w:trPr>
          <w:cantSplit/>
        </w:trPr>
        <w:tc>
          <w:tcPr>
            <w:tcW w:w="2236" w:type="dxa"/>
          </w:tcPr>
          <w:p>
            <w:pPr>
              <w:pStyle w:val="nTable"/>
              <w:spacing w:after="40"/>
              <w:ind w:right="170"/>
            </w:pPr>
            <w:r>
              <w:rPr>
                <w:i/>
              </w:rPr>
              <w:t xml:space="preserve">Criminal Code Act 1902 </w:t>
            </w:r>
            <w:r>
              <w:t>s. 3(2)</w:t>
            </w:r>
          </w:p>
        </w:tc>
        <w:tc>
          <w:tcPr>
            <w:tcW w:w="1119" w:type="dxa"/>
          </w:tcPr>
          <w:p>
            <w:pPr>
              <w:pStyle w:val="nTable"/>
              <w:spacing w:after="40"/>
            </w:pPr>
            <w:r>
              <w:t>1902 (1 &amp; 2 Edw. VII No. 14)</w:t>
            </w:r>
          </w:p>
        </w:tc>
        <w:tc>
          <w:tcPr>
            <w:tcW w:w="1116" w:type="dxa"/>
          </w:tcPr>
          <w:p>
            <w:pPr>
              <w:pStyle w:val="nTable"/>
              <w:spacing w:after="40"/>
            </w:pPr>
            <w:r>
              <w:t>19 Feb 1902</w:t>
            </w:r>
          </w:p>
        </w:tc>
        <w:tc>
          <w:tcPr>
            <w:tcW w:w="2616" w:type="dxa"/>
          </w:tcPr>
          <w:p>
            <w:pPr>
              <w:pStyle w:val="nTable"/>
              <w:spacing w:after="40"/>
            </w:pPr>
            <w:r>
              <w:t>1 May 1902 (see s. 2)</w:t>
            </w:r>
          </w:p>
        </w:tc>
      </w:tr>
      <w:tr>
        <w:trPr>
          <w:cantSplit/>
        </w:trPr>
        <w:tc>
          <w:tcPr>
            <w:tcW w:w="2236" w:type="dxa"/>
          </w:tcPr>
          <w:p>
            <w:pPr>
              <w:pStyle w:val="nTable"/>
              <w:spacing w:after="40"/>
              <w:ind w:right="170"/>
            </w:pPr>
            <w:r>
              <w:rPr>
                <w:i/>
              </w:rPr>
              <w:t>Justices Act 1902</w:t>
            </w:r>
            <w:r>
              <w:t xml:space="preserve"> s. 2</w:t>
            </w:r>
          </w:p>
        </w:tc>
        <w:tc>
          <w:tcPr>
            <w:tcW w:w="1119" w:type="dxa"/>
          </w:tcPr>
          <w:p>
            <w:pPr>
              <w:pStyle w:val="nTable"/>
              <w:spacing w:after="40"/>
            </w:pPr>
            <w:r>
              <w:t>1902 (2 Edw. VII No. 11)</w:t>
            </w:r>
          </w:p>
        </w:tc>
        <w:tc>
          <w:tcPr>
            <w:tcW w:w="1116" w:type="dxa"/>
          </w:tcPr>
          <w:p>
            <w:pPr>
              <w:pStyle w:val="nTable"/>
              <w:spacing w:after="40"/>
            </w:pPr>
            <w:r>
              <w:t>18 Nov 1902</w:t>
            </w:r>
          </w:p>
        </w:tc>
        <w:tc>
          <w:tcPr>
            <w:tcW w:w="2616" w:type="dxa"/>
          </w:tcPr>
          <w:p>
            <w:pPr>
              <w:pStyle w:val="nTable"/>
              <w:spacing w:after="40"/>
            </w:pPr>
            <w:r>
              <w:t>18 Nov 1902</w:t>
            </w:r>
          </w:p>
        </w:tc>
      </w:tr>
      <w:tr>
        <w:trPr>
          <w:cantSplit/>
        </w:trPr>
        <w:tc>
          <w:tcPr>
            <w:tcW w:w="2236" w:type="dxa"/>
          </w:tcPr>
          <w:p>
            <w:pPr>
              <w:pStyle w:val="nTable"/>
              <w:spacing w:after="40"/>
              <w:ind w:right="170"/>
            </w:pPr>
            <w:r>
              <w:rPr>
                <w:i/>
              </w:rPr>
              <w:t>Police Act Amendment Act 1902</w:t>
            </w:r>
          </w:p>
        </w:tc>
        <w:tc>
          <w:tcPr>
            <w:tcW w:w="1119" w:type="dxa"/>
          </w:tcPr>
          <w:p>
            <w:pPr>
              <w:pStyle w:val="nTable"/>
              <w:spacing w:after="40"/>
            </w:pPr>
            <w:r>
              <w:t>1902 (2 Edw. VII No. 31) (as amended by No. 15 of 1952 s. 7(1))</w:t>
            </w:r>
          </w:p>
        </w:tc>
        <w:tc>
          <w:tcPr>
            <w:tcW w:w="1116" w:type="dxa"/>
          </w:tcPr>
          <w:p>
            <w:pPr>
              <w:pStyle w:val="nTable"/>
              <w:spacing w:after="40"/>
            </w:pPr>
            <w:r>
              <w:t>20 Dec 1902</w:t>
            </w:r>
          </w:p>
        </w:tc>
        <w:tc>
          <w:tcPr>
            <w:tcW w:w="2616" w:type="dxa"/>
          </w:tcPr>
          <w:p>
            <w:pPr>
              <w:pStyle w:val="nTable"/>
              <w:spacing w:after="40"/>
            </w:pPr>
            <w:r>
              <w:t>20 Dec 1902</w:t>
            </w:r>
          </w:p>
        </w:tc>
      </w:tr>
      <w:tr>
        <w:trPr>
          <w:cantSplit/>
        </w:trPr>
        <w:tc>
          <w:tcPr>
            <w:tcW w:w="2236" w:type="dxa"/>
          </w:tcPr>
          <w:p>
            <w:pPr>
              <w:pStyle w:val="nTable"/>
              <w:spacing w:after="40"/>
              <w:ind w:right="170"/>
            </w:pPr>
            <w:r>
              <w:rPr>
                <w:i/>
              </w:rPr>
              <w:t>Police Act</w:t>
            </w:r>
            <w:r>
              <w:rPr>
                <w:i/>
                <w:iCs/>
              </w:rPr>
              <w:t xml:space="preserve"> </w:t>
            </w:r>
            <w:r>
              <w:rPr>
                <w:i/>
              </w:rPr>
              <w:t>Amendment Act 1907</w:t>
            </w:r>
          </w:p>
        </w:tc>
        <w:tc>
          <w:tcPr>
            <w:tcW w:w="1119" w:type="dxa"/>
          </w:tcPr>
          <w:p>
            <w:pPr>
              <w:pStyle w:val="nTable"/>
              <w:spacing w:after="40"/>
            </w:pPr>
            <w:r>
              <w:t>10 of 1907 (7 Edw. VII No. 10) (as amended by No. 15 of 1952 s. 7(1))</w:t>
            </w:r>
          </w:p>
        </w:tc>
        <w:tc>
          <w:tcPr>
            <w:tcW w:w="1116" w:type="dxa"/>
          </w:tcPr>
          <w:p>
            <w:pPr>
              <w:pStyle w:val="nTable"/>
              <w:spacing w:after="40"/>
            </w:pPr>
            <w:r>
              <w:t>20 Dec 1907</w:t>
            </w:r>
          </w:p>
        </w:tc>
        <w:tc>
          <w:tcPr>
            <w:tcW w:w="2616" w:type="dxa"/>
          </w:tcPr>
          <w:p>
            <w:pPr>
              <w:pStyle w:val="nTable"/>
              <w:spacing w:after="40"/>
            </w:pPr>
            <w:r>
              <w:t>20 Dec 1907</w:t>
            </w:r>
          </w:p>
        </w:tc>
      </w:tr>
      <w:tr>
        <w:trPr>
          <w:cantSplit/>
        </w:trPr>
        <w:tc>
          <w:tcPr>
            <w:tcW w:w="2236" w:type="dxa"/>
          </w:tcPr>
          <w:p>
            <w:pPr>
              <w:pStyle w:val="nTable"/>
              <w:spacing w:after="40"/>
              <w:ind w:right="170"/>
            </w:pPr>
            <w:r>
              <w:rPr>
                <w:i/>
              </w:rPr>
              <w:t>Prevention of Cruelty to Animals Act 1912</w:t>
            </w:r>
            <w:r>
              <w:t xml:space="preserve"> s. 2</w:t>
            </w:r>
          </w:p>
        </w:tc>
        <w:tc>
          <w:tcPr>
            <w:tcW w:w="1119" w:type="dxa"/>
          </w:tcPr>
          <w:p>
            <w:pPr>
              <w:pStyle w:val="nTable"/>
              <w:spacing w:after="40"/>
            </w:pPr>
            <w:r>
              <w:t>33 of 1912 (3 Geo. V No. 14)</w:t>
            </w:r>
          </w:p>
        </w:tc>
        <w:tc>
          <w:tcPr>
            <w:tcW w:w="1116" w:type="dxa"/>
          </w:tcPr>
          <w:p>
            <w:pPr>
              <w:pStyle w:val="nTable"/>
              <w:spacing w:after="40"/>
            </w:pPr>
            <w:r>
              <w:t>10 Oct 1912</w:t>
            </w:r>
          </w:p>
        </w:tc>
        <w:tc>
          <w:tcPr>
            <w:tcW w:w="2616" w:type="dxa"/>
          </w:tcPr>
          <w:p>
            <w:pPr>
              <w:pStyle w:val="nTable"/>
              <w:spacing w:after="40"/>
            </w:pPr>
            <w:r>
              <w:t>10 Oct 1912</w:t>
            </w:r>
          </w:p>
        </w:tc>
      </w:tr>
      <w:tr>
        <w:trPr>
          <w:cantSplit/>
        </w:trPr>
        <w:tc>
          <w:tcPr>
            <w:tcW w:w="2236" w:type="dxa"/>
          </w:tcPr>
          <w:p>
            <w:pPr>
              <w:pStyle w:val="nTable"/>
              <w:spacing w:after="40"/>
              <w:ind w:right="170"/>
            </w:pPr>
            <w:r>
              <w:rPr>
                <w:i/>
              </w:rPr>
              <w:t>Police Act Amendment Act 1915</w:t>
            </w:r>
          </w:p>
        </w:tc>
        <w:tc>
          <w:tcPr>
            <w:tcW w:w="1119" w:type="dxa"/>
          </w:tcPr>
          <w:p>
            <w:pPr>
              <w:pStyle w:val="nTable"/>
              <w:spacing w:after="40"/>
            </w:pPr>
            <w:r>
              <w:t>13 of 1915</w:t>
            </w:r>
            <w:r>
              <w:br/>
              <w:t>(5 Geo. V No. 40)</w:t>
            </w:r>
            <w:r>
              <w:br/>
              <w:t>(as amended by No. 15 of 1952 s. 7(1))</w:t>
            </w:r>
          </w:p>
        </w:tc>
        <w:tc>
          <w:tcPr>
            <w:tcW w:w="1116" w:type="dxa"/>
          </w:tcPr>
          <w:p>
            <w:pPr>
              <w:pStyle w:val="nTable"/>
              <w:spacing w:after="40"/>
            </w:pPr>
            <w:r>
              <w:t>18 Feb 1915</w:t>
            </w:r>
          </w:p>
        </w:tc>
        <w:tc>
          <w:tcPr>
            <w:tcW w:w="2616" w:type="dxa"/>
          </w:tcPr>
          <w:p>
            <w:pPr>
              <w:pStyle w:val="nTable"/>
              <w:spacing w:after="40"/>
            </w:pPr>
            <w:r>
              <w:t>18 Feb 1915</w:t>
            </w:r>
          </w:p>
        </w:tc>
      </w:tr>
      <w:tr>
        <w:trPr>
          <w:cantSplit/>
        </w:trPr>
        <w:tc>
          <w:tcPr>
            <w:tcW w:w="2236" w:type="dxa"/>
          </w:tcPr>
          <w:p>
            <w:pPr>
              <w:pStyle w:val="nTable"/>
              <w:spacing w:after="40"/>
              <w:ind w:right="170"/>
            </w:pPr>
            <w:r>
              <w:rPr>
                <w:i/>
              </w:rPr>
              <w:t xml:space="preserve">Ministers’ Titles Act 1925 </w:t>
            </w:r>
            <w:r>
              <w:t>s. 2</w:t>
            </w:r>
          </w:p>
        </w:tc>
        <w:tc>
          <w:tcPr>
            <w:tcW w:w="1119" w:type="dxa"/>
          </w:tcPr>
          <w:p>
            <w:pPr>
              <w:pStyle w:val="nTable"/>
              <w:spacing w:after="40"/>
            </w:pPr>
            <w:r>
              <w:t>8 of 1925 (16 Geo. V No. 8)</w:t>
            </w:r>
          </w:p>
        </w:tc>
        <w:tc>
          <w:tcPr>
            <w:tcW w:w="1116" w:type="dxa"/>
          </w:tcPr>
          <w:p>
            <w:pPr>
              <w:pStyle w:val="nTable"/>
              <w:spacing w:after="40"/>
            </w:pPr>
            <w:r>
              <w:t>24 Sep 1925</w:t>
            </w:r>
          </w:p>
        </w:tc>
        <w:tc>
          <w:tcPr>
            <w:tcW w:w="2616" w:type="dxa"/>
          </w:tcPr>
          <w:p>
            <w:pPr>
              <w:pStyle w:val="nTable"/>
              <w:spacing w:after="40"/>
            </w:pPr>
            <w:r>
              <w:t>24 Sep 1925</w:t>
            </w:r>
          </w:p>
        </w:tc>
      </w:tr>
      <w:tr>
        <w:trPr>
          <w:cantSplit/>
        </w:trPr>
        <w:tc>
          <w:tcPr>
            <w:tcW w:w="2236" w:type="dxa"/>
          </w:tcPr>
          <w:p>
            <w:pPr>
              <w:pStyle w:val="nTable"/>
              <w:spacing w:after="40"/>
              <w:ind w:right="170"/>
            </w:pPr>
            <w:r>
              <w:rPr>
                <w:i/>
              </w:rPr>
              <w:t>Police Offences (Drugs) Act 1928</w:t>
            </w:r>
            <w:r>
              <w:t xml:space="preserve"> s. 2</w:t>
            </w:r>
          </w:p>
        </w:tc>
        <w:tc>
          <w:tcPr>
            <w:tcW w:w="1119" w:type="dxa"/>
          </w:tcPr>
          <w:p>
            <w:pPr>
              <w:pStyle w:val="nTable"/>
              <w:spacing w:after="40"/>
            </w:pPr>
            <w:r>
              <w:t>11 of 1928</w:t>
            </w:r>
            <w:r>
              <w:br/>
              <w:t>(19 Geo. V No. 11)</w:t>
            </w:r>
            <w:r>
              <w:br/>
              <w:t>(as amended by No. 15 of 1952 s. 7(1))</w:t>
            </w:r>
          </w:p>
        </w:tc>
        <w:tc>
          <w:tcPr>
            <w:tcW w:w="1116" w:type="dxa"/>
          </w:tcPr>
          <w:p>
            <w:pPr>
              <w:pStyle w:val="nTable"/>
              <w:spacing w:after="40"/>
            </w:pPr>
            <w:r>
              <w:t>23 Nov 1928</w:t>
            </w:r>
          </w:p>
        </w:tc>
        <w:tc>
          <w:tcPr>
            <w:tcW w:w="2616" w:type="dxa"/>
          </w:tcPr>
          <w:p>
            <w:pPr>
              <w:pStyle w:val="nTable"/>
              <w:spacing w:after="40"/>
            </w:pPr>
            <w:r>
              <w:t>23 Nov 1928</w:t>
            </w:r>
          </w:p>
        </w:tc>
      </w:tr>
      <w:tr>
        <w:trPr>
          <w:cantSplit/>
        </w:trPr>
        <w:tc>
          <w:tcPr>
            <w:tcW w:w="2236" w:type="dxa"/>
          </w:tcPr>
          <w:p>
            <w:pPr>
              <w:pStyle w:val="nTable"/>
              <w:spacing w:after="40"/>
              <w:ind w:right="170"/>
            </w:pPr>
            <w:r>
              <w:rPr>
                <w:i/>
              </w:rPr>
              <w:t>Police Act</w:t>
            </w:r>
            <w:r>
              <w:rPr>
                <w:i/>
                <w:iCs/>
              </w:rPr>
              <w:t xml:space="preserve"> </w:t>
            </w:r>
            <w:r>
              <w:rPr>
                <w:i/>
              </w:rPr>
              <w:t>Amendment Act 1933</w:t>
            </w:r>
          </w:p>
        </w:tc>
        <w:tc>
          <w:tcPr>
            <w:tcW w:w="1119" w:type="dxa"/>
          </w:tcPr>
          <w:p>
            <w:pPr>
              <w:pStyle w:val="nTable"/>
              <w:spacing w:after="40"/>
            </w:pPr>
            <w:r>
              <w:t>19 of 1933 (24 Geo. V No. 19)</w:t>
            </w:r>
          </w:p>
        </w:tc>
        <w:tc>
          <w:tcPr>
            <w:tcW w:w="1116" w:type="dxa"/>
          </w:tcPr>
          <w:p>
            <w:pPr>
              <w:pStyle w:val="nTable"/>
              <w:spacing w:after="40"/>
            </w:pPr>
            <w:r>
              <w:t>13 Nov 1933</w:t>
            </w:r>
          </w:p>
        </w:tc>
        <w:tc>
          <w:tcPr>
            <w:tcW w:w="2616" w:type="dxa"/>
          </w:tcPr>
          <w:p>
            <w:pPr>
              <w:pStyle w:val="nTable"/>
              <w:spacing w:after="40"/>
            </w:pPr>
            <w:r>
              <w:t>13 Nov 1933</w:t>
            </w:r>
          </w:p>
        </w:tc>
      </w:tr>
      <w:tr>
        <w:trPr>
          <w:cantSplit/>
        </w:trPr>
        <w:tc>
          <w:tcPr>
            <w:tcW w:w="2236" w:type="dxa"/>
          </w:tcPr>
          <w:p>
            <w:pPr>
              <w:pStyle w:val="nTable"/>
              <w:keepNext/>
              <w:spacing w:after="40"/>
              <w:ind w:right="170"/>
            </w:pPr>
            <w:r>
              <w:rPr>
                <w:i/>
              </w:rPr>
              <w:t>Police Act Amendment Act 1940</w:t>
            </w:r>
          </w:p>
        </w:tc>
        <w:tc>
          <w:tcPr>
            <w:tcW w:w="1119" w:type="dxa"/>
          </w:tcPr>
          <w:p>
            <w:pPr>
              <w:pStyle w:val="nTable"/>
              <w:keepNext/>
              <w:spacing w:after="40"/>
            </w:pPr>
            <w:r>
              <w:t>19 of 1940 (4 Geo. VI No. 19)</w:t>
            </w:r>
          </w:p>
        </w:tc>
        <w:tc>
          <w:tcPr>
            <w:tcW w:w="1116" w:type="dxa"/>
          </w:tcPr>
          <w:p>
            <w:pPr>
              <w:pStyle w:val="nTable"/>
              <w:keepNext/>
              <w:spacing w:after="40"/>
            </w:pPr>
            <w:r>
              <w:t>29 Nov 1940</w:t>
            </w:r>
          </w:p>
        </w:tc>
        <w:tc>
          <w:tcPr>
            <w:tcW w:w="2616" w:type="dxa"/>
          </w:tcPr>
          <w:p>
            <w:pPr>
              <w:pStyle w:val="nTable"/>
              <w:keepNext/>
              <w:spacing w:after="40"/>
            </w:pPr>
            <w:r>
              <w:t>29 Nov 1940</w:t>
            </w:r>
          </w:p>
        </w:tc>
      </w:tr>
      <w:tr>
        <w:trPr>
          <w:cantSplit/>
        </w:trPr>
        <w:tc>
          <w:tcPr>
            <w:tcW w:w="2236" w:type="dxa"/>
          </w:tcPr>
          <w:p>
            <w:pPr>
              <w:pStyle w:val="nTable"/>
              <w:spacing w:after="40"/>
              <w:ind w:right="170"/>
            </w:pPr>
            <w:r>
              <w:rPr>
                <w:i/>
              </w:rPr>
              <w:t>Police Act Amendment Act 1945</w:t>
            </w:r>
          </w:p>
        </w:tc>
        <w:tc>
          <w:tcPr>
            <w:tcW w:w="1119" w:type="dxa"/>
          </w:tcPr>
          <w:p>
            <w:pPr>
              <w:pStyle w:val="nTable"/>
              <w:spacing w:after="40"/>
            </w:pPr>
            <w:r>
              <w:t>5 of 1945 (9 Geo. VI No. 5)</w:t>
            </w:r>
          </w:p>
        </w:tc>
        <w:tc>
          <w:tcPr>
            <w:tcW w:w="1116" w:type="dxa"/>
          </w:tcPr>
          <w:p>
            <w:pPr>
              <w:pStyle w:val="nTable"/>
              <w:spacing w:after="40"/>
            </w:pPr>
            <w:r>
              <w:t>27 Nov 1945</w:t>
            </w:r>
          </w:p>
        </w:tc>
        <w:tc>
          <w:tcPr>
            <w:tcW w:w="2616" w:type="dxa"/>
          </w:tcPr>
          <w:p>
            <w:pPr>
              <w:pStyle w:val="nTable"/>
              <w:spacing w:after="40"/>
            </w:pPr>
            <w:r>
              <w:t>27 Nov 1945</w:t>
            </w:r>
          </w:p>
        </w:tc>
      </w:tr>
      <w:tr>
        <w:trPr>
          <w:cantSplit/>
        </w:trPr>
        <w:tc>
          <w:tcPr>
            <w:tcW w:w="2236" w:type="dxa"/>
          </w:tcPr>
          <w:p>
            <w:pPr>
              <w:pStyle w:val="nTable"/>
              <w:spacing w:after="40"/>
              <w:ind w:right="170"/>
            </w:pPr>
            <w:r>
              <w:rPr>
                <w:i/>
              </w:rPr>
              <w:t>Police Act Amendment Act 1902 Amendment Act 1945</w:t>
            </w:r>
          </w:p>
        </w:tc>
        <w:tc>
          <w:tcPr>
            <w:tcW w:w="1119" w:type="dxa"/>
          </w:tcPr>
          <w:p>
            <w:pPr>
              <w:pStyle w:val="nTable"/>
              <w:spacing w:after="40"/>
            </w:pPr>
            <w:r>
              <w:t>6 of 1945</w:t>
            </w:r>
            <w:r>
              <w:br/>
              <w:t>(9 Geo. VI No. 6) (as amended by No. 15 of 1952 s. 7(1))</w:t>
            </w:r>
          </w:p>
        </w:tc>
        <w:tc>
          <w:tcPr>
            <w:tcW w:w="1116" w:type="dxa"/>
          </w:tcPr>
          <w:p>
            <w:pPr>
              <w:pStyle w:val="nTable"/>
              <w:spacing w:after="40"/>
            </w:pPr>
            <w:r>
              <w:t>27 Nov 1945</w:t>
            </w:r>
          </w:p>
        </w:tc>
        <w:tc>
          <w:tcPr>
            <w:tcW w:w="2616" w:type="dxa"/>
          </w:tcPr>
          <w:p>
            <w:pPr>
              <w:pStyle w:val="nTable"/>
              <w:spacing w:after="40"/>
            </w:pPr>
            <w:r>
              <w:t>27 Nov 1945</w:t>
            </w:r>
          </w:p>
        </w:tc>
      </w:tr>
      <w:tr>
        <w:trPr>
          <w:cantSplit/>
        </w:trPr>
        <w:tc>
          <w:tcPr>
            <w:tcW w:w="2236" w:type="dxa"/>
          </w:tcPr>
          <w:p>
            <w:pPr>
              <w:pStyle w:val="nTable"/>
              <w:spacing w:after="40"/>
              <w:ind w:right="170"/>
            </w:pPr>
            <w:r>
              <w:rPr>
                <w:i/>
              </w:rPr>
              <w:t>Police Act Amendment Act 1952</w:t>
            </w:r>
          </w:p>
        </w:tc>
        <w:tc>
          <w:tcPr>
            <w:tcW w:w="1119" w:type="dxa"/>
          </w:tcPr>
          <w:p>
            <w:pPr>
              <w:pStyle w:val="nTable"/>
              <w:spacing w:after="40"/>
            </w:pPr>
            <w:r>
              <w:t>15 of 1952 (1 Eliz. II No. 15)</w:t>
            </w:r>
          </w:p>
        </w:tc>
        <w:tc>
          <w:tcPr>
            <w:tcW w:w="1116" w:type="dxa"/>
          </w:tcPr>
          <w:p>
            <w:pPr>
              <w:pStyle w:val="nTable"/>
              <w:spacing w:after="40"/>
            </w:pPr>
            <w:r>
              <w:t>7 Nov 1952</w:t>
            </w:r>
          </w:p>
        </w:tc>
        <w:tc>
          <w:tcPr>
            <w:tcW w:w="2616" w:type="dxa"/>
          </w:tcPr>
          <w:p>
            <w:pPr>
              <w:pStyle w:val="nTable"/>
              <w:spacing w:after="40"/>
            </w:pPr>
            <w:r>
              <w:t xml:space="preserve">19 Jun 1953 (see s. 2 and </w:t>
            </w:r>
            <w:r>
              <w:rPr>
                <w:i/>
              </w:rPr>
              <w:t>Gazette</w:t>
            </w:r>
            <w:r>
              <w:t xml:space="preserve"> 19 Jun 1953 p. 1225)</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23 Mar 1953 in Volume 6 of Reprinted Acts</w:t>
            </w:r>
            <w:r>
              <w:t xml:space="preserve"> (includes amendments listed above except those in the </w:t>
            </w:r>
            <w:r>
              <w:rPr>
                <w:i/>
              </w:rPr>
              <w:t>Police Act Amendment Act 1952</w:t>
            </w:r>
            <w:r>
              <w:t>)</w:t>
            </w:r>
          </w:p>
        </w:tc>
      </w:tr>
      <w:tr>
        <w:trPr>
          <w:cantSplit/>
        </w:trPr>
        <w:tc>
          <w:tcPr>
            <w:tcW w:w="2236" w:type="dxa"/>
          </w:tcPr>
          <w:p>
            <w:pPr>
              <w:pStyle w:val="nTable"/>
              <w:spacing w:after="40"/>
              <w:ind w:right="170"/>
            </w:pPr>
            <w:r>
              <w:rPr>
                <w:i/>
              </w:rPr>
              <w:t>Police Act Amendment Act 1953</w:t>
            </w:r>
          </w:p>
        </w:tc>
        <w:tc>
          <w:tcPr>
            <w:tcW w:w="1119" w:type="dxa"/>
          </w:tcPr>
          <w:p>
            <w:pPr>
              <w:pStyle w:val="nTable"/>
              <w:spacing w:after="40"/>
            </w:pPr>
            <w:r>
              <w:t>28 of 1953 (2 Eliz. II No. 28)</w:t>
            </w:r>
          </w:p>
        </w:tc>
        <w:tc>
          <w:tcPr>
            <w:tcW w:w="1116" w:type="dxa"/>
          </w:tcPr>
          <w:p>
            <w:pPr>
              <w:pStyle w:val="nTable"/>
              <w:spacing w:after="40"/>
            </w:pPr>
            <w:r>
              <w:t>18 Dec 1953</w:t>
            </w:r>
          </w:p>
        </w:tc>
        <w:tc>
          <w:tcPr>
            <w:tcW w:w="2616" w:type="dxa"/>
          </w:tcPr>
          <w:p>
            <w:pPr>
              <w:pStyle w:val="nTable"/>
              <w:spacing w:after="40"/>
            </w:pPr>
            <w:r>
              <w:t>1 Jan 1955 (see s. 2 and</w:t>
            </w:r>
            <w:r>
              <w:rPr>
                <w:i/>
              </w:rPr>
              <w:t> Gazette</w:t>
            </w:r>
            <w:r>
              <w:t xml:space="preserve"> 26 Feb 1954 p. 304)</w:t>
            </w:r>
          </w:p>
        </w:tc>
      </w:tr>
      <w:tr>
        <w:trPr>
          <w:cantSplit/>
        </w:trPr>
        <w:tc>
          <w:tcPr>
            <w:tcW w:w="2236" w:type="dxa"/>
          </w:tcPr>
          <w:p>
            <w:pPr>
              <w:pStyle w:val="nTable"/>
              <w:spacing w:after="40"/>
              <w:ind w:right="170"/>
            </w:pPr>
            <w:r>
              <w:rPr>
                <w:i/>
              </w:rPr>
              <w:t>Police Act Amendment Act 1954</w:t>
            </w:r>
          </w:p>
        </w:tc>
        <w:tc>
          <w:tcPr>
            <w:tcW w:w="1119" w:type="dxa"/>
          </w:tcPr>
          <w:p>
            <w:pPr>
              <w:pStyle w:val="nTable"/>
              <w:spacing w:after="40"/>
            </w:pPr>
            <w:r>
              <w:t>6 of 1954 (3 Eliz. II No. 6)</w:t>
            </w:r>
          </w:p>
        </w:tc>
        <w:tc>
          <w:tcPr>
            <w:tcW w:w="1116" w:type="dxa"/>
          </w:tcPr>
          <w:p>
            <w:pPr>
              <w:pStyle w:val="nTable"/>
              <w:spacing w:after="40"/>
            </w:pPr>
            <w:r>
              <w:t>25 Aug 1954</w:t>
            </w:r>
          </w:p>
        </w:tc>
        <w:tc>
          <w:tcPr>
            <w:tcW w:w="2616" w:type="dxa"/>
          </w:tcPr>
          <w:p>
            <w:pPr>
              <w:pStyle w:val="nTable"/>
              <w:spacing w:after="40"/>
            </w:pPr>
            <w:r>
              <w:t>25 Aug 1954</w:t>
            </w:r>
          </w:p>
        </w:tc>
      </w:tr>
      <w:tr>
        <w:trPr>
          <w:cantSplit/>
        </w:trPr>
        <w:tc>
          <w:tcPr>
            <w:tcW w:w="2236" w:type="dxa"/>
          </w:tcPr>
          <w:p>
            <w:pPr>
              <w:pStyle w:val="nTable"/>
              <w:spacing w:after="40"/>
              <w:ind w:right="170"/>
            </w:pPr>
            <w:r>
              <w:rPr>
                <w:i/>
              </w:rPr>
              <w:t>Police Act Amendment Act (No. 2) 1954</w:t>
            </w:r>
          </w:p>
        </w:tc>
        <w:tc>
          <w:tcPr>
            <w:tcW w:w="1119" w:type="dxa"/>
          </w:tcPr>
          <w:p>
            <w:pPr>
              <w:pStyle w:val="nTable"/>
              <w:spacing w:after="40"/>
            </w:pPr>
            <w:r>
              <w:t>25 of 1954 (3 Eliz. II No. 25)</w:t>
            </w:r>
          </w:p>
        </w:tc>
        <w:tc>
          <w:tcPr>
            <w:tcW w:w="1116" w:type="dxa"/>
          </w:tcPr>
          <w:p>
            <w:pPr>
              <w:pStyle w:val="nTable"/>
              <w:spacing w:after="40"/>
            </w:pPr>
            <w:r>
              <w:t>20 Oct 1954</w:t>
            </w:r>
          </w:p>
        </w:tc>
        <w:tc>
          <w:tcPr>
            <w:tcW w:w="2616" w:type="dxa"/>
          </w:tcPr>
          <w:p>
            <w:pPr>
              <w:pStyle w:val="nTable"/>
              <w:spacing w:after="40"/>
            </w:pPr>
            <w:r>
              <w:t xml:space="preserve">18 Mar 1955 (see s. 2 and </w:t>
            </w:r>
            <w:r>
              <w:rPr>
                <w:i/>
              </w:rPr>
              <w:t xml:space="preserve">Gazette </w:t>
            </w:r>
            <w:r>
              <w:t>18 Mar 1955 p. 517)</w:t>
            </w:r>
          </w:p>
        </w:tc>
      </w:tr>
      <w:tr>
        <w:trPr>
          <w:cantSplit/>
        </w:trPr>
        <w:tc>
          <w:tcPr>
            <w:tcW w:w="2236" w:type="dxa"/>
          </w:tcPr>
          <w:p>
            <w:pPr>
              <w:pStyle w:val="nTable"/>
              <w:spacing w:after="40"/>
            </w:pPr>
            <w:r>
              <w:rPr>
                <w:i/>
              </w:rPr>
              <w:t xml:space="preserve">Betting Control Act 1954 </w:t>
            </w:r>
            <w:r>
              <w:t>s. 5</w:t>
            </w:r>
          </w:p>
        </w:tc>
        <w:tc>
          <w:tcPr>
            <w:tcW w:w="1119" w:type="dxa"/>
          </w:tcPr>
          <w:p>
            <w:pPr>
              <w:pStyle w:val="nTable"/>
              <w:spacing w:after="40"/>
            </w:pPr>
            <w:r>
              <w:t>63 of 1954 (3 Eliz. II No. 63)</w:t>
            </w:r>
          </w:p>
        </w:tc>
        <w:tc>
          <w:tcPr>
            <w:tcW w:w="1116" w:type="dxa"/>
          </w:tcPr>
          <w:p>
            <w:pPr>
              <w:pStyle w:val="nTable"/>
              <w:spacing w:after="40"/>
            </w:pPr>
            <w:r>
              <w:t>30 Dec 1954</w:t>
            </w:r>
          </w:p>
        </w:tc>
        <w:tc>
          <w:tcPr>
            <w:tcW w:w="2616" w:type="dxa"/>
          </w:tcPr>
          <w:p>
            <w:pPr>
              <w:pStyle w:val="nTable"/>
              <w:spacing w:after="40"/>
            </w:pPr>
            <w:r>
              <w:t xml:space="preserve">1 Aug 1955 (see s. 2(1) and </w:t>
            </w:r>
            <w:r>
              <w:rPr>
                <w:i/>
              </w:rPr>
              <w:t xml:space="preserve">Gazette </w:t>
            </w:r>
            <w:r>
              <w:t>29 Jul 1955 p. 1767)</w:t>
            </w:r>
          </w:p>
        </w:tc>
      </w:tr>
      <w:tr>
        <w:trPr>
          <w:cantSplit/>
        </w:trPr>
        <w:tc>
          <w:tcPr>
            <w:tcW w:w="2236" w:type="dxa"/>
          </w:tcPr>
          <w:p>
            <w:pPr>
              <w:pStyle w:val="nTable"/>
              <w:spacing w:after="40"/>
              <w:ind w:right="170"/>
            </w:pPr>
            <w:r>
              <w:rPr>
                <w:i/>
              </w:rPr>
              <w:t>Police Act Amendment Act 1955</w:t>
            </w:r>
          </w:p>
        </w:tc>
        <w:tc>
          <w:tcPr>
            <w:tcW w:w="1119" w:type="dxa"/>
          </w:tcPr>
          <w:p>
            <w:pPr>
              <w:pStyle w:val="nTable"/>
              <w:spacing w:after="40"/>
            </w:pPr>
            <w:r>
              <w:t>8 of 1955 (4 Eliz. II No. 8)</w:t>
            </w:r>
          </w:p>
        </w:tc>
        <w:tc>
          <w:tcPr>
            <w:tcW w:w="1116" w:type="dxa"/>
          </w:tcPr>
          <w:p>
            <w:pPr>
              <w:pStyle w:val="nTable"/>
              <w:spacing w:after="40"/>
            </w:pPr>
            <w:r>
              <w:t>19 Oct 1955</w:t>
            </w:r>
          </w:p>
        </w:tc>
        <w:tc>
          <w:tcPr>
            <w:tcW w:w="2616" w:type="dxa"/>
          </w:tcPr>
          <w:p>
            <w:pPr>
              <w:pStyle w:val="nTable"/>
              <w:spacing w:after="40"/>
            </w:pPr>
            <w:r>
              <w:t>19 Oct 1955</w:t>
            </w:r>
          </w:p>
        </w:tc>
      </w:tr>
      <w:tr>
        <w:trPr>
          <w:cantSplit/>
        </w:trPr>
        <w:tc>
          <w:tcPr>
            <w:tcW w:w="2236" w:type="dxa"/>
          </w:tcPr>
          <w:p>
            <w:pPr>
              <w:pStyle w:val="nTable"/>
              <w:spacing w:after="40"/>
              <w:ind w:right="170"/>
            </w:pPr>
            <w:r>
              <w:rPr>
                <w:i/>
              </w:rPr>
              <w:t>Police Act Amendment Act 1956</w:t>
            </w:r>
          </w:p>
        </w:tc>
        <w:tc>
          <w:tcPr>
            <w:tcW w:w="1119" w:type="dxa"/>
          </w:tcPr>
          <w:p>
            <w:pPr>
              <w:pStyle w:val="nTable"/>
              <w:spacing w:after="40"/>
            </w:pPr>
            <w:r>
              <w:t>20 of 1956 (5 Eliz. II No. 20)</w:t>
            </w:r>
          </w:p>
        </w:tc>
        <w:tc>
          <w:tcPr>
            <w:tcW w:w="1116" w:type="dxa"/>
          </w:tcPr>
          <w:p>
            <w:pPr>
              <w:pStyle w:val="nTable"/>
              <w:spacing w:after="40"/>
            </w:pPr>
            <w:r>
              <w:t>19 Nov 1956</w:t>
            </w:r>
          </w:p>
        </w:tc>
        <w:tc>
          <w:tcPr>
            <w:tcW w:w="2616" w:type="dxa"/>
          </w:tcPr>
          <w:p>
            <w:pPr>
              <w:pStyle w:val="nTable"/>
              <w:spacing w:after="40"/>
            </w:pPr>
            <w:r>
              <w:t>19 Nov 1956</w:t>
            </w:r>
          </w:p>
        </w:tc>
      </w:tr>
      <w:tr>
        <w:trPr>
          <w:cantSplit/>
        </w:trPr>
        <w:tc>
          <w:tcPr>
            <w:tcW w:w="2236" w:type="dxa"/>
          </w:tcPr>
          <w:p>
            <w:pPr>
              <w:pStyle w:val="nTable"/>
              <w:spacing w:after="40"/>
              <w:ind w:right="170"/>
            </w:pPr>
            <w:r>
              <w:rPr>
                <w:i/>
              </w:rPr>
              <w:t xml:space="preserve">Licensing (Police Force Canteen) Act 1958 </w:t>
            </w:r>
            <w:r>
              <w:t>Pt. III</w:t>
            </w:r>
          </w:p>
        </w:tc>
        <w:tc>
          <w:tcPr>
            <w:tcW w:w="1119" w:type="dxa"/>
          </w:tcPr>
          <w:p>
            <w:pPr>
              <w:pStyle w:val="nTable"/>
              <w:spacing w:after="40"/>
            </w:pPr>
            <w:r>
              <w:t>40 of 1958 (7 Eliz. II No. 40)</w:t>
            </w:r>
          </w:p>
        </w:tc>
        <w:tc>
          <w:tcPr>
            <w:tcW w:w="1116" w:type="dxa"/>
          </w:tcPr>
          <w:p>
            <w:pPr>
              <w:pStyle w:val="nTable"/>
              <w:spacing w:after="40"/>
            </w:pPr>
            <w:r>
              <w:t>11 Dec 1958</w:t>
            </w:r>
          </w:p>
        </w:tc>
        <w:tc>
          <w:tcPr>
            <w:tcW w:w="2616" w:type="dxa"/>
          </w:tcPr>
          <w:p>
            <w:pPr>
              <w:pStyle w:val="nTable"/>
              <w:spacing w:after="40"/>
            </w:pPr>
            <w:r>
              <w:t xml:space="preserve">18 Jul 1959 (see s. 2 and </w:t>
            </w:r>
            <w:r>
              <w:rPr>
                <w:i/>
              </w:rPr>
              <w:t xml:space="preserve">Gazette </w:t>
            </w:r>
            <w:r>
              <w:t>10 Jul 1959 p. 1829)</w:t>
            </w:r>
          </w:p>
        </w:tc>
      </w:tr>
      <w:tr>
        <w:trPr>
          <w:cantSplit/>
        </w:trPr>
        <w:tc>
          <w:tcPr>
            <w:tcW w:w="2236" w:type="dxa"/>
          </w:tcPr>
          <w:p>
            <w:pPr>
              <w:pStyle w:val="nTable"/>
              <w:spacing w:after="40"/>
              <w:ind w:right="170"/>
            </w:pPr>
            <w:r>
              <w:rPr>
                <w:i/>
              </w:rPr>
              <w:t>Police Act Amendment Act 1959</w:t>
            </w:r>
          </w:p>
        </w:tc>
        <w:tc>
          <w:tcPr>
            <w:tcW w:w="1119" w:type="dxa"/>
          </w:tcPr>
          <w:p>
            <w:pPr>
              <w:pStyle w:val="nTable"/>
              <w:spacing w:after="40"/>
            </w:pPr>
            <w:r>
              <w:t>10 of 1959 (8 Eliz. II No. 10)</w:t>
            </w:r>
          </w:p>
        </w:tc>
        <w:tc>
          <w:tcPr>
            <w:tcW w:w="1116" w:type="dxa"/>
          </w:tcPr>
          <w:p>
            <w:pPr>
              <w:pStyle w:val="nTable"/>
              <w:spacing w:after="40"/>
            </w:pPr>
            <w:r>
              <w:t>25 Sep 1959</w:t>
            </w:r>
          </w:p>
        </w:tc>
        <w:tc>
          <w:tcPr>
            <w:tcW w:w="2616" w:type="dxa"/>
          </w:tcPr>
          <w:p>
            <w:pPr>
              <w:pStyle w:val="nTable"/>
              <w:spacing w:after="40"/>
            </w:pPr>
            <w:r>
              <w:t>25 Sep 1959</w:t>
            </w:r>
          </w:p>
        </w:tc>
      </w:tr>
      <w:tr>
        <w:trPr>
          <w:cantSplit/>
        </w:trPr>
        <w:tc>
          <w:tcPr>
            <w:tcW w:w="2236" w:type="dxa"/>
          </w:tcPr>
          <w:p>
            <w:pPr>
              <w:pStyle w:val="nTable"/>
              <w:keepNext/>
              <w:spacing w:after="40"/>
              <w:ind w:right="170"/>
            </w:pPr>
            <w:r>
              <w:rPr>
                <w:i/>
              </w:rPr>
              <w:t xml:space="preserve">Totalisator Agency Board Betting Act 1960 </w:t>
            </w:r>
            <w:r>
              <w:t>s. 20</w:t>
            </w:r>
          </w:p>
        </w:tc>
        <w:tc>
          <w:tcPr>
            <w:tcW w:w="1119" w:type="dxa"/>
          </w:tcPr>
          <w:p>
            <w:pPr>
              <w:pStyle w:val="nTable"/>
              <w:keepNext/>
              <w:spacing w:after="40"/>
            </w:pPr>
            <w:r>
              <w:t>50 of 1960 (9 Eliz. II No. 50)</w:t>
            </w:r>
          </w:p>
        </w:tc>
        <w:tc>
          <w:tcPr>
            <w:tcW w:w="1116" w:type="dxa"/>
          </w:tcPr>
          <w:p>
            <w:pPr>
              <w:pStyle w:val="nTable"/>
              <w:keepNext/>
              <w:spacing w:after="40"/>
            </w:pPr>
            <w:r>
              <w:t>28 Nov 1960</w:t>
            </w:r>
          </w:p>
        </w:tc>
        <w:tc>
          <w:tcPr>
            <w:tcW w:w="2616" w:type="dxa"/>
          </w:tcPr>
          <w:p>
            <w:pPr>
              <w:pStyle w:val="nTable"/>
              <w:keepNext/>
              <w:spacing w:after="40"/>
            </w:pPr>
            <w:r>
              <w:t xml:space="preserve">31 Dec 1960 (see s. 2 and </w:t>
            </w:r>
            <w:r>
              <w:rPr>
                <w:i/>
              </w:rPr>
              <w:t xml:space="preserve">Gazette </w:t>
            </w:r>
            <w:r>
              <w:t>23 Dec 1960 p. 4073)</w:t>
            </w:r>
          </w:p>
        </w:tc>
      </w:tr>
      <w:tr>
        <w:trPr>
          <w:cantSplit/>
        </w:trPr>
        <w:tc>
          <w:tcPr>
            <w:tcW w:w="2236" w:type="dxa"/>
          </w:tcPr>
          <w:p>
            <w:pPr>
              <w:pStyle w:val="nTable"/>
              <w:spacing w:after="40"/>
              <w:ind w:right="170"/>
            </w:pPr>
            <w:r>
              <w:rPr>
                <w:i/>
              </w:rPr>
              <w:t>Police Act Amendment Act 1961</w:t>
            </w:r>
          </w:p>
        </w:tc>
        <w:tc>
          <w:tcPr>
            <w:tcW w:w="1119" w:type="dxa"/>
          </w:tcPr>
          <w:p>
            <w:pPr>
              <w:pStyle w:val="nTable"/>
              <w:spacing w:after="40"/>
            </w:pPr>
            <w:r>
              <w:t>71 of 1961 (10 Eliz. II No. 71)</w:t>
            </w:r>
          </w:p>
        </w:tc>
        <w:tc>
          <w:tcPr>
            <w:tcW w:w="1116" w:type="dxa"/>
          </w:tcPr>
          <w:p>
            <w:pPr>
              <w:pStyle w:val="nTable"/>
              <w:spacing w:after="40"/>
            </w:pPr>
            <w:r>
              <w:t>28 Nov 1961</w:t>
            </w:r>
          </w:p>
        </w:tc>
        <w:tc>
          <w:tcPr>
            <w:tcW w:w="2616" w:type="dxa"/>
          </w:tcPr>
          <w:p>
            <w:pPr>
              <w:pStyle w:val="nTable"/>
              <w:spacing w:after="40"/>
            </w:pPr>
            <w:r>
              <w:t>28 Nov 1961</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26 Jun 1962 (not in a Volume)</w:t>
            </w:r>
            <w:r>
              <w:t xml:space="preserve"> (includes amendments listed above)</w:t>
            </w:r>
          </w:p>
        </w:tc>
      </w:tr>
      <w:tr>
        <w:trPr>
          <w:cantSplit/>
        </w:trPr>
        <w:tc>
          <w:tcPr>
            <w:tcW w:w="2236" w:type="dxa"/>
          </w:tcPr>
          <w:p>
            <w:pPr>
              <w:pStyle w:val="nTable"/>
              <w:spacing w:after="40"/>
              <w:ind w:right="170"/>
            </w:pPr>
            <w:r>
              <w:rPr>
                <w:i/>
              </w:rPr>
              <w:t>Police Act Amendment Act 1962</w:t>
            </w:r>
          </w:p>
        </w:tc>
        <w:tc>
          <w:tcPr>
            <w:tcW w:w="1119" w:type="dxa"/>
          </w:tcPr>
          <w:p>
            <w:pPr>
              <w:pStyle w:val="nTable"/>
              <w:spacing w:after="40"/>
            </w:pPr>
            <w:r>
              <w:t>29 of 1962 (11 Eliz. II No. 29)</w:t>
            </w:r>
          </w:p>
        </w:tc>
        <w:tc>
          <w:tcPr>
            <w:tcW w:w="1116" w:type="dxa"/>
          </w:tcPr>
          <w:p>
            <w:pPr>
              <w:pStyle w:val="nTable"/>
              <w:spacing w:after="40"/>
            </w:pPr>
            <w:r>
              <w:t>4 Oct 1962</w:t>
            </w:r>
          </w:p>
        </w:tc>
        <w:tc>
          <w:tcPr>
            <w:tcW w:w="2616" w:type="dxa"/>
          </w:tcPr>
          <w:p>
            <w:pPr>
              <w:pStyle w:val="nTable"/>
              <w:spacing w:after="40"/>
            </w:pPr>
            <w:r>
              <w:t>4 Oct 1962</w:t>
            </w:r>
          </w:p>
        </w:tc>
      </w:tr>
      <w:tr>
        <w:trPr>
          <w:cantSplit/>
        </w:trPr>
        <w:tc>
          <w:tcPr>
            <w:tcW w:w="2236" w:type="dxa"/>
          </w:tcPr>
          <w:p>
            <w:pPr>
              <w:pStyle w:val="nTable"/>
              <w:spacing w:after="40"/>
              <w:ind w:right="170"/>
            </w:pPr>
            <w:r>
              <w:rPr>
                <w:i/>
              </w:rPr>
              <w:t>Police Act Amendment Act 1963</w:t>
            </w:r>
          </w:p>
        </w:tc>
        <w:tc>
          <w:tcPr>
            <w:tcW w:w="1119" w:type="dxa"/>
          </w:tcPr>
          <w:p>
            <w:pPr>
              <w:pStyle w:val="nTable"/>
              <w:spacing w:after="40"/>
            </w:pPr>
            <w:r>
              <w:t>42 of 1963 (12 Eliz. II No. 42)</w:t>
            </w:r>
          </w:p>
        </w:tc>
        <w:tc>
          <w:tcPr>
            <w:tcW w:w="1116" w:type="dxa"/>
          </w:tcPr>
          <w:p>
            <w:pPr>
              <w:pStyle w:val="nTable"/>
              <w:spacing w:after="40"/>
            </w:pPr>
            <w:r>
              <w:t>25 Nov 1963</w:t>
            </w:r>
          </w:p>
        </w:tc>
        <w:tc>
          <w:tcPr>
            <w:tcW w:w="2616" w:type="dxa"/>
          </w:tcPr>
          <w:p>
            <w:pPr>
              <w:pStyle w:val="nTable"/>
              <w:spacing w:after="40"/>
            </w:pPr>
            <w:r>
              <w:t>25 Nov 1963</w:t>
            </w:r>
          </w:p>
        </w:tc>
      </w:tr>
      <w:tr>
        <w:trPr>
          <w:cantSplit/>
        </w:trPr>
        <w:tc>
          <w:tcPr>
            <w:tcW w:w="2236" w:type="dxa"/>
          </w:tcPr>
          <w:p>
            <w:pPr>
              <w:pStyle w:val="nTable"/>
              <w:spacing w:after="40"/>
              <w:ind w:right="170"/>
            </w:pPr>
            <w:r>
              <w:rPr>
                <w:i/>
              </w:rPr>
              <w:t xml:space="preserve">Factories and Shops Act 1963 </w:t>
            </w:r>
            <w:r>
              <w:t>s. 4</w:t>
            </w:r>
          </w:p>
        </w:tc>
        <w:tc>
          <w:tcPr>
            <w:tcW w:w="1119" w:type="dxa"/>
          </w:tcPr>
          <w:p>
            <w:pPr>
              <w:pStyle w:val="nTable"/>
              <w:spacing w:after="40"/>
            </w:pPr>
            <w:r>
              <w:t>44 of 1963 (12 Eliz. II No. 44)</w:t>
            </w:r>
          </w:p>
        </w:tc>
        <w:tc>
          <w:tcPr>
            <w:tcW w:w="1116" w:type="dxa"/>
          </w:tcPr>
          <w:p>
            <w:pPr>
              <w:pStyle w:val="nTable"/>
              <w:spacing w:after="40"/>
            </w:pPr>
            <w:r>
              <w:t>3 Dec 1963</w:t>
            </w:r>
          </w:p>
        </w:tc>
        <w:tc>
          <w:tcPr>
            <w:tcW w:w="2616" w:type="dxa"/>
          </w:tcPr>
          <w:p>
            <w:pPr>
              <w:pStyle w:val="nTable"/>
              <w:spacing w:after="40"/>
            </w:pPr>
            <w:r>
              <w:t>1 Jan 1964 (see s. 2 and </w:t>
            </w:r>
            <w:r>
              <w:rPr>
                <w:i/>
              </w:rPr>
              <w:t xml:space="preserve">Gazette </w:t>
            </w:r>
            <w:r>
              <w:t>13 Dec 1963 p. 3836)</w:t>
            </w:r>
          </w:p>
        </w:tc>
      </w:tr>
      <w:tr>
        <w:trPr>
          <w:cantSplit/>
        </w:trPr>
        <w:tc>
          <w:tcPr>
            <w:tcW w:w="2236" w:type="dxa"/>
          </w:tcPr>
          <w:p>
            <w:pPr>
              <w:pStyle w:val="nTable"/>
              <w:spacing w:after="40"/>
              <w:ind w:right="170"/>
            </w:pPr>
            <w:r>
              <w:rPr>
                <w:i/>
              </w:rPr>
              <w:t>Police Act Amendment Act 1964</w:t>
            </w:r>
          </w:p>
        </w:tc>
        <w:tc>
          <w:tcPr>
            <w:tcW w:w="1119" w:type="dxa"/>
          </w:tcPr>
          <w:p>
            <w:pPr>
              <w:pStyle w:val="nTable"/>
              <w:spacing w:after="40"/>
            </w:pPr>
            <w:r>
              <w:t>28 of 1964 (13 Eliz. II No. 28)</w:t>
            </w:r>
          </w:p>
        </w:tc>
        <w:tc>
          <w:tcPr>
            <w:tcW w:w="1116" w:type="dxa"/>
          </w:tcPr>
          <w:p>
            <w:pPr>
              <w:pStyle w:val="nTable"/>
              <w:spacing w:after="40"/>
            </w:pPr>
            <w:r>
              <w:t>4 Nov 1964</w:t>
            </w:r>
          </w:p>
        </w:tc>
        <w:tc>
          <w:tcPr>
            <w:tcW w:w="2616" w:type="dxa"/>
          </w:tcPr>
          <w:p>
            <w:pPr>
              <w:pStyle w:val="nTable"/>
              <w:spacing w:after="40"/>
            </w:pPr>
            <w:r>
              <w:t>4 Nov 1964</w:t>
            </w:r>
          </w:p>
        </w:tc>
      </w:tr>
      <w:tr>
        <w:trPr>
          <w:cantSplit/>
        </w:trPr>
        <w:tc>
          <w:tcPr>
            <w:tcW w:w="2236" w:type="dxa"/>
          </w:tcPr>
          <w:p>
            <w:pPr>
              <w:pStyle w:val="nTable"/>
              <w:spacing w:after="40"/>
              <w:ind w:right="170"/>
            </w:pPr>
            <w:r>
              <w:rPr>
                <w:i/>
              </w:rPr>
              <w:t>Police Act Amendment Act (No. 2) 1964</w:t>
            </w:r>
          </w:p>
        </w:tc>
        <w:tc>
          <w:tcPr>
            <w:tcW w:w="1119" w:type="dxa"/>
          </w:tcPr>
          <w:p>
            <w:pPr>
              <w:pStyle w:val="nTable"/>
              <w:spacing w:after="40"/>
            </w:pPr>
            <w:r>
              <w:t>71 of 1964 (13 Eliz. II No. 71)</w:t>
            </w:r>
          </w:p>
        </w:tc>
        <w:tc>
          <w:tcPr>
            <w:tcW w:w="1116" w:type="dxa"/>
          </w:tcPr>
          <w:p>
            <w:pPr>
              <w:pStyle w:val="nTable"/>
              <w:spacing w:after="40"/>
            </w:pPr>
            <w:r>
              <w:t>11 Dec 1964</w:t>
            </w:r>
          </w:p>
        </w:tc>
        <w:tc>
          <w:tcPr>
            <w:tcW w:w="2616" w:type="dxa"/>
          </w:tcPr>
          <w:p>
            <w:pPr>
              <w:pStyle w:val="nTable"/>
              <w:spacing w:after="40"/>
            </w:pPr>
            <w:r>
              <w:t>1 Jul 1965 (see s. 2 and </w:t>
            </w:r>
            <w:r>
              <w:rPr>
                <w:i/>
              </w:rPr>
              <w:t xml:space="preserve">Gazette </w:t>
            </w:r>
            <w:r>
              <w:t>29 Jun 1965 p. 1933)</w:t>
            </w:r>
          </w:p>
        </w:tc>
      </w:tr>
      <w:tr>
        <w:trPr>
          <w:cantSplit/>
        </w:trPr>
        <w:tc>
          <w:tcPr>
            <w:tcW w:w="2236" w:type="dxa"/>
          </w:tcPr>
          <w:p>
            <w:pPr>
              <w:pStyle w:val="nTable"/>
              <w:spacing w:after="40"/>
              <w:ind w:right="170"/>
            </w:pPr>
            <w:r>
              <w:rPr>
                <w:i/>
              </w:rPr>
              <w:t>Police Act Amendment Act 1965</w:t>
            </w:r>
          </w:p>
        </w:tc>
        <w:tc>
          <w:tcPr>
            <w:tcW w:w="1119" w:type="dxa"/>
          </w:tcPr>
          <w:p>
            <w:pPr>
              <w:pStyle w:val="nTable"/>
              <w:spacing w:after="40"/>
            </w:pPr>
            <w:r>
              <w:t>22 of 1965</w:t>
            </w:r>
          </w:p>
        </w:tc>
        <w:tc>
          <w:tcPr>
            <w:tcW w:w="1116" w:type="dxa"/>
          </w:tcPr>
          <w:p>
            <w:pPr>
              <w:pStyle w:val="nTable"/>
              <w:spacing w:after="40"/>
            </w:pPr>
            <w:r>
              <w:t>1 Oct 1965</w:t>
            </w:r>
          </w:p>
        </w:tc>
        <w:tc>
          <w:tcPr>
            <w:tcW w:w="2616" w:type="dxa"/>
          </w:tcPr>
          <w:p>
            <w:pPr>
              <w:pStyle w:val="nTable"/>
              <w:spacing w:after="40"/>
            </w:pPr>
            <w:r>
              <w:t>1 Oct 1965</w:t>
            </w:r>
          </w:p>
        </w:tc>
      </w:tr>
      <w:tr>
        <w:trPr>
          <w:cantSplit/>
        </w:trPr>
        <w:tc>
          <w:tcPr>
            <w:tcW w:w="2236" w:type="dxa"/>
          </w:tcPr>
          <w:p>
            <w:pPr>
              <w:pStyle w:val="nTable"/>
              <w:spacing w:after="40"/>
              <w:ind w:right="170"/>
              <w:rPr>
                <w:i/>
              </w:rPr>
            </w:pPr>
            <w:r>
              <w:rPr>
                <w:i/>
              </w:rPr>
              <w:t>Decimal Currency Act 1965</w:t>
            </w:r>
          </w:p>
        </w:tc>
        <w:tc>
          <w:tcPr>
            <w:tcW w:w="1119" w:type="dxa"/>
          </w:tcPr>
          <w:p>
            <w:pPr>
              <w:pStyle w:val="nTable"/>
              <w:spacing w:after="40"/>
            </w:pPr>
            <w:r>
              <w:t>113 of 1965</w:t>
            </w:r>
          </w:p>
        </w:tc>
        <w:tc>
          <w:tcPr>
            <w:tcW w:w="1116" w:type="dxa"/>
          </w:tcPr>
          <w:p>
            <w:pPr>
              <w:pStyle w:val="nTable"/>
              <w:spacing w:after="40"/>
            </w:pPr>
            <w:r>
              <w:t>21 Dec 1965</w:t>
            </w:r>
          </w:p>
        </w:tc>
        <w:tc>
          <w:tcPr>
            <w:tcW w:w="2616" w:type="dxa"/>
          </w:tcPr>
          <w:p>
            <w:pPr>
              <w:pStyle w:val="nTable"/>
              <w:spacing w:after="40"/>
            </w:pPr>
            <w:r>
              <w:t>Act other than s. 4</w:t>
            </w:r>
            <w:r>
              <w:noBreakHyphen/>
              <w:t>9: 21 Dec 1965 (see s. 2(1));</w:t>
            </w:r>
            <w:r>
              <w:br/>
              <w:t>s. 4</w:t>
            </w:r>
            <w:r>
              <w:noBreakHyphen/>
              <w:t>9: 14 Feb 1966 (see s. 2(2))</w:t>
            </w:r>
          </w:p>
        </w:tc>
      </w:tr>
      <w:tr>
        <w:trPr>
          <w:cantSplit/>
        </w:trPr>
        <w:tc>
          <w:tcPr>
            <w:tcW w:w="2236" w:type="dxa"/>
          </w:tcPr>
          <w:p>
            <w:pPr>
              <w:pStyle w:val="nTable"/>
              <w:spacing w:after="40"/>
              <w:ind w:right="170"/>
            </w:pPr>
            <w:r>
              <w:rPr>
                <w:i/>
              </w:rPr>
              <w:t>Police Act Amendment Act 1967</w:t>
            </w:r>
          </w:p>
        </w:tc>
        <w:tc>
          <w:tcPr>
            <w:tcW w:w="1119" w:type="dxa"/>
          </w:tcPr>
          <w:p>
            <w:pPr>
              <w:pStyle w:val="nTable"/>
              <w:spacing w:after="40"/>
            </w:pPr>
            <w:r>
              <w:t>7 of 1967</w:t>
            </w:r>
          </w:p>
        </w:tc>
        <w:tc>
          <w:tcPr>
            <w:tcW w:w="1116" w:type="dxa"/>
          </w:tcPr>
          <w:p>
            <w:pPr>
              <w:pStyle w:val="nTable"/>
              <w:spacing w:after="40"/>
            </w:pPr>
            <w:r>
              <w:t>5 Oct 1967</w:t>
            </w:r>
          </w:p>
        </w:tc>
        <w:tc>
          <w:tcPr>
            <w:tcW w:w="2616" w:type="dxa"/>
          </w:tcPr>
          <w:p>
            <w:pPr>
              <w:pStyle w:val="nTable"/>
              <w:spacing w:after="40"/>
            </w:pPr>
            <w:r>
              <w:t>5 Oct 1967</w:t>
            </w:r>
          </w:p>
        </w:tc>
      </w:tr>
      <w:tr>
        <w:trPr>
          <w:cantSplit/>
        </w:trPr>
        <w:tc>
          <w:tcPr>
            <w:tcW w:w="2236" w:type="dxa"/>
          </w:tcPr>
          <w:p>
            <w:pPr>
              <w:pStyle w:val="nTable"/>
              <w:spacing w:after="40"/>
              <w:ind w:right="170"/>
            </w:pPr>
            <w:r>
              <w:rPr>
                <w:i/>
              </w:rPr>
              <w:t>Police Act Amendment Act (No. 2) 1967</w:t>
            </w:r>
          </w:p>
        </w:tc>
        <w:tc>
          <w:tcPr>
            <w:tcW w:w="1119" w:type="dxa"/>
          </w:tcPr>
          <w:p>
            <w:pPr>
              <w:pStyle w:val="nTable"/>
              <w:spacing w:after="40"/>
            </w:pPr>
            <w:r>
              <w:t>52 of 1967</w:t>
            </w:r>
          </w:p>
        </w:tc>
        <w:tc>
          <w:tcPr>
            <w:tcW w:w="1116" w:type="dxa"/>
          </w:tcPr>
          <w:p>
            <w:pPr>
              <w:pStyle w:val="nTable"/>
              <w:spacing w:after="40"/>
            </w:pPr>
            <w:r>
              <w:t>5 Dec 1967</w:t>
            </w:r>
          </w:p>
        </w:tc>
        <w:tc>
          <w:tcPr>
            <w:tcW w:w="2616" w:type="dxa"/>
          </w:tcPr>
          <w:p>
            <w:pPr>
              <w:pStyle w:val="nTable"/>
              <w:spacing w:after="40"/>
            </w:pPr>
            <w:r>
              <w:t>5 Dec 1967</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15 Dec 1967 in Volume 21 of Reprinted Acts</w:t>
            </w:r>
            <w:r>
              <w:t xml:space="preserve"> (includes amendments listed above)</w:t>
            </w:r>
          </w:p>
        </w:tc>
      </w:tr>
      <w:tr>
        <w:trPr>
          <w:cantSplit/>
        </w:trPr>
        <w:tc>
          <w:tcPr>
            <w:tcW w:w="2236" w:type="dxa"/>
          </w:tcPr>
          <w:p>
            <w:pPr>
              <w:pStyle w:val="nTable"/>
              <w:spacing w:after="40"/>
              <w:ind w:right="170"/>
            </w:pPr>
            <w:r>
              <w:rPr>
                <w:i/>
              </w:rPr>
              <w:t>Police Act Amendment Act 1968</w:t>
            </w:r>
          </w:p>
        </w:tc>
        <w:tc>
          <w:tcPr>
            <w:tcW w:w="1119" w:type="dxa"/>
          </w:tcPr>
          <w:p>
            <w:pPr>
              <w:pStyle w:val="nTable"/>
              <w:spacing w:after="40"/>
            </w:pPr>
            <w:r>
              <w:t>26 of 1968</w:t>
            </w:r>
          </w:p>
        </w:tc>
        <w:tc>
          <w:tcPr>
            <w:tcW w:w="1116" w:type="dxa"/>
          </w:tcPr>
          <w:p>
            <w:pPr>
              <w:pStyle w:val="nTable"/>
              <w:spacing w:after="40"/>
            </w:pPr>
            <w:r>
              <w:t>25 Oct 1968</w:t>
            </w:r>
          </w:p>
        </w:tc>
        <w:tc>
          <w:tcPr>
            <w:tcW w:w="2616" w:type="dxa"/>
          </w:tcPr>
          <w:p>
            <w:pPr>
              <w:pStyle w:val="nTable"/>
              <w:spacing w:after="40"/>
            </w:pPr>
            <w:r>
              <w:t>25 Oct 1968</w:t>
            </w:r>
          </w:p>
        </w:tc>
      </w:tr>
      <w:tr>
        <w:trPr>
          <w:cantSplit/>
        </w:trPr>
        <w:tc>
          <w:tcPr>
            <w:tcW w:w="2236" w:type="dxa"/>
          </w:tcPr>
          <w:p>
            <w:pPr>
              <w:pStyle w:val="nTable"/>
              <w:spacing w:after="40"/>
              <w:ind w:right="170"/>
            </w:pPr>
            <w:r>
              <w:rPr>
                <w:i/>
              </w:rPr>
              <w:t>Police Act Amendment Act 1969</w:t>
            </w:r>
          </w:p>
        </w:tc>
        <w:tc>
          <w:tcPr>
            <w:tcW w:w="1119" w:type="dxa"/>
          </w:tcPr>
          <w:p>
            <w:pPr>
              <w:pStyle w:val="nTable"/>
              <w:spacing w:after="40"/>
            </w:pPr>
            <w:r>
              <w:t>24 of 1969</w:t>
            </w:r>
          </w:p>
        </w:tc>
        <w:tc>
          <w:tcPr>
            <w:tcW w:w="1116" w:type="dxa"/>
          </w:tcPr>
          <w:p>
            <w:pPr>
              <w:pStyle w:val="nTable"/>
              <w:spacing w:after="40"/>
            </w:pPr>
            <w:r>
              <w:t>16 May 1969</w:t>
            </w:r>
          </w:p>
        </w:tc>
        <w:tc>
          <w:tcPr>
            <w:tcW w:w="2616" w:type="dxa"/>
          </w:tcPr>
          <w:p>
            <w:pPr>
              <w:pStyle w:val="nTable"/>
              <w:spacing w:after="40"/>
            </w:pPr>
            <w:r>
              <w:t>16 May 1969</w:t>
            </w:r>
          </w:p>
        </w:tc>
      </w:tr>
      <w:tr>
        <w:trPr>
          <w:cantSplit/>
        </w:trPr>
        <w:tc>
          <w:tcPr>
            <w:tcW w:w="2236" w:type="dxa"/>
          </w:tcPr>
          <w:p>
            <w:pPr>
              <w:pStyle w:val="nTable"/>
              <w:spacing w:after="40"/>
              <w:ind w:right="170"/>
            </w:pPr>
            <w:r>
              <w:rPr>
                <w:i/>
              </w:rPr>
              <w:t>Police Act Amendment Act 1970</w:t>
            </w:r>
          </w:p>
        </w:tc>
        <w:tc>
          <w:tcPr>
            <w:tcW w:w="1119" w:type="dxa"/>
          </w:tcPr>
          <w:p>
            <w:pPr>
              <w:pStyle w:val="nTable"/>
              <w:spacing w:after="40"/>
            </w:pPr>
            <w:r>
              <w:t>1 of 1970</w:t>
            </w:r>
          </w:p>
        </w:tc>
        <w:tc>
          <w:tcPr>
            <w:tcW w:w="1116" w:type="dxa"/>
          </w:tcPr>
          <w:p>
            <w:pPr>
              <w:pStyle w:val="nTable"/>
              <w:spacing w:after="40"/>
            </w:pPr>
            <w:r>
              <w:t>29 Apr 1970</w:t>
            </w:r>
          </w:p>
        </w:tc>
        <w:tc>
          <w:tcPr>
            <w:tcW w:w="2616" w:type="dxa"/>
          </w:tcPr>
          <w:p>
            <w:pPr>
              <w:pStyle w:val="nTable"/>
              <w:spacing w:after="40"/>
            </w:pPr>
            <w:r>
              <w:t>29 Apr 1970</w:t>
            </w:r>
          </w:p>
        </w:tc>
      </w:tr>
      <w:tr>
        <w:trPr>
          <w:cantSplit/>
        </w:trPr>
        <w:tc>
          <w:tcPr>
            <w:tcW w:w="2236" w:type="dxa"/>
          </w:tcPr>
          <w:p>
            <w:pPr>
              <w:pStyle w:val="nTable"/>
              <w:spacing w:after="40"/>
              <w:ind w:right="170"/>
            </w:pPr>
            <w:r>
              <w:rPr>
                <w:i/>
              </w:rPr>
              <w:t>Police Act Amendment Act (No. 2) 1970</w:t>
            </w:r>
          </w:p>
        </w:tc>
        <w:tc>
          <w:tcPr>
            <w:tcW w:w="1119" w:type="dxa"/>
          </w:tcPr>
          <w:p>
            <w:pPr>
              <w:pStyle w:val="nTable"/>
              <w:spacing w:after="40"/>
            </w:pPr>
            <w:r>
              <w:t>85 of 1970</w:t>
            </w:r>
          </w:p>
        </w:tc>
        <w:tc>
          <w:tcPr>
            <w:tcW w:w="1116" w:type="dxa"/>
          </w:tcPr>
          <w:p>
            <w:pPr>
              <w:pStyle w:val="nTable"/>
              <w:spacing w:after="40"/>
            </w:pPr>
            <w:r>
              <w:t>30 Nov 1970</w:t>
            </w:r>
          </w:p>
        </w:tc>
        <w:tc>
          <w:tcPr>
            <w:tcW w:w="2616" w:type="dxa"/>
          </w:tcPr>
          <w:p>
            <w:pPr>
              <w:pStyle w:val="nTable"/>
              <w:spacing w:after="40"/>
            </w:pPr>
            <w:r>
              <w:t>1 Jul 1971 (see s. 2 and </w:t>
            </w:r>
            <w:r>
              <w:rPr>
                <w:i/>
              </w:rPr>
              <w:t xml:space="preserve">Gazette </w:t>
            </w:r>
            <w:r>
              <w:t>18 Jun 1971 p. 2147)</w:t>
            </w:r>
          </w:p>
        </w:tc>
      </w:tr>
      <w:tr>
        <w:trPr>
          <w:cantSplit/>
        </w:trPr>
        <w:tc>
          <w:tcPr>
            <w:tcW w:w="2236" w:type="dxa"/>
          </w:tcPr>
          <w:p>
            <w:pPr>
              <w:pStyle w:val="nTable"/>
              <w:spacing w:after="40"/>
              <w:ind w:right="170"/>
            </w:pPr>
            <w:r>
              <w:rPr>
                <w:i/>
              </w:rPr>
              <w:t>Police Act Amendment Act 1972</w:t>
            </w:r>
          </w:p>
        </w:tc>
        <w:tc>
          <w:tcPr>
            <w:tcW w:w="1119" w:type="dxa"/>
          </w:tcPr>
          <w:p>
            <w:pPr>
              <w:pStyle w:val="nTable"/>
              <w:spacing w:after="40"/>
            </w:pPr>
            <w:r>
              <w:t>7 of 1972</w:t>
            </w:r>
          </w:p>
        </w:tc>
        <w:tc>
          <w:tcPr>
            <w:tcW w:w="1116" w:type="dxa"/>
          </w:tcPr>
          <w:p>
            <w:pPr>
              <w:pStyle w:val="nTable"/>
              <w:spacing w:after="40"/>
            </w:pPr>
            <w:r>
              <w:t>25 May 1972</w:t>
            </w:r>
          </w:p>
        </w:tc>
        <w:tc>
          <w:tcPr>
            <w:tcW w:w="2616" w:type="dxa"/>
          </w:tcPr>
          <w:p>
            <w:pPr>
              <w:pStyle w:val="nTable"/>
              <w:spacing w:after="40"/>
            </w:pPr>
            <w:r>
              <w:t>25 May 1972</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7 Jun 1972 (not in a Volume)</w:t>
            </w:r>
            <w:r>
              <w:t xml:space="preserve"> (includes amendments listed above)</w:t>
            </w:r>
          </w:p>
        </w:tc>
      </w:tr>
      <w:tr>
        <w:trPr>
          <w:cantSplit/>
        </w:trPr>
        <w:tc>
          <w:tcPr>
            <w:tcW w:w="2236" w:type="dxa"/>
          </w:tcPr>
          <w:p>
            <w:pPr>
              <w:pStyle w:val="nTable"/>
              <w:spacing w:after="40"/>
              <w:ind w:right="170"/>
            </w:pPr>
            <w:r>
              <w:rPr>
                <w:i/>
              </w:rPr>
              <w:t>Metric Conversion Act 1972</w:t>
            </w:r>
          </w:p>
        </w:tc>
        <w:tc>
          <w:tcPr>
            <w:tcW w:w="1119" w:type="dxa"/>
          </w:tcPr>
          <w:p>
            <w:pPr>
              <w:pStyle w:val="nTable"/>
              <w:spacing w:after="40"/>
            </w:pPr>
            <w:r>
              <w:t>94 of 1972</w:t>
            </w:r>
            <w:r>
              <w:br/>
              <w:t>(as amended by No. 19 of 1973 s. 3)</w:t>
            </w:r>
          </w:p>
        </w:tc>
        <w:tc>
          <w:tcPr>
            <w:tcW w:w="1116" w:type="dxa"/>
          </w:tcPr>
          <w:p>
            <w:pPr>
              <w:pStyle w:val="nTable"/>
              <w:spacing w:after="40"/>
            </w:pPr>
            <w:r>
              <w:t>4 Dec 1972</w:t>
            </w:r>
          </w:p>
        </w:tc>
        <w:tc>
          <w:tcPr>
            <w:tcW w:w="2616" w:type="dxa"/>
          </w:tcPr>
          <w:p>
            <w:pPr>
              <w:pStyle w:val="nTable"/>
              <w:spacing w:after="40"/>
            </w:pPr>
            <w:r>
              <w:t>Relevant amendments (see First Sch.</w:t>
            </w:r>
            <w:r>
              <w:rPr>
                <w:vertAlign w:val="superscript"/>
              </w:rPr>
              <w:t> 4</w:t>
            </w:r>
            <w:r>
              <w:t xml:space="preserve">) took effect on 1 Jul 1973 (see s. 4(2) and </w:t>
            </w:r>
            <w:r>
              <w:rPr>
                <w:i/>
              </w:rPr>
              <w:t>Gazette</w:t>
            </w:r>
            <w:r>
              <w:t xml:space="preserve"> 18 May 1973 p. 1261)</w:t>
            </w:r>
          </w:p>
        </w:tc>
      </w:tr>
      <w:tr>
        <w:trPr>
          <w:cantSplit/>
        </w:trPr>
        <w:tc>
          <w:tcPr>
            <w:tcW w:w="2236" w:type="dxa"/>
          </w:tcPr>
          <w:p>
            <w:pPr>
              <w:pStyle w:val="nTable"/>
              <w:spacing w:after="40"/>
              <w:ind w:right="170"/>
            </w:pPr>
            <w:r>
              <w:rPr>
                <w:i/>
              </w:rPr>
              <w:t>Police Act Amendment Act 1974</w:t>
            </w:r>
          </w:p>
        </w:tc>
        <w:tc>
          <w:tcPr>
            <w:tcW w:w="1119" w:type="dxa"/>
          </w:tcPr>
          <w:p>
            <w:pPr>
              <w:pStyle w:val="nTable"/>
              <w:spacing w:after="40"/>
            </w:pPr>
            <w:r>
              <w:t>41 of 1974</w:t>
            </w:r>
          </w:p>
        </w:tc>
        <w:tc>
          <w:tcPr>
            <w:tcW w:w="1116" w:type="dxa"/>
          </w:tcPr>
          <w:p>
            <w:pPr>
              <w:pStyle w:val="nTable"/>
              <w:spacing w:after="40"/>
            </w:pPr>
            <w:r>
              <w:t>15 Nov 1974</w:t>
            </w:r>
          </w:p>
        </w:tc>
        <w:tc>
          <w:tcPr>
            <w:tcW w:w="2616" w:type="dxa"/>
          </w:tcPr>
          <w:p>
            <w:pPr>
              <w:pStyle w:val="nTable"/>
              <w:spacing w:after="40"/>
            </w:pPr>
            <w:r>
              <w:t>15 Nov 1974</w:t>
            </w:r>
          </w:p>
        </w:tc>
      </w:tr>
      <w:tr>
        <w:trPr>
          <w:cantSplit/>
        </w:trPr>
        <w:tc>
          <w:tcPr>
            <w:tcW w:w="2236" w:type="dxa"/>
          </w:tcPr>
          <w:p>
            <w:pPr>
              <w:pStyle w:val="nTable"/>
              <w:spacing w:after="40"/>
              <w:ind w:right="170"/>
            </w:pPr>
            <w:r>
              <w:rPr>
                <w:i/>
              </w:rPr>
              <w:t>Police Act Amendment Act 1975</w:t>
            </w:r>
          </w:p>
        </w:tc>
        <w:tc>
          <w:tcPr>
            <w:tcW w:w="1119" w:type="dxa"/>
          </w:tcPr>
          <w:p>
            <w:pPr>
              <w:pStyle w:val="nTable"/>
              <w:spacing w:after="40"/>
            </w:pPr>
            <w:r>
              <w:t>18 of 1975</w:t>
            </w:r>
          </w:p>
        </w:tc>
        <w:tc>
          <w:tcPr>
            <w:tcW w:w="1116" w:type="dxa"/>
          </w:tcPr>
          <w:p>
            <w:pPr>
              <w:pStyle w:val="nTable"/>
              <w:spacing w:after="40"/>
            </w:pPr>
            <w:r>
              <w:t>13 May 1975</w:t>
            </w:r>
          </w:p>
        </w:tc>
        <w:tc>
          <w:tcPr>
            <w:tcW w:w="2616" w:type="dxa"/>
          </w:tcPr>
          <w:p>
            <w:pPr>
              <w:pStyle w:val="nTable"/>
              <w:spacing w:after="40"/>
            </w:pPr>
            <w:r>
              <w:t>13 May 1975</w:t>
            </w:r>
          </w:p>
        </w:tc>
      </w:tr>
      <w:tr>
        <w:trPr>
          <w:cantSplit/>
        </w:trPr>
        <w:tc>
          <w:tcPr>
            <w:tcW w:w="2236" w:type="dxa"/>
          </w:tcPr>
          <w:p>
            <w:pPr>
              <w:pStyle w:val="nTable"/>
              <w:spacing w:after="40"/>
              <w:ind w:right="170"/>
            </w:pPr>
            <w:r>
              <w:rPr>
                <w:i/>
              </w:rPr>
              <w:t>Police Act Amendment Act (No. 2) 1975</w:t>
            </w:r>
          </w:p>
        </w:tc>
        <w:tc>
          <w:tcPr>
            <w:tcW w:w="1119" w:type="dxa"/>
          </w:tcPr>
          <w:p>
            <w:pPr>
              <w:pStyle w:val="nTable"/>
              <w:spacing w:after="40"/>
            </w:pPr>
            <w:r>
              <w:t>91 of 1975</w:t>
            </w:r>
          </w:p>
        </w:tc>
        <w:tc>
          <w:tcPr>
            <w:tcW w:w="1116" w:type="dxa"/>
          </w:tcPr>
          <w:p>
            <w:pPr>
              <w:pStyle w:val="nTable"/>
              <w:spacing w:after="40"/>
            </w:pPr>
            <w:r>
              <w:t>20 Nov 1975</w:t>
            </w:r>
          </w:p>
        </w:tc>
        <w:tc>
          <w:tcPr>
            <w:tcW w:w="2616" w:type="dxa"/>
          </w:tcPr>
          <w:p>
            <w:pPr>
              <w:pStyle w:val="nTable"/>
              <w:spacing w:after="40"/>
            </w:pPr>
            <w:r>
              <w:t xml:space="preserve">1 Mar 1976 (see s. 2 and </w:t>
            </w:r>
            <w:r>
              <w:rPr>
                <w:i/>
              </w:rPr>
              <w:t xml:space="preserve">Gazette </w:t>
            </w:r>
            <w:r>
              <w:t>23 Jan 1976 p. 111)</w:t>
            </w:r>
          </w:p>
        </w:tc>
      </w:tr>
      <w:tr>
        <w:trPr>
          <w:cantSplit/>
        </w:trPr>
        <w:tc>
          <w:tcPr>
            <w:tcW w:w="2236" w:type="dxa"/>
          </w:tcPr>
          <w:p>
            <w:pPr>
              <w:pStyle w:val="nTable"/>
              <w:spacing w:after="40"/>
              <w:ind w:right="170"/>
            </w:pPr>
            <w:r>
              <w:rPr>
                <w:i/>
              </w:rPr>
              <w:t>Police Act Amendment Act 1976</w:t>
            </w:r>
          </w:p>
        </w:tc>
        <w:tc>
          <w:tcPr>
            <w:tcW w:w="1119" w:type="dxa"/>
          </w:tcPr>
          <w:p>
            <w:pPr>
              <w:pStyle w:val="nTable"/>
              <w:spacing w:after="40"/>
            </w:pPr>
            <w:r>
              <w:t>146 of 1976</w:t>
            </w:r>
          </w:p>
        </w:tc>
        <w:tc>
          <w:tcPr>
            <w:tcW w:w="1116" w:type="dxa"/>
          </w:tcPr>
          <w:p>
            <w:pPr>
              <w:pStyle w:val="nTable"/>
              <w:spacing w:after="40"/>
            </w:pPr>
            <w:r>
              <w:t>13 Dec 1976</w:t>
            </w:r>
          </w:p>
        </w:tc>
        <w:tc>
          <w:tcPr>
            <w:tcW w:w="2616" w:type="dxa"/>
          </w:tcPr>
          <w:p>
            <w:pPr>
              <w:pStyle w:val="nTable"/>
              <w:spacing w:after="40"/>
            </w:pPr>
            <w:r>
              <w:t>14 Jan 1977 (see s. 2 and</w:t>
            </w:r>
            <w:r>
              <w:rPr>
                <w:i/>
              </w:rPr>
              <w:t xml:space="preserve"> Gazette </w:t>
            </w:r>
            <w:r>
              <w:t>14 Jan 1977 p. 49)</w:t>
            </w:r>
          </w:p>
        </w:tc>
      </w:tr>
      <w:tr>
        <w:trPr>
          <w:cantSplit/>
        </w:trPr>
        <w:tc>
          <w:tcPr>
            <w:tcW w:w="2236" w:type="dxa"/>
          </w:tcPr>
          <w:p>
            <w:pPr>
              <w:pStyle w:val="nTable"/>
              <w:spacing w:after="40"/>
              <w:ind w:right="170"/>
            </w:pPr>
            <w:r>
              <w:rPr>
                <w:i/>
              </w:rPr>
              <w:t>Police Act Amendment Act 1977</w:t>
            </w:r>
          </w:p>
        </w:tc>
        <w:tc>
          <w:tcPr>
            <w:tcW w:w="1119" w:type="dxa"/>
          </w:tcPr>
          <w:p>
            <w:pPr>
              <w:pStyle w:val="nTable"/>
              <w:spacing w:after="40"/>
            </w:pPr>
            <w:r>
              <w:t>50 of 1977</w:t>
            </w:r>
          </w:p>
        </w:tc>
        <w:tc>
          <w:tcPr>
            <w:tcW w:w="1116" w:type="dxa"/>
          </w:tcPr>
          <w:p>
            <w:pPr>
              <w:pStyle w:val="nTable"/>
              <w:spacing w:after="40"/>
            </w:pPr>
            <w:r>
              <w:t>18 Nov 1977</w:t>
            </w:r>
          </w:p>
        </w:tc>
        <w:tc>
          <w:tcPr>
            <w:tcW w:w="2616" w:type="dxa"/>
          </w:tcPr>
          <w:p>
            <w:pPr>
              <w:pStyle w:val="nTable"/>
              <w:spacing w:after="40"/>
            </w:pPr>
            <w:r>
              <w:t>18 Nov 1977</w:t>
            </w:r>
          </w:p>
        </w:tc>
      </w:tr>
      <w:tr>
        <w:trPr>
          <w:cantSplit/>
        </w:trPr>
        <w:tc>
          <w:tcPr>
            <w:tcW w:w="2236" w:type="dxa"/>
          </w:tcPr>
          <w:p>
            <w:pPr>
              <w:pStyle w:val="nTable"/>
              <w:spacing w:after="40"/>
              <w:ind w:right="170"/>
            </w:pPr>
            <w:r>
              <w:rPr>
                <w:i/>
              </w:rPr>
              <w:t>Police Act Amendment Act 1978</w:t>
            </w:r>
          </w:p>
        </w:tc>
        <w:tc>
          <w:tcPr>
            <w:tcW w:w="1119" w:type="dxa"/>
          </w:tcPr>
          <w:p>
            <w:pPr>
              <w:pStyle w:val="nTable"/>
              <w:spacing w:after="40"/>
            </w:pPr>
            <w:r>
              <w:t>6 of 1978</w:t>
            </w:r>
          </w:p>
        </w:tc>
        <w:tc>
          <w:tcPr>
            <w:tcW w:w="1116" w:type="dxa"/>
          </w:tcPr>
          <w:p>
            <w:pPr>
              <w:pStyle w:val="nTable"/>
              <w:spacing w:after="40"/>
            </w:pPr>
            <w:r>
              <w:t>11 May 1978</w:t>
            </w:r>
          </w:p>
        </w:tc>
        <w:tc>
          <w:tcPr>
            <w:tcW w:w="2616" w:type="dxa"/>
          </w:tcPr>
          <w:p>
            <w:pPr>
              <w:pStyle w:val="nTable"/>
              <w:spacing w:after="40"/>
            </w:pPr>
            <w:r>
              <w:t>11 May 1978</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11 Jul 1978 </w:t>
            </w:r>
            <w:r>
              <w:t>(includes amendments listed above)</w:t>
            </w:r>
          </w:p>
        </w:tc>
      </w:tr>
      <w:tr>
        <w:trPr>
          <w:cantSplit/>
        </w:trPr>
        <w:tc>
          <w:tcPr>
            <w:tcW w:w="2236" w:type="dxa"/>
          </w:tcPr>
          <w:p>
            <w:pPr>
              <w:pStyle w:val="nTable"/>
              <w:spacing w:after="40"/>
              <w:ind w:right="170"/>
            </w:pPr>
            <w:r>
              <w:rPr>
                <w:i/>
              </w:rPr>
              <w:t xml:space="preserve">Sunday Entertainments Act 1979 </w:t>
            </w:r>
            <w:r>
              <w:t>s. 4</w:t>
            </w:r>
          </w:p>
        </w:tc>
        <w:tc>
          <w:tcPr>
            <w:tcW w:w="1119" w:type="dxa"/>
          </w:tcPr>
          <w:p>
            <w:pPr>
              <w:pStyle w:val="nTable"/>
              <w:spacing w:after="40"/>
            </w:pPr>
            <w:r>
              <w:t>17 of 1979</w:t>
            </w:r>
          </w:p>
        </w:tc>
        <w:tc>
          <w:tcPr>
            <w:tcW w:w="1116" w:type="dxa"/>
          </w:tcPr>
          <w:p>
            <w:pPr>
              <w:pStyle w:val="nTable"/>
              <w:spacing w:after="40"/>
            </w:pPr>
            <w:r>
              <w:t>30 Aug 1979</w:t>
            </w:r>
          </w:p>
        </w:tc>
        <w:tc>
          <w:tcPr>
            <w:tcW w:w="2616" w:type="dxa"/>
          </w:tcPr>
          <w:p>
            <w:pPr>
              <w:pStyle w:val="nTable"/>
              <w:spacing w:after="40"/>
            </w:pPr>
            <w:r>
              <w:t xml:space="preserve">8 Feb 1980 (see s. 1(2) and </w:t>
            </w:r>
            <w:r>
              <w:rPr>
                <w:i/>
              </w:rPr>
              <w:t xml:space="preserve">Gazette </w:t>
            </w:r>
            <w:r>
              <w:t>1 Feb 1980 p. 283)</w:t>
            </w:r>
          </w:p>
        </w:tc>
      </w:tr>
      <w:tr>
        <w:trPr>
          <w:cantSplit/>
        </w:trPr>
        <w:tc>
          <w:tcPr>
            <w:tcW w:w="2236" w:type="dxa"/>
          </w:tcPr>
          <w:p>
            <w:pPr>
              <w:pStyle w:val="nTable"/>
              <w:spacing w:after="40"/>
              <w:ind w:right="170"/>
            </w:pPr>
            <w:r>
              <w:rPr>
                <w:i/>
              </w:rPr>
              <w:t>Police Act Amendment Act 1979</w:t>
            </w:r>
          </w:p>
        </w:tc>
        <w:tc>
          <w:tcPr>
            <w:tcW w:w="1119" w:type="dxa"/>
          </w:tcPr>
          <w:p>
            <w:pPr>
              <w:pStyle w:val="nTable"/>
              <w:spacing w:after="40"/>
            </w:pPr>
            <w:r>
              <w:t>29 of 1979</w:t>
            </w:r>
          </w:p>
        </w:tc>
        <w:tc>
          <w:tcPr>
            <w:tcW w:w="1116" w:type="dxa"/>
          </w:tcPr>
          <w:p>
            <w:pPr>
              <w:pStyle w:val="nTable"/>
              <w:spacing w:after="40"/>
            </w:pPr>
            <w:r>
              <w:t>21 Sep 1979</w:t>
            </w:r>
          </w:p>
        </w:tc>
        <w:tc>
          <w:tcPr>
            <w:tcW w:w="2616" w:type="dxa"/>
          </w:tcPr>
          <w:p>
            <w:pPr>
              <w:pStyle w:val="nTable"/>
              <w:spacing w:after="40"/>
            </w:pPr>
            <w:r>
              <w:t>21 Sep 1979</w:t>
            </w:r>
          </w:p>
        </w:tc>
      </w:tr>
      <w:tr>
        <w:trPr>
          <w:cantSplit/>
        </w:trPr>
        <w:tc>
          <w:tcPr>
            <w:tcW w:w="2236" w:type="dxa"/>
          </w:tcPr>
          <w:p>
            <w:pPr>
              <w:pStyle w:val="nTable"/>
              <w:spacing w:after="40"/>
              <w:ind w:right="170"/>
            </w:pPr>
            <w:r>
              <w:rPr>
                <w:i/>
              </w:rPr>
              <w:t>Police Act Amendment Act (No. 3) 1979</w:t>
            </w:r>
          </w:p>
        </w:tc>
        <w:tc>
          <w:tcPr>
            <w:tcW w:w="1119" w:type="dxa"/>
          </w:tcPr>
          <w:p>
            <w:pPr>
              <w:pStyle w:val="nTable"/>
              <w:spacing w:after="40"/>
            </w:pPr>
            <w:r>
              <w:t>83 of 1979</w:t>
            </w:r>
          </w:p>
        </w:tc>
        <w:tc>
          <w:tcPr>
            <w:tcW w:w="1116" w:type="dxa"/>
          </w:tcPr>
          <w:p>
            <w:pPr>
              <w:pStyle w:val="nTable"/>
              <w:spacing w:after="40"/>
            </w:pPr>
            <w:r>
              <w:t>11 Dec 1979</w:t>
            </w:r>
          </w:p>
        </w:tc>
        <w:tc>
          <w:tcPr>
            <w:tcW w:w="2616" w:type="dxa"/>
          </w:tcPr>
          <w:p>
            <w:pPr>
              <w:pStyle w:val="nTable"/>
              <w:spacing w:after="40"/>
            </w:pPr>
            <w:r>
              <w:t xml:space="preserve">15 Jul 1980 (see s. 2 and </w:t>
            </w:r>
            <w:r>
              <w:rPr>
                <w:i/>
              </w:rPr>
              <w:t xml:space="preserve">Gazette </w:t>
            </w:r>
            <w:r>
              <w:t>4 Jul 1980 p. 2114)</w:t>
            </w:r>
          </w:p>
        </w:tc>
      </w:tr>
      <w:tr>
        <w:trPr>
          <w:cantSplit/>
        </w:trPr>
        <w:tc>
          <w:tcPr>
            <w:tcW w:w="2236" w:type="dxa"/>
          </w:tcPr>
          <w:p>
            <w:pPr>
              <w:pStyle w:val="nTable"/>
              <w:spacing w:after="40"/>
              <w:ind w:right="170"/>
            </w:pPr>
            <w:r>
              <w:rPr>
                <w:i/>
              </w:rPr>
              <w:t>Police Amendment Act 1980</w:t>
            </w:r>
          </w:p>
        </w:tc>
        <w:tc>
          <w:tcPr>
            <w:tcW w:w="1119" w:type="dxa"/>
          </w:tcPr>
          <w:p>
            <w:pPr>
              <w:pStyle w:val="nTable"/>
              <w:spacing w:after="40"/>
            </w:pPr>
            <w:r>
              <w:t>71 of 1980</w:t>
            </w:r>
          </w:p>
        </w:tc>
        <w:tc>
          <w:tcPr>
            <w:tcW w:w="1116" w:type="dxa"/>
          </w:tcPr>
          <w:p>
            <w:pPr>
              <w:pStyle w:val="nTable"/>
              <w:spacing w:after="40"/>
            </w:pPr>
            <w:r>
              <w:t>26 Nov 1980</w:t>
            </w:r>
          </w:p>
        </w:tc>
        <w:tc>
          <w:tcPr>
            <w:tcW w:w="2616" w:type="dxa"/>
          </w:tcPr>
          <w:p>
            <w:pPr>
              <w:pStyle w:val="nTable"/>
              <w:spacing w:after="40"/>
            </w:pPr>
            <w:r>
              <w:t>24 Dec 1980 (see s. 2)</w:t>
            </w:r>
          </w:p>
        </w:tc>
      </w:tr>
      <w:tr>
        <w:trPr>
          <w:cantSplit/>
        </w:trPr>
        <w:tc>
          <w:tcPr>
            <w:tcW w:w="2236" w:type="dxa"/>
          </w:tcPr>
          <w:p>
            <w:pPr>
              <w:pStyle w:val="nTable"/>
              <w:spacing w:after="40"/>
              <w:ind w:right="170"/>
            </w:pPr>
            <w:r>
              <w:rPr>
                <w:i/>
              </w:rPr>
              <w:t xml:space="preserve">Act Amendment (Misuse of Drugs) Act 1981 </w:t>
            </w:r>
            <w:r>
              <w:t>Pt. V</w:t>
            </w:r>
          </w:p>
        </w:tc>
        <w:tc>
          <w:tcPr>
            <w:tcW w:w="1119" w:type="dxa"/>
          </w:tcPr>
          <w:p>
            <w:pPr>
              <w:pStyle w:val="nTable"/>
              <w:spacing w:after="40"/>
            </w:pPr>
            <w:r>
              <w:t>57 of 1981</w:t>
            </w:r>
            <w:r>
              <w:br/>
              <w:t>(as amended by No. 8 of 1982)</w:t>
            </w:r>
          </w:p>
        </w:tc>
        <w:tc>
          <w:tcPr>
            <w:tcW w:w="1116" w:type="dxa"/>
          </w:tcPr>
          <w:p>
            <w:pPr>
              <w:pStyle w:val="nTable"/>
              <w:spacing w:after="40"/>
            </w:pPr>
            <w:r>
              <w:t>13 Oct 1981</w:t>
            </w:r>
          </w:p>
        </w:tc>
        <w:tc>
          <w:tcPr>
            <w:tcW w:w="2616" w:type="dxa"/>
          </w:tcPr>
          <w:p>
            <w:pPr>
              <w:pStyle w:val="nTable"/>
              <w:spacing w:after="40"/>
            </w:pPr>
            <w:r>
              <w:t xml:space="preserve">1 Sep 1982 (see s. 2 and </w:t>
            </w:r>
            <w:r>
              <w:rPr>
                <w:i/>
              </w:rPr>
              <w:t>Gazette</w:t>
            </w:r>
            <w:r>
              <w:t xml:space="preserve"> 20 Aug 1982 p. 3250)</w:t>
            </w:r>
          </w:p>
        </w:tc>
      </w:tr>
      <w:tr>
        <w:trPr>
          <w:cantSplit/>
        </w:trPr>
        <w:tc>
          <w:tcPr>
            <w:tcW w:w="2236" w:type="dxa"/>
          </w:tcPr>
          <w:p>
            <w:pPr>
              <w:pStyle w:val="nTable"/>
              <w:spacing w:after="40"/>
              <w:ind w:right="170"/>
            </w:pPr>
            <w:r>
              <w:rPr>
                <w:i/>
              </w:rPr>
              <w:t xml:space="preserve">Acts Amendment (Lotto) Act 1981 </w:t>
            </w:r>
            <w:r>
              <w:t>Pt. III</w:t>
            </w:r>
          </w:p>
        </w:tc>
        <w:tc>
          <w:tcPr>
            <w:tcW w:w="1119" w:type="dxa"/>
          </w:tcPr>
          <w:p>
            <w:pPr>
              <w:pStyle w:val="nTable"/>
              <w:spacing w:after="40"/>
            </w:pPr>
            <w:r>
              <w:t>103 of 1981</w:t>
            </w:r>
          </w:p>
        </w:tc>
        <w:tc>
          <w:tcPr>
            <w:tcW w:w="1116" w:type="dxa"/>
          </w:tcPr>
          <w:p>
            <w:pPr>
              <w:pStyle w:val="nTable"/>
              <w:spacing w:after="40"/>
            </w:pPr>
            <w:r>
              <w:t>2 Dec 1981</w:t>
            </w:r>
          </w:p>
        </w:tc>
        <w:tc>
          <w:tcPr>
            <w:tcW w:w="2616" w:type="dxa"/>
          </w:tcPr>
          <w:p>
            <w:pPr>
              <w:pStyle w:val="nTable"/>
              <w:spacing w:after="40"/>
            </w:pPr>
            <w:r>
              <w:t xml:space="preserve">18 Dec 1981 (see s. 2 and </w:t>
            </w:r>
            <w:r>
              <w:rPr>
                <w:i/>
              </w:rPr>
              <w:t xml:space="preserve">Gazette </w:t>
            </w:r>
            <w:r>
              <w:t>18 Dec 1981 p. 5163)</w:t>
            </w:r>
          </w:p>
        </w:tc>
      </w:tr>
      <w:tr>
        <w:trPr>
          <w:cantSplit/>
        </w:trPr>
        <w:tc>
          <w:tcPr>
            <w:tcW w:w="2236" w:type="dxa"/>
          </w:tcPr>
          <w:p>
            <w:pPr>
              <w:pStyle w:val="nTable"/>
              <w:spacing w:after="40"/>
              <w:ind w:right="170"/>
            </w:pPr>
            <w:r>
              <w:rPr>
                <w:i/>
              </w:rPr>
              <w:t>Police Amendment Act 1981</w:t>
            </w:r>
          </w:p>
        </w:tc>
        <w:tc>
          <w:tcPr>
            <w:tcW w:w="1119" w:type="dxa"/>
          </w:tcPr>
          <w:p>
            <w:pPr>
              <w:pStyle w:val="nTable"/>
              <w:spacing w:after="40"/>
            </w:pPr>
            <w:r>
              <w:t>107 of 1981</w:t>
            </w:r>
          </w:p>
        </w:tc>
        <w:tc>
          <w:tcPr>
            <w:tcW w:w="1116" w:type="dxa"/>
          </w:tcPr>
          <w:p>
            <w:pPr>
              <w:pStyle w:val="nTable"/>
              <w:spacing w:after="40"/>
            </w:pPr>
            <w:r>
              <w:t>4 Dec 1981</w:t>
            </w:r>
          </w:p>
        </w:tc>
        <w:tc>
          <w:tcPr>
            <w:tcW w:w="2616" w:type="dxa"/>
          </w:tcPr>
          <w:p>
            <w:pPr>
              <w:pStyle w:val="nTable"/>
              <w:spacing w:after="40"/>
            </w:pPr>
            <w:r>
              <w:t>4 Dec 1981</w:t>
            </w:r>
          </w:p>
        </w:tc>
      </w:tr>
      <w:tr>
        <w:trPr>
          <w:cantSplit/>
        </w:trPr>
        <w:tc>
          <w:tcPr>
            <w:tcW w:w="2236" w:type="dxa"/>
          </w:tcPr>
          <w:p>
            <w:pPr>
              <w:pStyle w:val="nTable"/>
              <w:spacing w:after="40"/>
              <w:ind w:right="170"/>
            </w:pPr>
            <w:r>
              <w:rPr>
                <w:i/>
              </w:rPr>
              <w:t xml:space="preserve">Acts Amendment (Bail) Act 1982 </w:t>
            </w:r>
            <w:r>
              <w:t>Pt. IV</w:t>
            </w:r>
          </w:p>
        </w:tc>
        <w:tc>
          <w:tcPr>
            <w:tcW w:w="1119" w:type="dxa"/>
          </w:tcPr>
          <w:p>
            <w:pPr>
              <w:pStyle w:val="nTable"/>
              <w:spacing w:after="40"/>
            </w:pPr>
            <w:r>
              <w:t>87 of 1982</w:t>
            </w:r>
          </w:p>
        </w:tc>
        <w:tc>
          <w:tcPr>
            <w:tcW w:w="1116" w:type="dxa"/>
          </w:tcPr>
          <w:p>
            <w:pPr>
              <w:pStyle w:val="nTable"/>
              <w:spacing w:after="40"/>
            </w:pPr>
            <w:r>
              <w:t>17 Nov 1982</w:t>
            </w:r>
          </w:p>
        </w:tc>
        <w:tc>
          <w:tcPr>
            <w:tcW w:w="2616" w:type="dxa"/>
          </w:tcPr>
          <w:p>
            <w:pPr>
              <w:pStyle w:val="nTable"/>
              <w:spacing w:after="40"/>
            </w:pPr>
            <w:r>
              <w:t xml:space="preserve">6 Feb 1989 (see s. 2 and </w:t>
            </w:r>
            <w:r>
              <w:rPr>
                <w:i/>
              </w:rPr>
              <w:t xml:space="preserve">Gazette </w:t>
            </w:r>
            <w:r>
              <w:t>27 Jan 1989 p. 263)</w:t>
            </w:r>
          </w:p>
        </w:tc>
      </w:tr>
      <w:tr>
        <w:trPr>
          <w:cantSplit/>
        </w:trPr>
        <w:tc>
          <w:tcPr>
            <w:tcW w:w="2236" w:type="dxa"/>
          </w:tcPr>
          <w:p>
            <w:pPr>
              <w:pStyle w:val="nTable"/>
              <w:spacing w:after="40"/>
              <w:ind w:right="170"/>
            </w:pPr>
            <w:r>
              <w:rPr>
                <w:i/>
              </w:rPr>
              <w:t xml:space="preserve">Acts Amendment (Betting and Gaming) Act 1982 </w:t>
            </w:r>
            <w:r>
              <w:t>Pt. II</w:t>
            </w:r>
          </w:p>
        </w:tc>
        <w:tc>
          <w:tcPr>
            <w:tcW w:w="1119" w:type="dxa"/>
          </w:tcPr>
          <w:p>
            <w:pPr>
              <w:pStyle w:val="nTable"/>
              <w:spacing w:after="40"/>
            </w:pPr>
            <w:r>
              <w:t>108 of 1982</w:t>
            </w:r>
          </w:p>
        </w:tc>
        <w:tc>
          <w:tcPr>
            <w:tcW w:w="1116" w:type="dxa"/>
          </w:tcPr>
          <w:p>
            <w:pPr>
              <w:pStyle w:val="nTable"/>
              <w:spacing w:after="40"/>
            </w:pPr>
            <w:r>
              <w:t>7 Dec 1982</w:t>
            </w:r>
          </w:p>
        </w:tc>
        <w:tc>
          <w:tcPr>
            <w:tcW w:w="2616" w:type="dxa"/>
          </w:tcPr>
          <w:p>
            <w:pPr>
              <w:pStyle w:val="nTable"/>
              <w:spacing w:after="40"/>
            </w:pPr>
            <w:r>
              <w:t xml:space="preserve">31 Dec 1982 (see s. 2 and </w:t>
            </w:r>
            <w:r>
              <w:rPr>
                <w:i/>
              </w:rPr>
              <w:t xml:space="preserve">Gazette </w:t>
            </w:r>
            <w:r>
              <w:t>31 Dec 1982 p. 4968)</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18 Apr 1983 </w:t>
            </w:r>
            <w:r>
              <w:t xml:space="preserve">(includes amendments listed above except those in the </w:t>
            </w:r>
            <w:r>
              <w:rPr>
                <w:i/>
              </w:rPr>
              <w:t>Acts Amendment (Bail) Act 1982</w:t>
            </w:r>
            <w:r>
              <w:t>)</w:t>
            </w:r>
          </w:p>
        </w:tc>
      </w:tr>
      <w:tr>
        <w:trPr>
          <w:cantSplit/>
        </w:trPr>
        <w:tc>
          <w:tcPr>
            <w:tcW w:w="2236" w:type="dxa"/>
          </w:tcPr>
          <w:p>
            <w:pPr>
              <w:pStyle w:val="nTable"/>
              <w:spacing w:after="40"/>
              <w:ind w:right="170"/>
            </w:pPr>
            <w:r>
              <w:rPr>
                <w:i/>
              </w:rPr>
              <w:t xml:space="preserve">Acts Amendment (Trade Promotion Lotteries) Act 1983 </w:t>
            </w:r>
            <w:r>
              <w:t>Pt. III</w:t>
            </w:r>
          </w:p>
        </w:tc>
        <w:tc>
          <w:tcPr>
            <w:tcW w:w="1119" w:type="dxa"/>
          </w:tcPr>
          <w:p>
            <w:pPr>
              <w:pStyle w:val="nTable"/>
              <w:spacing w:after="40"/>
            </w:pPr>
            <w:r>
              <w:t>21 of 1983</w:t>
            </w:r>
          </w:p>
        </w:tc>
        <w:tc>
          <w:tcPr>
            <w:tcW w:w="1116" w:type="dxa"/>
          </w:tcPr>
          <w:p>
            <w:pPr>
              <w:pStyle w:val="nTable"/>
              <w:spacing w:after="40"/>
            </w:pPr>
            <w:r>
              <w:t>22 Nov 1983</w:t>
            </w:r>
          </w:p>
        </w:tc>
        <w:tc>
          <w:tcPr>
            <w:tcW w:w="2616" w:type="dxa"/>
          </w:tcPr>
          <w:p>
            <w:pPr>
              <w:pStyle w:val="nTable"/>
              <w:spacing w:after="40"/>
            </w:pPr>
            <w:r>
              <w:t>22 Nov 1983</w:t>
            </w:r>
          </w:p>
        </w:tc>
      </w:tr>
      <w:tr>
        <w:trPr>
          <w:cantSplit/>
        </w:trPr>
        <w:tc>
          <w:tcPr>
            <w:tcW w:w="2236" w:type="dxa"/>
          </w:tcPr>
          <w:p>
            <w:pPr>
              <w:pStyle w:val="nTable"/>
              <w:spacing w:after="40"/>
              <w:ind w:right="170"/>
            </w:pPr>
            <w:r>
              <w:rPr>
                <w:i/>
              </w:rPr>
              <w:t>Police Amendment Act 1983</w:t>
            </w:r>
          </w:p>
        </w:tc>
        <w:tc>
          <w:tcPr>
            <w:tcW w:w="1119" w:type="dxa"/>
          </w:tcPr>
          <w:p>
            <w:pPr>
              <w:pStyle w:val="nTable"/>
              <w:spacing w:after="40"/>
            </w:pPr>
            <w:r>
              <w:t>30 of 1983</w:t>
            </w:r>
          </w:p>
        </w:tc>
        <w:tc>
          <w:tcPr>
            <w:tcW w:w="1116" w:type="dxa"/>
          </w:tcPr>
          <w:p>
            <w:pPr>
              <w:pStyle w:val="nTable"/>
              <w:spacing w:after="40"/>
            </w:pPr>
            <w:r>
              <w:t>1 Dec 1983</w:t>
            </w:r>
          </w:p>
        </w:tc>
        <w:tc>
          <w:tcPr>
            <w:tcW w:w="2616" w:type="dxa"/>
          </w:tcPr>
          <w:p>
            <w:pPr>
              <w:pStyle w:val="nTable"/>
              <w:spacing w:after="40"/>
            </w:pPr>
            <w:r>
              <w:t>29 Dec 1983 (see s. 2)</w:t>
            </w:r>
          </w:p>
        </w:tc>
      </w:tr>
      <w:tr>
        <w:trPr>
          <w:cantSplit/>
        </w:trPr>
        <w:tc>
          <w:tcPr>
            <w:tcW w:w="2236" w:type="dxa"/>
          </w:tcPr>
          <w:p>
            <w:pPr>
              <w:pStyle w:val="nTable"/>
              <w:spacing w:after="40"/>
              <w:ind w:right="170"/>
            </w:pPr>
            <w:r>
              <w:rPr>
                <w:i/>
              </w:rPr>
              <w:t xml:space="preserve">Acts Amendment (Soccer Football Pools) Act 1984 </w:t>
            </w:r>
            <w:r>
              <w:t>Pt. II</w:t>
            </w:r>
          </w:p>
        </w:tc>
        <w:tc>
          <w:tcPr>
            <w:tcW w:w="1119" w:type="dxa"/>
          </w:tcPr>
          <w:p>
            <w:pPr>
              <w:pStyle w:val="nTable"/>
              <w:spacing w:after="40"/>
            </w:pPr>
            <w:r>
              <w:t>22 of 1984</w:t>
            </w:r>
          </w:p>
        </w:tc>
        <w:tc>
          <w:tcPr>
            <w:tcW w:w="1116" w:type="dxa"/>
          </w:tcPr>
          <w:p>
            <w:pPr>
              <w:pStyle w:val="nTable"/>
              <w:spacing w:after="40"/>
            </w:pPr>
            <w:r>
              <w:t>31 May 1984</w:t>
            </w:r>
          </w:p>
        </w:tc>
        <w:tc>
          <w:tcPr>
            <w:tcW w:w="2616" w:type="dxa"/>
          </w:tcPr>
          <w:p>
            <w:pPr>
              <w:pStyle w:val="nTable"/>
              <w:spacing w:after="40"/>
            </w:pPr>
            <w:r>
              <w:t xml:space="preserve">13 Jul 1984 (see s. 2 and </w:t>
            </w:r>
            <w:r>
              <w:rPr>
                <w:i/>
              </w:rPr>
              <w:t>Gazette</w:t>
            </w:r>
            <w:r>
              <w:t xml:space="preserve"> 6 Jul 1984 p. 2017)</w:t>
            </w:r>
          </w:p>
        </w:tc>
      </w:tr>
      <w:tr>
        <w:trPr>
          <w:cantSplit/>
        </w:trPr>
        <w:tc>
          <w:tcPr>
            <w:tcW w:w="2236" w:type="dxa"/>
          </w:tcPr>
          <w:p>
            <w:pPr>
              <w:pStyle w:val="nTable"/>
              <w:spacing w:after="40"/>
              <w:ind w:right="170"/>
            </w:pPr>
            <w:r>
              <w:rPr>
                <w:i/>
              </w:rPr>
              <w:t xml:space="preserve">Public Meetings and Processions Act 1984 </w:t>
            </w:r>
            <w:r>
              <w:t>s. 12</w:t>
            </w:r>
          </w:p>
        </w:tc>
        <w:tc>
          <w:tcPr>
            <w:tcW w:w="1119" w:type="dxa"/>
          </w:tcPr>
          <w:p>
            <w:pPr>
              <w:pStyle w:val="nTable"/>
              <w:keepNext/>
              <w:spacing w:after="40"/>
            </w:pPr>
            <w:r>
              <w:t>23 of 1984</w:t>
            </w:r>
          </w:p>
        </w:tc>
        <w:tc>
          <w:tcPr>
            <w:tcW w:w="1116" w:type="dxa"/>
          </w:tcPr>
          <w:p>
            <w:pPr>
              <w:pStyle w:val="nTable"/>
              <w:keepNext/>
              <w:spacing w:after="40"/>
            </w:pPr>
            <w:r>
              <w:t>31 May 1984</w:t>
            </w:r>
          </w:p>
        </w:tc>
        <w:tc>
          <w:tcPr>
            <w:tcW w:w="2616" w:type="dxa"/>
          </w:tcPr>
          <w:p>
            <w:pPr>
              <w:pStyle w:val="nTable"/>
              <w:keepNext/>
              <w:spacing w:after="40"/>
            </w:pPr>
            <w:r>
              <w:t xml:space="preserve">1 Dec 1984 (see s. 2 and </w:t>
            </w:r>
            <w:r>
              <w:rPr>
                <w:i/>
              </w:rPr>
              <w:t xml:space="preserve">Gazette </w:t>
            </w:r>
            <w:r>
              <w:t>30 Nov 1984 p. 3945)</w:t>
            </w:r>
          </w:p>
        </w:tc>
      </w:tr>
      <w:tr>
        <w:trPr>
          <w:cantSplit/>
        </w:trPr>
        <w:tc>
          <w:tcPr>
            <w:tcW w:w="2236" w:type="dxa"/>
          </w:tcPr>
          <w:p>
            <w:pPr>
              <w:pStyle w:val="nTable"/>
              <w:spacing w:after="40"/>
              <w:ind w:right="170"/>
            </w:pPr>
            <w:r>
              <w:rPr>
                <w:i/>
              </w:rPr>
              <w:t xml:space="preserve">Acts Amendment and Validation (Casino Control) Act 1985 </w:t>
            </w:r>
            <w:r>
              <w:t>Pt. II</w:t>
            </w:r>
          </w:p>
        </w:tc>
        <w:tc>
          <w:tcPr>
            <w:tcW w:w="1119" w:type="dxa"/>
          </w:tcPr>
          <w:p>
            <w:pPr>
              <w:pStyle w:val="nTable"/>
              <w:spacing w:after="40"/>
            </w:pPr>
            <w:r>
              <w:t>10 of 1985</w:t>
            </w:r>
          </w:p>
        </w:tc>
        <w:tc>
          <w:tcPr>
            <w:tcW w:w="1116" w:type="dxa"/>
          </w:tcPr>
          <w:p>
            <w:pPr>
              <w:pStyle w:val="nTable"/>
              <w:spacing w:after="40"/>
            </w:pPr>
            <w:r>
              <w:t>25 Mar 1985</w:t>
            </w:r>
          </w:p>
        </w:tc>
        <w:tc>
          <w:tcPr>
            <w:tcW w:w="2616" w:type="dxa"/>
          </w:tcPr>
          <w:p>
            <w:pPr>
              <w:pStyle w:val="nTable"/>
              <w:spacing w:after="40"/>
            </w:pPr>
            <w:r>
              <w:t>19 Feb 1985 (see s. 2)</w:t>
            </w:r>
          </w:p>
        </w:tc>
      </w:tr>
      <w:tr>
        <w:trPr>
          <w:cantSplit/>
        </w:trPr>
        <w:tc>
          <w:tcPr>
            <w:tcW w:w="2236" w:type="dxa"/>
          </w:tcPr>
          <w:p>
            <w:pPr>
              <w:pStyle w:val="nTable"/>
              <w:spacing w:after="40"/>
              <w:ind w:right="170"/>
            </w:pPr>
            <w:r>
              <w:rPr>
                <w:i/>
              </w:rPr>
              <w:t xml:space="preserve">Acts Amendment (Lotteries) Act 1985 </w:t>
            </w:r>
            <w:r>
              <w:t>Pt. IV</w:t>
            </w:r>
          </w:p>
        </w:tc>
        <w:tc>
          <w:tcPr>
            <w:tcW w:w="1119" w:type="dxa"/>
          </w:tcPr>
          <w:p>
            <w:pPr>
              <w:pStyle w:val="nTable"/>
              <w:spacing w:after="40"/>
            </w:pPr>
            <w:r>
              <w:t>19 of 1985</w:t>
            </w:r>
          </w:p>
        </w:tc>
        <w:tc>
          <w:tcPr>
            <w:tcW w:w="1116" w:type="dxa"/>
          </w:tcPr>
          <w:p>
            <w:pPr>
              <w:pStyle w:val="nTable"/>
              <w:spacing w:after="40"/>
            </w:pPr>
            <w:r>
              <w:t>19 Apr 1985</w:t>
            </w:r>
          </w:p>
        </w:tc>
        <w:tc>
          <w:tcPr>
            <w:tcW w:w="2616" w:type="dxa"/>
          </w:tcPr>
          <w:p>
            <w:pPr>
              <w:pStyle w:val="nTable"/>
              <w:spacing w:after="40"/>
            </w:pPr>
            <w:r>
              <w:t>19 Apr 1985 (see s. 2(1))</w:t>
            </w:r>
          </w:p>
        </w:tc>
      </w:tr>
      <w:tr>
        <w:trPr>
          <w:cantSplit/>
        </w:trPr>
        <w:tc>
          <w:tcPr>
            <w:tcW w:w="2236" w:type="dxa"/>
          </w:tcPr>
          <w:p>
            <w:pPr>
              <w:pStyle w:val="nTable"/>
              <w:spacing w:after="40"/>
              <w:ind w:right="170"/>
            </w:pPr>
            <w:r>
              <w:rPr>
                <w:i/>
              </w:rPr>
              <w:t xml:space="preserve">Acts Amendment (Gaming and related provisions) Act 1985 </w:t>
            </w:r>
            <w:r>
              <w:t>Pt. IV</w:t>
            </w:r>
          </w:p>
        </w:tc>
        <w:tc>
          <w:tcPr>
            <w:tcW w:w="1119" w:type="dxa"/>
          </w:tcPr>
          <w:p>
            <w:pPr>
              <w:pStyle w:val="nTable"/>
              <w:spacing w:after="40"/>
            </w:pPr>
            <w:r>
              <w:t>29 of 1985</w:t>
            </w:r>
          </w:p>
        </w:tc>
        <w:tc>
          <w:tcPr>
            <w:tcW w:w="1116" w:type="dxa"/>
          </w:tcPr>
          <w:p>
            <w:pPr>
              <w:pStyle w:val="nTable"/>
              <w:spacing w:after="40"/>
            </w:pPr>
            <w:r>
              <w:t>24 Apr 1985</w:t>
            </w:r>
          </w:p>
        </w:tc>
        <w:tc>
          <w:tcPr>
            <w:tcW w:w="2616" w:type="dxa"/>
          </w:tcPr>
          <w:p>
            <w:pPr>
              <w:pStyle w:val="nTable"/>
              <w:spacing w:after="40"/>
            </w:pPr>
            <w:r>
              <w:t xml:space="preserve">1 Jun 1985 (see s. 2 and </w:t>
            </w:r>
            <w:r>
              <w:rPr>
                <w:i/>
              </w:rPr>
              <w:t xml:space="preserve">Gazette </w:t>
            </w:r>
            <w:r>
              <w:t>31 May 1985 p. 1877)</w:t>
            </w:r>
          </w:p>
        </w:tc>
      </w:tr>
      <w:tr>
        <w:trPr>
          <w:cantSplit/>
        </w:trPr>
        <w:tc>
          <w:tcPr>
            <w:tcW w:w="2236" w:type="dxa"/>
          </w:tcPr>
          <w:p>
            <w:pPr>
              <w:pStyle w:val="nTable"/>
              <w:spacing w:after="40"/>
              <w:ind w:right="170"/>
            </w:pPr>
            <w:r>
              <w:rPr>
                <w:i/>
              </w:rPr>
              <w:t xml:space="preserve">Acts Amendment and Repeal (Gaming) Act 1987 </w:t>
            </w:r>
            <w:r>
              <w:t>Pt. VI</w:t>
            </w:r>
          </w:p>
        </w:tc>
        <w:tc>
          <w:tcPr>
            <w:tcW w:w="1119" w:type="dxa"/>
          </w:tcPr>
          <w:p>
            <w:pPr>
              <w:pStyle w:val="nTable"/>
              <w:spacing w:after="40"/>
            </w:pPr>
            <w:r>
              <w:t>74 of 1987</w:t>
            </w:r>
          </w:p>
        </w:tc>
        <w:tc>
          <w:tcPr>
            <w:tcW w:w="1116" w:type="dxa"/>
          </w:tcPr>
          <w:p>
            <w:pPr>
              <w:pStyle w:val="nTable"/>
              <w:spacing w:after="40"/>
            </w:pPr>
            <w:r>
              <w:t>26 Nov 1987</w:t>
            </w:r>
          </w:p>
        </w:tc>
        <w:tc>
          <w:tcPr>
            <w:tcW w:w="2616" w:type="dxa"/>
          </w:tcPr>
          <w:p>
            <w:pPr>
              <w:pStyle w:val="nTable"/>
              <w:spacing w:after="40"/>
            </w:pPr>
            <w:r>
              <w:t xml:space="preserve">2 May 1988 (see s. 2 and </w:t>
            </w:r>
            <w:r>
              <w:rPr>
                <w:i/>
              </w:rPr>
              <w:t xml:space="preserve">Gazette </w:t>
            </w:r>
            <w:r>
              <w:t>29 Apr 1988 p. 1292)</w:t>
            </w:r>
          </w:p>
        </w:tc>
      </w:tr>
      <w:tr>
        <w:trPr>
          <w:cantSplit/>
        </w:trPr>
        <w:tc>
          <w:tcPr>
            <w:tcW w:w="2236" w:type="dxa"/>
          </w:tcPr>
          <w:p>
            <w:pPr>
              <w:pStyle w:val="nTable"/>
              <w:spacing w:after="40"/>
              <w:ind w:right="170"/>
            </w:pPr>
            <w:r>
              <w:rPr>
                <w:i/>
              </w:rPr>
              <w:t>Acts Amendment (Events on Roads) Act 1988</w:t>
            </w:r>
            <w:r>
              <w:t xml:space="preserve"> Pt. 3</w:t>
            </w:r>
          </w:p>
        </w:tc>
        <w:tc>
          <w:tcPr>
            <w:tcW w:w="1119" w:type="dxa"/>
          </w:tcPr>
          <w:p>
            <w:pPr>
              <w:pStyle w:val="nTable"/>
              <w:spacing w:after="40"/>
            </w:pPr>
            <w:r>
              <w:t>64 of 1988</w:t>
            </w:r>
          </w:p>
        </w:tc>
        <w:tc>
          <w:tcPr>
            <w:tcW w:w="1116" w:type="dxa"/>
          </w:tcPr>
          <w:p>
            <w:pPr>
              <w:pStyle w:val="nTable"/>
              <w:spacing w:after="40"/>
            </w:pPr>
            <w:r>
              <w:t>8 Dec 1988</w:t>
            </w:r>
          </w:p>
        </w:tc>
        <w:tc>
          <w:tcPr>
            <w:tcW w:w="2616" w:type="dxa"/>
          </w:tcPr>
          <w:p>
            <w:pPr>
              <w:pStyle w:val="nTable"/>
              <w:spacing w:after="40"/>
            </w:pPr>
            <w:r>
              <w:t xml:space="preserve">1 Feb 1991 (see s. 2 and </w:t>
            </w:r>
            <w:r>
              <w:rPr>
                <w:i/>
              </w:rPr>
              <w:t>Gazette</w:t>
            </w:r>
            <w:r>
              <w:t xml:space="preserve"> 1 Feb 1991 p. 511)</w:t>
            </w:r>
          </w:p>
        </w:tc>
      </w:tr>
      <w:tr>
        <w:trPr>
          <w:cantSplit/>
        </w:trPr>
        <w:tc>
          <w:tcPr>
            <w:tcW w:w="2236" w:type="dxa"/>
          </w:tcPr>
          <w:p>
            <w:pPr>
              <w:pStyle w:val="nTable"/>
              <w:spacing w:after="40"/>
              <w:ind w:right="170"/>
            </w:pPr>
            <w:r>
              <w:rPr>
                <w:i/>
              </w:rPr>
              <w:t xml:space="preserve">Acts Amendment (Detention of Drunken Persons) Act 1989 </w:t>
            </w:r>
            <w:r>
              <w:t>Pt. 2</w:t>
            </w:r>
          </w:p>
        </w:tc>
        <w:tc>
          <w:tcPr>
            <w:tcW w:w="1119" w:type="dxa"/>
          </w:tcPr>
          <w:p>
            <w:pPr>
              <w:pStyle w:val="nTable"/>
              <w:spacing w:after="40"/>
            </w:pPr>
            <w:r>
              <w:t>35 of 1989</w:t>
            </w:r>
          </w:p>
        </w:tc>
        <w:tc>
          <w:tcPr>
            <w:tcW w:w="1116" w:type="dxa"/>
          </w:tcPr>
          <w:p>
            <w:pPr>
              <w:pStyle w:val="nTable"/>
              <w:spacing w:after="40"/>
            </w:pPr>
            <w:r>
              <w:t>21 Dec 1989</w:t>
            </w:r>
          </w:p>
        </w:tc>
        <w:tc>
          <w:tcPr>
            <w:tcW w:w="2616" w:type="dxa"/>
          </w:tcPr>
          <w:p>
            <w:pPr>
              <w:pStyle w:val="nTable"/>
              <w:spacing w:after="40"/>
            </w:pPr>
            <w:r>
              <w:t xml:space="preserve">27 Apr 1990 (see s. 2 and </w:t>
            </w:r>
            <w:r>
              <w:rPr>
                <w:i/>
              </w:rPr>
              <w:t xml:space="preserve">Gazette </w:t>
            </w:r>
            <w:r>
              <w:t>27 Apr 1990 p. 2089)</w:t>
            </w:r>
          </w:p>
        </w:tc>
      </w:tr>
      <w:tr>
        <w:trPr>
          <w:cantSplit/>
        </w:trPr>
        <w:tc>
          <w:tcPr>
            <w:tcW w:w="2236" w:type="dxa"/>
          </w:tcPr>
          <w:p>
            <w:pPr>
              <w:pStyle w:val="nTable"/>
              <w:spacing w:after="40"/>
              <w:ind w:right="170"/>
            </w:pPr>
            <w:r>
              <w:rPr>
                <w:i/>
              </w:rPr>
              <w:t xml:space="preserve">Lotteries Commission Act 1990 </w:t>
            </w:r>
            <w:r>
              <w:t>s. 33</w:t>
            </w:r>
          </w:p>
        </w:tc>
        <w:tc>
          <w:tcPr>
            <w:tcW w:w="1119" w:type="dxa"/>
          </w:tcPr>
          <w:p>
            <w:pPr>
              <w:pStyle w:val="nTable"/>
              <w:spacing w:after="40"/>
            </w:pPr>
            <w:r>
              <w:t>16 of 1990</w:t>
            </w:r>
          </w:p>
        </w:tc>
        <w:tc>
          <w:tcPr>
            <w:tcW w:w="1116" w:type="dxa"/>
          </w:tcPr>
          <w:p>
            <w:pPr>
              <w:pStyle w:val="nTable"/>
              <w:spacing w:after="40"/>
            </w:pPr>
            <w:r>
              <w:t>31 Jul 1990</w:t>
            </w:r>
          </w:p>
        </w:tc>
        <w:tc>
          <w:tcPr>
            <w:tcW w:w="2616" w:type="dxa"/>
          </w:tcPr>
          <w:p>
            <w:pPr>
              <w:pStyle w:val="nTable"/>
              <w:spacing w:after="40"/>
            </w:pPr>
            <w:r>
              <w:t xml:space="preserve">1 Jan 1991 (see s. 2 and </w:t>
            </w:r>
            <w:r>
              <w:rPr>
                <w:i/>
              </w:rPr>
              <w:t xml:space="preserve">Gazette </w:t>
            </w:r>
            <w:r>
              <w:t>28 Dec 1990 p. 6369)</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24 Apr 1992 </w:t>
            </w:r>
            <w:r>
              <w:t>(includes amendments listed above)</w:t>
            </w:r>
          </w:p>
        </w:tc>
      </w:tr>
      <w:tr>
        <w:trPr>
          <w:cantSplit/>
        </w:trPr>
        <w:tc>
          <w:tcPr>
            <w:tcW w:w="2236" w:type="dxa"/>
          </w:tcPr>
          <w:p>
            <w:pPr>
              <w:pStyle w:val="nTable"/>
              <w:spacing w:after="40"/>
              <w:ind w:right="170"/>
            </w:pPr>
            <w:r>
              <w:rPr>
                <w:i/>
              </w:rPr>
              <w:t xml:space="preserve">Criminal Law Amendment Act (No. 2) 1992 </w:t>
            </w:r>
            <w:r>
              <w:t>s. 16(1) and (3)</w:t>
            </w:r>
          </w:p>
        </w:tc>
        <w:tc>
          <w:tcPr>
            <w:tcW w:w="1119" w:type="dxa"/>
          </w:tcPr>
          <w:p>
            <w:pPr>
              <w:pStyle w:val="nTable"/>
              <w:spacing w:after="40"/>
            </w:pPr>
            <w:r>
              <w:t>51 of 1992</w:t>
            </w:r>
          </w:p>
        </w:tc>
        <w:tc>
          <w:tcPr>
            <w:tcW w:w="1116" w:type="dxa"/>
          </w:tcPr>
          <w:p>
            <w:pPr>
              <w:pStyle w:val="nTable"/>
              <w:spacing w:after="40"/>
            </w:pPr>
            <w:r>
              <w:t>9 Dec 1992</w:t>
            </w:r>
          </w:p>
        </w:tc>
        <w:tc>
          <w:tcPr>
            <w:tcW w:w="2616" w:type="dxa"/>
          </w:tcPr>
          <w:p>
            <w:pPr>
              <w:pStyle w:val="nTable"/>
              <w:spacing w:after="40"/>
            </w:pPr>
            <w:r>
              <w:t>6 Jan 1993</w:t>
            </w:r>
          </w:p>
        </w:tc>
      </w:tr>
      <w:tr>
        <w:trPr>
          <w:cantSplit/>
        </w:trPr>
        <w:tc>
          <w:tcPr>
            <w:tcW w:w="2236" w:type="dxa"/>
          </w:tcPr>
          <w:p>
            <w:pPr>
              <w:pStyle w:val="nTable"/>
              <w:spacing w:after="40"/>
              <w:ind w:right="170"/>
            </w:pPr>
            <w:r>
              <w:rPr>
                <w:i/>
              </w:rPr>
              <w:t>Police Amendment (Graffiti) Act 1994</w:t>
            </w:r>
          </w:p>
        </w:tc>
        <w:tc>
          <w:tcPr>
            <w:tcW w:w="1119" w:type="dxa"/>
          </w:tcPr>
          <w:p>
            <w:pPr>
              <w:pStyle w:val="nTable"/>
              <w:spacing w:after="40"/>
            </w:pPr>
            <w:r>
              <w:t>2 of 1994</w:t>
            </w:r>
          </w:p>
        </w:tc>
        <w:tc>
          <w:tcPr>
            <w:tcW w:w="1116" w:type="dxa"/>
          </w:tcPr>
          <w:p>
            <w:pPr>
              <w:pStyle w:val="nTable"/>
              <w:spacing w:after="40"/>
            </w:pPr>
            <w:r>
              <w:t>11 Apr 1994</w:t>
            </w:r>
          </w:p>
        </w:tc>
        <w:tc>
          <w:tcPr>
            <w:tcW w:w="2616" w:type="dxa"/>
          </w:tcPr>
          <w:p>
            <w:pPr>
              <w:pStyle w:val="nTable"/>
              <w:spacing w:after="40"/>
            </w:pPr>
            <w:r>
              <w:t>9 May 1994</w:t>
            </w:r>
          </w:p>
        </w:tc>
      </w:tr>
      <w:tr>
        <w:trPr>
          <w:cantSplit/>
        </w:trPr>
        <w:tc>
          <w:tcPr>
            <w:tcW w:w="2236" w:type="dxa"/>
          </w:tcPr>
          <w:p>
            <w:pPr>
              <w:pStyle w:val="nTable"/>
              <w:spacing w:after="40"/>
              <w:ind w:right="170"/>
            </w:pPr>
            <w:r>
              <w:rPr>
                <w:i/>
              </w:rPr>
              <w:t xml:space="preserve">Statutes (Repeals and Minor Amendments) Act 1994 </w:t>
            </w:r>
            <w:r>
              <w:t>s. 4</w:t>
            </w:r>
          </w:p>
        </w:tc>
        <w:tc>
          <w:tcPr>
            <w:tcW w:w="1119" w:type="dxa"/>
          </w:tcPr>
          <w:p>
            <w:pPr>
              <w:pStyle w:val="nTable"/>
              <w:spacing w:after="40"/>
            </w:pPr>
            <w:r>
              <w:t>73 of 1994</w:t>
            </w:r>
          </w:p>
        </w:tc>
        <w:tc>
          <w:tcPr>
            <w:tcW w:w="1116" w:type="dxa"/>
          </w:tcPr>
          <w:p>
            <w:pPr>
              <w:pStyle w:val="nTable"/>
              <w:spacing w:after="40"/>
            </w:pPr>
            <w:r>
              <w:t>9 Dec 1994</w:t>
            </w:r>
          </w:p>
        </w:tc>
        <w:tc>
          <w:tcPr>
            <w:tcW w:w="2616" w:type="dxa"/>
          </w:tcPr>
          <w:p>
            <w:pPr>
              <w:pStyle w:val="nTable"/>
              <w:spacing w:after="40"/>
            </w:pPr>
            <w:r>
              <w:t>9 Dec 1994 (see s. 2)</w:t>
            </w:r>
          </w:p>
        </w:tc>
      </w:tr>
      <w:tr>
        <w:trPr>
          <w:cantSplit/>
        </w:trPr>
        <w:tc>
          <w:tcPr>
            <w:tcW w:w="2236" w:type="dxa"/>
          </w:tcPr>
          <w:p>
            <w:pPr>
              <w:pStyle w:val="nTable"/>
              <w:spacing w:after="40"/>
              <w:ind w:right="170"/>
            </w:pPr>
            <w:r>
              <w:rPr>
                <w:i/>
              </w:rPr>
              <w:t xml:space="preserve">Acts Amendment (Fines, Penalties and Infringement Notices) Act 1994 </w:t>
            </w:r>
            <w:r>
              <w:t>Pt. 17</w:t>
            </w:r>
          </w:p>
        </w:tc>
        <w:tc>
          <w:tcPr>
            <w:tcW w:w="1119" w:type="dxa"/>
          </w:tcPr>
          <w:p>
            <w:pPr>
              <w:pStyle w:val="nTable"/>
              <w:spacing w:after="40"/>
            </w:pPr>
            <w:r>
              <w:t>92 of 1994</w:t>
            </w:r>
          </w:p>
        </w:tc>
        <w:tc>
          <w:tcPr>
            <w:tcW w:w="1116" w:type="dxa"/>
          </w:tcPr>
          <w:p>
            <w:pPr>
              <w:pStyle w:val="nTable"/>
              <w:spacing w:after="40"/>
            </w:pPr>
            <w:r>
              <w:t>23 Dec 1994</w:t>
            </w:r>
          </w:p>
        </w:tc>
        <w:tc>
          <w:tcPr>
            <w:tcW w:w="2616" w:type="dxa"/>
          </w:tcPr>
          <w:p>
            <w:pPr>
              <w:pStyle w:val="nTable"/>
              <w:spacing w:after="40"/>
            </w:pPr>
            <w:r>
              <w:t xml:space="preserve">1 Jan 1995 (see s. 2(1) and </w:t>
            </w:r>
            <w:r>
              <w:rPr>
                <w:i/>
              </w:rPr>
              <w:t>Gazette</w:t>
            </w:r>
            <w:r>
              <w:t xml:space="preserve"> 30 Dec 1994 p. 7211)</w:t>
            </w:r>
          </w:p>
        </w:tc>
      </w:tr>
      <w:tr>
        <w:trPr>
          <w:cantSplit/>
        </w:trPr>
        <w:tc>
          <w:tcPr>
            <w:tcW w:w="2236" w:type="dxa"/>
          </w:tcPr>
          <w:p>
            <w:pPr>
              <w:pStyle w:val="nTable"/>
              <w:spacing w:after="40"/>
              <w:ind w:right="170"/>
            </w:pPr>
            <w:r>
              <w:rPr>
                <w:i/>
              </w:rPr>
              <w:t xml:space="preserve">Hospitals Amendment Act 1994 </w:t>
            </w:r>
            <w:r>
              <w:t>s. 18</w:t>
            </w:r>
          </w:p>
        </w:tc>
        <w:tc>
          <w:tcPr>
            <w:tcW w:w="1119" w:type="dxa"/>
          </w:tcPr>
          <w:p>
            <w:pPr>
              <w:pStyle w:val="nTable"/>
              <w:spacing w:after="40"/>
            </w:pPr>
            <w:r>
              <w:t>103 of 1994</w:t>
            </w:r>
          </w:p>
        </w:tc>
        <w:tc>
          <w:tcPr>
            <w:tcW w:w="1116" w:type="dxa"/>
          </w:tcPr>
          <w:p>
            <w:pPr>
              <w:pStyle w:val="nTable"/>
              <w:spacing w:after="40"/>
            </w:pPr>
            <w:r>
              <w:t>11 Jan 1995</w:t>
            </w:r>
          </w:p>
        </w:tc>
        <w:tc>
          <w:tcPr>
            <w:tcW w:w="2616" w:type="dxa"/>
          </w:tcPr>
          <w:p>
            <w:pPr>
              <w:pStyle w:val="nTable"/>
              <w:spacing w:after="40"/>
            </w:pPr>
            <w:r>
              <w:t xml:space="preserve">3 Feb 1995 (see s. 2 and </w:t>
            </w:r>
            <w:r>
              <w:rPr>
                <w:i/>
              </w:rPr>
              <w:t xml:space="preserve">Gazette </w:t>
            </w:r>
            <w:r>
              <w:t>3 Feb 1995 p. 333)</w:t>
            </w:r>
          </w:p>
        </w:tc>
      </w:tr>
      <w:tr>
        <w:trPr>
          <w:cantSplit/>
        </w:trPr>
        <w:tc>
          <w:tcPr>
            <w:tcW w:w="2236" w:type="dxa"/>
          </w:tcPr>
          <w:p>
            <w:pPr>
              <w:pStyle w:val="nTable"/>
              <w:spacing w:after="40"/>
              <w:ind w:right="170"/>
            </w:pPr>
            <w:r>
              <w:rPr>
                <w:i/>
              </w:rPr>
              <w:t>Police Amendment Act 1995</w:t>
            </w:r>
          </w:p>
        </w:tc>
        <w:tc>
          <w:tcPr>
            <w:tcW w:w="1119" w:type="dxa"/>
          </w:tcPr>
          <w:p>
            <w:pPr>
              <w:pStyle w:val="nTable"/>
              <w:spacing w:after="40"/>
            </w:pPr>
            <w:r>
              <w:t>49 of 1995</w:t>
            </w:r>
          </w:p>
        </w:tc>
        <w:tc>
          <w:tcPr>
            <w:tcW w:w="1116" w:type="dxa"/>
          </w:tcPr>
          <w:p>
            <w:pPr>
              <w:pStyle w:val="nTable"/>
              <w:spacing w:after="40"/>
            </w:pPr>
            <w:r>
              <w:t>6 Nov 1995</w:t>
            </w:r>
          </w:p>
        </w:tc>
        <w:tc>
          <w:tcPr>
            <w:tcW w:w="2616" w:type="dxa"/>
          </w:tcPr>
          <w:p>
            <w:pPr>
              <w:pStyle w:val="nTable"/>
              <w:spacing w:after="40"/>
            </w:pPr>
            <w:r>
              <w:t>6 Nov 1995 (see s. 2)</w:t>
            </w:r>
          </w:p>
        </w:tc>
      </w:tr>
      <w:tr>
        <w:trPr>
          <w:cantSplit/>
        </w:trPr>
        <w:tc>
          <w:tcPr>
            <w:tcW w:w="2236" w:type="dxa"/>
          </w:tcPr>
          <w:p>
            <w:pPr>
              <w:pStyle w:val="nTable"/>
              <w:spacing w:after="40"/>
              <w:ind w:right="170"/>
            </w:pPr>
            <w:r>
              <w:rPr>
                <w:i/>
              </w:rPr>
              <w:t xml:space="preserve">Sentencing (Consequential Provisions) Act 1995 </w:t>
            </w:r>
            <w:r>
              <w:t>Pt. 65 and s. 147</w:t>
            </w:r>
          </w:p>
        </w:tc>
        <w:tc>
          <w:tcPr>
            <w:tcW w:w="1119" w:type="dxa"/>
          </w:tcPr>
          <w:p>
            <w:pPr>
              <w:pStyle w:val="nTable"/>
              <w:spacing w:after="40"/>
            </w:pPr>
            <w:r>
              <w:t>78 of 1995</w:t>
            </w:r>
          </w:p>
        </w:tc>
        <w:tc>
          <w:tcPr>
            <w:tcW w:w="1116" w:type="dxa"/>
          </w:tcPr>
          <w:p>
            <w:pPr>
              <w:pStyle w:val="nTable"/>
              <w:spacing w:after="40"/>
            </w:pPr>
            <w:r>
              <w:t>16 Jan 1996</w:t>
            </w:r>
          </w:p>
        </w:tc>
        <w:tc>
          <w:tcPr>
            <w:tcW w:w="2616" w:type="dxa"/>
          </w:tcPr>
          <w:p>
            <w:pPr>
              <w:pStyle w:val="nTable"/>
              <w:spacing w:after="40"/>
            </w:pPr>
            <w:r>
              <w:t xml:space="preserve">4 Nov 1996 (see s. 2 and </w:t>
            </w:r>
            <w:r>
              <w:rPr>
                <w:i/>
              </w:rPr>
              <w:t xml:space="preserve">Gazette </w:t>
            </w:r>
            <w:r>
              <w:t>25 Oct 1996 p. 5632)</w:t>
            </w:r>
          </w:p>
        </w:tc>
      </w:tr>
      <w:tr>
        <w:trPr>
          <w:cantSplit/>
        </w:trPr>
        <w:tc>
          <w:tcPr>
            <w:tcW w:w="2236" w:type="dxa"/>
          </w:tcPr>
          <w:p>
            <w:pPr>
              <w:pStyle w:val="nTable"/>
              <w:spacing w:after="40"/>
              <w:ind w:right="170"/>
            </w:pPr>
            <w:r>
              <w:rPr>
                <w:i/>
              </w:rPr>
              <w:t xml:space="preserve">Local Government  (Consequential Amendments) Act 1996 </w:t>
            </w:r>
            <w:r>
              <w:t>s. 4</w:t>
            </w:r>
          </w:p>
        </w:tc>
        <w:tc>
          <w:tcPr>
            <w:tcW w:w="1119" w:type="dxa"/>
          </w:tcPr>
          <w:p>
            <w:pPr>
              <w:pStyle w:val="nTable"/>
              <w:spacing w:after="40"/>
            </w:pPr>
            <w:r>
              <w:t>14 of 1996</w:t>
            </w:r>
          </w:p>
        </w:tc>
        <w:tc>
          <w:tcPr>
            <w:tcW w:w="1116" w:type="dxa"/>
          </w:tcPr>
          <w:p>
            <w:pPr>
              <w:pStyle w:val="nTable"/>
              <w:spacing w:after="40"/>
            </w:pPr>
            <w:r>
              <w:t>28 Jun 1996</w:t>
            </w:r>
          </w:p>
        </w:tc>
        <w:tc>
          <w:tcPr>
            <w:tcW w:w="2616" w:type="dxa"/>
          </w:tcPr>
          <w:p>
            <w:pPr>
              <w:pStyle w:val="nTable"/>
              <w:spacing w:after="40"/>
            </w:pPr>
            <w:r>
              <w:t>1 Jul 1996 (see s. 2(1))</w:t>
            </w:r>
          </w:p>
        </w:tc>
      </w:tr>
      <w:tr>
        <w:trPr>
          <w:cantSplit/>
        </w:trPr>
        <w:tc>
          <w:tcPr>
            <w:tcW w:w="2236" w:type="dxa"/>
          </w:tcPr>
          <w:p>
            <w:pPr>
              <w:pStyle w:val="nTable"/>
              <w:spacing w:after="40"/>
              <w:ind w:right="170"/>
            </w:pPr>
            <w:r>
              <w:rPr>
                <w:i/>
              </w:rPr>
              <w:t>Mental Health (Consequential Provisions) Act 1996</w:t>
            </w:r>
            <w:r>
              <w:t xml:space="preserve"> Pt. 15</w:t>
            </w:r>
          </w:p>
        </w:tc>
        <w:tc>
          <w:tcPr>
            <w:tcW w:w="1119" w:type="dxa"/>
          </w:tcPr>
          <w:p>
            <w:pPr>
              <w:pStyle w:val="nTable"/>
              <w:spacing w:after="40"/>
            </w:pPr>
            <w:r>
              <w:t>69 of 1996</w:t>
            </w:r>
          </w:p>
        </w:tc>
        <w:tc>
          <w:tcPr>
            <w:tcW w:w="1116" w:type="dxa"/>
          </w:tcPr>
          <w:p>
            <w:pPr>
              <w:pStyle w:val="nTable"/>
              <w:spacing w:after="40"/>
            </w:pPr>
            <w:r>
              <w:t>13 Nov 1996</w:t>
            </w:r>
          </w:p>
        </w:tc>
        <w:tc>
          <w:tcPr>
            <w:tcW w:w="2616"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31 Jan 1997 </w:t>
            </w:r>
            <w:r>
              <w:t xml:space="preserve">(includes amendments listed above except those in the </w:t>
            </w:r>
            <w:r>
              <w:rPr>
                <w:i/>
              </w:rPr>
              <w:t>Mental Health (Consequential Provisions) Act 1996</w:t>
            </w:r>
            <w:r>
              <w:t>)</w:t>
            </w:r>
          </w:p>
        </w:tc>
      </w:tr>
      <w:tr>
        <w:trPr>
          <w:cantSplit/>
        </w:trPr>
        <w:tc>
          <w:tcPr>
            <w:tcW w:w="2236" w:type="dxa"/>
          </w:tcPr>
          <w:p>
            <w:pPr>
              <w:pStyle w:val="nTable"/>
              <w:spacing w:after="40"/>
              <w:ind w:right="170"/>
            </w:pPr>
            <w:r>
              <w:rPr>
                <w:i/>
              </w:rPr>
              <w:t>Sunday Observance Laws Amendment and Repeal Act 1997</w:t>
            </w:r>
            <w:r>
              <w:t xml:space="preserve"> s. 5</w:t>
            </w:r>
          </w:p>
        </w:tc>
        <w:tc>
          <w:tcPr>
            <w:tcW w:w="1119" w:type="dxa"/>
          </w:tcPr>
          <w:p>
            <w:pPr>
              <w:pStyle w:val="nTable"/>
              <w:spacing w:after="40"/>
            </w:pPr>
            <w:r>
              <w:t>49 of 1997</w:t>
            </w:r>
          </w:p>
        </w:tc>
        <w:tc>
          <w:tcPr>
            <w:tcW w:w="1116" w:type="dxa"/>
          </w:tcPr>
          <w:p>
            <w:pPr>
              <w:pStyle w:val="nTable"/>
              <w:spacing w:after="40"/>
            </w:pPr>
            <w:r>
              <w:t>10 Dec 1997</w:t>
            </w:r>
          </w:p>
        </w:tc>
        <w:tc>
          <w:tcPr>
            <w:tcW w:w="2616" w:type="dxa"/>
          </w:tcPr>
          <w:p>
            <w:pPr>
              <w:pStyle w:val="nTable"/>
              <w:spacing w:after="40"/>
            </w:pPr>
            <w:r>
              <w:t>10 Dec 1997 (see s. 2)</w:t>
            </w:r>
          </w:p>
        </w:tc>
      </w:tr>
      <w:tr>
        <w:trPr>
          <w:cantSplit/>
        </w:trPr>
        <w:tc>
          <w:tcPr>
            <w:tcW w:w="2236" w:type="dxa"/>
          </w:tcPr>
          <w:p>
            <w:pPr>
              <w:pStyle w:val="nTable"/>
              <w:spacing w:after="40"/>
              <w:ind w:right="170"/>
            </w:pPr>
            <w:r>
              <w:rPr>
                <w:i/>
              </w:rPr>
              <w:t>Statutes (Repeals and Minor Amendments) Act 1997</w:t>
            </w:r>
            <w:r>
              <w:t xml:space="preserve"> s. 96</w:t>
            </w:r>
          </w:p>
        </w:tc>
        <w:tc>
          <w:tcPr>
            <w:tcW w:w="1119" w:type="dxa"/>
          </w:tcPr>
          <w:p>
            <w:pPr>
              <w:pStyle w:val="nTable"/>
              <w:spacing w:after="40"/>
            </w:pPr>
            <w:r>
              <w:t>57 of 1997</w:t>
            </w:r>
          </w:p>
        </w:tc>
        <w:tc>
          <w:tcPr>
            <w:tcW w:w="1116" w:type="dxa"/>
          </w:tcPr>
          <w:p>
            <w:pPr>
              <w:pStyle w:val="nTable"/>
              <w:spacing w:after="40"/>
            </w:pPr>
            <w:r>
              <w:t>15 Dec 1997</w:t>
            </w:r>
          </w:p>
        </w:tc>
        <w:tc>
          <w:tcPr>
            <w:tcW w:w="2616" w:type="dxa"/>
          </w:tcPr>
          <w:p>
            <w:pPr>
              <w:pStyle w:val="nTable"/>
              <w:spacing w:after="40"/>
            </w:pPr>
            <w:r>
              <w:t>15 Dec 1997 (see s. 2(1))</w:t>
            </w:r>
          </w:p>
        </w:tc>
      </w:tr>
      <w:tr>
        <w:trPr>
          <w:cantSplit/>
        </w:trPr>
        <w:tc>
          <w:tcPr>
            <w:tcW w:w="2236" w:type="dxa"/>
          </w:tcPr>
          <w:p>
            <w:pPr>
              <w:pStyle w:val="nTable"/>
              <w:spacing w:after="40"/>
              <w:ind w:right="170"/>
            </w:pPr>
            <w:r>
              <w:rPr>
                <w:i/>
              </w:rPr>
              <w:t>Statutes (Repeals and Minor Amendments) Act (No. 2) 1998</w:t>
            </w:r>
            <w:r>
              <w:t xml:space="preserve"> s. 59</w:t>
            </w:r>
          </w:p>
        </w:tc>
        <w:tc>
          <w:tcPr>
            <w:tcW w:w="1119" w:type="dxa"/>
          </w:tcPr>
          <w:p>
            <w:pPr>
              <w:pStyle w:val="nTable"/>
              <w:keepLines/>
              <w:spacing w:after="40"/>
            </w:pPr>
            <w:r>
              <w:t>10 of 1998</w:t>
            </w:r>
          </w:p>
        </w:tc>
        <w:tc>
          <w:tcPr>
            <w:tcW w:w="1116" w:type="dxa"/>
          </w:tcPr>
          <w:p>
            <w:pPr>
              <w:pStyle w:val="nTable"/>
              <w:keepLines/>
              <w:spacing w:after="40"/>
            </w:pPr>
            <w:r>
              <w:t>30 Apr 1998</w:t>
            </w:r>
          </w:p>
        </w:tc>
        <w:tc>
          <w:tcPr>
            <w:tcW w:w="2616" w:type="dxa"/>
          </w:tcPr>
          <w:p>
            <w:pPr>
              <w:pStyle w:val="nTable"/>
              <w:keepLines/>
              <w:spacing w:after="40"/>
            </w:pPr>
            <w:r>
              <w:t>30 Apr 1998 (see s. 2(1))</w:t>
            </w:r>
          </w:p>
        </w:tc>
      </w:tr>
      <w:tr>
        <w:trPr>
          <w:cantSplit/>
        </w:trPr>
        <w:tc>
          <w:tcPr>
            <w:tcW w:w="2236" w:type="dxa"/>
          </w:tcPr>
          <w:p>
            <w:pPr>
              <w:pStyle w:val="nTable"/>
              <w:spacing w:after="40"/>
              <w:ind w:right="170"/>
            </w:pPr>
            <w:r>
              <w:rPr>
                <w:i/>
              </w:rPr>
              <w:t>Police Amendment Act 1998</w:t>
            </w:r>
            <w:r>
              <w:t xml:space="preserve"> Pt. 2</w:t>
            </w:r>
          </w:p>
        </w:tc>
        <w:tc>
          <w:tcPr>
            <w:tcW w:w="1119" w:type="dxa"/>
          </w:tcPr>
          <w:p>
            <w:pPr>
              <w:pStyle w:val="nTable"/>
              <w:keepLines/>
              <w:spacing w:after="40"/>
            </w:pPr>
            <w:r>
              <w:t>47 of 1998</w:t>
            </w:r>
          </w:p>
        </w:tc>
        <w:tc>
          <w:tcPr>
            <w:tcW w:w="1116" w:type="dxa"/>
          </w:tcPr>
          <w:p>
            <w:pPr>
              <w:pStyle w:val="nTable"/>
              <w:keepLines/>
              <w:spacing w:after="40"/>
            </w:pPr>
            <w:r>
              <w:t>19 Nov 1998</w:t>
            </w:r>
          </w:p>
        </w:tc>
        <w:tc>
          <w:tcPr>
            <w:tcW w:w="2616" w:type="dxa"/>
          </w:tcPr>
          <w:p>
            <w:pPr>
              <w:pStyle w:val="nTable"/>
              <w:keepLines/>
              <w:spacing w:after="40"/>
            </w:pPr>
            <w:r>
              <w:t xml:space="preserve">5 Dec 1998 (see s. 2 and </w:t>
            </w:r>
            <w:r>
              <w:rPr>
                <w:i/>
              </w:rPr>
              <w:t>Gazette</w:t>
            </w:r>
            <w:r>
              <w:t xml:space="preserve"> 4 Dec 1998 p. 6447)</w:t>
            </w:r>
          </w:p>
        </w:tc>
      </w:tr>
      <w:tr>
        <w:trPr>
          <w:cantSplit/>
        </w:trPr>
        <w:tc>
          <w:tcPr>
            <w:tcW w:w="2236" w:type="dxa"/>
          </w:tcPr>
          <w:p>
            <w:pPr>
              <w:pStyle w:val="nTable"/>
              <w:spacing w:after="40"/>
              <w:ind w:right="170"/>
            </w:pPr>
            <w:r>
              <w:rPr>
                <w:i/>
              </w:rPr>
              <w:t>Weapons Act 1999</w:t>
            </w:r>
            <w:r>
              <w:t xml:space="preserve"> s. 21</w:t>
            </w:r>
          </w:p>
        </w:tc>
        <w:tc>
          <w:tcPr>
            <w:tcW w:w="1119" w:type="dxa"/>
          </w:tcPr>
          <w:p>
            <w:pPr>
              <w:pStyle w:val="nTable"/>
              <w:keepLines/>
              <w:spacing w:after="40"/>
            </w:pPr>
            <w:r>
              <w:t>18 of 1999</w:t>
            </w:r>
          </w:p>
        </w:tc>
        <w:tc>
          <w:tcPr>
            <w:tcW w:w="1116" w:type="dxa"/>
          </w:tcPr>
          <w:p>
            <w:pPr>
              <w:pStyle w:val="nTable"/>
              <w:keepLines/>
              <w:spacing w:after="40"/>
            </w:pPr>
            <w:r>
              <w:t>16 Jun 1999</w:t>
            </w:r>
          </w:p>
        </w:tc>
        <w:tc>
          <w:tcPr>
            <w:tcW w:w="2616" w:type="dxa"/>
          </w:tcPr>
          <w:p>
            <w:pPr>
              <w:pStyle w:val="nTable"/>
              <w:keepLines/>
              <w:spacing w:after="40"/>
            </w:pPr>
            <w:r>
              <w:t>1 Mar 2000 (see s. 2(2))</w:t>
            </w:r>
          </w:p>
        </w:tc>
      </w:tr>
      <w:tr>
        <w:trPr>
          <w:cantSplit/>
        </w:trPr>
        <w:tc>
          <w:tcPr>
            <w:tcW w:w="2236" w:type="dxa"/>
          </w:tcPr>
          <w:p>
            <w:pPr>
              <w:pStyle w:val="nTable"/>
              <w:spacing w:after="40"/>
              <w:ind w:right="170"/>
            </w:pPr>
            <w:r>
              <w:rPr>
                <w:i/>
              </w:rPr>
              <w:t xml:space="preserve">Acts Amendment (Police Immunity) Act 1999 </w:t>
            </w:r>
            <w:r>
              <w:t>Pt. 2</w:t>
            </w:r>
          </w:p>
        </w:tc>
        <w:tc>
          <w:tcPr>
            <w:tcW w:w="1119" w:type="dxa"/>
          </w:tcPr>
          <w:p>
            <w:pPr>
              <w:pStyle w:val="nTable"/>
              <w:keepLines/>
              <w:spacing w:after="40"/>
            </w:pPr>
            <w:r>
              <w:t>42 of 1999</w:t>
            </w:r>
          </w:p>
        </w:tc>
        <w:tc>
          <w:tcPr>
            <w:tcW w:w="1116" w:type="dxa"/>
          </w:tcPr>
          <w:p>
            <w:pPr>
              <w:pStyle w:val="nTable"/>
              <w:keepLines/>
              <w:spacing w:after="40"/>
            </w:pPr>
            <w:r>
              <w:t>25 Nov 1999</w:t>
            </w:r>
          </w:p>
        </w:tc>
        <w:tc>
          <w:tcPr>
            <w:tcW w:w="2616" w:type="dxa"/>
          </w:tcPr>
          <w:p>
            <w:pPr>
              <w:pStyle w:val="nTable"/>
              <w:keepLines/>
              <w:spacing w:after="40"/>
            </w:pPr>
            <w:r>
              <w:t>25 Nov 1999 (see s. 2)</w:t>
            </w:r>
          </w:p>
        </w:tc>
      </w:tr>
      <w:tr>
        <w:trPr>
          <w:cantSplit/>
        </w:trPr>
        <w:tc>
          <w:tcPr>
            <w:tcW w:w="2236" w:type="dxa"/>
          </w:tcPr>
          <w:p>
            <w:pPr>
              <w:pStyle w:val="nTable"/>
              <w:spacing w:after="40"/>
              <w:ind w:right="170"/>
              <w:rPr>
                <w:i/>
              </w:rPr>
            </w:pPr>
            <w:r>
              <w:rPr>
                <w:i/>
              </w:rPr>
              <w:t>Court Security and Custodial Services (Consequential Provisions) Act 1999</w:t>
            </w:r>
            <w:r>
              <w:t xml:space="preserve"> Pt. 9</w:t>
            </w:r>
          </w:p>
        </w:tc>
        <w:tc>
          <w:tcPr>
            <w:tcW w:w="1119" w:type="dxa"/>
          </w:tcPr>
          <w:p>
            <w:pPr>
              <w:pStyle w:val="nTable"/>
              <w:keepLines/>
              <w:spacing w:after="40"/>
            </w:pPr>
            <w:r>
              <w:t>47 of 1999</w:t>
            </w:r>
          </w:p>
        </w:tc>
        <w:tc>
          <w:tcPr>
            <w:tcW w:w="1116" w:type="dxa"/>
          </w:tcPr>
          <w:p>
            <w:pPr>
              <w:pStyle w:val="nTable"/>
              <w:keepLines/>
              <w:spacing w:after="40"/>
            </w:pPr>
            <w:r>
              <w:t>8 Dec 1999</w:t>
            </w:r>
          </w:p>
        </w:tc>
        <w:tc>
          <w:tcPr>
            <w:tcW w:w="2616" w:type="dxa"/>
          </w:tcPr>
          <w:p>
            <w:pPr>
              <w:pStyle w:val="nTable"/>
              <w:keepLines/>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1 Apr 2000 </w:t>
            </w:r>
            <w:r>
              <w:t>(includes amendments listed above)</w:t>
            </w:r>
          </w:p>
        </w:tc>
      </w:tr>
      <w:tr>
        <w:trPr>
          <w:cantSplit/>
        </w:trPr>
        <w:tc>
          <w:tcPr>
            <w:tcW w:w="2236" w:type="dxa"/>
          </w:tcPr>
          <w:p>
            <w:pPr>
              <w:pStyle w:val="nTable"/>
              <w:spacing w:after="40"/>
              <w:ind w:right="170"/>
            </w:pPr>
            <w:r>
              <w:rPr>
                <w:i/>
              </w:rPr>
              <w:t>Prostitution Act 2000</w:t>
            </w:r>
            <w:r>
              <w:t xml:space="preserve"> s. 64</w:t>
            </w:r>
          </w:p>
        </w:tc>
        <w:tc>
          <w:tcPr>
            <w:tcW w:w="1119" w:type="dxa"/>
          </w:tcPr>
          <w:p>
            <w:pPr>
              <w:pStyle w:val="nTable"/>
              <w:spacing w:after="40"/>
            </w:pPr>
            <w:r>
              <w:t>17 of 2000</w:t>
            </w:r>
          </w:p>
        </w:tc>
        <w:tc>
          <w:tcPr>
            <w:tcW w:w="1116" w:type="dxa"/>
          </w:tcPr>
          <w:p>
            <w:pPr>
              <w:pStyle w:val="nTable"/>
              <w:spacing w:after="40"/>
            </w:pPr>
            <w:r>
              <w:t xml:space="preserve">22 Jun 2000 </w:t>
            </w:r>
          </w:p>
        </w:tc>
        <w:tc>
          <w:tcPr>
            <w:tcW w:w="2616" w:type="dxa"/>
          </w:tcPr>
          <w:p>
            <w:pPr>
              <w:pStyle w:val="nTable"/>
              <w:spacing w:after="40"/>
            </w:pPr>
            <w:r>
              <w:t xml:space="preserve">29 Jul 2000 (see s. 2 and </w:t>
            </w:r>
            <w:r>
              <w:rPr>
                <w:i/>
              </w:rPr>
              <w:t>Gazette</w:t>
            </w:r>
            <w:r>
              <w:t xml:space="preserve"> 28 Jul 2000 p. 3987)</w:t>
            </w:r>
          </w:p>
        </w:tc>
      </w:tr>
      <w:tr>
        <w:trPr>
          <w:cantSplit/>
        </w:trPr>
        <w:tc>
          <w:tcPr>
            <w:tcW w:w="2236" w:type="dxa"/>
          </w:tcPr>
          <w:p>
            <w:pPr>
              <w:pStyle w:val="nTable"/>
              <w:spacing w:after="40"/>
              <w:ind w:right="170"/>
              <w:rPr>
                <w:i/>
              </w:rPr>
            </w:pPr>
            <w:r>
              <w:rPr>
                <w:i/>
              </w:rPr>
              <w:t>Statutes (Repeals and Minor Amendments) Act 2000</w:t>
            </w:r>
            <w:r>
              <w:t xml:space="preserve"> s. 33 and 54</w:t>
            </w:r>
          </w:p>
        </w:tc>
        <w:tc>
          <w:tcPr>
            <w:tcW w:w="1119" w:type="dxa"/>
          </w:tcPr>
          <w:p>
            <w:pPr>
              <w:pStyle w:val="nTable"/>
              <w:keepNext/>
              <w:keepLines/>
              <w:spacing w:after="40"/>
            </w:pPr>
            <w:r>
              <w:t>24 of 2000</w:t>
            </w:r>
          </w:p>
        </w:tc>
        <w:tc>
          <w:tcPr>
            <w:tcW w:w="1116" w:type="dxa"/>
          </w:tcPr>
          <w:p>
            <w:pPr>
              <w:pStyle w:val="nTable"/>
              <w:keepNext/>
              <w:keepLines/>
              <w:spacing w:after="40"/>
            </w:pPr>
            <w:r>
              <w:t>4 Jul 2000</w:t>
            </w:r>
          </w:p>
        </w:tc>
        <w:tc>
          <w:tcPr>
            <w:tcW w:w="2616" w:type="dxa"/>
          </w:tcPr>
          <w:p>
            <w:pPr>
              <w:pStyle w:val="nTable"/>
              <w:keepNext/>
              <w:keepLines/>
              <w:spacing w:after="40"/>
            </w:pPr>
            <w:r>
              <w:t>4 Jul 2000 (see s. 2)</w:t>
            </w:r>
          </w:p>
        </w:tc>
      </w:tr>
      <w:tr>
        <w:trPr>
          <w:cantSplit/>
        </w:trPr>
        <w:tc>
          <w:tcPr>
            <w:tcW w:w="2236" w:type="dxa"/>
          </w:tcPr>
          <w:p>
            <w:pPr>
              <w:pStyle w:val="nTable"/>
              <w:spacing w:after="40"/>
              <w:ind w:right="170"/>
            </w:pPr>
            <w:r>
              <w:rPr>
                <w:i/>
              </w:rPr>
              <w:t>Protective Custody Act 2000</w:t>
            </w:r>
            <w:r>
              <w:t xml:space="preserve"> s. 30</w:t>
            </w:r>
          </w:p>
        </w:tc>
        <w:tc>
          <w:tcPr>
            <w:tcW w:w="1119" w:type="dxa"/>
          </w:tcPr>
          <w:p>
            <w:pPr>
              <w:pStyle w:val="nTable"/>
              <w:spacing w:after="40"/>
            </w:pPr>
            <w:r>
              <w:t>50 of 2000</w:t>
            </w:r>
          </w:p>
        </w:tc>
        <w:tc>
          <w:tcPr>
            <w:tcW w:w="1116" w:type="dxa"/>
          </w:tcPr>
          <w:p>
            <w:pPr>
              <w:pStyle w:val="nTable"/>
              <w:spacing w:after="40"/>
            </w:pPr>
            <w:r>
              <w:t>28 Nov 2000</w:t>
            </w:r>
          </w:p>
        </w:tc>
        <w:tc>
          <w:tcPr>
            <w:tcW w:w="2616" w:type="dxa"/>
          </w:tcPr>
          <w:p>
            <w:pPr>
              <w:pStyle w:val="nTable"/>
              <w:keepNext/>
              <w:keepLines/>
              <w:spacing w:after="40"/>
              <w:rPr>
                <w:i/>
              </w:rPr>
            </w:pPr>
            <w:r>
              <w:t>1 Jan 2001 (see s. 2 and </w:t>
            </w:r>
            <w:r>
              <w:rPr>
                <w:i/>
              </w:rPr>
              <w:t xml:space="preserve">Gazette </w:t>
            </w:r>
            <w:r>
              <w:t>29 Dec 2000 p. 7903)</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12 Jan 2001 </w:t>
            </w:r>
            <w:r>
              <w:t xml:space="preserve">(includes amendments listed above) (correction in </w:t>
            </w:r>
            <w:r>
              <w:rPr>
                <w:i/>
              </w:rPr>
              <w:t>Gazette</w:t>
            </w:r>
            <w:r>
              <w:t xml:space="preserve"> 27 Feb 2001 p. 1209)</w:t>
            </w:r>
          </w:p>
        </w:tc>
      </w:tr>
      <w:tr>
        <w:trPr>
          <w:cantSplit/>
        </w:trPr>
        <w:tc>
          <w:tcPr>
            <w:tcW w:w="2236" w:type="dxa"/>
          </w:tcPr>
          <w:p>
            <w:pPr>
              <w:pStyle w:val="nTable"/>
              <w:spacing w:after="40"/>
              <w:ind w:right="170"/>
            </w:pPr>
            <w:r>
              <w:rPr>
                <w:i/>
              </w:rPr>
              <w:t>Criminal Investigation (Identifying People) Act 2002</w:t>
            </w:r>
            <w:r>
              <w:t xml:space="preserve"> Sch. 2 cl. 5</w:t>
            </w:r>
          </w:p>
        </w:tc>
        <w:tc>
          <w:tcPr>
            <w:tcW w:w="1119" w:type="dxa"/>
          </w:tcPr>
          <w:p>
            <w:pPr>
              <w:pStyle w:val="nTable"/>
              <w:spacing w:after="40"/>
            </w:pPr>
            <w:r>
              <w:t>6 of 2002</w:t>
            </w:r>
          </w:p>
        </w:tc>
        <w:tc>
          <w:tcPr>
            <w:tcW w:w="1116" w:type="dxa"/>
          </w:tcPr>
          <w:p>
            <w:pPr>
              <w:pStyle w:val="nTable"/>
              <w:spacing w:after="40"/>
            </w:pPr>
            <w:r>
              <w:t>4 Jun 2002</w:t>
            </w:r>
          </w:p>
        </w:tc>
        <w:tc>
          <w:tcPr>
            <w:tcW w:w="2616" w:type="dxa"/>
          </w:tcPr>
          <w:p>
            <w:pPr>
              <w:pStyle w:val="nTable"/>
              <w:keepNext/>
              <w:keepLines/>
              <w:spacing w:after="40"/>
            </w:pPr>
            <w:r>
              <w:t xml:space="preserve">Sch. 2 cl. 5(1): 29 Jun 2002 (see s. 2 and </w:t>
            </w:r>
            <w:r>
              <w:rPr>
                <w:i/>
              </w:rPr>
              <w:t>Gazette</w:t>
            </w:r>
            <w:r>
              <w:t xml:space="preserve"> 28 Jun 2002 p. 3037);</w:t>
            </w:r>
            <w:r>
              <w:br/>
              <w:t xml:space="preserve">Sch. 2 cl. 5(2): 20 Nov 2002 (see s. 2 and </w:t>
            </w:r>
            <w:r>
              <w:rPr>
                <w:i/>
              </w:rPr>
              <w:t>Gazette</w:t>
            </w:r>
            <w:r>
              <w:t xml:space="preserve"> 19 Nov 2002 p. 5505)</w:t>
            </w:r>
          </w:p>
        </w:tc>
      </w:tr>
      <w:tr>
        <w:trPr>
          <w:cantSplit/>
        </w:trPr>
        <w:tc>
          <w:tcPr>
            <w:tcW w:w="2236" w:type="dxa"/>
          </w:tcPr>
          <w:p>
            <w:pPr>
              <w:pStyle w:val="nTable"/>
              <w:spacing w:after="40"/>
              <w:ind w:right="170"/>
              <w:rPr>
                <w:i/>
              </w:rPr>
            </w:pPr>
            <w:r>
              <w:rPr>
                <w:i/>
              </w:rPr>
              <w:t xml:space="preserve">Police Amendment Act 2003 </w:t>
            </w:r>
            <w:r>
              <w:rPr>
                <w:vertAlign w:val="superscript"/>
              </w:rPr>
              <w:t>5</w:t>
            </w:r>
          </w:p>
        </w:tc>
        <w:tc>
          <w:tcPr>
            <w:tcW w:w="1119" w:type="dxa"/>
          </w:tcPr>
          <w:p>
            <w:pPr>
              <w:pStyle w:val="nTable"/>
              <w:spacing w:after="40"/>
            </w:pPr>
            <w:r>
              <w:t>7 of 2003</w:t>
            </w:r>
          </w:p>
        </w:tc>
        <w:tc>
          <w:tcPr>
            <w:tcW w:w="1116" w:type="dxa"/>
          </w:tcPr>
          <w:p>
            <w:pPr>
              <w:pStyle w:val="nTable"/>
              <w:spacing w:after="40"/>
            </w:pPr>
            <w:r>
              <w:t>27 Mar 2003</w:t>
            </w:r>
          </w:p>
        </w:tc>
        <w:tc>
          <w:tcPr>
            <w:tcW w:w="2616" w:type="dxa"/>
          </w:tcPr>
          <w:p>
            <w:pPr>
              <w:pStyle w:val="nTable"/>
              <w:keepNext/>
              <w:keepLines/>
              <w:spacing w:after="40"/>
            </w:pPr>
            <w:r>
              <w:t>s. 1 and 2: 27 Mar 2003;</w:t>
            </w:r>
            <w:r>
              <w:br/>
              <w:t xml:space="preserve">Act other than s. 1 and 2: 27 Aug 2003 (see s. 2 and </w:t>
            </w:r>
            <w:r>
              <w:rPr>
                <w:i/>
              </w:rPr>
              <w:t>Gazette</w:t>
            </w:r>
            <w:r>
              <w:t xml:space="preserve"> 26 Aug 2003 p. 3753)</w:t>
            </w:r>
          </w:p>
        </w:tc>
      </w:tr>
      <w:tr>
        <w:trPr>
          <w:cantSplit/>
        </w:trPr>
        <w:tc>
          <w:tcPr>
            <w:tcW w:w="2236" w:type="dxa"/>
          </w:tcPr>
          <w:p>
            <w:pPr>
              <w:pStyle w:val="nTable"/>
              <w:spacing w:after="40"/>
              <w:ind w:right="170"/>
            </w:pPr>
            <w:r>
              <w:rPr>
                <w:i/>
              </w:rPr>
              <w:t>Acts Amendment (Equality of Status) Act 2003</w:t>
            </w:r>
            <w:r>
              <w:t xml:space="preserve"> Pt. 48</w:t>
            </w:r>
          </w:p>
        </w:tc>
        <w:tc>
          <w:tcPr>
            <w:tcW w:w="1119" w:type="dxa"/>
          </w:tcPr>
          <w:p>
            <w:pPr>
              <w:pStyle w:val="nTable"/>
              <w:spacing w:after="40"/>
            </w:pPr>
            <w:r>
              <w:t>28 of 2003</w:t>
            </w:r>
          </w:p>
        </w:tc>
        <w:tc>
          <w:tcPr>
            <w:tcW w:w="1116" w:type="dxa"/>
          </w:tcPr>
          <w:p>
            <w:pPr>
              <w:pStyle w:val="nTable"/>
              <w:spacing w:after="40"/>
            </w:pPr>
            <w:r>
              <w:t>22 May 2003</w:t>
            </w:r>
          </w:p>
        </w:tc>
        <w:tc>
          <w:tcPr>
            <w:tcW w:w="2616" w:type="dxa"/>
          </w:tcPr>
          <w:p>
            <w:pPr>
              <w:pStyle w:val="nTable"/>
              <w:keepNext/>
              <w:keepLines/>
              <w:spacing w:after="40"/>
            </w:pPr>
            <w:r>
              <w:t xml:space="preserve">1 Jul 2003 (see s. 2 and </w:t>
            </w:r>
            <w:r>
              <w:rPr>
                <w:i/>
              </w:rPr>
              <w:t xml:space="preserve">Gazette </w:t>
            </w:r>
            <w:r>
              <w:t>30 Jun 2003 p. 2579)</w:t>
            </w:r>
          </w:p>
        </w:tc>
      </w:tr>
      <w:tr>
        <w:trPr>
          <w:cantSplit/>
        </w:trPr>
        <w:tc>
          <w:tcPr>
            <w:tcW w:w="2236" w:type="dxa"/>
          </w:tcPr>
          <w:p>
            <w:pPr>
              <w:pStyle w:val="nTable"/>
              <w:spacing w:after="40"/>
              <w:ind w:right="170"/>
            </w:pPr>
            <w:r>
              <w:rPr>
                <w:i/>
              </w:rPr>
              <w:t xml:space="preserve">Racing and Gambling Legislation Amendment and Repeal Act 2003 </w:t>
            </w:r>
            <w:r>
              <w:t>s. 175(2) and Pt. 10</w:t>
            </w:r>
            <w:r>
              <w:rPr>
                <w:vertAlign w:val="superscript"/>
              </w:rPr>
              <w:t> 6</w:t>
            </w:r>
          </w:p>
        </w:tc>
        <w:tc>
          <w:tcPr>
            <w:tcW w:w="1119" w:type="dxa"/>
          </w:tcPr>
          <w:p>
            <w:pPr>
              <w:pStyle w:val="nTable"/>
              <w:spacing w:after="40"/>
            </w:pPr>
            <w:r>
              <w:t>35 of 2003</w:t>
            </w:r>
          </w:p>
        </w:tc>
        <w:tc>
          <w:tcPr>
            <w:tcW w:w="1116" w:type="dxa"/>
          </w:tcPr>
          <w:p>
            <w:pPr>
              <w:pStyle w:val="nTable"/>
              <w:spacing w:after="40"/>
            </w:pPr>
            <w:r>
              <w:t>26 Jun 2003</w:t>
            </w:r>
          </w:p>
        </w:tc>
        <w:tc>
          <w:tcPr>
            <w:tcW w:w="2616" w:type="dxa"/>
          </w:tcPr>
          <w:p>
            <w:pPr>
              <w:pStyle w:val="nTable"/>
              <w:keepNext/>
              <w:keepLines/>
              <w:spacing w:after="40"/>
            </w:pPr>
            <w:r>
              <w:t xml:space="preserve">30 Jan 2004 (see s. 2 and </w:t>
            </w:r>
            <w:r>
              <w:rPr>
                <w:i/>
              </w:rPr>
              <w:t>Gazette</w:t>
            </w:r>
            <w:r>
              <w:t xml:space="preserve"> 30 Jan 2004 p. 397)</w:t>
            </w:r>
          </w:p>
        </w:tc>
      </w:tr>
      <w:tr>
        <w:trPr>
          <w:cantSplit/>
        </w:trPr>
        <w:tc>
          <w:tcPr>
            <w:tcW w:w="2236" w:type="dxa"/>
          </w:tcPr>
          <w:p>
            <w:pPr>
              <w:pStyle w:val="nTable"/>
              <w:spacing w:after="40"/>
              <w:ind w:right="170"/>
              <w:rPr>
                <w:i/>
              </w:rPr>
            </w:pPr>
            <w:r>
              <w:rPr>
                <w:i/>
              </w:rPr>
              <w:t xml:space="preserve">Sentencing Legislation Amendment and Repeal Act 2003 </w:t>
            </w:r>
            <w:r>
              <w:t>s. 85</w:t>
            </w:r>
          </w:p>
        </w:tc>
        <w:tc>
          <w:tcPr>
            <w:tcW w:w="1119" w:type="dxa"/>
          </w:tcPr>
          <w:p>
            <w:pPr>
              <w:pStyle w:val="nTable"/>
              <w:spacing w:after="40"/>
            </w:pPr>
            <w:r>
              <w:t>50 of 2003</w:t>
            </w:r>
          </w:p>
        </w:tc>
        <w:tc>
          <w:tcPr>
            <w:tcW w:w="1116" w:type="dxa"/>
          </w:tcPr>
          <w:p>
            <w:pPr>
              <w:pStyle w:val="nTable"/>
              <w:spacing w:after="40"/>
            </w:pPr>
            <w:r>
              <w:t>9 Jul 2003</w:t>
            </w:r>
          </w:p>
        </w:tc>
        <w:tc>
          <w:tcPr>
            <w:tcW w:w="2616" w:type="dxa"/>
          </w:tcPr>
          <w:p>
            <w:pPr>
              <w:pStyle w:val="nTable"/>
              <w:keepNext/>
              <w:keepLines/>
              <w:spacing w:after="40"/>
            </w:pPr>
            <w:r>
              <w:t>15</w:t>
            </w:r>
            <w:r>
              <w:rPr>
                <w:i/>
              </w:rPr>
              <w:t> </w:t>
            </w:r>
            <w:r>
              <w:t>May 2004 (see s. 2 and</w:t>
            </w:r>
            <w:r>
              <w:rPr>
                <w:i/>
              </w:rPr>
              <w:t xml:space="preserve"> Gazette </w:t>
            </w:r>
            <w:r>
              <w:t>14 May 2004 p. 1445)</w:t>
            </w:r>
          </w:p>
        </w:tc>
      </w:tr>
      <w:tr>
        <w:trPr>
          <w:cantSplit/>
        </w:trPr>
        <w:tc>
          <w:tcPr>
            <w:tcW w:w="2236" w:type="dxa"/>
          </w:tcPr>
          <w:p>
            <w:pPr>
              <w:pStyle w:val="nTable"/>
              <w:spacing w:after="40"/>
              <w:ind w:right="170"/>
              <w:rPr>
                <w:i/>
              </w:rPr>
            </w:pPr>
            <w:r>
              <w:rPr>
                <w:i/>
              </w:rPr>
              <w:t xml:space="preserve">Criminal Code Amendment Act 2004 </w:t>
            </w:r>
            <w:r>
              <w:t>s. 58 </w:t>
            </w:r>
          </w:p>
        </w:tc>
        <w:tc>
          <w:tcPr>
            <w:tcW w:w="1119" w:type="dxa"/>
          </w:tcPr>
          <w:p>
            <w:pPr>
              <w:pStyle w:val="nTable"/>
              <w:spacing w:after="40"/>
            </w:pPr>
            <w:r>
              <w:t>4 of 2004</w:t>
            </w:r>
          </w:p>
        </w:tc>
        <w:tc>
          <w:tcPr>
            <w:tcW w:w="1116" w:type="dxa"/>
          </w:tcPr>
          <w:p>
            <w:pPr>
              <w:pStyle w:val="nTable"/>
              <w:spacing w:after="40"/>
            </w:pPr>
            <w:r>
              <w:t>23 Apr 2004</w:t>
            </w:r>
          </w:p>
        </w:tc>
        <w:tc>
          <w:tcPr>
            <w:tcW w:w="2616" w:type="dxa"/>
          </w:tcPr>
          <w:p>
            <w:pPr>
              <w:pStyle w:val="nTable"/>
              <w:keepNext/>
              <w:keepLines/>
              <w:spacing w:after="40"/>
            </w:pPr>
            <w:r>
              <w:t>21 May 2004 (see s. 2)</w:t>
            </w:r>
          </w:p>
        </w:tc>
      </w:tr>
      <w:tr>
        <w:trPr>
          <w:cantSplit/>
        </w:trPr>
        <w:tc>
          <w:tcPr>
            <w:tcW w:w="7087" w:type="dxa"/>
            <w:gridSpan w:val="4"/>
          </w:tcPr>
          <w:p>
            <w:pPr>
              <w:pStyle w:val="nTable"/>
              <w:keepNext/>
              <w:keepLines/>
              <w:spacing w:after="40"/>
            </w:pPr>
            <w:r>
              <w:rPr>
                <w:b/>
              </w:rPr>
              <w:t xml:space="preserve">Reprint 11: The </w:t>
            </w:r>
            <w:r>
              <w:rPr>
                <w:b/>
                <w:i/>
              </w:rPr>
              <w:t>Police Act 1892</w:t>
            </w:r>
            <w:r>
              <w:rPr>
                <w:b/>
              </w:rPr>
              <w:t xml:space="preserve"> as at 10 Sep 2004 </w:t>
            </w:r>
            <w:r>
              <w:t>(includes amendments listed above)</w:t>
            </w:r>
          </w:p>
        </w:tc>
      </w:tr>
      <w:tr>
        <w:trPr>
          <w:cantSplit/>
        </w:trPr>
        <w:tc>
          <w:tcPr>
            <w:tcW w:w="2236" w:type="dxa"/>
          </w:tcPr>
          <w:p>
            <w:pPr>
              <w:pStyle w:val="nTable"/>
              <w:spacing w:after="40"/>
              <w:ind w:right="170"/>
              <w:rPr>
                <w:i/>
              </w:rPr>
            </w:pPr>
            <w:r>
              <w:rPr>
                <w:i/>
                <w:snapToGrid w:val="0"/>
              </w:rPr>
              <w:t>Courts Legislation Amendment and Repeal Act 2004</w:t>
            </w:r>
            <w:r>
              <w:rPr>
                <w:snapToGrid w:val="0"/>
              </w:rPr>
              <w:t xml:space="preserve"> s. 141</w:t>
            </w:r>
          </w:p>
        </w:tc>
        <w:tc>
          <w:tcPr>
            <w:tcW w:w="1119" w:type="dxa"/>
          </w:tcPr>
          <w:p>
            <w:pPr>
              <w:pStyle w:val="nTable"/>
              <w:spacing w:after="40"/>
            </w:pPr>
            <w:r>
              <w:rPr>
                <w:snapToGrid w:val="0"/>
              </w:rPr>
              <w:t>59 of 2004</w:t>
            </w:r>
          </w:p>
        </w:tc>
        <w:tc>
          <w:tcPr>
            <w:tcW w:w="1116" w:type="dxa"/>
          </w:tcPr>
          <w:p>
            <w:pPr>
              <w:pStyle w:val="nTable"/>
              <w:spacing w:after="40"/>
            </w:pPr>
            <w:r>
              <w:t>23 Nov 2004</w:t>
            </w:r>
          </w:p>
        </w:tc>
        <w:tc>
          <w:tcPr>
            <w:tcW w:w="2616" w:type="dxa"/>
          </w:tcPr>
          <w:p>
            <w:pPr>
              <w:pStyle w:val="nTable"/>
              <w:keepNext/>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2236" w:type="dxa"/>
          </w:tcPr>
          <w:p>
            <w:pPr>
              <w:pStyle w:val="nTable"/>
              <w:spacing w:after="40"/>
              <w:ind w:right="170"/>
            </w:pPr>
            <w:r>
              <w:rPr>
                <w:i/>
              </w:rPr>
              <w:t>State Administrative Tribunal (Conferral of Jurisdiction) Amendment and Repeal Act 2004</w:t>
            </w:r>
            <w:r>
              <w:t xml:space="preserve"> Pt. 2 Div. 109 Subdiv. 2</w:t>
            </w:r>
            <w:r>
              <w:rPr>
                <w:vertAlign w:val="superscript"/>
              </w:rPr>
              <w:t> 7</w:t>
            </w:r>
          </w:p>
        </w:tc>
        <w:tc>
          <w:tcPr>
            <w:tcW w:w="1119" w:type="dxa"/>
          </w:tcPr>
          <w:p>
            <w:pPr>
              <w:pStyle w:val="nTable"/>
              <w:spacing w:after="40"/>
            </w:pPr>
            <w:r>
              <w:t>55 of 2004</w:t>
            </w:r>
          </w:p>
        </w:tc>
        <w:tc>
          <w:tcPr>
            <w:tcW w:w="1116" w:type="dxa"/>
          </w:tcPr>
          <w:p>
            <w:pPr>
              <w:pStyle w:val="nTable"/>
              <w:spacing w:after="40"/>
            </w:pPr>
            <w:r>
              <w:t>24 Nov 2004</w:t>
            </w:r>
          </w:p>
        </w:tc>
        <w:tc>
          <w:tcPr>
            <w:tcW w:w="2616" w:type="dxa"/>
          </w:tcPr>
          <w:p>
            <w:pPr>
              <w:pStyle w:val="nTable"/>
              <w:keepNext/>
              <w:keepLines/>
              <w:spacing w:after="40"/>
            </w:pPr>
            <w:r>
              <w:t xml:space="preserve">1 Jan 2005 (see s. 2 and </w:t>
            </w:r>
            <w:r>
              <w:rPr>
                <w:i/>
              </w:rPr>
              <w:t>Gazette</w:t>
            </w:r>
            <w:r>
              <w:t xml:space="preserve"> 31 Dec 2004 p. 7130)</w:t>
            </w:r>
          </w:p>
        </w:tc>
      </w:tr>
      <w:tr>
        <w:trPr>
          <w:cantSplit/>
        </w:trPr>
        <w:tc>
          <w:tcPr>
            <w:tcW w:w="2236" w:type="dxa"/>
          </w:tcPr>
          <w:p>
            <w:pPr>
              <w:pStyle w:val="nTable"/>
              <w:spacing w:after="40"/>
              <w:ind w:right="170"/>
              <w:rPr>
                <w:i/>
              </w:rPr>
            </w:pPr>
            <w:r>
              <w:rPr>
                <w:i/>
                <w:snapToGrid w:val="0"/>
              </w:rPr>
              <w:t xml:space="preserve">Criminal Law Amendment (Simple Offences) Act 2004 </w:t>
            </w:r>
            <w:r>
              <w:rPr>
                <w:snapToGrid w:val="0"/>
              </w:rPr>
              <w:t>Pt. 3</w:t>
            </w:r>
            <w:r>
              <w:rPr>
                <w:snapToGrid w:val="0"/>
                <w:vertAlign w:val="superscript"/>
              </w:rPr>
              <w:t> 8</w:t>
            </w:r>
          </w:p>
        </w:tc>
        <w:tc>
          <w:tcPr>
            <w:tcW w:w="1119" w:type="dxa"/>
          </w:tcPr>
          <w:p>
            <w:pPr>
              <w:pStyle w:val="nTable"/>
              <w:spacing w:after="40"/>
            </w:pPr>
            <w:r>
              <w:rPr>
                <w:snapToGrid w:val="0"/>
              </w:rPr>
              <w:t>70 of 2004</w:t>
            </w:r>
          </w:p>
        </w:tc>
        <w:tc>
          <w:tcPr>
            <w:tcW w:w="1116" w:type="dxa"/>
          </w:tcPr>
          <w:p>
            <w:pPr>
              <w:pStyle w:val="nTable"/>
              <w:spacing w:after="40"/>
            </w:pPr>
            <w:r>
              <w:rPr>
                <w:snapToGrid w:val="0"/>
              </w:rPr>
              <w:t>8 Dec 2004</w:t>
            </w:r>
          </w:p>
        </w:tc>
        <w:tc>
          <w:tcPr>
            <w:tcW w:w="2616" w:type="dxa"/>
          </w:tcPr>
          <w:p>
            <w:pPr>
              <w:pStyle w:val="nTable"/>
              <w:keepNext/>
              <w:keepLines/>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36" w:type="dxa"/>
          </w:tcPr>
          <w:p>
            <w:pPr>
              <w:pStyle w:val="nTable"/>
              <w:spacing w:after="40"/>
              <w:ind w:right="170"/>
              <w:rPr>
                <w:i/>
              </w:rPr>
            </w:pPr>
            <w:r>
              <w:rPr>
                <w:i/>
                <w:snapToGrid w:val="0"/>
              </w:rPr>
              <w:t>Criminal Procedure and Appeals (Consequential and Other Provisions) Act 2004</w:t>
            </w:r>
            <w:r>
              <w:rPr>
                <w:snapToGrid w:val="0"/>
              </w:rPr>
              <w:t xml:space="preserve"> s. 78 and 80</w:t>
            </w:r>
          </w:p>
        </w:tc>
        <w:tc>
          <w:tcPr>
            <w:tcW w:w="1119" w:type="dxa"/>
          </w:tcPr>
          <w:p>
            <w:pPr>
              <w:pStyle w:val="nTable"/>
              <w:spacing w:after="40"/>
            </w:pPr>
            <w:r>
              <w:rPr>
                <w:snapToGrid w:val="0"/>
              </w:rPr>
              <w:t>84 of 2004</w:t>
            </w:r>
          </w:p>
        </w:tc>
        <w:tc>
          <w:tcPr>
            <w:tcW w:w="1116" w:type="dxa"/>
          </w:tcPr>
          <w:p>
            <w:pPr>
              <w:pStyle w:val="nTable"/>
              <w:spacing w:after="40"/>
            </w:pPr>
            <w:r>
              <w:t>16 Dec 2004</w:t>
            </w:r>
          </w:p>
        </w:tc>
        <w:tc>
          <w:tcPr>
            <w:tcW w:w="2616" w:type="dxa"/>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keepNext/>
              <w:keepLines/>
              <w:spacing w:after="40"/>
              <w:rPr>
                <w:snapToGrid w:val="0"/>
              </w:rPr>
            </w:pPr>
            <w:r>
              <w:rPr>
                <w:b/>
              </w:rPr>
              <w:t xml:space="preserve">Reprint 12: The </w:t>
            </w:r>
            <w:r>
              <w:rPr>
                <w:b/>
                <w:i/>
              </w:rPr>
              <w:t>Police Act 1892</w:t>
            </w:r>
            <w:r>
              <w:rPr>
                <w:b/>
              </w:rPr>
              <w:t xml:space="preserve"> as at 1 Jun 2005 </w:t>
            </w:r>
            <w:r>
              <w:t>(includes amendments listed above)</w:t>
            </w:r>
          </w:p>
        </w:tc>
      </w:tr>
      <w:tr>
        <w:trPr>
          <w:cantSplit/>
        </w:trPr>
        <w:tc>
          <w:tcPr>
            <w:tcW w:w="2236" w:type="dxa"/>
          </w:tcPr>
          <w:p>
            <w:pPr>
              <w:pStyle w:val="nTable"/>
              <w:spacing w:after="40"/>
              <w:ind w:right="113"/>
              <w:rPr>
                <w:i/>
                <w:snapToGrid w:val="0"/>
              </w:rPr>
            </w:pPr>
            <w:r>
              <w:rPr>
                <w:i/>
                <w:snapToGrid w:val="0"/>
              </w:rPr>
              <w:t>Criminal Investigation (Consequential Provisions) Act 2006</w:t>
            </w:r>
            <w:r>
              <w:rPr>
                <w:snapToGrid w:val="0"/>
              </w:rPr>
              <w:t xml:space="preserve"> Pt. 12</w:t>
            </w:r>
            <w:r>
              <w:rPr>
                <w:snapToGrid w:val="0"/>
                <w:vertAlign w:val="superscript"/>
              </w:rPr>
              <w:t> 9</w:t>
            </w:r>
          </w:p>
        </w:tc>
        <w:tc>
          <w:tcPr>
            <w:tcW w:w="1119" w:type="dxa"/>
          </w:tcPr>
          <w:p>
            <w:pPr>
              <w:pStyle w:val="nTable"/>
              <w:spacing w:after="40"/>
              <w:rPr>
                <w:snapToGrid w:val="0"/>
              </w:rPr>
            </w:pPr>
            <w:r>
              <w:rPr>
                <w:snapToGrid w:val="0"/>
              </w:rPr>
              <w:t>59 of 2006</w:t>
            </w:r>
          </w:p>
        </w:tc>
        <w:tc>
          <w:tcPr>
            <w:tcW w:w="1116" w:type="dxa"/>
          </w:tcPr>
          <w:p>
            <w:pPr>
              <w:pStyle w:val="nTable"/>
              <w:spacing w:after="40"/>
              <w:rPr>
                <w:snapToGrid w:val="0"/>
              </w:rPr>
            </w:pPr>
            <w:r>
              <w:t>16 Nov 2006</w:t>
            </w:r>
          </w:p>
        </w:tc>
        <w:tc>
          <w:tcPr>
            <w:tcW w:w="2616" w:type="dxa"/>
          </w:tcPr>
          <w:p>
            <w:pPr>
              <w:pStyle w:val="nTable"/>
              <w:keepNext/>
              <w:keepLines/>
              <w:spacing w:after="40"/>
              <w:rPr>
                <w:snapToGrid w:val="0"/>
              </w:rPr>
            </w:pPr>
            <w:r>
              <w:rPr>
                <w:snapToGrid w:val="0"/>
              </w:rPr>
              <w:t xml:space="preserve">1 Jul 2007 (see s. 2 and </w:t>
            </w:r>
            <w:r>
              <w:rPr>
                <w:i/>
                <w:snapToGrid w:val="0"/>
              </w:rPr>
              <w:t>Gazette</w:t>
            </w:r>
            <w:r>
              <w:rPr>
                <w:snapToGrid w:val="0"/>
              </w:rPr>
              <w:t xml:space="preserve"> 22 Jun 2007 p. 2838)</w:t>
            </w:r>
          </w:p>
        </w:tc>
      </w:tr>
      <w:tr>
        <w:trPr>
          <w:cantSplit/>
        </w:trPr>
        <w:tc>
          <w:tcPr>
            <w:tcW w:w="2236" w:type="dxa"/>
          </w:tcPr>
          <w:p>
            <w:pPr>
              <w:pStyle w:val="nTable"/>
              <w:spacing w:after="40"/>
              <w:ind w:right="170"/>
              <w:rPr>
                <w:i/>
              </w:rPr>
            </w:pPr>
            <w:r>
              <w:rPr>
                <w:i/>
                <w:snapToGrid w:val="0"/>
              </w:rPr>
              <w:t xml:space="preserve">Financial Legislation Amendment and Repeal Act 2006 </w:t>
            </w:r>
            <w:r>
              <w:rPr>
                <w:snapToGrid w:val="0"/>
              </w:rPr>
              <w:t>Sch. 1 cl. 130</w:t>
            </w:r>
          </w:p>
        </w:tc>
        <w:tc>
          <w:tcPr>
            <w:tcW w:w="1119" w:type="dxa"/>
          </w:tcPr>
          <w:p>
            <w:pPr>
              <w:pStyle w:val="nTable"/>
              <w:spacing w:after="40"/>
            </w:pPr>
            <w:r>
              <w:rPr>
                <w:snapToGrid w:val="0"/>
              </w:rPr>
              <w:t xml:space="preserve">77 of 2006 </w:t>
            </w:r>
          </w:p>
        </w:tc>
        <w:tc>
          <w:tcPr>
            <w:tcW w:w="1116" w:type="dxa"/>
          </w:tcPr>
          <w:p>
            <w:pPr>
              <w:pStyle w:val="nTable"/>
              <w:spacing w:after="40"/>
            </w:pPr>
            <w:r>
              <w:rPr>
                <w:snapToGrid w:val="0"/>
              </w:rPr>
              <w:t>21 Dec 2006</w:t>
            </w:r>
          </w:p>
        </w:tc>
        <w:tc>
          <w:tcPr>
            <w:tcW w:w="2616" w:type="dxa"/>
          </w:tcPr>
          <w:p>
            <w:pPr>
              <w:pStyle w:val="nTable"/>
              <w:keepNext/>
              <w:keepLines/>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13: The </w:t>
            </w:r>
            <w:r>
              <w:rPr>
                <w:b/>
                <w:i/>
              </w:rPr>
              <w:t>Police Act 1892</w:t>
            </w:r>
            <w:r>
              <w:rPr>
                <w:b/>
              </w:rPr>
              <w:t xml:space="preserve"> as at 23 Nov 2007 </w:t>
            </w:r>
            <w:r>
              <w:t>(includes amendments listed above)</w:t>
            </w:r>
          </w:p>
        </w:tc>
      </w:tr>
      <w:tr>
        <w:trPr>
          <w:cantSplit/>
        </w:trPr>
        <w:tc>
          <w:tcPr>
            <w:tcW w:w="2236" w:type="dxa"/>
          </w:tcPr>
          <w:p>
            <w:pPr>
              <w:pStyle w:val="nTable"/>
              <w:spacing w:after="40"/>
              <w:ind w:right="170"/>
              <w:rPr>
                <w:iCs/>
              </w:rPr>
            </w:pPr>
            <w:r>
              <w:rPr>
                <w:i/>
              </w:rPr>
              <w:t xml:space="preserve">Police Amendment Act 2008 </w:t>
            </w:r>
            <w:r>
              <w:rPr>
                <w:iCs/>
              </w:rPr>
              <w:t>Pt. 2</w:t>
            </w:r>
          </w:p>
        </w:tc>
        <w:tc>
          <w:tcPr>
            <w:tcW w:w="1119" w:type="dxa"/>
          </w:tcPr>
          <w:p>
            <w:pPr>
              <w:pStyle w:val="nTable"/>
              <w:spacing w:after="40"/>
            </w:pPr>
            <w:r>
              <w:t>8 of 2008</w:t>
            </w:r>
          </w:p>
        </w:tc>
        <w:tc>
          <w:tcPr>
            <w:tcW w:w="1116" w:type="dxa"/>
          </w:tcPr>
          <w:p>
            <w:pPr>
              <w:pStyle w:val="nTable"/>
              <w:spacing w:after="40"/>
            </w:pPr>
            <w:r>
              <w:t>31 Mar 2008</w:t>
            </w:r>
          </w:p>
        </w:tc>
        <w:tc>
          <w:tcPr>
            <w:tcW w:w="2616" w:type="dxa"/>
          </w:tcPr>
          <w:p>
            <w:pPr>
              <w:pStyle w:val="nTable"/>
              <w:keepNext/>
              <w:keepLines/>
              <w:spacing w:after="40"/>
            </w:pPr>
            <w:r>
              <w:t>1 Apr 2008 (see s. 2(1))</w:t>
            </w:r>
          </w:p>
        </w:tc>
      </w:tr>
      <w:tr>
        <w:trPr>
          <w:cantSplit/>
        </w:trPr>
        <w:tc>
          <w:tcPr>
            <w:tcW w:w="2236" w:type="dxa"/>
          </w:tcPr>
          <w:p>
            <w:pPr>
              <w:pStyle w:val="nTable"/>
              <w:spacing w:after="40"/>
              <w:ind w:right="170"/>
              <w:rPr>
                <w:i/>
              </w:rPr>
            </w:pPr>
            <w:r>
              <w:rPr>
                <w:i/>
                <w:iCs/>
                <w:snapToGrid w:val="0"/>
              </w:rPr>
              <w:t>Legal Profession Act 2008</w:t>
            </w:r>
            <w:r>
              <w:rPr>
                <w:snapToGrid w:val="0"/>
              </w:rPr>
              <w:t xml:space="preserve"> s. 692</w:t>
            </w:r>
          </w:p>
        </w:tc>
        <w:tc>
          <w:tcPr>
            <w:tcW w:w="1119" w:type="dxa"/>
          </w:tcPr>
          <w:p>
            <w:pPr>
              <w:pStyle w:val="nTable"/>
              <w:spacing w:after="40"/>
            </w:pPr>
            <w:r>
              <w:t>21 of 2008</w:t>
            </w:r>
          </w:p>
        </w:tc>
        <w:tc>
          <w:tcPr>
            <w:tcW w:w="1116" w:type="dxa"/>
          </w:tcPr>
          <w:p>
            <w:pPr>
              <w:pStyle w:val="nTable"/>
              <w:spacing w:after="40"/>
            </w:pPr>
            <w:r>
              <w:t>27 May 2008</w:t>
            </w:r>
          </w:p>
        </w:tc>
        <w:tc>
          <w:tcPr>
            <w:tcW w:w="2616" w:type="dxa"/>
          </w:tcPr>
          <w:p>
            <w:pPr>
              <w:pStyle w:val="nTable"/>
              <w:keepNext/>
              <w:keepLines/>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36" w:type="dxa"/>
          </w:tcPr>
          <w:p>
            <w:pPr>
              <w:pStyle w:val="nTable"/>
              <w:spacing w:after="40"/>
              <w:rPr>
                <w:iCs/>
                <w:snapToGrid w:val="0"/>
              </w:rPr>
            </w:pPr>
            <w:r>
              <w:rPr>
                <w:i/>
                <w:snapToGrid w:val="0"/>
              </w:rPr>
              <w:t>Acts Amendment (Bankruptcy) Act 2009</w:t>
            </w:r>
            <w:r>
              <w:rPr>
                <w:iCs/>
                <w:snapToGrid w:val="0"/>
              </w:rPr>
              <w:t xml:space="preserve"> s. 68</w:t>
            </w:r>
          </w:p>
        </w:tc>
        <w:tc>
          <w:tcPr>
            <w:tcW w:w="1119" w:type="dxa"/>
          </w:tcPr>
          <w:p>
            <w:pPr>
              <w:pStyle w:val="nTable"/>
              <w:spacing w:after="40"/>
            </w:pPr>
            <w:r>
              <w:t>18 of 2009</w:t>
            </w:r>
          </w:p>
        </w:tc>
        <w:tc>
          <w:tcPr>
            <w:tcW w:w="1116" w:type="dxa"/>
          </w:tcPr>
          <w:p>
            <w:pPr>
              <w:pStyle w:val="nTable"/>
              <w:spacing w:after="40"/>
            </w:pPr>
            <w:r>
              <w:t>16 Sep 2009</w:t>
            </w:r>
          </w:p>
        </w:tc>
        <w:tc>
          <w:tcPr>
            <w:tcW w:w="2616" w:type="dxa"/>
          </w:tcPr>
          <w:p>
            <w:pPr>
              <w:pStyle w:val="nTable"/>
              <w:spacing w:after="40"/>
            </w:pPr>
            <w:r>
              <w:t>17 Sep 2009 (see s. 2(b))</w:t>
            </w:r>
          </w:p>
        </w:tc>
      </w:tr>
      <w:tr>
        <w:trPr>
          <w:cantSplit/>
        </w:trPr>
        <w:tc>
          <w:tcPr>
            <w:tcW w:w="2236" w:type="dxa"/>
          </w:tcPr>
          <w:p>
            <w:pPr>
              <w:pStyle w:val="nTable"/>
              <w:spacing w:after="40"/>
              <w:rPr>
                <w:i/>
                <w:snapToGrid w:val="0"/>
              </w:rPr>
            </w:pPr>
            <w:r>
              <w:rPr>
                <w:i/>
                <w:snapToGrid w:val="0"/>
              </w:rPr>
              <w:t xml:space="preserve">Police Amendment Act 2009 </w:t>
            </w:r>
            <w:r>
              <w:rPr>
                <w:iCs/>
                <w:snapToGrid w:val="0"/>
              </w:rPr>
              <w:t>Pt. 2</w:t>
            </w:r>
          </w:p>
        </w:tc>
        <w:tc>
          <w:tcPr>
            <w:tcW w:w="1119" w:type="dxa"/>
          </w:tcPr>
          <w:p>
            <w:pPr>
              <w:pStyle w:val="nTable"/>
              <w:spacing w:after="40"/>
            </w:pPr>
            <w:r>
              <w:rPr>
                <w:snapToGrid w:val="0"/>
              </w:rPr>
              <w:t>42 of 2009</w:t>
            </w:r>
          </w:p>
        </w:tc>
        <w:tc>
          <w:tcPr>
            <w:tcW w:w="1116" w:type="dxa"/>
          </w:tcPr>
          <w:p>
            <w:pPr>
              <w:pStyle w:val="nTable"/>
              <w:spacing w:after="40"/>
            </w:pPr>
            <w:r>
              <w:t>3 Dec 2009</w:t>
            </w:r>
          </w:p>
        </w:tc>
        <w:tc>
          <w:tcPr>
            <w:tcW w:w="2616" w:type="dxa"/>
          </w:tcPr>
          <w:p>
            <w:pPr>
              <w:pStyle w:val="nTable"/>
              <w:spacing w:after="40"/>
            </w:pPr>
            <w:r>
              <w:t xml:space="preserve">13 Mar 2010 (see s. 2(b) and </w:t>
            </w:r>
            <w:r>
              <w:rPr>
                <w:i/>
                <w:iCs/>
              </w:rPr>
              <w:t>Gazette</w:t>
            </w:r>
            <w:r>
              <w:t xml:space="preserve"> 12 Mar 2010 p. 941)</w:t>
            </w:r>
          </w:p>
        </w:tc>
      </w:tr>
      <w:tr>
        <w:trPr>
          <w:cantSplit/>
        </w:trPr>
        <w:tc>
          <w:tcPr>
            <w:tcW w:w="7087" w:type="dxa"/>
            <w:gridSpan w:val="4"/>
          </w:tcPr>
          <w:p>
            <w:pPr>
              <w:pStyle w:val="nTable"/>
              <w:spacing w:after="40"/>
            </w:pPr>
            <w:r>
              <w:rPr>
                <w:b/>
              </w:rPr>
              <w:t xml:space="preserve">Reprint 14: The </w:t>
            </w:r>
            <w:r>
              <w:rPr>
                <w:b/>
                <w:i/>
              </w:rPr>
              <w:t>Police Act 1892</w:t>
            </w:r>
            <w:r>
              <w:rPr>
                <w:b/>
              </w:rPr>
              <w:t xml:space="preserve"> as at 16 Apr 2010 </w:t>
            </w:r>
            <w:r>
              <w:t>(includes amendments listed above)</w:t>
            </w:r>
          </w:p>
        </w:tc>
      </w:tr>
      <w:tr>
        <w:trPr>
          <w:cantSplit/>
        </w:trPr>
        <w:tc>
          <w:tcPr>
            <w:tcW w:w="2236" w:type="dxa"/>
          </w:tcPr>
          <w:p>
            <w:pPr>
              <w:pStyle w:val="nTable"/>
              <w:spacing w:after="40"/>
              <w:ind w:right="113"/>
              <w:rPr>
                <w:iCs/>
                <w:snapToGrid w:val="0"/>
              </w:rPr>
            </w:pPr>
            <w:r>
              <w:rPr>
                <w:i/>
                <w:snapToGrid w:val="0"/>
              </w:rPr>
              <w:t>Standardisation of Formatting Act 2010</w:t>
            </w:r>
            <w:r>
              <w:rPr>
                <w:iCs/>
                <w:snapToGrid w:val="0"/>
              </w:rPr>
              <w:t xml:space="preserve"> s. 42(3), 43(2), 44(3) and 51</w:t>
            </w:r>
          </w:p>
        </w:tc>
        <w:tc>
          <w:tcPr>
            <w:tcW w:w="1119" w:type="dxa"/>
          </w:tcPr>
          <w:p>
            <w:pPr>
              <w:pStyle w:val="nTable"/>
              <w:spacing w:after="40"/>
              <w:rPr>
                <w:snapToGrid w:val="0"/>
              </w:rPr>
            </w:pPr>
            <w:r>
              <w:rPr>
                <w:snapToGrid w:val="0"/>
              </w:rPr>
              <w:t>19 of 2010</w:t>
            </w:r>
          </w:p>
        </w:tc>
        <w:tc>
          <w:tcPr>
            <w:tcW w:w="1116" w:type="dxa"/>
          </w:tcPr>
          <w:p>
            <w:pPr>
              <w:pStyle w:val="nTable"/>
              <w:spacing w:after="40"/>
              <w:rPr>
                <w:snapToGrid w:val="0"/>
              </w:rPr>
            </w:pPr>
            <w:r>
              <w:rPr>
                <w:snapToGrid w:val="0"/>
              </w:rPr>
              <w:t>28 Jun 2010</w:t>
            </w:r>
          </w:p>
        </w:tc>
        <w:tc>
          <w:tcPr>
            <w:tcW w:w="261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36" w:type="dxa"/>
            <w:tcBorders>
              <w:bottom w:val="single" w:sz="4" w:space="0" w:color="auto"/>
            </w:tcBorders>
          </w:tcPr>
          <w:p>
            <w:pPr>
              <w:pStyle w:val="nTable"/>
              <w:spacing w:after="40"/>
              <w:ind w:right="113"/>
              <w:rPr>
                <w:i/>
                <w:snapToGrid w:val="0"/>
              </w:rPr>
            </w:pPr>
            <w:r>
              <w:rPr>
                <w:i/>
                <w:snapToGrid w:val="0"/>
              </w:rPr>
              <w:t>Police Amendment Act 2011</w:t>
            </w:r>
          </w:p>
        </w:tc>
        <w:tc>
          <w:tcPr>
            <w:tcW w:w="1119" w:type="dxa"/>
            <w:tcBorders>
              <w:bottom w:val="single" w:sz="4" w:space="0" w:color="auto"/>
            </w:tcBorders>
          </w:tcPr>
          <w:p>
            <w:pPr>
              <w:pStyle w:val="nTable"/>
              <w:spacing w:after="40"/>
              <w:rPr>
                <w:snapToGrid w:val="0"/>
              </w:rPr>
            </w:pPr>
            <w:r>
              <w:rPr>
                <w:snapToGrid w:val="0"/>
              </w:rPr>
              <w:t>12 of 2011</w:t>
            </w:r>
          </w:p>
        </w:tc>
        <w:tc>
          <w:tcPr>
            <w:tcW w:w="1116" w:type="dxa"/>
            <w:tcBorders>
              <w:bottom w:val="single" w:sz="4" w:space="0" w:color="auto"/>
            </w:tcBorders>
          </w:tcPr>
          <w:p>
            <w:pPr>
              <w:pStyle w:val="nTable"/>
              <w:spacing w:after="40"/>
              <w:rPr>
                <w:snapToGrid w:val="0"/>
              </w:rPr>
            </w:pPr>
            <w:r>
              <w:rPr>
                <w:snapToGrid w:val="0"/>
              </w:rPr>
              <w:t>2 May 2011</w:t>
            </w:r>
          </w:p>
        </w:tc>
        <w:tc>
          <w:tcPr>
            <w:tcW w:w="2616" w:type="dxa"/>
            <w:tcBorders>
              <w:bottom w:val="single" w:sz="4" w:space="0" w:color="auto"/>
            </w:tcBorders>
          </w:tcPr>
          <w:p>
            <w:pPr>
              <w:pStyle w:val="nTable"/>
              <w:spacing w:after="40"/>
              <w:rPr>
                <w:snapToGrid w:val="0"/>
              </w:rPr>
            </w:pPr>
            <w:r>
              <w:t>s. 1 and 2: 2 May 2011 (see s. 2(a);</w:t>
            </w:r>
            <w:r>
              <w:br/>
              <w:t xml:space="preserve">Act other than s. 1 and 2: 13 Jan 2018 (see s. 2(b) and </w:t>
            </w:r>
            <w:r>
              <w:rPr>
                <w:i/>
              </w:rPr>
              <w:t>Gazette</w:t>
            </w:r>
            <w:r>
              <w:t xml:space="preserve"> 12 Jan 2018 p. 115)</w:t>
            </w:r>
          </w:p>
        </w:tc>
      </w:tr>
    </w:tbl>
    <w:p>
      <w:pPr>
        <w:pStyle w:val="nSubsection"/>
        <w:keepNext/>
        <w:keepLines/>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pStyle w:val="nSubsection"/>
        <w:rPr>
          <w:snapToGrid w:val="0"/>
          <w:vertAlign w:val="superscript"/>
        </w:rPr>
      </w:pPr>
      <w:r>
        <w:rPr>
          <w:snapToGrid w:val="0"/>
          <w:vertAlign w:val="superscript"/>
        </w:rPr>
        <w:t>2</w:t>
      </w:r>
      <w:r>
        <w:rPr>
          <w:snapToGrid w:val="0"/>
        </w:rPr>
        <w:tab/>
        <w:t>Part IIIA commenced 1 Apr 2008.</w:t>
      </w:r>
    </w:p>
    <w:p>
      <w:pPr>
        <w:pStyle w:val="nSubsection"/>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Subsection"/>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Subsection"/>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Subsection"/>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BlankClose"/>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152" w:name="_Toc503528722"/>
      <w:bookmarkStart w:id="153" w:name="_Toc503528833"/>
      <w:r>
        <w:rPr>
          <w:sz w:val="28"/>
        </w:rPr>
        <w:t>Defined terms</w:t>
      </w:r>
      <w:bookmarkEnd w:id="152"/>
      <w:bookmarkEnd w:id="1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39A</w:t>
      </w:r>
    </w:p>
    <w:p>
      <w:pPr>
        <w:pStyle w:val="DefinedTerms"/>
      </w:pPr>
      <w:r>
        <w:t>APLO</w:t>
      </w:r>
      <w:r>
        <w:tab/>
        <w:t>38A</w:t>
      </w:r>
    </w:p>
    <w:p>
      <w:pPr>
        <w:pStyle w:val="DefinedTerms"/>
      </w:pPr>
      <w:r>
        <w:t>appellant</w:t>
      </w:r>
      <w:r>
        <w:tab/>
        <w:t>33K</w:t>
      </w:r>
    </w:p>
    <w:p>
      <w:pPr>
        <w:pStyle w:val="DefinedTerms"/>
      </w:pPr>
      <w:r>
        <w:t>Board</w:t>
      </w:r>
      <w:r>
        <w:tab/>
        <w:t>33A</w:t>
      </w:r>
    </w:p>
    <w:p>
      <w:pPr>
        <w:pStyle w:val="DefinedTerms"/>
      </w:pPr>
      <w:r>
        <w:t>Chairman</w:t>
      </w:r>
      <w:r>
        <w:tab/>
        <w:t>33A</w:t>
      </w:r>
    </w:p>
    <w:p>
      <w:pPr>
        <w:pStyle w:val="DefinedTerms"/>
      </w:pPr>
      <w:r>
        <w:t>charitable organisation</w:t>
      </w:r>
      <w:r>
        <w:tab/>
        <w:t>39E</w:t>
      </w:r>
    </w:p>
    <w:p>
      <w:pPr>
        <w:pStyle w:val="DefinedTerms"/>
      </w:pPr>
      <w:r>
        <w:t>Chief Commissioner</w:t>
      </w:r>
      <w:r>
        <w:tab/>
        <w:t>33K</w:t>
      </w:r>
    </w:p>
    <w:p>
      <w:pPr>
        <w:pStyle w:val="DefinedTerms"/>
      </w:pPr>
      <w:r>
        <w:t>close relative</w:t>
      </w:r>
      <w:r>
        <w:tab/>
        <w:t>138(5)</w:t>
      </w:r>
    </w:p>
    <w:p>
      <w:pPr>
        <w:pStyle w:val="DefinedTerms"/>
      </w:pPr>
      <w:r>
        <w:t>commencement day</w:t>
      </w:r>
      <w:r>
        <w:tab/>
        <w:t>33Z(1), 39N(1)</w:t>
      </w:r>
    </w:p>
    <w:p>
      <w:pPr>
        <w:pStyle w:val="DefinedTerms"/>
      </w:pPr>
      <w:r>
        <w:t>Commissioner</w:t>
      </w:r>
      <w:r>
        <w:tab/>
        <w:t>33A, 34, 38A, 38F</w:t>
      </w:r>
    </w:p>
    <w:p>
      <w:pPr>
        <w:pStyle w:val="DefinedTerms"/>
      </w:pPr>
      <w:r>
        <w:t>contract</w:t>
      </w:r>
      <w:r>
        <w:tab/>
        <w:t>39A</w:t>
      </w:r>
    </w:p>
    <w:p>
      <w:pPr>
        <w:pStyle w:val="DefinedTerms"/>
      </w:pPr>
      <w:r>
        <w:t>Department</w:t>
      </w:r>
      <w:r>
        <w:tab/>
        <w:t>39A, 39E, 138AA(1)</w:t>
      </w:r>
    </w:p>
    <w:p>
      <w:pPr>
        <w:pStyle w:val="DefinedTerms"/>
      </w:pPr>
      <w:r>
        <w:t>event</w:t>
      </w:r>
      <w:r>
        <w:tab/>
        <w:t>39E</w:t>
      </w:r>
    </w:p>
    <w:p>
      <w:pPr>
        <w:pStyle w:val="DefinedTerms"/>
      </w:pPr>
      <w:r>
        <w:t>government-sponsored event</w:t>
      </w:r>
      <w:r>
        <w:tab/>
        <w:t>39E</w:t>
      </w:r>
    </w:p>
    <w:p>
      <w:pPr>
        <w:pStyle w:val="DefinedTerms"/>
      </w:pPr>
      <w:r>
        <w:t>industrial Commissioner</w:t>
      </w:r>
      <w:r>
        <w:tab/>
        <w:t>33K</w:t>
      </w:r>
    </w:p>
    <w:p>
      <w:pPr>
        <w:pStyle w:val="DefinedTerms"/>
      </w:pPr>
      <w:r>
        <w:t>major event</w:t>
      </w:r>
      <w:r>
        <w:tab/>
        <w:t>39E, 39F</w:t>
      </w:r>
    </w:p>
    <w:p>
      <w:pPr>
        <w:pStyle w:val="DefinedTerms"/>
      </w:pPr>
      <w:r>
        <w:t>member</w:t>
      </w:r>
      <w:r>
        <w:tab/>
        <w:t>33A, 33K</w:t>
      </w:r>
    </w:p>
    <w:p>
      <w:pPr>
        <w:pStyle w:val="DefinedTerms"/>
      </w:pPr>
      <w:r>
        <w:t>member of the Police Force</w:t>
      </w:r>
      <w:r>
        <w:tab/>
        <w:t>136(1)</w:t>
      </w:r>
    </w:p>
    <w:p>
      <w:pPr>
        <w:pStyle w:val="DefinedTerms"/>
      </w:pPr>
      <w:r>
        <w:t>new evidence</w:t>
      </w:r>
      <w:r>
        <w:tab/>
        <w:t>33R(11)</w:t>
      </w:r>
    </w:p>
    <w:p>
      <w:pPr>
        <w:pStyle w:val="DefinedTerms"/>
      </w:pPr>
      <w:r>
        <w:t>police auxiliary officer</w:t>
      </w:r>
      <w:r>
        <w:tab/>
        <w:t>38F</w:t>
      </w:r>
    </w:p>
    <w:p>
      <w:pPr>
        <w:pStyle w:val="DefinedTerms"/>
      </w:pPr>
      <w:r>
        <w:t>police clothing</w:t>
      </w:r>
      <w:r>
        <w:tab/>
        <w:t>16(1)</w:t>
      </w:r>
    </w:p>
    <w:p>
      <w:pPr>
        <w:pStyle w:val="DefinedTerms"/>
      </w:pPr>
      <w:r>
        <w:t>police officer</w:t>
      </w:r>
      <w:r>
        <w:tab/>
        <w:t>34, 38A, 38F</w:t>
      </w:r>
    </w:p>
    <w:p>
      <w:pPr>
        <w:pStyle w:val="DefinedTerms"/>
      </w:pPr>
      <w:r>
        <w:t>police property</w:t>
      </w:r>
      <w:r>
        <w:tab/>
        <w:t>39A</w:t>
      </w:r>
    </w:p>
    <w:p>
      <w:pPr>
        <w:pStyle w:val="DefinedTerms"/>
      </w:pPr>
      <w:r>
        <w:t>police services</w:t>
      </w:r>
      <w:r>
        <w:tab/>
        <w:t>39E</w:t>
      </w:r>
    </w:p>
    <w:p>
      <w:pPr>
        <w:pStyle w:val="DefinedTerms"/>
      </w:pPr>
      <w:r>
        <w:t>removal action</w:t>
      </w:r>
      <w:r>
        <w:tab/>
        <w:t>33K</w:t>
      </w:r>
    </w:p>
    <w:p>
      <w:pPr>
        <w:pStyle w:val="DefinedTerms"/>
      </w:pPr>
      <w:r>
        <w:t>removal from office</w:t>
      </w:r>
      <w:r>
        <w:tab/>
        <w:t>33K</w:t>
      </w:r>
    </w:p>
    <w:p>
      <w:pPr>
        <w:pStyle w:val="DefinedTerms"/>
      </w:pPr>
      <w:r>
        <w:t>Senior Commissioner</w:t>
      </w:r>
      <w:r>
        <w:tab/>
        <w:t>33K</w:t>
      </w:r>
    </w:p>
    <w:p>
      <w:pPr>
        <w:pStyle w:val="DefinedTerms"/>
      </w:pPr>
      <w:r>
        <w:t>special constable</w:t>
      </w:r>
      <w:r>
        <w:tab/>
        <w:t>34</w:t>
      </w:r>
    </w:p>
    <w:p>
      <w:pPr>
        <w:pStyle w:val="DefinedTerms"/>
      </w:pPr>
      <w:r>
        <w:t>the claimant</w:t>
      </w:r>
      <w:r>
        <w:tab/>
        <w:t>138(1)</w:t>
      </w:r>
    </w:p>
    <w:p>
      <w:pPr>
        <w:pStyle w:val="DefinedTerms"/>
      </w:pPr>
      <w:r>
        <w:t>the defendant</w:t>
      </w:r>
      <w:r>
        <w:tab/>
        <w:t>138(1)</w:t>
      </w:r>
    </w:p>
    <w:p>
      <w:pPr>
        <w:pStyle w:val="DefinedTerms"/>
      </w:pPr>
      <w:r>
        <w:t>Treasury</w:t>
      </w:r>
      <w:r>
        <w:tab/>
        <w:t>39A</w:t>
      </w:r>
    </w:p>
    <w:p>
      <w:pPr>
        <w:pStyle w:val="DefinedTerms"/>
      </w:pPr>
      <w:r>
        <w:t>WAIRC</w:t>
      </w:r>
      <w:r>
        <w:tab/>
        <w:t>33K</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14-e0-01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Jan 2018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4" w:name="DefinedTerms"/>
    <w:bookmarkEnd w:id="1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5" w:name="Coversheet"/>
    <w:bookmarkEnd w:id="1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0AC6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112112351"/>
    <w:docVar w:name="WAFER_20140123144410" w:val="RemoveTocBookmarks,RemoveUnusedBookmarks,RemoveLanguageTags,UsedStyles,ResetPageSize,UpdateArrangement"/>
    <w:docVar w:name="WAFER_20140123144410_GUID" w:val="991e7397-7dde-4bea-aa31-b95b47752c5b"/>
    <w:docVar w:name="WAFER_20140123152634" w:val="RemoveTocBookmarks,RunningHeaders"/>
    <w:docVar w:name="WAFER_20140123152634_GUID" w:val="6e1c16bf-648d-487d-9153-f616237f1739"/>
    <w:docVar w:name="WAFER_20150710092438" w:val="ResetPageSize,UpdateArrangement,UpdateNTable"/>
    <w:docVar w:name="WAFER_20150710092438_GUID" w:val="ad658947-9651-4a85-876d-d7dc511183de"/>
    <w:docVar w:name="WAFER_20151109112729" w:val="UpdateStyles,UsedStyles"/>
    <w:docVar w:name="WAFER_20151109112729_GUID" w:val="19eaa961-2d98-4ed4-847f-6a6ae5e5064a"/>
    <w:docVar w:name="WAFER_20151201103549" w:val="RemoveTrackChanges"/>
    <w:docVar w:name="WAFER_20151201103549_GUID" w:val="653f2f20-5750-4030-856d-ca9d4a03a54b"/>
    <w:docVar w:name="WAFER_20180112112351" w:val="RemoveTocBookmarks,RemoveUnusedBookmarks,RemoveLanguageTags,UsedStyles,ResetPageSize"/>
    <w:docVar w:name="WAFER_20180112112351_GUID" w:val="e8b28772-17e4-4607-8ed0-fe0a2ced1e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link w:val="zIndentaChar"/>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SubdText">
    <w:name w:val="CharSubdText"/>
    <w:basedOn w:val="DefaultParagraphFont"/>
  </w:style>
  <w:style w:type="character" w:customStyle="1" w:styleId="zIndentaChar">
    <w:name w:val="zIndent(a) Char"/>
    <w:link w:val="zIndenta"/>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headerpartodd">
    <w:name w:val="header.part.odd"/>
    <w:basedOn w:val="Normal"/>
    <w:pPr>
      <w:keepNext/>
      <w:spacing w:line="260" w:lineRule="atLeast"/>
      <w:ind w:left="5387" w:hanging="1134"/>
    </w:pPr>
    <w:rPr>
      <w:rFonts w:ascii="Arial" w:hAnsi="Arial"/>
      <w:b/>
      <w:lang w:eastAsia="en-US"/>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link w:val="zIndentaChar"/>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SubdText">
    <w:name w:val="CharSubdText"/>
    <w:basedOn w:val="DefaultParagraphFont"/>
  </w:style>
  <w:style w:type="character" w:customStyle="1" w:styleId="zIndentaChar">
    <w:name w:val="zIndent(a) Char"/>
    <w:link w:val="zIndenta"/>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headerpartodd">
    <w:name w:val="header.part.odd"/>
    <w:basedOn w:val="Normal"/>
    <w:pPr>
      <w:keepNext/>
      <w:spacing w:line="260" w:lineRule="atLeast"/>
      <w:ind w:left="5387" w:hanging="1134"/>
    </w:pPr>
    <w:rPr>
      <w:rFonts w:ascii="Arial" w:hAnsi="Arial"/>
      <w:b/>
      <w:lang w:eastAsia="en-US"/>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A9CC0-FEB4-40B4-9EE2-FD32FA45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20935</Words>
  <Characters>94631</Characters>
  <Application>Microsoft Office Word</Application>
  <DocSecurity>0</DocSecurity>
  <Lines>3052</Lines>
  <Paragraphs>1750</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1892 - 14-e0-01</dc:title>
  <dc:subject/>
  <dc:creator/>
  <cp:keywords/>
  <dc:description/>
  <cp:lastModifiedBy>svcMRProcess</cp:lastModifiedBy>
  <cp:revision>4</cp:revision>
  <cp:lastPrinted>2018-01-12T04:25:00Z</cp:lastPrinted>
  <dcterms:created xsi:type="dcterms:W3CDTF">2019-05-10T21:40:00Z</dcterms:created>
  <dcterms:modified xsi:type="dcterms:W3CDTF">2019-05-10T21:40:00Z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DocumentType">
    <vt:lpwstr>Act</vt:lpwstr>
  </property>
  <property fmtid="{D5CDD505-2E9C-101B-9397-08002B2CF9AE}" pid="4" name="OwlsUID">
    <vt:i4>615</vt:i4>
  </property>
  <property fmtid="{D5CDD505-2E9C-101B-9397-08002B2CF9AE}" pid="5" name="ReprintNo">
    <vt:lpwstr>14</vt:lpwstr>
  </property>
  <property fmtid="{D5CDD505-2E9C-101B-9397-08002B2CF9AE}" pid="6" name="AsAtDate">
    <vt:lpwstr>13 Jan 2018</vt:lpwstr>
  </property>
  <property fmtid="{D5CDD505-2E9C-101B-9397-08002B2CF9AE}" pid="7" name="Suffix">
    <vt:lpwstr>14-e0-01</vt:lpwstr>
  </property>
  <property fmtid="{D5CDD505-2E9C-101B-9397-08002B2CF9AE}" pid="8" name="CommencementDate">
    <vt:lpwstr>20180113</vt:lpwstr>
  </property>
</Properties>
</file>