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(Member Testing)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application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_Toc506544254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_Toc506544255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_Toc506544256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_Toc506544257 \h </w:instrText>
      </w:r>
      <w:r>
        <w:fldChar w:fldCharType="separate"/>
      </w:r>
      <w:r>
        <w:t>4</w:t>
      </w:r>
      <w:r>
        <w:fldChar w:fldCharType="end"/>
      </w:r>
    </w:p>
    <w:p>
      <w:pPr>
        <w:pStyle w:val="TOC8"/>
        <w:rPr>
          <w:rFonts w:asciiTheme="minorHAnsi" w:eastAsiaTheme="minorEastAsia" w:hAnsiTheme="minorHAnsi" w:cstheme="minorBidi"/>
          <w:szCs w:val="22"/>
        </w:rPr>
      </w:pPr>
      <w:r>
        <w:t>5.</w:t>
      </w:r>
      <w:r>
        <w:tab/>
        <w:t>Approved persons</w:t>
      </w:r>
      <w:r>
        <w:tab/>
      </w:r>
      <w:r>
        <w:fldChar w:fldCharType="begin"/>
      </w:r>
      <w:r>
        <w:instrText xml:space="preserve"> PAGEREF _Toc506544258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sample collectors</w:t>
      </w:r>
      <w:r>
        <w:tab/>
      </w:r>
      <w:r>
        <w:fldChar w:fldCharType="begin"/>
      </w:r>
      <w:r>
        <w:instrText xml:space="preserve"> PAGEREF _Toc506544259 \h </w:instrText>
      </w:r>
      <w:r>
        <w:fldChar w:fldCharType="separate"/>
      </w:r>
      <w:r>
        <w:t>5</w:t>
      </w:r>
      <w:r>
        <w:fldChar w:fldCharType="end"/>
      </w:r>
    </w:p>
    <w:p>
      <w:pPr>
        <w:pStyle w:val="TOC8"/>
        <w:rPr>
          <w:rFonts w:asciiTheme="minorHAnsi" w:eastAsiaTheme="minorEastAsia" w:hAnsiTheme="minorHAnsi" w:cstheme="minorBidi"/>
          <w:szCs w:val="22"/>
        </w:rPr>
      </w:pPr>
      <w:r>
        <w:t>7.</w:t>
      </w:r>
      <w:r>
        <w:tab/>
        <w:t>When testing may be carried out — random</w:t>
      </w:r>
      <w:r>
        <w:tab/>
      </w:r>
      <w:r>
        <w:fldChar w:fldCharType="begin"/>
      </w:r>
      <w:r>
        <w:instrText xml:space="preserve"> PAGEREF _Toc506544260 \h </w:instrText>
      </w:r>
      <w:r>
        <w:fldChar w:fldCharType="separate"/>
      </w:r>
      <w:r>
        <w:t>5</w:t>
      </w:r>
      <w:r>
        <w:fldChar w:fldCharType="end"/>
      </w:r>
    </w:p>
    <w:p>
      <w:pPr>
        <w:pStyle w:val="TOC8"/>
        <w:rPr>
          <w:rFonts w:asciiTheme="minorHAnsi" w:eastAsiaTheme="minorEastAsia" w:hAnsiTheme="minorHAnsi" w:cstheme="minorBidi"/>
          <w:szCs w:val="22"/>
        </w:rPr>
      </w:pPr>
      <w:r>
        <w:t>8.</w:t>
      </w:r>
      <w:r>
        <w:tab/>
        <w:t>When testing may be carried out — targeted</w:t>
      </w:r>
      <w:r>
        <w:tab/>
      </w:r>
      <w:r>
        <w:fldChar w:fldCharType="begin"/>
      </w:r>
      <w:r>
        <w:instrText xml:space="preserve"> PAGEREF _Toc506544261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 mandated</w:t>
      </w:r>
      <w:r>
        <w:tab/>
      </w:r>
      <w:r>
        <w:fldChar w:fldCharType="begin"/>
      </w:r>
      <w:r>
        <w:instrText xml:space="preserve"> PAGEREF _Toc506544262 \h </w:instrText>
      </w:r>
      <w:r>
        <w:fldChar w:fldCharType="separate"/>
      </w:r>
      <w:r>
        <w:t>6</w:t>
      </w:r>
      <w:r>
        <w:fldChar w:fldCharType="end"/>
      </w:r>
    </w:p>
    <w:p>
      <w:pPr>
        <w:pStyle w:val="TOC8"/>
        <w:rPr>
          <w:rFonts w:asciiTheme="minorHAnsi" w:eastAsiaTheme="minorEastAsia" w:hAnsiTheme="minorHAnsi" w:cstheme="minorBidi"/>
          <w:szCs w:val="22"/>
        </w:rPr>
      </w:pPr>
      <w:r>
        <w:t>10.</w:t>
      </w:r>
      <w:r>
        <w:tab/>
        <w:t>Commissioner may declare drugs or substances to be targeted drugs</w:t>
      </w:r>
      <w:r>
        <w:tab/>
      </w:r>
      <w:r>
        <w:fldChar w:fldCharType="begin"/>
      </w:r>
      <w:r>
        <w:instrText xml:space="preserve"> PAGEREF _Toc506544263 \h </w:instrText>
      </w:r>
      <w:r>
        <w:fldChar w:fldCharType="separate"/>
      </w:r>
      <w:r>
        <w:t>7</w:t>
      </w:r>
      <w:r>
        <w:fldChar w:fldCharType="end"/>
      </w:r>
    </w:p>
    <w:p>
      <w:pPr>
        <w:pStyle w:val="TOC8"/>
        <w:rPr>
          <w:rFonts w:asciiTheme="minorHAnsi" w:eastAsiaTheme="minorEastAsia" w:hAnsiTheme="minorHAnsi" w:cstheme="minorBidi"/>
          <w:szCs w:val="22"/>
        </w:rPr>
      </w:pPr>
      <w:r>
        <w:t>11.</w:t>
      </w:r>
      <w:r>
        <w:tab/>
        <w:t>Commissioner may declare substances to be masking agents</w:t>
      </w:r>
      <w:r>
        <w:tab/>
      </w:r>
      <w:r>
        <w:fldChar w:fldCharType="begin"/>
      </w:r>
      <w:r>
        <w:instrText xml:space="preserve"> PAGEREF _Toc506544264 \h </w:instrText>
      </w:r>
      <w:r>
        <w:fldChar w:fldCharType="separate"/>
      </w:r>
      <w:r>
        <w:t>7</w:t>
      </w:r>
      <w:r>
        <w:fldChar w:fldCharType="end"/>
      </w:r>
    </w:p>
    <w:p>
      <w:pPr>
        <w:pStyle w:val="TOC8"/>
        <w:rPr>
          <w:rFonts w:asciiTheme="minorHAnsi" w:eastAsiaTheme="minorEastAsia" w:hAnsiTheme="minorHAnsi" w:cstheme="minorBidi"/>
          <w:szCs w:val="22"/>
        </w:rPr>
      </w:pPr>
      <w:r>
        <w:t>12.</w:t>
      </w:r>
      <w:r>
        <w:tab/>
        <w:t>Commissioner may approve collection procedures for alcohol and drug testing</w:t>
      </w:r>
      <w:r>
        <w:tab/>
      </w:r>
      <w:r>
        <w:fldChar w:fldCharType="begin"/>
      </w:r>
      <w:r>
        <w:instrText xml:space="preserve"> PAGEREF _Toc506544265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13.</w:t>
      </w:r>
      <w:r>
        <w:tab/>
        <w:t>Requirement to submit sample of breath for preliminary analysis</w:t>
      </w:r>
      <w:r>
        <w:tab/>
      </w:r>
      <w:r>
        <w:fldChar w:fldCharType="begin"/>
      </w:r>
      <w:r>
        <w:instrText xml:space="preserve"> PAGEREF _Toc506544267 \h </w:instrText>
      </w:r>
      <w:r>
        <w:fldChar w:fldCharType="separate"/>
      </w:r>
      <w:r>
        <w:t>9</w:t>
      </w:r>
      <w:r>
        <w:fldChar w:fldCharType="end"/>
      </w:r>
    </w:p>
    <w:p>
      <w:pPr>
        <w:pStyle w:val="TOC8"/>
        <w:rPr>
          <w:rFonts w:asciiTheme="minorHAnsi" w:eastAsiaTheme="minorEastAsia" w:hAnsiTheme="minorHAnsi" w:cstheme="minorBidi"/>
          <w:szCs w:val="22"/>
        </w:rPr>
      </w:pPr>
      <w:r>
        <w:t>14.</w:t>
      </w:r>
      <w:r>
        <w:tab/>
        <w:t>Requirement to confirm identity</w:t>
      </w:r>
      <w:r>
        <w:tab/>
      </w:r>
      <w:r>
        <w:fldChar w:fldCharType="begin"/>
      </w:r>
      <w:r>
        <w:instrText xml:space="preserve"> PAGEREF _Toc506544268 \h </w:instrText>
      </w:r>
      <w:r>
        <w:fldChar w:fldCharType="separate"/>
      </w:r>
      <w:r>
        <w:t>9</w:t>
      </w:r>
      <w:r>
        <w:fldChar w:fldCharType="end"/>
      </w:r>
    </w:p>
    <w:p>
      <w:pPr>
        <w:pStyle w:val="TOC8"/>
        <w:rPr>
          <w:rFonts w:asciiTheme="minorHAnsi" w:eastAsiaTheme="minorEastAsia" w:hAnsiTheme="minorHAnsi" w:cstheme="minorBidi"/>
          <w:szCs w:val="22"/>
        </w:rPr>
      </w:pPr>
      <w:r>
        <w:t>15.</w:t>
      </w:r>
      <w:r>
        <w:tab/>
        <w:t>Requirement to submit further sample of breath</w:t>
      </w:r>
      <w:r>
        <w:tab/>
      </w:r>
      <w:r>
        <w:fldChar w:fldCharType="begin"/>
      </w:r>
      <w:r>
        <w:instrText xml:space="preserve"> PAGEREF _Toc506544269 \h </w:instrText>
      </w:r>
      <w:r>
        <w:fldChar w:fldCharType="separate"/>
      </w:r>
      <w:r>
        <w:t>9</w:t>
      </w:r>
      <w:r>
        <w:fldChar w:fldCharType="end"/>
      </w:r>
    </w:p>
    <w:p>
      <w:pPr>
        <w:pStyle w:val="TOC8"/>
        <w:rPr>
          <w:rFonts w:asciiTheme="minorHAnsi" w:eastAsiaTheme="minorEastAsia" w:hAnsiTheme="minorHAnsi" w:cstheme="minorBidi"/>
          <w:szCs w:val="22"/>
        </w:rPr>
      </w:pPr>
      <w:r>
        <w:t>16.</w:t>
      </w:r>
      <w:r>
        <w:tab/>
        <w:t>Breath analysis form to be completed</w:t>
      </w:r>
      <w:r>
        <w:tab/>
      </w:r>
      <w:r>
        <w:fldChar w:fldCharType="begin"/>
      </w:r>
      <w:r>
        <w:instrText xml:space="preserve"> PAGEREF _Toc506544270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sample of urine or blood under certain circumstances</w:t>
      </w:r>
      <w:r>
        <w:tab/>
      </w:r>
      <w:r>
        <w:fldChar w:fldCharType="begin"/>
      </w:r>
      <w:r>
        <w:instrText xml:space="preserve"> PAGEREF _Toc506544271 \h </w:instrText>
      </w:r>
      <w:r>
        <w:fldChar w:fldCharType="separate"/>
      </w:r>
      <w:r>
        <w:t>10</w:t>
      </w:r>
      <w:r>
        <w:fldChar w:fldCharType="end"/>
      </w:r>
    </w:p>
    <w:p>
      <w:pPr>
        <w:pStyle w:val="TOC8"/>
        <w:rPr>
          <w:rFonts w:asciiTheme="minorHAnsi" w:eastAsiaTheme="minorEastAsia" w:hAnsiTheme="minorHAnsi" w:cstheme="minorBidi"/>
          <w:szCs w:val="22"/>
        </w:rPr>
      </w:pPr>
      <w:r>
        <w:t>18.</w:t>
      </w:r>
      <w:r>
        <w:tab/>
        <w:t>Incapacity to provide sample</w:t>
      </w:r>
      <w:r>
        <w:tab/>
      </w:r>
      <w:r>
        <w:fldChar w:fldCharType="begin"/>
      </w:r>
      <w:r>
        <w:instrText xml:space="preserve"> PAGEREF _Toc506544272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19.</w:t>
      </w:r>
      <w:r>
        <w:tab/>
        <w:t>Requirement to submit sample for drug testing</w:t>
      </w:r>
      <w:r>
        <w:tab/>
      </w:r>
      <w:r>
        <w:fldChar w:fldCharType="begin"/>
      </w:r>
      <w:r>
        <w:instrText xml:space="preserve"> PAGEREF _Toc506544274 \h </w:instrText>
      </w:r>
      <w:r>
        <w:fldChar w:fldCharType="separate"/>
      </w:r>
      <w:r>
        <w:t>12</w:t>
      </w:r>
      <w:r>
        <w:fldChar w:fldCharType="end"/>
      </w:r>
    </w:p>
    <w:p>
      <w:pPr>
        <w:pStyle w:val="TOC8"/>
        <w:rPr>
          <w:rFonts w:asciiTheme="minorHAnsi" w:eastAsiaTheme="minorEastAsia" w:hAnsiTheme="minorHAnsi" w:cstheme="minorBidi"/>
          <w:szCs w:val="22"/>
        </w:rPr>
      </w:pPr>
      <w:r>
        <w:t>20.</w:t>
      </w:r>
      <w:r>
        <w:tab/>
        <w:t>Requirement to confirm identity</w:t>
      </w:r>
      <w:r>
        <w:tab/>
      </w:r>
      <w:r>
        <w:fldChar w:fldCharType="begin"/>
      </w:r>
      <w:r>
        <w:instrText xml:space="preserve"> PAGEREF _Toc506544275 \h </w:instrText>
      </w:r>
      <w:r>
        <w:fldChar w:fldCharType="separate"/>
      </w:r>
      <w:r>
        <w:t>12</w:t>
      </w:r>
      <w:r>
        <w:fldChar w:fldCharType="end"/>
      </w:r>
    </w:p>
    <w:p>
      <w:pPr>
        <w:pStyle w:val="TOC8"/>
        <w:rPr>
          <w:rFonts w:asciiTheme="minorHAnsi" w:eastAsiaTheme="minorEastAsia" w:hAnsiTheme="minorHAnsi" w:cstheme="minorBidi"/>
          <w:szCs w:val="22"/>
        </w:rPr>
      </w:pPr>
      <w:r>
        <w:t>21.</w:t>
      </w:r>
      <w:r>
        <w:tab/>
        <w:t>Incapacity to provide sample</w:t>
      </w:r>
      <w:r>
        <w:tab/>
      </w:r>
      <w:r>
        <w:fldChar w:fldCharType="begin"/>
      </w:r>
      <w:r>
        <w:instrText xml:space="preserve"> PAGEREF _Toc506544276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submit further sample for drug testing</w:t>
      </w:r>
      <w:r>
        <w:tab/>
      </w:r>
      <w:r>
        <w:fldChar w:fldCharType="begin"/>
      </w:r>
      <w:r>
        <w:instrText xml:space="preserve"> PAGEREF _Toc506544277 \h </w:instrText>
      </w:r>
      <w:r>
        <w:fldChar w:fldCharType="separate"/>
      </w:r>
      <w:r>
        <w:t>13</w:t>
      </w:r>
      <w:r>
        <w:fldChar w:fldCharType="end"/>
      </w:r>
    </w:p>
    <w:p>
      <w:pPr>
        <w:pStyle w:val="TOC8"/>
        <w:rPr>
          <w:rFonts w:asciiTheme="minorHAnsi" w:eastAsiaTheme="minorEastAsia" w:hAnsiTheme="minorHAnsi" w:cstheme="minorBidi"/>
          <w:szCs w:val="22"/>
        </w:rPr>
      </w:pPr>
      <w:r>
        <w:t>23.</w:t>
      </w:r>
      <w:r>
        <w:tab/>
        <w:t>Drug analyst to report result to Commissioner</w:t>
      </w:r>
      <w:r>
        <w:tab/>
      </w:r>
      <w:r>
        <w:fldChar w:fldCharType="begin"/>
      </w:r>
      <w:r>
        <w:instrText xml:space="preserve"> PAGEREF _Toc506544278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24.</w:t>
      </w:r>
      <w:r>
        <w:tab/>
        <w:t>Remain on duty — alcohol and drug testing</w:t>
      </w:r>
      <w:r>
        <w:tab/>
      </w:r>
      <w:r>
        <w:fldChar w:fldCharType="begin"/>
      </w:r>
      <w:r>
        <w:instrText xml:space="preserve"> PAGEREF _Toc506544281 \h </w:instrText>
      </w:r>
      <w:r>
        <w:fldChar w:fldCharType="separate"/>
      </w:r>
      <w:r>
        <w:t>14</w:t>
      </w:r>
      <w:r>
        <w:fldChar w:fldCharType="end"/>
      </w:r>
    </w:p>
    <w:p>
      <w:pPr>
        <w:pStyle w:val="TOC8"/>
        <w:rPr>
          <w:rFonts w:asciiTheme="minorHAnsi" w:eastAsiaTheme="minorEastAsia" w:hAnsiTheme="minorHAnsi" w:cstheme="minorBidi"/>
          <w:szCs w:val="22"/>
        </w:rPr>
      </w:pPr>
      <w:r>
        <w:t>25.</w:t>
      </w:r>
      <w:r>
        <w:tab/>
        <w:t>Recall to duty — drug testing</w:t>
      </w:r>
      <w:r>
        <w:tab/>
      </w:r>
      <w:r>
        <w:fldChar w:fldCharType="begin"/>
      </w:r>
      <w:r>
        <w:instrText xml:space="preserve"> PAGEREF _Toc506544282 \h </w:instrText>
      </w:r>
      <w:r>
        <w:fldChar w:fldCharType="separate"/>
      </w:r>
      <w:r>
        <w:t>14</w:t>
      </w:r>
      <w:r>
        <w:fldChar w:fldCharType="end"/>
      </w:r>
    </w:p>
    <w:p>
      <w:pPr>
        <w:pStyle w:val="TOC8"/>
        <w:rPr>
          <w:rFonts w:asciiTheme="minorHAnsi" w:eastAsiaTheme="minorEastAsia" w:hAnsiTheme="minorHAnsi" w:cstheme="minorBidi"/>
          <w:szCs w:val="22"/>
        </w:rPr>
      </w:pPr>
      <w:r>
        <w:t>26.</w:t>
      </w:r>
      <w:r>
        <w:tab/>
        <w:t>Recall to duty — alcohol testing</w:t>
      </w:r>
      <w:r>
        <w:tab/>
      </w:r>
      <w:r>
        <w:fldChar w:fldCharType="begin"/>
      </w:r>
      <w:r>
        <w:instrText xml:space="preserve"> PAGEREF _Toc506544283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27.</w:t>
      </w:r>
      <w:r>
        <w:tab/>
        <w:t>Remain on duty — alcohol and drug testing</w:t>
      </w:r>
      <w:r>
        <w:tab/>
      </w:r>
      <w:r>
        <w:fldChar w:fldCharType="begin"/>
      </w:r>
      <w:r>
        <w:instrText xml:space="preserve"> PAGEREF _Toc506544285 \h </w:instrText>
      </w:r>
      <w:r>
        <w:fldChar w:fldCharType="separate"/>
      </w:r>
      <w:r>
        <w:t>15</w:t>
      </w:r>
      <w:r>
        <w:fldChar w:fldCharType="end"/>
      </w:r>
    </w:p>
    <w:p>
      <w:pPr>
        <w:pStyle w:val="TOC8"/>
        <w:rPr>
          <w:rFonts w:asciiTheme="minorHAnsi" w:eastAsiaTheme="minorEastAsia" w:hAnsiTheme="minorHAnsi" w:cstheme="minorBidi"/>
          <w:szCs w:val="22"/>
        </w:rPr>
      </w:pPr>
      <w:r>
        <w:t>28.</w:t>
      </w:r>
      <w:r>
        <w:tab/>
        <w:t>Recall to duty — drug testing</w:t>
      </w:r>
      <w:r>
        <w:tab/>
      </w:r>
      <w:r>
        <w:fldChar w:fldCharType="begin"/>
      </w:r>
      <w:r>
        <w:instrText xml:space="preserve"> PAGEREF _Toc506544286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29.</w:t>
      </w:r>
      <w:r>
        <w:tab/>
        <w:t>Involuntary or accidental alcohol consumption</w:t>
      </w:r>
      <w:r>
        <w:tab/>
      </w:r>
      <w:r>
        <w:fldChar w:fldCharType="begin"/>
      </w:r>
      <w:r>
        <w:instrText xml:space="preserve"> PAGEREF _Toc506544288 \h </w:instrText>
      </w:r>
      <w:r>
        <w:fldChar w:fldCharType="separate"/>
      </w:r>
      <w:r>
        <w:t>16</w:t>
      </w:r>
      <w:r>
        <w:fldChar w:fldCharType="end"/>
      </w:r>
    </w:p>
    <w:p>
      <w:pPr>
        <w:pStyle w:val="TOC8"/>
        <w:rPr>
          <w:rFonts w:asciiTheme="minorHAnsi" w:eastAsiaTheme="minorEastAsia" w:hAnsiTheme="minorHAnsi" w:cstheme="minorBidi"/>
          <w:szCs w:val="22"/>
        </w:rPr>
      </w:pPr>
      <w:r>
        <w:t>30.</w:t>
      </w:r>
      <w:r>
        <w:tab/>
        <w:t>Involuntary or accidental drug ingestion</w:t>
      </w:r>
      <w:r>
        <w:tab/>
      </w:r>
      <w:r>
        <w:fldChar w:fldCharType="begin"/>
      </w:r>
      <w:r>
        <w:instrText xml:space="preserve"> PAGEREF _Toc506544289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31.</w:t>
      </w:r>
      <w:r>
        <w:tab/>
        <w:t>Adverse testing outcome — alcohol (0.02)</w:t>
      </w:r>
      <w:r>
        <w:tab/>
      </w:r>
      <w:r>
        <w:fldChar w:fldCharType="begin"/>
      </w:r>
      <w:r>
        <w:instrText xml:space="preserve"> PAGEREF _Toc506544291 \h </w:instrText>
      </w:r>
      <w:r>
        <w:fldChar w:fldCharType="separate"/>
      </w:r>
      <w:r>
        <w:t>17</w:t>
      </w:r>
      <w:r>
        <w:fldChar w:fldCharType="end"/>
      </w:r>
    </w:p>
    <w:p>
      <w:pPr>
        <w:pStyle w:val="TOC8"/>
        <w:rPr>
          <w:rFonts w:asciiTheme="minorHAnsi" w:eastAsiaTheme="minorEastAsia" w:hAnsiTheme="minorHAnsi" w:cstheme="minorBidi"/>
          <w:szCs w:val="22"/>
        </w:rPr>
      </w:pPr>
      <w:r>
        <w:t>32.</w:t>
      </w:r>
      <w:r>
        <w:tab/>
        <w:t>Adverse testing outcome — drugs</w:t>
      </w:r>
      <w:r>
        <w:tab/>
      </w:r>
      <w:r>
        <w:fldChar w:fldCharType="begin"/>
      </w:r>
      <w:r>
        <w:instrText xml:space="preserve"> PAGEREF _Toc506544292 \h </w:instrText>
      </w:r>
      <w:r>
        <w:fldChar w:fldCharType="separate"/>
      </w:r>
      <w:r>
        <w:t>17</w:t>
      </w:r>
      <w:r>
        <w:fldChar w:fldCharType="end"/>
      </w:r>
    </w:p>
    <w:p>
      <w:pPr>
        <w:pStyle w:val="TOC8"/>
        <w:rPr>
          <w:rFonts w:asciiTheme="minorHAnsi" w:eastAsiaTheme="minorEastAsia" w:hAnsiTheme="minorHAnsi" w:cstheme="minorBidi"/>
          <w:szCs w:val="22"/>
        </w:rPr>
      </w:pPr>
      <w:r>
        <w:t>33.</w:t>
      </w:r>
      <w:r>
        <w:tab/>
        <w:t>Independent testing</w:t>
      </w:r>
      <w:r>
        <w:tab/>
      </w:r>
      <w:r>
        <w:fldChar w:fldCharType="begin"/>
      </w:r>
      <w:r>
        <w:instrText xml:space="preserve"> PAGEREF _Toc506544293 \h </w:instrText>
      </w:r>
      <w:r>
        <w:fldChar w:fldCharType="separate"/>
      </w:r>
      <w:r>
        <w:t>18</w:t>
      </w:r>
      <w:r>
        <w:fldChar w:fldCharType="end"/>
      </w:r>
    </w:p>
    <w:p>
      <w:pPr>
        <w:pStyle w:val="TOC8"/>
        <w:rPr>
          <w:rFonts w:asciiTheme="minorHAnsi" w:eastAsiaTheme="minorEastAsia" w:hAnsiTheme="minorHAnsi" w:cstheme="minorBidi"/>
          <w:szCs w:val="22"/>
        </w:rPr>
      </w:pPr>
      <w:r>
        <w:t>34.</w:t>
      </w:r>
      <w:r>
        <w:tab/>
        <w:t>Consequences of an adverse testing outcome — alcohol</w:t>
      </w:r>
      <w:r>
        <w:tab/>
      </w:r>
      <w:r>
        <w:fldChar w:fldCharType="begin"/>
      </w:r>
      <w:r>
        <w:instrText xml:space="preserve"> PAGEREF _Toc506544294 \h </w:instrText>
      </w:r>
      <w:r>
        <w:fldChar w:fldCharType="separate"/>
      </w:r>
      <w:r>
        <w:t>18</w:t>
      </w:r>
      <w:r>
        <w:fldChar w:fldCharType="end"/>
      </w:r>
    </w:p>
    <w:p>
      <w:pPr>
        <w:pStyle w:val="TOC8"/>
        <w:rPr>
          <w:rFonts w:asciiTheme="minorHAnsi" w:eastAsiaTheme="minorEastAsia" w:hAnsiTheme="minorHAnsi" w:cstheme="minorBidi"/>
          <w:szCs w:val="22"/>
        </w:rPr>
      </w:pPr>
      <w:r>
        <w:t>35.</w:t>
      </w:r>
      <w:r>
        <w:tab/>
        <w:t>Consequences of an adverse testing outcome — drugs</w:t>
      </w:r>
      <w:r>
        <w:tab/>
      </w:r>
      <w:r>
        <w:fldChar w:fldCharType="begin"/>
      </w:r>
      <w:r>
        <w:instrText xml:space="preserve"> PAGEREF _Toc506544295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36.</w:t>
      </w:r>
      <w:r>
        <w:tab/>
        <w:t>Refusal</w:t>
      </w:r>
      <w:r>
        <w:tab/>
      </w:r>
      <w:r>
        <w:fldChar w:fldCharType="begin"/>
      </w:r>
      <w:r>
        <w:instrText xml:space="preserve"> PAGEREF _Toc506544297 \h </w:instrText>
      </w:r>
      <w:r>
        <w:fldChar w:fldCharType="separate"/>
      </w:r>
      <w:r>
        <w:t>21</w:t>
      </w:r>
      <w:r>
        <w:fldChar w:fldCharType="end"/>
      </w:r>
    </w:p>
    <w:p>
      <w:pPr>
        <w:pStyle w:val="TOC8"/>
        <w:rPr>
          <w:rFonts w:asciiTheme="minorHAnsi" w:eastAsiaTheme="minorEastAsia" w:hAnsiTheme="minorHAnsi" w:cstheme="minorBidi"/>
          <w:szCs w:val="22"/>
        </w:rPr>
      </w:pPr>
      <w:r>
        <w:t>37.</w:t>
      </w:r>
      <w:r>
        <w:tab/>
        <w:t>Avoidance</w:t>
      </w:r>
      <w:r>
        <w:tab/>
      </w:r>
      <w:r>
        <w:fldChar w:fldCharType="begin"/>
      </w:r>
      <w:r>
        <w:instrText xml:space="preserve"> PAGEREF _Toc506544298 \h </w:instrText>
      </w:r>
      <w:r>
        <w:fldChar w:fldCharType="separate"/>
      </w:r>
      <w:r>
        <w:t>21</w:t>
      </w:r>
      <w:r>
        <w:fldChar w:fldCharType="end"/>
      </w:r>
    </w:p>
    <w:p>
      <w:pPr>
        <w:pStyle w:val="TOC8"/>
        <w:rPr>
          <w:rFonts w:asciiTheme="minorHAnsi" w:eastAsiaTheme="minorEastAsia" w:hAnsiTheme="minorHAnsi" w:cstheme="minorBidi"/>
          <w:szCs w:val="22"/>
        </w:rPr>
      </w:pPr>
      <w:r>
        <w:t>38.</w:t>
      </w:r>
      <w:r>
        <w:tab/>
        <w:t>Tampering</w:t>
      </w:r>
      <w:r>
        <w:tab/>
      </w:r>
      <w:r>
        <w:fldChar w:fldCharType="begin"/>
      </w:r>
      <w:r>
        <w:instrText xml:space="preserve"> PAGEREF _Toc506544299 \h </w:instrText>
      </w:r>
      <w:r>
        <w:fldChar w:fldCharType="separate"/>
      </w:r>
      <w:r>
        <w:t>22</w:t>
      </w:r>
      <w:r>
        <w:fldChar w:fldCharType="end"/>
      </w:r>
    </w:p>
    <w:p>
      <w:pPr>
        <w:pStyle w:val="TOC8"/>
        <w:rPr>
          <w:rFonts w:asciiTheme="minorHAnsi" w:eastAsiaTheme="minorEastAsia" w:hAnsiTheme="minorHAnsi" w:cstheme="minorBidi"/>
          <w:szCs w:val="22"/>
        </w:rPr>
      </w:pPr>
      <w:r>
        <w:t>39.</w:t>
      </w:r>
      <w:r>
        <w:tab/>
        <w:t>Sanction for offences</w:t>
      </w:r>
      <w:r>
        <w:tab/>
      </w:r>
      <w:r>
        <w:fldChar w:fldCharType="begin"/>
      </w:r>
      <w:r>
        <w:instrText xml:space="preserve"> PAGEREF _Toc506544300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_Toc506544303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3" w:name="_Toc506544253"/>
      <w:r>
        <w:rPr>
          <w:rStyle w:val="CharPartNo"/>
        </w:rPr>
        <w:t>Part 1</w:t>
      </w:r>
      <w:r>
        <w:rPr>
          <w:rStyle w:val="CharDivNo"/>
        </w:rPr>
        <w:t> </w:t>
      </w:r>
      <w:r>
        <w:t>—</w:t>
      </w:r>
      <w:r>
        <w:rPr>
          <w:rStyle w:val="CharDivText"/>
        </w:rPr>
        <w:t> </w:t>
      </w:r>
      <w:r>
        <w:rPr>
          <w:rStyle w:val="CharPartText"/>
        </w:rPr>
        <w:t>Preliminary and application</w:t>
      </w:r>
      <w:bookmarkEnd w:id="3"/>
    </w:p>
    <w:p>
      <w:pPr>
        <w:pStyle w:val="Heading5"/>
      </w:pPr>
      <w:bookmarkStart w:id="4" w:name="_Toc506544254"/>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6" w:name="_Toc506544255"/>
      <w:r>
        <w:rPr>
          <w:rStyle w:val="CharSectno"/>
        </w:rPr>
        <w:t>2</w:t>
      </w:r>
      <w:r>
        <w:t>.</w:t>
      </w:r>
      <w:r>
        <w:tab/>
        <w:t>Commencement</w:t>
      </w:r>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506544256"/>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to collect samples of breath, oral fluid, urine and hair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in Gazette 16 Feb 2018 p. 472.]</w:t>
      </w:r>
    </w:p>
    <w:p>
      <w:pPr>
        <w:pStyle w:val="Heading5"/>
      </w:pPr>
      <w:bookmarkStart w:id="8" w:name="_Toc506544257"/>
      <w:r>
        <w:rPr>
          <w:rStyle w:val="CharSectno"/>
        </w:rPr>
        <w:t>4</w:t>
      </w:r>
      <w:r>
        <w:t>.</w:t>
      </w:r>
      <w:r>
        <w:tab/>
        <w:t>Application of these regulations</w:t>
      </w:r>
      <w:bookmarkEnd w:id="8"/>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9" w:name="_Toc506544258"/>
      <w:r>
        <w:rPr>
          <w:rStyle w:val="CharSectno"/>
        </w:rPr>
        <w:t>5</w:t>
      </w:r>
      <w:r>
        <w:t>.</w:t>
      </w:r>
      <w:r>
        <w:tab/>
        <w:t>Approved persons</w:t>
      </w:r>
      <w:bookmarkEnd w:id="9"/>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10" w:name="_Toc506544259"/>
      <w:r>
        <w:rPr>
          <w:rStyle w:val="CharSectno"/>
        </w:rPr>
        <w:t>6</w:t>
      </w:r>
      <w:r>
        <w:t>.</w:t>
      </w:r>
      <w:r>
        <w:tab/>
        <w:t>Approved sample collectors</w:t>
      </w:r>
      <w:bookmarkEnd w:id="10"/>
    </w:p>
    <w:p>
      <w:pPr>
        <w:pStyle w:val="Subsection"/>
      </w:pPr>
      <w:r>
        <w:tab/>
        <w:t>(1)</w:t>
      </w:r>
      <w:r>
        <w:tab/>
        <w:t>The Commissioner may specify that a person who has undergone training to collect samples of breath, oral fluid, urine and hair in accordance with standards approved under regulation 12(1), is to be an approved sample collector for the purposes of conducting an alcohol or drug test under these regulations.</w:t>
      </w:r>
    </w:p>
    <w:p>
      <w:pPr>
        <w:pStyle w:val="Subsection"/>
      </w:pPr>
      <w:r>
        <w:tab/>
        <w:t>(2)</w:t>
      </w:r>
      <w:r>
        <w:tab/>
        <w:t xml:space="preserve">The names of persons specified under subregulation (1) are to be published, for the information of members, in the </w:t>
      </w:r>
      <w:r>
        <w:rPr>
          <w:i/>
        </w:rPr>
        <w:t>Police Gazette</w:t>
      </w:r>
      <w:r>
        <w:t>.</w:t>
      </w:r>
    </w:p>
    <w:p>
      <w:pPr>
        <w:pStyle w:val="Heading5"/>
      </w:pPr>
      <w:bookmarkStart w:id="11" w:name="_Toc506544260"/>
      <w:r>
        <w:rPr>
          <w:rStyle w:val="CharSectno"/>
        </w:rPr>
        <w:t>7</w:t>
      </w:r>
      <w:r>
        <w:t>.</w:t>
      </w:r>
      <w:r>
        <w:tab/>
        <w:t>When testing may be carried out — random</w:t>
      </w:r>
      <w:bookmarkEnd w:id="11"/>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12" w:name="_Toc506544261"/>
      <w:r>
        <w:rPr>
          <w:rStyle w:val="CharSectno"/>
        </w:rPr>
        <w:t>8</w:t>
      </w:r>
      <w:r>
        <w:t>.</w:t>
      </w:r>
      <w:r>
        <w:tab/>
        <w:t>When testing may be carried out — targeted</w:t>
      </w:r>
      <w:bookmarkEnd w:id="12"/>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13" w:name="_Toc506544262"/>
      <w:r>
        <w:rPr>
          <w:rStyle w:val="CharSectno"/>
        </w:rPr>
        <w:t>9</w:t>
      </w:r>
      <w:r>
        <w:t>.</w:t>
      </w:r>
      <w:r>
        <w:tab/>
        <w:t>When testing may be carried out — mandated</w:t>
      </w:r>
      <w:bookmarkEnd w:id="13"/>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4" w:name="_Toc506544263"/>
      <w:r>
        <w:rPr>
          <w:rStyle w:val="CharSectno"/>
        </w:rPr>
        <w:t>10</w:t>
      </w:r>
      <w:r>
        <w:t>.</w:t>
      </w:r>
      <w:r>
        <w:tab/>
        <w:t>Commissioner may declare drugs or substances to be targeted drugs</w:t>
      </w:r>
      <w:bookmarkEnd w:id="14"/>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5" w:name="_Toc506544264"/>
      <w:r>
        <w:rPr>
          <w:rStyle w:val="CharSectno"/>
        </w:rPr>
        <w:t>11</w:t>
      </w:r>
      <w:r>
        <w:t>.</w:t>
      </w:r>
      <w:r>
        <w:tab/>
        <w:t>Commissioner may declare substances to be masking agents</w:t>
      </w:r>
      <w:bookmarkEnd w:id="15"/>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6" w:name="_Toc506544265"/>
      <w:r>
        <w:rPr>
          <w:rStyle w:val="CharSectno"/>
        </w:rPr>
        <w:t>12</w:t>
      </w:r>
      <w:r>
        <w:t>.</w:t>
      </w:r>
      <w:r>
        <w:tab/>
        <w:t>Commissioner may approve collection procedures for alcohol and drug testing</w:t>
      </w:r>
      <w:bookmarkEnd w:id="16"/>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17" w:name="_Toc506544266"/>
      <w:r>
        <w:rPr>
          <w:rStyle w:val="CharPartNo"/>
        </w:rPr>
        <w:t>Part 2</w:t>
      </w:r>
      <w:r>
        <w:rPr>
          <w:rStyle w:val="CharDivNo"/>
        </w:rPr>
        <w:t> </w:t>
      </w:r>
      <w:r>
        <w:t>—</w:t>
      </w:r>
      <w:r>
        <w:rPr>
          <w:rStyle w:val="CharDivText"/>
        </w:rPr>
        <w:t> </w:t>
      </w:r>
      <w:r>
        <w:rPr>
          <w:rStyle w:val="CharPartText"/>
        </w:rPr>
        <w:t>Testing for alcohol</w:t>
      </w:r>
      <w:bookmarkEnd w:id="17"/>
    </w:p>
    <w:p>
      <w:pPr>
        <w:pStyle w:val="Heading5"/>
      </w:pPr>
      <w:bookmarkStart w:id="18" w:name="_Toc506544267"/>
      <w:r>
        <w:rPr>
          <w:rStyle w:val="CharSectno"/>
        </w:rPr>
        <w:t>13</w:t>
      </w:r>
      <w:r>
        <w:t>.</w:t>
      </w:r>
      <w:r>
        <w:tab/>
        <w:t>Requirement to submit sample of breath for preliminary analysis</w:t>
      </w:r>
      <w:bookmarkEnd w:id="18"/>
    </w:p>
    <w:p>
      <w:pPr>
        <w:pStyle w:val="Subsection"/>
      </w:pPr>
      <w:r>
        <w:tab/>
        <w:t>(1)</w:t>
      </w:r>
      <w:r>
        <w:tab/>
        <w:t>When requested to provide a sample of breath by an approved person, a selected member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Heading5"/>
      </w:pPr>
      <w:bookmarkStart w:id="19" w:name="_Toc506544268"/>
      <w:r>
        <w:rPr>
          <w:rStyle w:val="CharSectno"/>
        </w:rPr>
        <w:t>14</w:t>
      </w:r>
      <w:r>
        <w:t>.</w:t>
      </w:r>
      <w:r>
        <w:tab/>
        <w:t>Requirement to confirm identity</w:t>
      </w:r>
      <w:bookmarkEnd w:id="19"/>
    </w:p>
    <w:p>
      <w:pPr>
        <w:pStyle w:val="Subsection"/>
      </w:pPr>
      <w:r>
        <w:tab/>
      </w:r>
      <w:r>
        <w:tab/>
        <w:t>A selected member must confirm his or her identity by showing police identification at the time of providing a sample for alcohol testing.</w:t>
      </w:r>
    </w:p>
    <w:p>
      <w:pPr>
        <w:pStyle w:val="Heading5"/>
      </w:pPr>
      <w:bookmarkStart w:id="20" w:name="_Toc506544269"/>
      <w:r>
        <w:rPr>
          <w:rStyle w:val="CharSectno"/>
        </w:rPr>
        <w:t>15</w:t>
      </w:r>
      <w:r>
        <w:t>.</w:t>
      </w:r>
      <w:r>
        <w:tab/>
        <w:t>Requirement to submit further sample of breath</w:t>
      </w:r>
      <w:bookmarkEnd w:id="20"/>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21" w:name="_Toc506544270"/>
      <w:r>
        <w:rPr>
          <w:rStyle w:val="CharSectno"/>
        </w:rPr>
        <w:t>16</w:t>
      </w:r>
      <w:r>
        <w:t>.</w:t>
      </w:r>
      <w:r>
        <w:tab/>
        <w:t>Breath analysis form to be completed</w:t>
      </w:r>
      <w:bookmarkEnd w:id="21"/>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22" w:name="_Toc506544271"/>
      <w:r>
        <w:rPr>
          <w:rStyle w:val="CharSectno"/>
        </w:rPr>
        <w:t>17</w:t>
      </w:r>
      <w:r>
        <w:t>.</w:t>
      </w:r>
      <w:r>
        <w:tab/>
        <w:t>Requirement to submit sample of urine or blood under certain circumstances</w:t>
      </w:r>
      <w:bookmarkEnd w:id="22"/>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23" w:name="_Toc506544272"/>
      <w:r>
        <w:rPr>
          <w:rStyle w:val="CharSectno"/>
        </w:rPr>
        <w:t>18</w:t>
      </w:r>
      <w:r>
        <w:t>.</w:t>
      </w:r>
      <w:r>
        <w:tab/>
        <w:t>Incapacity to provide sample</w:t>
      </w:r>
      <w:bookmarkEnd w:id="23"/>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24" w:name="_Toc506544273"/>
      <w:r>
        <w:rPr>
          <w:rStyle w:val="CharPartNo"/>
        </w:rPr>
        <w:t>Part 3</w:t>
      </w:r>
      <w:r>
        <w:rPr>
          <w:rStyle w:val="CharDivNo"/>
        </w:rPr>
        <w:t> </w:t>
      </w:r>
      <w:r>
        <w:t>—</w:t>
      </w:r>
      <w:r>
        <w:rPr>
          <w:rStyle w:val="CharDivText"/>
        </w:rPr>
        <w:t> </w:t>
      </w:r>
      <w:r>
        <w:rPr>
          <w:rStyle w:val="CharPartText"/>
        </w:rPr>
        <w:t>Testing for drugs</w:t>
      </w:r>
      <w:bookmarkEnd w:id="24"/>
    </w:p>
    <w:p>
      <w:pPr>
        <w:pStyle w:val="Heading5"/>
      </w:pPr>
      <w:bookmarkStart w:id="25" w:name="_Toc506544274"/>
      <w:r>
        <w:rPr>
          <w:rStyle w:val="CharSectno"/>
        </w:rPr>
        <w:t>19</w:t>
      </w:r>
      <w:r>
        <w:t>.</w:t>
      </w:r>
      <w:r>
        <w:tab/>
        <w:t>Requirement to submit sample for drug testing</w:t>
      </w:r>
      <w:bookmarkEnd w:id="25"/>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26" w:name="_Toc506544275"/>
      <w:r>
        <w:rPr>
          <w:rStyle w:val="CharSectno"/>
        </w:rPr>
        <w:t>20</w:t>
      </w:r>
      <w:r>
        <w:t>.</w:t>
      </w:r>
      <w:r>
        <w:tab/>
        <w:t>Requirement to confirm identity</w:t>
      </w:r>
      <w:bookmarkEnd w:id="26"/>
    </w:p>
    <w:p>
      <w:pPr>
        <w:pStyle w:val="Subsection"/>
      </w:pPr>
      <w:r>
        <w:tab/>
      </w:r>
      <w:r>
        <w:tab/>
        <w:t>A selected member must confirm his or her identity by showing police identification at the time of providing a sample for drug testing.</w:t>
      </w:r>
    </w:p>
    <w:p>
      <w:pPr>
        <w:pStyle w:val="Heading5"/>
      </w:pPr>
      <w:bookmarkStart w:id="27" w:name="_Toc506544276"/>
      <w:r>
        <w:rPr>
          <w:rStyle w:val="CharSectno"/>
        </w:rPr>
        <w:t>21</w:t>
      </w:r>
      <w:r>
        <w:t>.</w:t>
      </w:r>
      <w:r>
        <w:tab/>
        <w:t>Incapacity to provide sample</w:t>
      </w:r>
      <w:bookmarkEnd w:id="27"/>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28" w:name="_Toc506544277"/>
      <w:r>
        <w:rPr>
          <w:rStyle w:val="CharSectno"/>
        </w:rPr>
        <w:t>22</w:t>
      </w:r>
      <w:r>
        <w:t>.</w:t>
      </w:r>
      <w:r>
        <w:tab/>
        <w:t>Requirement to submit further sample for drug testing</w:t>
      </w:r>
      <w:bookmarkEnd w:id="28"/>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 analyst, in accordance with the directions of the approved person.</w:t>
      </w:r>
    </w:p>
    <w:p>
      <w:pPr>
        <w:pStyle w:val="Heading5"/>
      </w:pPr>
      <w:bookmarkStart w:id="29" w:name="_Toc506544278"/>
      <w:r>
        <w:rPr>
          <w:rStyle w:val="CharSectno"/>
        </w:rPr>
        <w:t>23</w:t>
      </w:r>
      <w:r>
        <w:t>.</w:t>
      </w:r>
      <w:r>
        <w:tab/>
        <w:t>Drug analyst to report result to Commissioner</w:t>
      </w:r>
      <w:bookmarkEnd w:id="29"/>
    </w:p>
    <w:p>
      <w:pPr>
        <w:pStyle w:val="Subsection"/>
      </w:pPr>
      <w:r>
        <w:tab/>
      </w:r>
      <w:r>
        <w:tab/>
        <w:t>Where a drug analyst carries out an analysis of a sample following a presumptive positive test result for drugs, the analyst is to provide a written result of that analysis to the Commissioner, whether or not that analysis resulted in a confirmed adverse test result for drugs.</w:t>
      </w:r>
    </w:p>
    <w:p>
      <w:pPr>
        <w:pStyle w:val="Heading2"/>
      </w:pPr>
      <w:bookmarkStart w:id="30" w:name="_Toc506544279"/>
      <w:r>
        <w:rPr>
          <w:rStyle w:val="CharPartNo"/>
        </w:rPr>
        <w:t>Part 4</w:t>
      </w:r>
      <w:r>
        <w:t> — </w:t>
      </w:r>
      <w:r>
        <w:rPr>
          <w:rStyle w:val="CharPartText"/>
        </w:rPr>
        <w:t>Recall to, and remaining on, duty</w:t>
      </w:r>
      <w:bookmarkEnd w:id="30"/>
    </w:p>
    <w:p>
      <w:pPr>
        <w:pStyle w:val="Heading3"/>
      </w:pPr>
      <w:bookmarkStart w:id="31" w:name="_Toc506544280"/>
      <w:r>
        <w:rPr>
          <w:rStyle w:val="CharDivNo"/>
        </w:rPr>
        <w:t>Division 1</w:t>
      </w:r>
      <w:r>
        <w:t> — </w:t>
      </w:r>
      <w:r>
        <w:rPr>
          <w:rStyle w:val="CharDivText"/>
        </w:rPr>
        <w:t>Critical incident</w:t>
      </w:r>
      <w:bookmarkEnd w:id="31"/>
    </w:p>
    <w:p>
      <w:pPr>
        <w:pStyle w:val="Heading5"/>
      </w:pPr>
      <w:bookmarkStart w:id="32" w:name="_Toc506544281"/>
      <w:r>
        <w:rPr>
          <w:rStyle w:val="CharSectno"/>
        </w:rPr>
        <w:t>24</w:t>
      </w:r>
      <w:r>
        <w:t>.</w:t>
      </w:r>
      <w:r>
        <w:tab/>
        <w:t>Remain on duty — alcohol and drug testing</w:t>
      </w:r>
      <w:bookmarkEnd w:id="32"/>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33" w:name="_Toc506544282"/>
      <w:r>
        <w:rPr>
          <w:rStyle w:val="CharSectno"/>
        </w:rPr>
        <w:t>25</w:t>
      </w:r>
      <w:r>
        <w:t>.</w:t>
      </w:r>
      <w:r>
        <w:tab/>
        <w:t>Recall to duty — drug testing</w:t>
      </w:r>
      <w:bookmarkEnd w:id="33"/>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34" w:name="_Toc506544283"/>
      <w:r>
        <w:rPr>
          <w:rStyle w:val="CharSectno"/>
        </w:rPr>
        <w:t>26</w:t>
      </w:r>
      <w:r>
        <w:t>.</w:t>
      </w:r>
      <w:r>
        <w:tab/>
        <w:t>Recall to duty — alcohol testing</w:t>
      </w:r>
      <w:bookmarkEnd w:id="34"/>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35" w:name="_Toc506544284"/>
      <w:r>
        <w:rPr>
          <w:rStyle w:val="CharDivNo"/>
        </w:rPr>
        <w:t>Division 2</w:t>
      </w:r>
      <w:r>
        <w:t> — </w:t>
      </w:r>
      <w:r>
        <w:rPr>
          <w:rStyle w:val="CharDivText"/>
        </w:rPr>
        <w:t>Other testing</w:t>
      </w:r>
      <w:bookmarkEnd w:id="35"/>
    </w:p>
    <w:p>
      <w:pPr>
        <w:pStyle w:val="Heading5"/>
      </w:pPr>
      <w:bookmarkStart w:id="36" w:name="_Toc506544285"/>
      <w:r>
        <w:rPr>
          <w:rStyle w:val="CharSectno"/>
        </w:rPr>
        <w:t>27</w:t>
      </w:r>
      <w:r>
        <w:t>.</w:t>
      </w:r>
      <w:r>
        <w:tab/>
        <w:t>Remain on duty — alcohol and drug testing</w:t>
      </w:r>
      <w:bookmarkEnd w:id="36"/>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37" w:name="_Toc506544286"/>
      <w:r>
        <w:rPr>
          <w:rStyle w:val="CharSectno"/>
        </w:rPr>
        <w:t>28</w:t>
      </w:r>
      <w:r>
        <w:t>.</w:t>
      </w:r>
      <w:r>
        <w:tab/>
        <w:t>Recall to duty — drug testing</w:t>
      </w:r>
      <w:bookmarkEnd w:id="37"/>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38" w:name="_Toc506544287"/>
      <w:r>
        <w:rPr>
          <w:rStyle w:val="CharPartNo"/>
        </w:rPr>
        <w:t>Part 5</w:t>
      </w:r>
      <w:r>
        <w:rPr>
          <w:rStyle w:val="CharDivNo"/>
        </w:rPr>
        <w:t> </w:t>
      </w:r>
      <w:r>
        <w:t>—</w:t>
      </w:r>
      <w:r>
        <w:rPr>
          <w:rStyle w:val="CharDivText"/>
        </w:rPr>
        <w:t> </w:t>
      </w:r>
      <w:r>
        <w:rPr>
          <w:rStyle w:val="CharPartText"/>
        </w:rPr>
        <w:t>Self reporting</w:t>
      </w:r>
      <w:bookmarkEnd w:id="38"/>
    </w:p>
    <w:p>
      <w:pPr>
        <w:pStyle w:val="Heading5"/>
      </w:pPr>
      <w:bookmarkStart w:id="39" w:name="_Toc506544288"/>
      <w:r>
        <w:rPr>
          <w:rStyle w:val="CharSectno"/>
        </w:rPr>
        <w:t>29</w:t>
      </w:r>
      <w:r>
        <w:t>.</w:t>
      </w:r>
      <w:r>
        <w:tab/>
        <w:t>Involuntary or accidental alcohol consumption</w:t>
      </w:r>
      <w:bookmarkEnd w:id="39"/>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40" w:name="_Toc506544289"/>
      <w:r>
        <w:rPr>
          <w:rStyle w:val="CharSectno"/>
        </w:rPr>
        <w:t>30</w:t>
      </w:r>
      <w:r>
        <w:t>.</w:t>
      </w:r>
      <w:r>
        <w:tab/>
        <w:t>Involuntary or accidental drug ingestion</w:t>
      </w:r>
      <w:bookmarkEnd w:id="40"/>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41" w:name="_Toc506544290"/>
      <w:r>
        <w:rPr>
          <w:rStyle w:val="CharPartNo"/>
        </w:rPr>
        <w:t>Part 6</w:t>
      </w:r>
      <w:r>
        <w:t> — </w:t>
      </w:r>
      <w:r>
        <w:rPr>
          <w:rStyle w:val="CharPartText"/>
        </w:rPr>
        <w:t>Adverse test results</w:t>
      </w:r>
      <w:bookmarkEnd w:id="41"/>
    </w:p>
    <w:p>
      <w:pPr>
        <w:pStyle w:val="Heading5"/>
      </w:pPr>
      <w:bookmarkStart w:id="42" w:name="_Toc506544291"/>
      <w:r>
        <w:rPr>
          <w:rStyle w:val="CharSectno"/>
        </w:rPr>
        <w:t>31</w:t>
      </w:r>
      <w:r>
        <w:t>.</w:t>
      </w:r>
      <w:r>
        <w:tab/>
        <w:t>Adverse testing outcome — alcohol (0.02)</w:t>
      </w:r>
      <w:bookmarkEnd w:id="42"/>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43" w:name="_Toc506544292"/>
      <w:r>
        <w:rPr>
          <w:rStyle w:val="CharSectno"/>
        </w:rPr>
        <w:t>32</w:t>
      </w:r>
      <w:r>
        <w:t>.</w:t>
      </w:r>
      <w:r>
        <w:tab/>
        <w:t>Adverse testing outcome — drugs</w:t>
      </w:r>
      <w:bookmarkEnd w:id="43"/>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44" w:name="_Toc506544293"/>
      <w:r>
        <w:rPr>
          <w:rStyle w:val="CharSectno"/>
        </w:rPr>
        <w:t>33</w:t>
      </w:r>
      <w:r>
        <w:t>.</w:t>
      </w:r>
      <w:r>
        <w:tab/>
        <w:t>Independent testing</w:t>
      </w:r>
      <w:bookmarkEnd w:id="44"/>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45" w:name="_Toc506544294"/>
      <w:r>
        <w:rPr>
          <w:rStyle w:val="CharSectno"/>
        </w:rPr>
        <w:t>34</w:t>
      </w:r>
      <w:r>
        <w:t>.</w:t>
      </w:r>
      <w:r>
        <w:tab/>
        <w:t>Consequences of an adverse testing outcome — alcohol</w:t>
      </w:r>
      <w:bookmarkEnd w:id="45"/>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46" w:name="_Toc506544295"/>
      <w:r>
        <w:rPr>
          <w:rStyle w:val="CharSectno"/>
        </w:rPr>
        <w:t>35</w:t>
      </w:r>
      <w:r>
        <w:t>.</w:t>
      </w:r>
      <w:r>
        <w:tab/>
        <w:t>Consequences of an adverse testing outcome — drugs</w:t>
      </w:r>
      <w:bookmarkEnd w:id="46"/>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in Gazette 16 Feb 2018 p. 472</w:t>
      </w:r>
      <w:r>
        <w:noBreakHyphen/>
        <w:t>3.]</w:t>
      </w:r>
    </w:p>
    <w:p>
      <w:pPr>
        <w:pStyle w:val="Heading2"/>
      </w:pPr>
      <w:bookmarkStart w:id="47" w:name="_Toc506544296"/>
      <w:r>
        <w:rPr>
          <w:rStyle w:val="CharPartNo"/>
        </w:rPr>
        <w:t>Part 7</w:t>
      </w:r>
      <w:r>
        <w:t> — </w:t>
      </w:r>
      <w:r>
        <w:rPr>
          <w:rStyle w:val="CharPartText"/>
        </w:rPr>
        <w:t>Other offences</w:t>
      </w:r>
      <w:bookmarkEnd w:id="47"/>
    </w:p>
    <w:p>
      <w:pPr>
        <w:pStyle w:val="Heading5"/>
      </w:pPr>
      <w:bookmarkStart w:id="48" w:name="_Toc506544297"/>
      <w:r>
        <w:rPr>
          <w:rStyle w:val="CharSectno"/>
        </w:rPr>
        <w:t>36</w:t>
      </w:r>
      <w:r>
        <w:t>.</w:t>
      </w:r>
      <w:r>
        <w:tab/>
        <w:t>Refusal</w:t>
      </w:r>
      <w:bookmarkEnd w:id="48"/>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49" w:name="_Toc506544298"/>
      <w:r>
        <w:rPr>
          <w:rStyle w:val="CharSectno"/>
        </w:rPr>
        <w:t>37</w:t>
      </w:r>
      <w:r>
        <w:t>.</w:t>
      </w:r>
      <w:r>
        <w:tab/>
        <w:t>Avoidance</w:t>
      </w:r>
      <w:bookmarkEnd w:id="49"/>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50" w:name="_Toc506544299"/>
      <w:r>
        <w:rPr>
          <w:rStyle w:val="CharSectno"/>
        </w:rPr>
        <w:t>38</w:t>
      </w:r>
      <w:r>
        <w:t>.</w:t>
      </w:r>
      <w:r>
        <w:tab/>
        <w:t>Tampering</w:t>
      </w:r>
      <w:bookmarkEnd w:id="50"/>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51" w:name="_Toc506544300"/>
      <w:r>
        <w:rPr>
          <w:rStyle w:val="CharSectno"/>
        </w:rPr>
        <w:t>39</w:t>
      </w:r>
      <w:r>
        <w:t>.</w:t>
      </w:r>
      <w:r>
        <w:tab/>
        <w:t>Sanction for offences</w:t>
      </w:r>
      <w:bookmarkEnd w:id="51"/>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 w:name="_Toc506544301"/>
      <w:r>
        <w:rPr>
          <w:rStyle w:val="CharSchNo"/>
        </w:rPr>
        <w:t>Schedule 1</w:t>
      </w:r>
      <w:r>
        <w:rPr>
          <w:rStyle w:val="CharSDivNo"/>
        </w:rPr>
        <w:t> </w:t>
      </w:r>
      <w:r>
        <w:t>—</w:t>
      </w:r>
      <w:r>
        <w:rPr>
          <w:rStyle w:val="CharSDivText"/>
        </w:rPr>
        <w:t> </w:t>
      </w:r>
      <w:r>
        <w:rPr>
          <w:rStyle w:val="CharSchText"/>
        </w:rPr>
        <w:t>Forms</w:t>
      </w:r>
      <w:bookmarkEnd w:id="52"/>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sectPr>
          <w:headerReference w:type="even" r:id="rId25"/>
          <w:headerReference w:type="default" r:id="rId26"/>
          <w:pgSz w:w="11907" w:h="16840" w:code="9"/>
          <w:pgMar w:top="2381" w:right="2410" w:bottom="3544" w:left="2410" w:header="720" w:footer="3380" w:gutter="0"/>
          <w:cols w:space="720"/>
          <w:docGrid w:linePitch="78"/>
        </w:sectPr>
      </w:pPr>
    </w:p>
    <w:p>
      <w:pPr>
        <w:pStyle w:val="nHeading2"/>
      </w:pPr>
      <w:bookmarkStart w:id="54" w:name="_Toc506544302"/>
      <w:r>
        <w:t>Notes</w:t>
      </w:r>
      <w:bookmarkEnd w:id="54"/>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w:t>
      </w:r>
    </w:p>
    <w:p>
      <w:pPr>
        <w:pStyle w:val="nHeading3"/>
      </w:pPr>
      <w:bookmarkStart w:id="55" w:name="_Toc506544303"/>
      <w:r>
        <w:t>Compilation table</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single" w:sz="4" w:space="0" w:color="auto"/>
            </w:tcBorders>
          </w:tcPr>
          <w:p>
            <w:pPr>
              <w:pStyle w:val="nTable"/>
              <w:spacing w:after="40"/>
              <w:rPr>
                <w:i/>
              </w:rPr>
            </w:pPr>
            <w:r>
              <w:rPr>
                <w:i/>
              </w:rPr>
              <w:t>Police Force (Member Testing) Amendment Regulations 2018</w:t>
            </w:r>
          </w:p>
        </w:tc>
        <w:tc>
          <w:tcPr>
            <w:tcW w:w="1276" w:type="dxa"/>
            <w:tcBorders>
              <w:top w:val="nil"/>
              <w:bottom w:val="single" w:sz="4" w:space="0" w:color="auto"/>
            </w:tcBorders>
          </w:tcPr>
          <w:p>
            <w:pPr>
              <w:pStyle w:val="nTable"/>
              <w:spacing w:after="40"/>
            </w:pPr>
            <w:r>
              <w:t>16 Feb 2018 p. 472</w:t>
            </w:r>
            <w:r>
              <w:noBreakHyphen/>
              <w:t>3</w:t>
            </w:r>
          </w:p>
        </w:tc>
        <w:tc>
          <w:tcPr>
            <w:tcW w:w="2693" w:type="dxa"/>
            <w:tcBorders>
              <w:top w:val="nil"/>
              <w:bottom w:val="single" w:sz="4" w:space="0" w:color="auto"/>
            </w:tcBorders>
          </w:tcPr>
          <w:p>
            <w:pPr>
              <w:pStyle w:val="nTable"/>
              <w:spacing w:after="40"/>
            </w:pPr>
            <w:r>
              <w:rPr>
                <w:rFonts w:ascii="Times" w:hAnsi="Times"/>
                <w:bCs/>
                <w:snapToGrid w:val="0"/>
                <w:spacing w:val="-2"/>
              </w:rPr>
              <w:t>r. 1 and 2: 16 Feb 2018 (see r. 2(a));</w:t>
            </w:r>
            <w:r>
              <w:rPr>
                <w:rFonts w:ascii="Times" w:hAnsi="Times"/>
                <w:bCs/>
                <w:snapToGrid w:val="0"/>
                <w:spacing w:val="-2"/>
              </w:rPr>
              <w:br/>
              <w:t>Regulations other than r. 1 and 2: 17 Feb  2018 (see r. 2(b))</w:t>
            </w:r>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57" w:name="_Toc506544304"/>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3(1)</w:t>
      </w:r>
    </w:p>
    <w:p>
      <w:pPr>
        <w:pStyle w:val="DefinedTerms"/>
      </w:pPr>
      <w:r>
        <w:t>approved person</w:t>
      </w:r>
      <w:r>
        <w:tab/>
        <w:t>3(1)</w:t>
      </w:r>
    </w:p>
    <w:p>
      <w:pPr>
        <w:pStyle w:val="DefinedTerms"/>
      </w:pPr>
      <w:r>
        <w:t>approved sample collector</w:t>
      </w:r>
      <w:r>
        <w:tab/>
        <w:t>3(1)</w:t>
      </w:r>
    </w:p>
    <w:p>
      <w:pPr>
        <w:pStyle w:val="DefinedTerms"/>
      </w:pPr>
      <w:r>
        <w:t>authorised person</w:t>
      </w:r>
      <w:r>
        <w:tab/>
        <w:t>3(1)</w:t>
      </w:r>
    </w:p>
    <w:p>
      <w:pPr>
        <w:pStyle w:val="DefinedTerms"/>
      </w:pPr>
      <w:r>
        <w:t>breath analysing equipment</w:t>
      </w:r>
      <w:r>
        <w:tab/>
        <w:t>3(2)</w:t>
      </w:r>
    </w:p>
    <w:p>
      <w:pPr>
        <w:pStyle w:val="DefinedTerms"/>
      </w:pPr>
      <w:r>
        <w:t>confirmed adverse test result for alcohol</w:t>
      </w:r>
      <w:r>
        <w:tab/>
        <w:t>3(1)</w:t>
      </w:r>
    </w:p>
    <w:p>
      <w:pPr>
        <w:pStyle w:val="DefinedTerms"/>
      </w:pPr>
      <w:r>
        <w:t>confirmed adverse test result for drugs</w:t>
      </w:r>
      <w:r>
        <w:tab/>
        <w:t>3(1)</w:t>
      </w:r>
    </w:p>
    <w:p>
      <w:pPr>
        <w:pStyle w:val="DefinedTerms"/>
      </w:pPr>
      <w:r>
        <w:t>critical incident</w:t>
      </w:r>
      <w:r>
        <w:tab/>
        <w:t>3(1)</w:t>
      </w:r>
    </w:p>
    <w:p>
      <w:pPr>
        <w:pStyle w:val="DefinedTerms"/>
      </w:pPr>
      <w:r>
        <w:t>drug</w:t>
      </w:r>
      <w:r>
        <w:tab/>
        <w:t>3(1)</w:t>
      </w:r>
    </w:p>
    <w:p>
      <w:pPr>
        <w:pStyle w:val="DefinedTerms"/>
      </w:pPr>
      <w:r>
        <w:t>drugs analyst</w:t>
      </w:r>
      <w:r>
        <w:tab/>
        <w:t>3(1)</w:t>
      </w:r>
    </w:p>
    <w:p>
      <w:pPr>
        <w:pStyle w:val="DefinedTerms"/>
      </w:pPr>
      <w:r>
        <w:t>masking agent</w:t>
      </w:r>
      <w:r>
        <w:tab/>
        <w:t>3(1)</w:t>
      </w:r>
    </w:p>
    <w:p>
      <w:pPr>
        <w:pStyle w:val="DefinedTerms"/>
      </w:pPr>
      <w:r>
        <w:t>medical practitioner</w:t>
      </w:r>
      <w:r>
        <w:tab/>
        <w:t>3(1)</w:t>
      </w:r>
    </w:p>
    <w:p>
      <w:pPr>
        <w:pStyle w:val="DefinedTerms"/>
      </w:pPr>
      <w:r>
        <w:t>member</w:t>
      </w:r>
      <w:r>
        <w:tab/>
        <w:t>3(1)</w:t>
      </w:r>
    </w:p>
    <w:p>
      <w:pPr>
        <w:pStyle w:val="DefinedTerms"/>
      </w:pPr>
      <w:r>
        <w:t>nurse</w:t>
      </w:r>
      <w:r>
        <w:tab/>
        <w:t>3(1)</w:t>
      </w:r>
    </w:p>
    <w:p>
      <w:pPr>
        <w:pStyle w:val="DefinedTerms"/>
      </w:pPr>
      <w:r>
        <w:t>nurse practitioner</w:t>
      </w:r>
      <w:r>
        <w:tab/>
        <w:t>3(1)</w:t>
      </w:r>
    </w:p>
    <w:p>
      <w:pPr>
        <w:pStyle w:val="DefinedTerms"/>
      </w:pPr>
      <w:r>
        <w:t>phlebotomist</w:t>
      </w:r>
      <w:r>
        <w:tab/>
        <w:t>3(1)</w:t>
      </w:r>
    </w:p>
    <w:p>
      <w:pPr>
        <w:pStyle w:val="DefinedTerms"/>
      </w:pPr>
      <w:r>
        <w:t>Police Gazette</w:t>
      </w:r>
      <w:r>
        <w:tab/>
        <w:t>3(1)</w:t>
      </w:r>
    </w:p>
    <w:p>
      <w:pPr>
        <w:pStyle w:val="DefinedTerms"/>
      </w:pPr>
      <w:r>
        <w:t>preliminary test</w:t>
      </w:r>
      <w:r>
        <w:tab/>
        <w:t>3(2)</w:t>
      </w:r>
    </w:p>
    <w:p>
      <w:pPr>
        <w:pStyle w:val="DefinedTerms"/>
      </w:pPr>
      <w:r>
        <w:t>presumptive positive test result for alcohol</w:t>
      </w:r>
      <w:r>
        <w:tab/>
        <w:t>3(1)</w:t>
      </w:r>
    </w:p>
    <w:p>
      <w:pPr>
        <w:pStyle w:val="DefinedTerms"/>
      </w:pPr>
      <w:r>
        <w:t>presumptive positive test result for drugs</w:t>
      </w:r>
      <w:r>
        <w:tab/>
        <w:t>3(1)</w:t>
      </w:r>
    </w:p>
    <w:p>
      <w:pPr>
        <w:pStyle w:val="DefinedTerms"/>
      </w:pPr>
      <w:r>
        <w:t>selected member</w:t>
      </w:r>
      <w:r>
        <w:tab/>
        <w:t>3(1)</w:t>
      </w:r>
    </w:p>
    <w:p>
      <w:pPr>
        <w:pStyle w:val="DefinedTerms"/>
      </w:pPr>
      <w:r>
        <w:t>self</w:t>
      </w:r>
      <w:r>
        <w:noBreakHyphen/>
        <w:t>testing analysing equipment</w:t>
      </w:r>
      <w:r>
        <w:tab/>
        <w:t>3(2)</w:t>
      </w:r>
    </w:p>
    <w:p>
      <w:pPr>
        <w:pStyle w:val="DefinedTerms"/>
      </w:pPr>
      <w:r>
        <w:t>targeted drug</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6105850"/>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 w:name="WAFER_20180216105850" w:val="RemoveTocBookmarks,RemoveUnusedBookmarks,RemoveLanguageTags,UsedStyles,ResetPageSize"/>
    <w:docVar w:name="WAFER_20180216105850_GUID" w:val="8002f15c-1ec4-496f-a851-805d4ebe12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6124</Words>
  <Characters>32402</Characters>
  <Application>Microsoft Office Word</Application>
  <DocSecurity>0</DocSecurity>
  <Lines>852</Lines>
  <Paragraphs>500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2011 - 00-b0-00</dc:title>
  <dc:subject/>
  <dc:creator/>
  <cp:keywords/>
  <dc:description/>
  <cp:lastModifiedBy>svcMRProcess</cp:lastModifiedBy>
  <cp:revision>4</cp:revision>
  <cp:lastPrinted>2017-11-09T03:38:00Z</cp:lastPrinted>
  <dcterms:created xsi:type="dcterms:W3CDTF">2018-09-18T22:44:00Z</dcterms:created>
  <dcterms:modified xsi:type="dcterms:W3CDTF">2018-09-18T22:44:00Z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AsAtDate">
    <vt:lpwstr>17 Feb 2018</vt:lpwstr>
  </property>
  <property fmtid="{D5CDD505-2E9C-101B-9397-08002B2CF9AE}" pid="5" name="Suffix">
    <vt:lpwstr>00-b0-00</vt:lpwstr>
  </property>
  <property fmtid="{D5CDD505-2E9C-101B-9397-08002B2CF9AE}" pid="6" name="CommencementDate">
    <vt:lpwstr>20180217</vt:lpwstr>
  </property>
</Properties>
</file>