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Guardianship of Children Act 1972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Family Court Act 1975 </w:t>
      </w:r>
      <w:r>
        <w:rPr>
          <w:color w:val="000000"/>
          <w:sz w:val="22"/>
          <w:szCs w:val="22"/>
        </w:rPr>
        <w:t>s. 3 (No. 106 of 1975) as at 1 Jun 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jc w:val="center"/>
      <w:rPr>
        <w:sz w:val="16"/>
      </w:rPr>
    </w:pPr>
    <w:r>
      <w:rPr>
        <w:rFonts w:cs="Arial"/>
        <w:sz w:val="16"/>
        <w:szCs w:val="16"/>
      </w:rPr>
      <w:t>Published on www.legislation.wa.gov.au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85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851" w:val="UsedStyles"/>
    <w:docVar w:name="WAFER_20160415160851_GUID" w:val="0d18687a-fc6d-4920-b4e1-f2ee4aa0eb9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156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of Children Act 1972 - 00-a0-01</dc:title>
  <dc:subject/>
  <dc:creator/>
  <cp:keywords/>
  <dc:description/>
  <cp:lastModifiedBy>svcMRProcess</cp:lastModifiedBy>
  <cp:revision>3</cp:revision>
  <dcterms:created xsi:type="dcterms:W3CDTF">2018-06-07T03:28:00Z</dcterms:created>
  <dcterms:modified xsi:type="dcterms:W3CDTF">2018-06-07T03:28:00Z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00-a0-01</vt:lpwstr>
  </property>
  <property fmtid="{D5CDD505-2E9C-101B-9397-08002B2CF9AE}" pid="3" name="AsAtDate">
    <vt:lpwstr>01 Jun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19760601</vt:lpwstr>
  </property>
</Properties>
</file>