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_Toc507677021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_Toc507677022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_Toc507677023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_Toc507677024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_Toc507677025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_Toc507677026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_Toc507677027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_Toc507677028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_Toc507677029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_Toc507677030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_Toc507677031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_Toc507677032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_Toc507677033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_Toc507677034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_Toc507677035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_Toc507677036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_Toc507677037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_Toc507677038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_Toc507677039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_Toc507677040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_Toc507677041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_Toc507677042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_Toc507677043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_Toc507677044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_Toc507677045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_Toc507677046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_Toc507677047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_Toc507677048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_Toc507677049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_Toc507677050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_Toc507677051 \h </w:instrText>
      </w:r>
      <w:r>
        <w:fldChar w:fldCharType="separate"/>
      </w:r>
      <w:r>
        <w:t>35</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_Toc507677052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_Toc507677053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_Toc507677054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_Toc507677055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_Toc507677056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_Toc507677057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_Toc507677058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_Toc507677059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_Toc507677060 \h </w:instrText>
      </w:r>
      <w:r>
        <w:fldChar w:fldCharType="separate"/>
      </w:r>
      <w:r>
        <w:t>41</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_Toc507677061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_Toc507677062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_Toc507677063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_Toc507677064 \h </w:instrText>
      </w:r>
      <w:r>
        <w:fldChar w:fldCharType="separate"/>
      </w:r>
      <w:r>
        <w:t>43</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_Toc507677065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_Toc507677066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_Toc507677067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_Toc507677068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_Toc507677069 \h </w:instrText>
      </w:r>
      <w:r>
        <w:fldChar w:fldCharType="separate"/>
      </w:r>
      <w:r>
        <w:t>46</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_Toc507677070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_Toc507677071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_Toc507677072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_Toc507677073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_Toc507677074 \h </w:instrText>
      </w:r>
      <w:r>
        <w:fldChar w:fldCharType="separate"/>
      </w:r>
      <w:r>
        <w:t>51</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_Toc507677075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_Toc507677076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_Toc507677077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_Toc507677078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_Toc507677079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_Toc507677080 \h </w:instrText>
      </w:r>
      <w:r>
        <w:fldChar w:fldCharType="separate"/>
      </w:r>
      <w:r>
        <w:t>55</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_Toc507677081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_Toc507677082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_Toc507677083 \h </w:instrText>
      </w:r>
      <w:r>
        <w:fldChar w:fldCharType="separate"/>
      </w:r>
      <w:r>
        <w:t>56</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_Toc507677084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_Toc507677085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_Toc507677086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_Toc507677087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_Toc507677088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_Toc507677089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_Toc507677090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_Toc507677091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_Toc507677092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_Toc507677093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_Toc507677094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_Toc507677095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_Toc507677096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_Toc507677097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_Toc507677098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_Toc507677099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_Toc507677100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_Toc507677101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_Toc507677102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_Toc507677103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_Toc507677104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_Toc507677111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0767702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0767702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07677023"/>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507677024"/>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507677025"/>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507677026"/>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507677027"/>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507677028"/>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507677029"/>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507677030"/>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507677031"/>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507677032"/>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507677033"/>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507677034"/>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50767703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507677036"/>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507677037"/>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507677038"/>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507677039"/>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22" w:name="_Toc507677040"/>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507677041"/>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507677042"/>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507677043"/>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507677044"/>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507677045"/>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507677046"/>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507677047"/>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507677048"/>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507677049"/>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507677050"/>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507677051"/>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34" w:name="_Toc507677052"/>
      <w:r>
        <w:rPr>
          <w:rStyle w:val="CharSectno"/>
        </w:rPr>
        <w:t>9C</w:t>
      </w:r>
      <w:r>
        <w:t>.</w:t>
      </w:r>
      <w:r>
        <w:tab/>
        <w:t>Types of special facility licence prescribed (Act s. 46(6))</w:t>
      </w:r>
      <w:bookmarkEnd w:id="34"/>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35" w:name="_Toc507677053"/>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507677054"/>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507677055"/>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507677056"/>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507677057"/>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507677058"/>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507677059"/>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507677060"/>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507677061"/>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507677062"/>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507677063"/>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507677064"/>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507677065"/>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507677066"/>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507677067"/>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507677068"/>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507677069"/>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507677070"/>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507677071"/>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507677072"/>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507677073"/>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507677074"/>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7" w:name="_Toc501458966"/>
      <w:bookmarkStart w:id="58" w:name="_Toc501458976"/>
      <w:bookmarkStart w:id="59" w:name="_Toc507677075"/>
      <w:r>
        <w:rPr>
          <w:rStyle w:val="CharSectno"/>
        </w:rPr>
        <w:t>16A</w:t>
      </w:r>
      <w:r>
        <w:t>.</w:t>
      </w:r>
      <w:r>
        <w:tab/>
        <w:t xml:space="preserve">Sports arenas prescribed (Act s. 110(4B) </w:t>
      </w:r>
      <w:r>
        <w:rPr>
          <w:i/>
        </w:rPr>
        <w:t>sports arena</w:t>
      </w:r>
      <w:r>
        <w:t>)</w:t>
      </w:r>
      <w:bookmarkEnd w:id="57"/>
      <w:bookmarkEnd w:id="58"/>
      <w:bookmarkEnd w:id="5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60" w:name="_Toc507677076"/>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61" w:name="_Toc507677077"/>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2" w:name="_Toc507677078"/>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3" w:name="_Toc507677079"/>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507677080"/>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5" w:name="_Toc507677081"/>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6" w:name="_Toc507677082"/>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7" w:name="_Toc507677083"/>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8" w:name="_Toc507677084"/>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9" w:name="_Toc507677085"/>
      <w:r>
        <w:rPr>
          <w:rStyle w:val="CharSectno"/>
        </w:rPr>
        <w:t>18EB</w:t>
      </w:r>
      <w:r>
        <w:t>.</w:t>
      </w:r>
      <w:r>
        <w:tab/>
        <w:t>Incidents and information prescribed for register (Act s. 116A)</w:t>
      </w:r>
      <w:bookmarkEnd w:id="6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70" w:name="_Toc507677086"/>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71" w:name="_Toc507677087"/>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2" w:name="_Toc507677088"/>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3" w:name="_Toc507677089"/>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4" w:name="_Toc507677090"/>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5" w:name="_Toc507677091"/>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6" w:name="_Toc507677092"/>
      <w:r>
        <w:rPr>
          <w:rStyle w:val="CharSectno"/>
        </w:rPr>
        <w:t>21</w:t>
      </w:r>
      <w:r>
        <w:t>.</w:t>
      </w:r>
      <w:r>
        <w:tab/>
        <w:t>Wholesaler, subsidy for (Act s. 130)</w:t>
      </w:r>
      <w:bookmarkEnd w:id="7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7" w:name="_Toc507677093"/>
      <w:r>
        <w:rPr>
          <w:rStyle w:val="CharSectno"/>
        </w:rPr>
        <w:t>21A</w:t>
      </w:r>
      <w:r>
        <w:t>.</w:t>
      </w:r>
      <w:r>
        <w:tab/>
        <w:t>Wine producer, subsidy for (Act s. 130)</w:t>
      </w:r>
      <w:bookmarkEnd w:id="7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22" o:title=""/>
          </v:shape>
          <o:OLEObject Type="Embed" ProgID="Equation.3" ShapeID="_x0000_i1025" DrawAspect="Content" ObjectID="_1644269928"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8" w:name="_Toc507677094"/>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9" w:name="_Toc507677095"/>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80" w:name="_Toc507677096"/>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81" w:name="_Toc507677097"/>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2" w:name="_Toc507677098"/>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3" w:name="_Toc507677099"/>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4" w:name="_Toc507677100"/>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5" w:name="_Toc507677101"/>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6" w:name="_Toc507677102"/>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87" w:name="_Toc507677103"/>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8" w:name="_Toc507677104"/>
      <w:r>
        <w:rPr>
          <w:rStyle w:val="CharSectno"/>
        </w:rPr>
        <w:t>27</w:t>
      </w:r>
      <w:r>
        <w:rPr>
          <w:snapToGrid w:val="0"/>
        </w:rPr>
        <w:t>.</w:t>
      </w:r>
      <w:r>
        <w:rPr>
          <w:snapToGrid w:val="0"/>
        </w:rPr>
        <w:tab/>
        <w:t>Infringement notices, forms etc. prescribed for (Act s. 167)</w:t>
      </w:r>
      <w:bookmarkEnd w:id="8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504046793"/>
      <w:bookmarkStart w:id="90" w:name="_Toc507677105"/>
      <w:r>
        <w:rPr>
          <w:rStyle w:val="CharSchNo"/>
        </w:rPr>
        <w:t>Schedule 1</w:t>
      </w:r>
      <w:bookmarkEnd w:id="89"/>
      <w:bookmarkEnd w:id="90"/>
    </w:p>
    <w:p>
      <w:pPr>
        <w:pStyle w:val="yShoulderClause"/>
        <w:spacing w:before="60"/>
        <w:rPr>
          <w:snapToGrid w:val="0"/>
        </w:rPr>
      </w:pPr>
      <w:r>
        <w:rPr>
          <w:snapToGrid w:val="0"/>
        </w:rPr>
        <w:t>[Regulation 3]</w:t>
      </w:r>
    </w:p>
    <w:p>
      <w:pPr>
        <w:pStyle w:val="yHeading2"/>
        <w:outlineLvl w:val="9"/>
      </w:pPr>
      <w:bookmarkStart w:id="91" w:name="_Toc504046794"/>
      <w:bookmarkStart w:id="92" w:name="_Toc507677106"/>
      <w:r>
        <w:rPr>
          <w:rStyle w:val="CharSchText"/>
        </w:rPr>
        <w:t>Forms</w:t>
      </w:r>
      <w:bookmarkEnd w:id="91"/>
      <w:bookmarkEnd w:id="9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4" w:name="_Toc504046795"/>
      <w:bookmarkStart w:id="95" w:name="_Toc507677107"/>
      <w:r>
        <w:rPr>
          <w:rStyle w:val="CharSchNo"/>
        </w:rPr>
        <w:t>Schedule 2</w:t>
      </w:r>
      <w:bookmarkEnd w:id="94"/>
      <w:bookmarkEnd w:id="95"/>
    </w:p>
    <w:p>
      <w:pPr>
        <w:pStyle w:val="yShoulderClause"/>
        <w:spacing w:before="60"/>
        <w:rPr>
          <w:snapToGrid w:val="0"/>
        </w:rPr>
      </w:pPr>
      <w:r>
        <w:rPr>
          <w:snapToGrid w:val="0"/>
        </w:rPr>
        <w:t>[Regulation 13]</w:t>
      </w:r>
    </w:p>
    <w:p>
      <w:pPr>
        <w:pStyle w:val="yHeading2"/>
        <w:spacing w:before="120" w:after="80"/>
      </w:pPr>
      <w:bookmarkStart w:id="96" w:name="_Toc504046796"/>
      <w:bookmarkStart w:id="97" w:name="_Toc507677108"/>
      <w:r>
        <w:rPr>
          <w:rStyle w:val="CharSchText"/>
        </w:rPr>
        <w:t>Details of applicant</w:t>
      </w:r>
      <w:bookmarkEnd w:id="96"/>
      <w:bookmarkEnd w:id="9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8" w:name="_Toc504046797"/>
      <w:bookmarkStart w:id="99" w:name="_Toc507677109"/>
      <w:r>
        <w:rPr>
          <w:rStyle w:val="CharSchNo"/>
        </w:rPr>
        <w:t>Schedule 3</w:t>
      </w:r>
      <w:r>
        <w:rPr>
          <w:rStyle w:val="CharSDivNo"/>
        </w:rPr>
        <w:t> </w:t>
      </w:r>
      <w:r>
        <w:t>—</w:t>
      </w:r>
      <w:r>
        <w:rPr>
          <w:rStyle w:val="CharSDivText"/>
        </w:rPr>
        <w:t> </w:t>
      </w:r>
      <w:r>
        <w:rPr>
          <w:rStyle w:val="CharSchText"/>
        </w:rPr>
        <w:t>Fees</w:t>
      </w:r>
      <w:bookmarkEnd w:id="98"/>
      <w:bookmarkEnd w:id="99"/>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00" w:name="_Toc504046798"/>
      <w:bookmarkStart w:id="101" w:name="_Toc507677110"/>
      <w:r>
        <w:t>Notes</w:t>
      </w:r>
      <w:bookmarkEnd w:id="100"/>
      <w:bookmarkEnd w:id="101"/>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02" w:name="_Toc507677111"/>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tcBorders>
              <w:bottom w:val="single" w:sz="4" w:space="0" w:color="auto"/>
            </w:tcBorders>
            <w:shd w:val="clear" w:color="auto" w:fill="auto"/>
          </w:tcPr>
          <w:p>
            <w:pPr>
              <w:pStyle w:val="nTable"/>
              <w:spacing w:after="40"/>
              <w:ind w:right="113"/>
            </w:pPr>
            <w:r>
              <w:rPr>
                <w:i/>
              </w:rPr>
              <w:t>Liquor Control (Kalumburu Restricted Area) Regulations 2018</w:t>
            </w:r>
            <w:r>
              <w:t xml:space="preserve"> Pt. 5</w:t>
            </w:r>
          </w:p>
        </w:tc>
        <w:tc>
          <w:tcPr>
            <w:tcW w:w="1276" w:type="dxa"/>
            <w:tcBorders>
              <w:bottom w:val="single" w:sz="4" w:space="0" w:color="auto"/>
            </w:tcBorders>
            <w:shd w:val="clear" w:color="auto" w:fill="auto"/>
          </w:tcPr>
          <w:p>
            <w:pPr>
              <w:pStyle w:val="nTable"/>
              <w:spacing w:after="40"/>
            </w:pPr>
            <w:r>
              <w:t>2 Mar 2018 p. 669</w:t>
            </w:r>
            <w:r>
              <w:noBreakHyphen/>
              <w:t>72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04" w:name="_Toc507677112"/>
      <w:r>
        <w:rPr>
          <w:sz w:val="28"/>
        </w:rPr>
        <w:t>Defined terms</w:t>
      </w:r>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1812404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0D02-169B-4839-BB61-74F9CC1C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27732</Words>
  <Characters>132282</Characters>
  <Application>Microsoft Office Word</Application>
  <DocSecurity>0</DocSecurity>
  <Lines>4724</Lines>
  <Paragraphs>2712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1989 - 14-j0-01</dc:title>
  <dc:subject/>
  <dc:creator/>
  <cp:keywords/>
  <dc:description/>
  <cp:lastModifiedBy>svcMRProcess</cp:lastModifiedBy>
  <cp:revision>4</cp:revision>
  <cp:lastPrinted>2017-09-12T01:43:00Z</cp:lastPrinted>
  <dcterms:created xsi:type="dcterms:W3CDTF">2020-02-26T16:52:00Z</dcterms:created>
  <dcterms:modified xsi:type="dcterms:W3CDTF">2020-02-26T16:52:00Z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20180303</vt:lpwstr>
  </property>
  <property fmtid="{D5CDD505-2E9C-101B-9397-08002B2CF9AE}" pid="8" name="AsAtDate">
    <vt:lpwstr>03 Mar 2018</vt:lpwstr>
  </property>
  <property fmtid="{D5CDD505-2E9C-101B-9397-08002B2CF9AE}" pid="9" name="Suffix">
    <vt:lpwstr>14-j0-01</vt:lpwstr>
  </property>
</Properties>
</file>