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93" w:rsidRDefault="00AE0AD9">
      <w:pPr>
        <w:pStyle w:val="WA"/>
      </w:pPr>
      <w:bookmarkStart w:id="0" w:name="_GoBack"/>
      <w:bookmarkEnd w:id="0"/>
      <w:r>
        <w:t>Western Australia</w:t>
      </w:r>
    </w:p>
    <w:p w:rsidR="00CD3993" w:rsidRDefault="00AE0AD9">
      <w:pPr>
        <w:pStyle w:val="NameofActRegPage1"/>
        <w:spacing w:before="3760" w:after="4200"/>
      </w:pPr>
      <w:r>
        <w:fldChar w:fldCharType="begin"/>
      </w:r>
      <w:r>
        <w:instrText xml:space="preserve"> STYLEREF "Name Of Act/Reg"</w:instrText>
      </w:r>
      <w:r>
        <w:fldChar w:fldCharType="separate"/>
      </w:r>
      <w:r w:rsidR="00652FD6">
        <w:rPr>
          <w:noProof/>
        </w:rPr>
        <w:t>Police (Gaming) Regulations 1982</w:t>
      </w:r>
      <w:r>
        <w:fldChar w:fldCharType="end"/>
      </w:r>
    </w:p>
    <w:p w:rsidR="00CD3993" w:rsidRDefault="00CD3993">
      <w:pPr>
        <w:jc w:val="center"/>
        <w:rPr>
          <w:b/>
        </w:rPr>
        <w:sectPr w:rsidR="00CD399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D3993" w:rsidRDefault="00AE0AD9">
      <w:pPr>
        <w:pStyle w:val="WA"/>
      </w:pPr>
      <w:r>
        <w:lastRenderedPageBreak/>
        <w:t>Western Australia</w:t>
      </w:r>
    </w:p>
    <w:p w:rsidR="00CD3993" w:rsidRDefault="00AE0AD9">
      <w:pPr>
        <w:pStyle w:val="NameofActRegPage1"/>
      </w:pPr>
      <w:r>
        <w:fldChar w:fldCharType="begin"/>
      </w:r>
      <w:r>
        <w:instrText xml:space="preserve"> STYLEREF "Name Of Act/Reg"</w:instrText>
      </w:r>
      <w:r>
        <w:fldChar w:fldCharType="separate"/>
      </w:r>
      <w:r w:rsidR="00652FD6">
        <w:rPr>
          <w:noProof/>
        </w:rPr>
        <w:t>Police (Gaming) Regulations 1982</w:t>
      </w:r>
      <w:r>
        <w:fldChar w:fldCharType="end"/>
      </w:r>
    </w:p>
    <w:p w:rsidR="00CD3993" w:rsidRDefault="00AE0AD9">
      <w:pPr>
        <w:pStyle w:val="Arrangement"/>
      </w:pPr>
      <w:r>
        <w:t>CONTENTS</w:t>
      </w:r>
    </w:p>
    <w:p w:rsidR="00CD3993" w:rsidRDefault="00AE0AD9">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_Toc434737443 \h </w:instrText>
      </w:r>
      <w:r>
        <w:rPr>
          <w:noProof/>
        </w:rPr>
      </w:r>
      <w:r>
        <w:rPr>
          <w:noProof/>
        </w:rPr>
        <w:fldChar w:fldCharType="separate"/>
      </w:r>
      <w:r w:rsidR="00652FD6">
        <w:rPr>
          <w:noProof/>
        </w:rPr>
        <w:t>1</w:t>
      </w:r>
      <w:r>
        <w:rPr>
          <w:noProof/>
        </w:rPr>
        <w:fldChar w:fldCharType="end"/>
      </w:r>
    </w:p>
    <w:p w:rsidR="00CD3993" w:rsidRDefault="00AE0AD9">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_Toc434737444 \h </w:instrText>
      </w:r>
      <w:r>
        <w:rPr>
          <w:noProof/>
        </w:rPr>
      </w:r>
      <w:r>
        <w:rPr>
          <w:noProof/>
        </w:rPr>
        <w:fldChar w:fldCharType="separate"/>
      </w:r>
      <w:r w:rsidR="00652FD6">
        <w:rPr>
          <w:noProof/>
        </w:rPr>
        <w:t>1</w:t>
      </w:r>
      <w:r>
        <w:rPr>
          <w:noProof/>
        </w:rPr>
        <w:fldChar w:fldCharType="end"/>
      </w:r>
    </w:p>
    <w:p w:rsidR="00CD3993" w:rsidRDefault="00AE0AD9">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_Toc434737445 \h </w:instrText>
      </w:r>
      <w:r>
        <w:rPr>
          <w:noProof/>
        </w:rPr>
      </w:r>
      <w:r>
        <w:rPr>
          <w:noProof/>
        </w:rPr>
        <w:fldChar w:fldCharType="separate"/>
      </w:r>
      <w:r w:rsidR="00652FD6">
        <w:rPr>
          <w:noProof/>
        </w:rPr>
        <w:t>1</w:t>
      </w:r>
      <w:r>
        <w:rPr>
          <w:noProof/>
        </w:rPr>
        <w:fldChar w:fldCharType="end"/>
      </w:r>
    </w:p>
    <w:p w:rsidR="00CD3993" w:rsidRDefault="00AE0AD9">
      <w:pPr>
        <w:pStyle w:val="TOC4"/>
        <w:tabs>
          <w:tab w:val="left" w:pos="1483"/>
        </w:tabs>
        <w:rPr>
          <w:noProof/>
        </w:rPr>
      </w:pPr>
      <w:r>
        <w:rPr>
          <w:noProof/>
        </w:rPr>
        <w:t>4</w:t>
      </w:r>
      <w:r>
        <w:rPr>
          <w:noProof/>
          <w:snapToGrid w:val="0"/>
        </w:rPr>
        <w:t>.</w:t>
      </w:r>
      <w:r>
        <w:rPr>
          <w:noProof/>
        </w:rPr>
        <w:tab/>
      </w:r>
      <w:r>
        <w:rPr>
          <w:noProof/>
          <w:snapToGrid w:val="0"/>
        </w:rPr>
        <w:t>Exempted games</w:t>
      </w:r>
      <w:r>
        <w:rPr>
          <w:noProof/>
        </w:rPr>
        <w:tab/>
      </w:r>
      <w:r>
        <w:rPr>
          <w:noProof/>
        </w:rPr>
        <w:fldChar w:fldCharType="begin"/>
      </w:r>
      <w:r>
        <w:rPr>
          <w:noProof/>
        </w:rPr>
        <w:instrText xml:space="preserve"> PAGEREF _Toc434737446 \h </w:instrText>
      </w:r>
      <w:r>
        <w:rPr>
          <w:noProof/>
        </w:rPr>
      </w:r>
      <w:r>
        <w:rPr>
          <w:noProof/>
        </w:rPr>
        <w:fldChar w:fldCharType="separate"/>
      </w:r>
      <w:r w:rsidR="00652FD6">
        <w:rPr>
          <w:noProof/>
        </w:rPr>
        <w:t>1</w:t>
      </w:r>
      <w:r>
        <w:rPr>
          <w:noProof/>
        </w:rPr>
        <w:fldChar w:fldCharType="end"/>
      </w:r>
    </w:p>
    <w:p w:rsidR="00CD3993" w:rsidRDefault="00AE0AD9">
      <w:pPr>
        <w:pStyle w:val="TOC4"/>
        <w:tabs>
          <w:tab w:val="left" w:pos="1483"/>
        </w:tabs>
        <w:rPr>
          <w:noProof/>
        </w:rPr>
      </w:pPr>
      <w:r>
        <w:rPr>
          <w:noProof/>
        </w:rPr>
        <w:t>5</w:t>
      </w:r>
      <w:r>
        <w:rPr>
          <w:noProof/>
          <w:snapToGrid w:val="0"/>
        </w:rPr>
        <w:t>.</w:t>
      </w:r>
      <w:r>
        <w:rPr>
          <w:noProof/>
        </w:rPr>
        <w:tab/>
      </w:r>
      <w:r>
        <w:rPr>
          <w:noProof/>
          <w:snapToGrid w:val="0"/>
        </w:rPr>
        <w:t>Forms</w:t>
      </w:r>
      <w:r>
        <w:rPr>
          <w:noProof/>
        </w:rPr>
        <w:tab/>
      </w:r>
      <w:r>
        <w:rPr>
          <w:noProof/>
        </w:rPr>
        <w:fldChar w:fldCharType="begin"/>
      </w:r>
      <w:r>
        <w:rPr>
          <w:noProof/>
        </w:rPr>
        <w:instrText xml:space="preserve"> PAGEREF _Toc434737447 \h </w:instrText>
      </w:r>
      <w:r>
        <w:rPr>
          <w:noProof/>
        </w:rPr>
      </w:r>
      <w:r>
        <w:rPr>
          <w:noProof/>
        </w:rPr>
        <w:fldChar w:fldCharType="separate"/>
      </w:r>
      <w:r w:rsidR="00652FD6">
        <w:rPr>
          <w:noProof/>
        </w:rPr>
        <w:t>2</w:t>
      </w:r>
      <w:r>
        <w:rPr>
          <w:noProof/>
        </w:rPr>
        <w:fldChar w:fldCharType="end"/>
      </w:r>
    </w:p>
    <w:p w:rsidR="00CD3993" w:rsidRDefault="00AE0AD9">
      <w:pPr>
        <w:pStyle w:val="TOC2"/>
        <w:tabs>
          <w:tab w:val="right" w:leader="dot" w:pos="7086"/>
        </w:tabs>
        <w:rPr>
          <w:noProof/>
        </w:rPr>
      </w:pPr>
      <w:r>
        <w:rPr>
          <w:noProof/>
        </w:rPr>
        <w:t>NOTES</w:t>
      </w:r>
    </w:p>
    <w:p w:rsidR="00CD3993" w:rsidRDefault="00AE0AD9">
      <w:pPr>
        <w:pStyle w:val="TOC2"/>
      </w:pPr>
      <w:r>
        <w:fldChar w:fldCharType="end"/>
      </w:r>
    </w:p>
    <w:p w:rsidR="00CD3993" w:rsidRDefault="00AE0AD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D3993" w:rsidRDefault="00CD3993">
      <w:pPr>
        <w:pStyle w:val="NoteHeading"/>
        <w:sectPr w:rsidR="00CD399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D3993" w:rsidRDefault="00AE0AD9">
      <w:pPr>
        <w:pStyle w:val="WA"/>
      </w:pPr>
      <w:r>
        <w:t>Western Australia</w:t>
      </w:r>
    </w:p>
    <w:p w:rsidR="00CD3993" w:rsidRDefault="00AE0AD9">
      <w:pPr>
        <w:pStyle w:val="PrincipalActReg"/>
        <w:rPr>
          <w:snapToGrid w:val="0"/>
        </w:rPr>
      </w:pPr>
      <w:r>
        <w:rPr>
          <w:snapToGrid w:val="0"/>
        </w:rPr>
        <w:t>POLICE ACT 1892</w:t>
      </w:r>
    </w:p>
    <w:p w:rsidR="00CD3993" w:rsidRDefault="00AE0AD9">
      <w:pPr>
        <w:pStyle w:val="NameofActReg"/>
      </w:pPr>
      <w:r>
        <w:t xml:space="preserve">Police (Gaming) Regulations 1982 </w:t>
      </w:r>
    </w:p>
    <w:p w:rsidR="00CD3993" w:rsidRDefault="00AE0AD9">
      <w:pPr>
        <w:pStyle w:val="Heading5"/>
        <w:rPr>
          <w:snapToGrid w:val="0"/>
        </w:rPr>
      </w:pPr>
      <w:bookmarkStart w:id="1" w:name="_Toc434737443"/>
      <w:r>
        <w:rPr>
          <w:rStyle w:val="CharSectno"/>
        </w:rPr>
        <w:t>1</w:t>
      </w:r>
      <w:r>
        <w:rPr>
          <w:snapToGrid w:val="0"/>
        </w:rPr>
        <w:t>.</w:t>
      </w:r>
      <w:r>
        <w:rPr>
          <w:snapToGrid w:val="0"/>
        </w:rPr>
        <w:tab/>
        <w:t>Citation</w:t>
      </w:r>
      <w:bookmarkEnd w:id="1"/>
      <w:r>
        <w:rPr>
          <w:snapToGrid w:val="0"/>
        </w:rPr>
        <w:t xml:space="preserve"> </w:t>
      </w:r>
    </w:p>
    <w:p w:rsidR="00CD3993" w:rsidRDefault="00AE0AD9">
      <w:pPr>
        <w:pStyle w:val="Subsection"/>
        <w:rPr>
          <w:snapToGrid w:val="0"/>
        </w:rPr>
      </w:pPr>
      <w:r>
        <w:rPr>
          <w:snapToGrid w:val="0"/>
        </w:rPr>
        <w:tab/>
      </w:r>
      <w:r>
        <w:rPr>
          <w:snapToGrid w:val="0"/>
        </w:rPr>
        <w:tab/>
        <w:t xml:space="preserve">These regulations may be cited as the </w:t>
      </w:r>
      <w:r>
        <w:rPr>
          <w:i/>
          <w:snapToGrid w:val="0"/>
        </w:rPr>
        <w:t>Police (Gaming) Regulations 1982</w:t>
      </w:r>
      <w:r>
        <w:rPr>
          <w:snapToGrid w:val="0"/>
        </w:rPr>
        <w:t>.</w:t>
      </w:r>
    </w:p>
    <w:p w:rsidR="00CD3993" w:rsidRDefault="00AE0AD9">
      <w:pPr>
        <w:pStyle w:val="Heading5"/>
        <w:rPr>
          <w:snapToGrid w:val="0"/>
        </w:rPr>
      </w:pPr>
      <w:bookmarkStart w:id="2" w:name="_Toc434737444"/>
      <w:r>
        <w:rPr>
          <w:rStyle w:val="CharSectno"/>
        </w:rPr>
        <w:t>2</w:t>
      </w:r>
      <w:r>
        <w:rPr>
          <w:snapToGrid w:val="0"/>
        </w:rPr>
        <w:t>.</w:t>
      </w:r>
      <w:r>
        <w:rPr>
          <w:snapToGrid w:val="0"/>
        </w:rPr>
        <w:tab/>
        <w:t>Commencement</w:t>
      </w:r>
      <w:bookmarkEnd w:id="2"/>
      <w:r>
        <w:rPr>
          <w:snapToGrid w:val="0"/>
        </w:rPr>
        <w:t xml:space="preserve"> </w:t>
      </w:r>
    </w:p>
    <w:p w:rsidR="00CD3993" w:rsidRDefault="00AE0AD9">
      <w:pPr>
        <w:pStyle w:val="Subsection"/>
        <w:rPr>
          <w:snapToGrid w:val="0"/>
        </w:rPr>
      </w:pPr>
      <w:r>
        <w:rPr>
          <w:snapToGrid w:val="0"/>
        </w:rPr>
        <w:tab/>
      </w:r>
      <w:r>
        <w:rPr>
          <w:snapToGrid w:val="0"/>
        </w:rPr>
        <w:tab/>
        <w:t xml:space="preserve">These regulations operate on and from the day on which the </w:t>
      </w:r>
      <w:r>
        <w:rPr>
          <w:i/>
          <w:snapToGrid w:val="0"/>
        </w:rPr>
        <w:t>Acts Amendment (Betting and Gaming) Act 1982</w:t>
      </w:r>
      <w:r>
        <w:rPr>
          <w:snapToGrid w:val="0"/>
        </w:rPr>
        <w:t xml:space="preserve"> comes into operation.</w:t>
      </w:r>
    </w:p>
    <w:p w:rsidR="00CD3993" w:rsidRDefault="00AE0AD9">
      <w:pPr>
        <w:pStyle w:val="Heading5"/>
        <w:rPr>
          <w:snapToGrid w:val="0"/>
        </w:rPr>
      </w:pPr>
      <w:bookmarkStart w:id="3" w:name="_Toc434737445"/>
      <w:r>
        <w:rPr>
          <w:rStyle w:val="CharSectno"/>
        </w:rPr>
        <w:t>3</w:t>
      </w:r>
      <w:r>
        <w:rPr>
          <w:snapToGrid w:val="0"/>
        </w:rPr>
        <w:t>.</w:t>
      </w:r>
      <w:r>
        <w:rPr>
          <w:snapToGrid w:val="0"/>
        </w:rPr>
        <w:tab/>
        <w:t>Interpretation</w:t>
      </w:r>
      <w:bookmarkEnd w:id="3"/>
      <w:r>
        <w:rPr>
          <w:snapToGrid w:val="0"/>
        </w:rPr>
        <w:t xml:space="preserve"> </w:t>
      </w:r>
    </w:p>
    <w:p w:rsidR="00CD3993" w:rsidRDefault="00AE0AD9">
      <w:pPr>
        <w:pStyle w:val="Subsection"/>
        <w:rPr>
          <w:snapToGrid w:val="0"/>
        </w:rPr>
      </w:pPr>
      <w:r>
        <w:rPr>
          <w:snapToGrid w:val="0"/>
        </w:rPr>
        <w:tab/>
      </w:r>
      <w:r>
        <w:rPr>
          <w:snapToGrid w:val="0"/>
        </w:rPr>
        <w:tab/>
        <w:t xml:space="preserve">In these regulations </w:t>
      </w:r>
      <w:r>
        <w:rPr>
          <w:b/>
          <w:snapToGrid w:val="0"/>
        </w:rPr>
        <w:t>“the Act”</w:t>
      </w:r>
      <w:r>
        <w:rPr>
          <w:snapToGrid w:val="0"/>
        </w:rPr>
        <w:t xml:space="preserve"> means the </w:t>
      </w:r>
      <w:r>
        <w:rPr>
          <w:i/>
          <w:snapToGrid w:val="0"/>
        </w:rPr>
        <w:t>Police Act 1892</w:t>
      </w:r>
      <w:r>
        <w:rPr>
          <w:snapToGrid w:val="0"/>
        </w:rPr>
        <w:t>, as amended.</w:t>
      </w:r>
    </w:p>
    <w:p w:rsidR="00CD3993" w:rsidRDefault="00AE0AD9">
      <w:pPr>
        <w:pStyle w:val="Heading5"/>
        <w:rPr>
          <w:snapToGrid w:val="0"/>
        </w:rPr>
      </w:pPr>
      <w:bookmarkStart w:id="4" w:name="_Toc434737446"/>
      <w:r>
        <w:rPr>
          <w:rStyle w:val="CharSectno"/>
        </w:rPr>
        <w:t>4</w:t>
      </w:r>
      <w:r>
        <w:rPr>
          <w:snapToGrid w:val="0"/>
        </w:rPr>
        <w:t>.</w:t>
      </w:r>
      <w:r>
        <w:rPr>
          <w:snapToGrid w:val="0"/>
        </w:rPr>
        <w:tab/>
        <w:t>Exempted games</w:t>
      </w:r>
      <w:bookmarkEnd w:id="4"/>
      <w:r>
        <w:rPr>
          <w:snapToGrid w:val="0"/>
        </w:rPr>
        <w:t xml:space="preserve"> </w:t>
      </w:r>
    </w:p>
    <w:p w:rsidR="00CD3993" w:rsidRDefault="00AE0AD9">
      <w:pPr>
        <w:pStyle w:val="Subsection"/>
        <w:rPr>
          <w:snapToGrid w:val="0"/>
        </w:rPr>
      </w:pPr>
      <w:r>
        <w:rPr>
          <w:snapToGrid w:val="0"/>
        </w:rPr>
        <w:tab/>
      </w:r>
      <w:r>
        <w:rPr>
          <w:snapToGrid w:val="0"/>
        </w:rPr>
        <w:tab/>
        <w:t>Subsections (1) and (2) of section 86 of the Act shall not have effect in relation to — </w:t>
      </w:r>
    </w:p>
    <w:p w:rsidR="00CD3993" w:rsidRDefault="00AE0AD9">
      <w:pPr>
        <w:pStyle w:val="Indenta"/>
        <w:rPr>
          <w:snapToGrid w:val="0"/>
        </w:rPr>
      </w:pPr>
      <w:r>
        <w:rPr>
          <w:snapToGrid w:val="0"/>
        </w:rPr>
        <w:tab/>
        <w:t>(a)</w:t>
      </w:r>
      <w:r>
        <w:rPr>
          <w:snapToGrid w:val="0"/>
        </w:rPr>
        <w:tab/>
        <w:t>games with prizes being games of chance and skill combined in which skill is the predominant factor where — </w:t>
      </w:r>
    </w:p>
    <w:p w:rsidR="00CD3993" w:rsidRDefault="00AE0AD9">
      <w:pPr>
        <w:pStyle w:val="Indenti"/>
        <w:rPr>
          <w:snapToGrid w:val="0"/>
        </w:rPr>
      </w:pPr>
      <w:r>
        <w:rPr>
          <w:snapToGrid w:val="0"/>
        </w:rPr>
        <w:tab/>
        <w:t>(i)</w:t>
      </w:r>
      <w:r>
        <w:rPr>
          <w:snapToGrid w:val="0"/>
        </w:rPr>
        <w:tab/>
        <w:t>the games are played at an agricultural show, a pleasure fair, a fete, or another like event; and</w:t>
      </w:r>
    </w:p>
    <w:p w:rsidR="00CD3993" w:rsidRDefault="00AE0AD9">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rsidR="00CD3993" w:rsidRDefault="00AE0AD9">
      <w:pPr>
        <w:pStyle w:val="Indenta"/>
        <w:rPr>
          <w:snapToGrid w:val="0"/>
        </w:rPr>
      </w:pPr>
      <w:r>
        <w:rPr>
          <w:snapToGrid w:val="0"/>
        </w:rPr>
        <w:tab/>
        <w:t>(b)</w:t>
      </w:r>
      <w:r>
        <w:rPr>
          <w:snapToGrid w:val="0"/>
        </w:rPr>
        <w:tab/>
        <w:t>games of chance played at a public place to which the public have or are permitted to have access but not played for winnings in money or money’s worth.</w:t>
      </w:r>
    </w:p>
    <w:p w:rsidR="00CD3993" w:rsidRDefault="00AE0AD9">
      <w:pPr>
        <w:pStyle w:val="Heading5"/>
        <w:rPr>
          <w:snapToGrid w:val="0"/>
        </w:rPr>
      </w:pPr>
      <w:bookmarkStart w:id="5" w:name="_Toc434737447"/>
      <w:r>
        <w:rPr>
          <w:rStyle w:val="CharSectno"/>
        </w:rPr>
        <w:t>5</w:t>
      </w:r>
      <w:r>
        <w:rPr>
          <w:snapToGrid w:val="0"/>
        </w:rPr>
        <w:t>.</w:t>
      </w:r>
      <w:r>
        <w:rPr>
          <w:snapToGrid w:val="0"/>
        </w:rPr>
        <w:tab/>
        <w:t>Forms</w:t>
      </w:r>
      <w:bookmarkEnd w:id="5"/>
      <w:r>
        <w:rPr>
          <w:snapToGrid w:val="0"/>
        </w:rPr>
        <w:t xml:space="preserve"> </w:t>
      </w:r>
    </w:p>
    <w:p w:rsidR="00CD3993" w:rsidRDefault="00AE0AD9">
      <w:pPr>
        <w:pStyle w:val="Subsection"/>
        <w:rPr>
          <w:snapToGrid w:val="0"/>
        </w:rPr>
      </w:pPr>
      <w:r>
        <w:rPr>
          <w:snapToGrid w:val="0"/>
        </w:rPr>
        <w:tab/>
        <w:t>(1)</w:t>
      </w:r>
      <w:r>
        <w:rPr>
          <w:snapToGrid w:val="0"/>
        </w:rPr>
        <w:tab/>
        <w:t>An infringement notice under section 87 of the Act shall be in the form of Form 1 in the schedule to these regulations.</w:t>
      </w:r>
    </w:p>
    <w:p w:rsidR="00CD3993" w:rsidRDefault="00AE0AD9">
      <w:pPr>
        <w:pStyle w:val="Subsection"/>
        <w:rPr>
          <w:snapToGrid w:val="0"/>
        </w:rPr>
      </w:pPr>
      <w:r>
        <w:rPr>
          <w:snapToGrid w:val="0"/>
        </w:rPr>
        <w:tab/>
        <w:t>(2)</w:t>
      </w:r>
      <w:r>
        <w:rPr>
          <w:snapToGrid w:val="0"/>
        </w:rPr>
        <w:tab/>
        <w:t>An embargo notice under section 90B of the Act shall be in the form of Form 2 in the schedule to these regulations.</w:t>
      </w:r>
    </w:p>
    <w:p w:rsidR="00CD3993" w:rsidRDefault="00AE0AD9">
      <w:pPr>
        <w:pStyle w:val="MiscellaneousBody"/>
        <w:pageBreakBefore/>
        <w:jc w:val="right"/>
        <w:rPr>
          <w:snapToGrid w:val="0"/>
        </w:rPr>
      </w:pPr>
      <w:r>
        <w:rPr>
          <w:snapToGrid w:val="0"/>
        </w:rPr>
        <w:t>Form 1</w:t>
      </w:r>
    </w:p>
    <w:p w:rsidR="00CD3993" w:rsidRDefault="00AE0AD9">
      <w:pPr>
        <w:pStyle w:val="MiscellaneousBody"/>
        <w:jc w:val="center"/>
        <w:rPr>
          <w:snapToGrid w:val="0"/>
        </w:rPr>
      </w:pPr>
      <w:r>
        <w:rPr>
          <w:snapToGrid w:val="0"/>
        </w:rPr>
        <w:t>WESTERN AUSTRALIA</w:t>
      </w:r>
    </w:p>
    <w:p w:rsidR="00CD3993" w:rsidRDefault="00AE0AD9">
      <w:pPr>
        <w:pStyle w:val="MiscellaneousBody"/>
        <w:jc w:val="center"/>
        <w:rPr>
          <w:i/>
          <w:snapToGrid w:val="0"/>
        </w:rPr>
      </w:pPr>
      <w:r>
        <w:rPr>
          <w:i/>
          <w:snapToGrid w:val="0"/>
        </w:rPr>
        <w:t>Police (Gaming) Regulations 1982</w:t>
      </w:r>
    </w:p>
    <w:p w:rsidR="00CD3993" w:rsidRDefault="00AE0AD9">
      <w:pPr>
        <w:pStyle w:val="MiscellaneousBody"/>
        <w:jc w:val="center"/>
        <w:rPr>
          <w:snapToGrid w:val="0"/>
        </w:rPr>
      </w:pPr>
      <w:r>
        <w:rPr>
          <w:snapToGrid w:val="0"/>
        </w:rPr>
        <w:t>INFRINGEMENT NOTICE</w:t>
      </w:r>
    </w:p>
    <w:p w:rsidR="00CD3993" w:rsidRDefault="00AE0AD9">
      <w:pPr>
        <w:pStyle w:val="MiscellaneousBody"/>
        <w:jc w:val="right"/>
        <w:rPr>
          <w:snapToGrid w:val="0"/>
        </w:rPr>
      </w:pPr>
      <w:r>
        <w:rPr>
          <w:snapToGrid w:val="0"/>
        </w:rPr>
        <w:t>DATE . . . . . . . . . . . . . .</w:t>
      </w:r>
    </w:p>
    <w:p w:rsidR="00CD3993" w:rsidRDefault="00AE0AD9">
      <w:pPr>
        <w:pStyle w:val="MiscellaneousBody"/>
        <w:rPr>
          <w:snapToGrid w:val="0"/>
        </w:rPr>
      </w:pPr>
      <w:r>
        <w:rPr>
          <w:snapToGrid w:val="0"/>
        </w:rPr>
        <w:t xml:space="preserve">M . . . . . . . . . . . . . . . . . . . . . . . . . . . . . . . . . . . . . . . . . . . . . . . . . . . . . . . . . </w:t>
      </w:r>
    </w:p>
    <w:p w:rsidR="00CD3993" w:rsidRDefault="00AE0AD9">
      <w:pPr>
        <w:pStyle w:val="MiscellaneousBody"/>
        <w:rPr>
          <w:snapToGrid w:val="0"/>
        </w:rPr>
      </w:pPr>
      <w:r>
        <w:rPr>
          <w:snapToGrid w:val="0"/>
        </w:rPr>
        <w:t>Surname (Block letters)</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Other names in full </w:t>
      </w:r>
    </w:p>
    <w:p w:rsidR="00CD3993" w:rsidRDefault="00AE0AD9">
      <w:pPr>
        <w:pStyle w:val="MiscellaneousBody"/>
        <w:rPr>
          <w:snapToGrid w:val="0"/>
        </w:rPr>
      </w:pPr>
      <w:r>
        <w:rPr>
          <w:snapToGrid w:val="0"/>
        </w:rPr>
        <w:t xml:space="preserve">ADDRESS . . . . . . . . . . . . . . . . . . . . . . . . . . . . . . . . . . . . . . . . . . . . . . . . . </w:t>
      </w:r>
      <w:r>
        <w:rPr>
          <w:snapToGrid w:val="0"/>
        </w:rPr>
        <w:br/>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Number and Street</w:t>
      </w:r>
    </w:p>
    <w:p w:rsidR="00CD3993" w:rsidRDefault="00AE0AD9">
      <w:pPr>
        <w:pStyle w:val="MiscellaneousBody"/>
        <w:rPr>
          <w:snapToGrid w:val="0"/>
        </w:rPr>
      </w:pPr>
      <w:r>
        <w:rPr>
          <w:snapToGrid w:val="0"/>
        </w:rPr>
        <w:t>. . . . . . . . . . . . . . . . . . . . . . . . . . . . . . . . . . . . . . . Post Code . . . . . . . . . . .</w:t>
      </w:r>
      <w:r>
        <w:rPr>
          <w:snapToGrid w:val="0"/>
        </w:rPr>
        <w:br/>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Town and Suburb</w:t>
      </w:r>
    </w:p>
    <w:p w:rsidR="00CD3993" w:rsidRDefault="00AE0AD9">
      <w:pPr>
        <w:pStyle w:val="MiscellaneousBody"/>
        <w:rPr>
          <w:snapToGrid w:val="0"/>
        </w:rPr>
      </w:pPr>
      <w:r>
        <w:rPr>
          <w:snapToGrid w:val="0"/>
        </w:rPr>
        <w:t>* DATE OF BIRTH . . . . . . . . . . . . . . . . . . . . * AGE . . . . . . . . . . . . . . .</w:t>
      </w:r>
    </w:p>
    <w:p w:rsidR="00CD3993" w:rsidRDefault="00AE0AD9">
      <w:pPr>
        <w:pStyle w:val="MiscellaneousBody"/>
        <w:rPr>
          <w:snapToGrid w:val="0"/>
        </w:rPr>
      </w:pPr>
      <w:r>
        <w:rPr>
          <w:snapToGrid w:val="0"/>
        </w:rPr>
        <w:t xml:space="preserve">* DRIVER’S LICENCE No. . . . . . . . . . . . . . . * EXPIRY DATE . . . . . . . </w:t>
      </w:r>
    </w:p>
    <w:p w:rsidR="00CD3993" w:rsidRDefault="00AE0AD9">
      <w:pPr>
        <w:pStyle w:val="MiscellaneousBody"/>
        <w:rPr>
          <w:snapToGrid w:val="0"/>
        </w:rPr>
      </w:pPr>
      <w:r>
        <w:rPr>
          <w:snapToGrid w:val="0"/>
        </w:rPr>
        <w:t xml:space="preserve">It is alleged that on the . . . . . . . . . . . . . . . . day of . . . . . . . . . . . . . . . . . . . </w:t>
      </w:r>
    </w:p>
    <w:p w:rsidR="00CD3993" w:rsidRDefault="00AE0AD9">
      <w:pPr>
        <w:pStyle w:val="MiscellaneousBody"/>
        <w:rPr>
          <w:snapToGrid w:val="0"/>
        </w:rPr>
      </w:pPr>
      <w:r>
        <w:rPr>
          <w:snapToGrid w:val="0"/>
        </w:rPr>
        <w:t>19 . . . . . at about . . . . . . . . . . . . hours, you were found committing an offence</w:t>
      </w:r>
    </w:p>
    <w:p w:rsidR="00CD3993" w:rsidRDefault="00AE0AD9">
      <w:pPr>
        <w:pStyle w:val="MiscellaneousBody"/>
        <w:rPr>
          <w:snapToGrid w:val="0"/>
        </w:rPr>
      </w:pPr>
      <w:r>
        <w:rPr>
          <w:snapToGrid w:val="0"/>
        </w:rPr>
        <w:t xml:space="preserve">against section 87 (6) of the </w:t>
      </w:r>
      <w:r>
        <w:rPr>
          <w:i/>
          <w:snapToGrid w:val="0"/>
        </w:rPr>
        <w:t>Police Act 1892</w:t>
      </w:r>
      <w:r>
        <w:rPr>
          <w:snapToGrid w:val="0"/>
        </w:rPr>
        <w:t xml:space="preserve"> on premises situated at . . . . </w:t>
      </w:r>
    </w:p>
    <w:p w:rsidR="00CD3993" w:rsidRDefault="00AE0AD9">
      <w:pPr>
        <w:pStyle w:val="MiscellaneousBody"/>
        <w:rPr>
          <w:snapToGrid w:val="0"/>
        </w:rPr>
      </w:pPr>
      <w:r>
        <w:rPr>
          <w:snapToGrid w:val="0"/>
        </w:rPr>
        <w:t xml:space="preserve">. . . . . . . . . . . . . . . . . . . . . . . . . . . . . . . . . . . . . . . . . . . . . . . . . . . . . . . . . . . </w:t>
      </w:r>
    </w:p>
    <w:p w:rsidR="00CD3993" w:rsidRDefault="00AE0AD9">
      <w:pPr>
        <w:pStyle w:val="MiscellaneousBody"/>
        <w:rPr>
          <w:snapToGrid w:val="0"/>
        </w:rPr>
      </w:pPr>
      <w:r>
        <w:rPr>
          <w:snapToGrid w:val="0"/>
        </w:rPr>
        <w:t>such premises being alleged to be a common gaming house. If you do not wish to have a complaint of the alleged offence heard and determined in a court you may complete the form attached to this notice and forward or deliver that form together with the sum of $50 by way of modified penalty to a person named on the back of this notice within . . . . . . . . . . . . . . [insert a time of not less than 10 days] days from the date on which this notice is given, whereupon you will not be liable to costs or further penalty in the matter. You have a right to decline to proceed in the manner described above and if you wish to contest the allegation or submit to the court matters in extenuation of penalty or for any other reason to allow the matter to be determined in a court hearing you need not reply or take any further action in respect of this notice, in which case a complaint of the alleged offence may be made against you in due course.</w:t>
      </w:r>
    </w:p>
    <w:p w:rsidR="00CD3993" w:rsidRDefault="00AE0AD9">
      <w:pPr>
        <w:pStyle w:val="MiscellaneousBody"/>
        <w:rPr>
          <w:snapToGrid w:val="0"/>
        </w:rPr>
      </w:pPr>
      <w:r>
        <w:rPr>
          <w:snapToGrid w:val="0"/>
        </w:rPr>
        <w:t xml:space="preserve">STATION . . . . . . . . . . . . . . . . POLICE OFFICER . . . . . . . . . . . . . No. . </w:t>
      </w:r>
    </w:p>
    <w:p w:rsidR="00CD3993" w:rsidRDefault="00AE0AD9">
      <w:pPr>
        <w:pStyle w:val="MiscellaneousBody"/>
        <w:rPr>
          <w:snapToGrid w:val="0"/>
        </w:rPr>
      </w:pPr>
      <w:r>
        <w:rPr>
          <w:snapToGrid w:val="0"/>
        </w:rPr>
        <w:t>* If known.</w:t>
      </w:r>
    </w:p>
    <w:p w:rsidR="00CD3993" w:rsidRDefault="00AE0AD9">
      <w:pPr>
        <w:pStyle w:val="MiscellaneousBody"/>
        <w:pageBreakBefore/>
        <w:jc w:val="right"/>
        <w:rPr>
          <w:snapToGrid w:val="0"/>
        </w:rPr>
      </w:pPr>
      <w:r>
        <w:rPr>
          <w:snapToGrid w:val="0"/>
        </w:rPr>
        <w:t>Form 2</w:t>
      </w:r>
    </w:p>
    <w:p w:rsidR="00CD3993" w:rsidRDefault="00AE0AD9">
      <w:pPr>
        <w:pStyle w:val="MiscellaneousBody"/>
        <w:jc w:val="center"/>
        <w:rPr>
          <w:snapToGrid w:val="0"/>
        </w:rPr>
      </w:pPr>
      <w:r>
        <w:rPr>
          <w:snapToGrid w:val="0"/>
        </w:rPr>
        <w:t>WESTERN AUSTRALIA</w:t>
      </w:r>
    </w:p>
    <w:p w:rsidR="00CD3993" w:rsidRDefault="00AE0AD9">
      <w:pPr>
        <w:pStyle w:val="MiscellaneousBody"/>
        <w:jc w:val="center"/>
        <w:rPr>
          <w:i/>
          <w:snapToGrid w:val="0"/>
        </w:rPr>
      </w:pPr>
      <w:r>
        <w:rPr>
          <w:i/>
          <w:snapToGrid w:val="0"/>
        </w:rPr>
        <w:t>Police (Gaming) Regulations 1982</w:t>
      </w:r>
    </w:p>
    <w:p w:rsidR="00CD3993" w:rsidRDefault="00AE0AD9">
      <w:pPr>
        <w:pStyle w:val="MiscellaneousBody"/>
        <w:jc w:val="center"/>
        <w:rPr>
          <w:snapToGrid w:val="0"/>
        </w:rPr>
      </w:pPr>
      <w:r>
        <w:rPr>
          <w:snapToGrid w:val="0"/>
        </w:rPr>
        <w:t>EMBARGO NOTICE</w:t>
      </w:r>
    </w:p>
    <w:p w:rsidR="00CD3993" w:rsidRDefault="00AE0AD9">
      <w:pPr>
        <w:pStyle w:val="MiscellaneousBody"/>
        <w:rPr>
          <w:snapToGrid w:val="0"/>
        </w:rPr>
      </w:pPr>
      <w:r>
        <w:rPr>
          <w:snapToGrid w:val="0"/>
        </w:rPr>
        <w:t>I, . . . . . . . . . . . . . . . . . . . . . . . . . . . . . . . . . . . . . . . . . . . . . . . [insert name</w:t>
      </w:r>
    </w:p>
    <w:p w:rsidR="00CD3993" w:rsidRDefault="00AE0AD9">
      <w:pPr>
        <w:pStyle w:val="MiscellaneousBody"/>
        <w:rPr>
          <w:snapToGrid w:val="0"/>
        </w:rPr>
      </w:pPr>
      <w:r>
        <w:rPr>
          <w:snapToGrid w:val="0"/>
        </w:rPr>
        <w:t xml:space="preserve">of the justice of the peace granting embargo notice] of . . . . . . . . . . . . . . . </w:t>
      </w:r>
    </w:p>
    <w:p w:rsidR="00CD3993" w:rsidRDefault="00AE0AD9">
      <w:pPr>
        <w:pStyle w:val="MiscellaneousBody"/>
        <w:rPr>
          <w:snapToGrid w:val="0"/>
        </w:rPr>
      </w:pPr>
      <w:r>
        <w:rPr>
          <w:snapToGrid w:val="0"/>
        </w:rPr>
        <w:t xml:space="preserve">being a justice of the peace and being satisfied on the application of the following * police officer/* constable . . . . . . . . . . . . . . . . . [insert name and designation of applicant police officer or constable] that there is reasonable cause to believe that . . . . . . . . . . . . . . . . . . . . . . . . . . . . . . . . . . . . . . . . . . . . . . . . . . . . . . . . . [insert description of things] may be required as evidence for the purposes of proceedings under the </w:t>
      </w:r>
      <w:r>
        <w:rPr>
          <w:i/>
          <w:snapToGrid w:val="0"/>
        </w:rPr>
        <w:t>Police Act 1892</w:t>
      </w:r>
      <w:r>
        <w:rPr>
          <w:snapToGrid w:val="0"/>
        </w:rPr>
        <w:t xml:space="preserve"> or is liable to forfeiture under that Act and cannot, or cannot readily, be seized and detained under that Act, hereby grant to that * police officer/* constable an embargo notice in respect of * that thing/* those things.</w:t>
      </w:r>
    </w:p>
    <w:p w:rsidR="00CD3993" w:rsidRDefault="00AE0AD9">
      <w:pPr>
        <w:pStyle w:val="MiscellaneousBody"/>
        <w:rPr>
          <w:snapToGrid w:val="0"/>
        </w:rPr>
      </w:pPr>
      <w:r>
        <w:rPr>
          <w:snapToGrid w:val="0"/>
        </w:rPr>
        <w:t>* Delete whichever is inapplicable.</w:t>
      </w:r>
    </w:p>
    <w:p w:rsidR="00CD3993" w:rsidRDefault="00AE0AD9">
      <w:pPr>
        <w:pStyle w:val="MiscellaneousBody"/>
        <w:rPr>
          <w:snapToGrid w:val="0"/>
        </w:rPr>
      </w:pPr>
      <w:r>
        <w:rPr>
          <w:snapToGrid w:val="0"/>
        </w:rPr>
        <w:t>Granted on . . . . . . . . . . . . . . . . . . . . . .</w:t>
      </w:r>
    </w:p>
    <w:p w:rsidR="00CD3993" w:rsidRDefault="00AE0AD9">
      <w:pPr>
        <w:pStyle w:val="MiscellaneousBody"/>
        <w:rPr>
          <w:snapToGrid w:val="0"/>
        </w:rPr>
      </w:pPr>
      <w:r>
        <w:rPr>
          <w:snapToGrid w:val="0"/>
        </w:rPr>
        <w:t>at . . . . . . . . . . . . . . . . . . . . . . . . . . . . . . .</w:t>
      </w:r>
    </w:p>
    <w:p w:rsidR="00CD3993" w:rsidRDefault="00AE0AD9">
      <w:pPr>
        <w:pStyle w:val="MiscellaneousBody"/>
        <w:jc w:val="right"/>
        <w:rPr>
          <w:snapToGrid w:val="0"/>
        </w:rPr>
      </w:pPr>
      <w:r>
        <w:rPr>
          <w:snapToGrid w:val="0"/>
        </w:rPr>
        <w:t>. . . . . . . . . . . . . . . . . . . . . . . . .</w:t>
      </w:r>
      <w:r>
        <w:rPr>
          <w:snapToGrid w:val="0"/>
        </w:rPr>
        <w:br/>
        <w:t>Signature of justice of the peace</w:t>
      </w:r>
      <w:r>
        <w:rPr>
          <w:snapToGrid w:val="0"/>
        </w:rPr>
        <w:br/>
        <w:t xml:space="preserve">granting embargo notice </w:t>
      </w:r>
    </w:p>
    <w:p w:rsidR="00CD3993" w:rsidRDefault="00AE0AD9">
      <w:pPr>
        <w:pStyle w:val="MiscellaneousBody"/>
        <w:rPr>
          <w:snapToGrid w:val="0"/>
        </w:rPr>
      </w:pPr>
      <w:r>
        <w:rPr>
          <w:snapToGrid w:val="0"/>
        </w:rPr>
        <w:t xml:space="preserve">NOTE: The attention of the person on whom this embargo notice is served is drawn to sections 90B and 90C of the </w:t>
      </w:r>
      <w:r>
        <w:rPr>
          <w:i/>
          <w:snapToGrid w:val="0"/>
        </w:rPr>
        <w:t>Police Act 1892</w:t>
      </w:r>
      <w:r>
        <w:rPr>
          <w:snapToGrid w:val="0"/>
        </w:rPr>
        <w:t>, as amended.</w:t>
      </w:r>
    </w:p>
    <w:p w:rsidR="00CD3993" w:rsidRDefault="00CD3993">
      <w:pPr>
        <w:rPr>
          <w:rStyle w:val="CharDivText"/>
        </w:rPr>
        <w:sectPr w:rsidR="00CD399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D3993" w:rsidRDefault="00AE0AD9">
      <w:pPr>
        <w:pStyle w:val="nHeading2"/>
      </w:pPr>
      <w:r>
        <w:t>Notes</w:t>
      </w:r>
    </w:p>
    <w:p w:rsidR="00CD3993" w:rsidRDefault="00AE0AD9">
      <w:pPr>
        <w:pStyle w:val="nSubsection"/>
        <w:rPr>
          <w:snapToGrid w:val="0"/>
        </w:rPr>
      </w:pPr>
      <w:r>
        <w:rPr>
          <w:snapToGrid w:val="0"/>
          <w:vertAlign w:val="superscript"/>
        </w:rPr>
        <w:t>1.</w:t>
      </w:r>
      <w:r>
        <w:rPr>
          <w:snapToGrid w:val="0"/>
        </w:rPr>
        <w:tab/>
        <w:t xml:space="preserve">This is a compilation of the </w:t>
      </w:r>
      <w:r>
        <w:rPr>
          <w:i/>
          <w:snapToGrid w:val="0"/>
        </w:rPr>
        <w:t>Police (Gaming) Regulations 1982</w:t>
      </w:r>
      <w:r>
        <w:rPr>
          <w:snapToGrid w:val="0"/>
        </w:rPr>
        <w:t xml:space="preserve"> and includes the amendments referred to in the following Table.</w:t>
      </w:r>
    </w:p>
    <w:p w:rsidR="00CD3993" w:rsidRDefault="00AE0AD9">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D3993">
        <w:trPr>
          <w:tblHeader/>
        </w:trPr>
        <w:tc>
          <w:tcPr>
            <w:tcW w:w="3118" w:type="dxa"/>
            <w:tcBorders>
              <w:top w:val="single" w:sz="8" w:space="0" w:color="auto"/>
              <w:bottom w:val="single" w:sz="8" w:space="0" w:color="auto"/>
            </w:tcBorders>
          </w:tcPr>
          <w:p w:rsidR="00CD3993" w:rsidRDefault="00AE0AD9">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CD3993" w:rsidRDefault="00AE0AD9">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CD3993" w:rsidRDefault="00AE0AD9">
            <w:pPr>
              <w:pStyle w:val="nTable"/>
              <w:spacing w:before="40" w:after="40"/>
              <w:rPr>
                <w:b/>
                <w:sz w:val="19"/>
              </w:rPr>
            </w:pPr>
            <w:r>
              <w:rPr>
                <w:b/>
                <w:sz w:val="19"/>
              </w:rPr>
              <w:t>Commencement</w:t>
            </w:r>
          </w:p>
        </w:tc>
      </w:tr>
      <w:tr w:rsidR="00CD3993">
        <w:tc>
          <w:tcPr>
            <w:tcW w:w="3118" w:type="dxa"/>
            <w:tcBorders>
              <w:top w:val="single" w:sz="8" w:space="0" w:color="auto"/>
              <w:bottom w:val="single" w:sz="8" w:space="0" w:color="auto"/>
            </w:tcBorders>
          </w:tcPr>
          <w:p w:rsidR="00CD3993" w:rsidRDefault="00AE0AD9">
            <w:pPr>
              <w:pStyle w:val="nTable"/>
              <w:spacing w:before="40" w:after="40"/>
              <w:rPr>
                <w:sz w:val="19"/>
              </w:rPr>
            </w:pPr>
            <w:r>
              <w:rPr>
                <w:i/>
                <w:sz w:val="19"/>
              </w:rPr>
              <w:t>Police (Gaming) Regulations 1982</w:t>
            </w:r>
          </w:p>
        </w:tc>
        <w:tc>
          <w:tcPr>
            <w:tcW w:w="1276" w:type="dxa"/>
            <w:tcBorders>
              <w:top w:val="single" w:sz="8" w:space="0" w:color="auto"/>
              <w:bottom w:val="single" w:sz="8" w:space="0" w:color="auto"/>
            </w:tcBorders>
          </w:tcPr>
          <w:p w:rsidR="00CD3993" w:rsidRDefault="00AE0AD9">
            <w:pPr>
              <w:pStyle w:val="nTable"/>
              <w:spacing w:before="40" w:after="40"/>
              <w:rPr>
                <w:sz w:val="19"/>
              </w:rPr>
            </w:pPr>
            <w:r>
              <w:rPr>
                <w:sz w:val="19"/>
              </w:rPr>
              <w:t>31 Dec 1982 p. 4999</w:t>
            </w:r>
            <w:r>
              <w:rPr>
                <w:sz w:val="19"/>
              </w:rPr>
              <w:noBreakHyphen/>
              <w:t>5000</w:t>
            </w:r>
          </w:p>
        </w:tc>
        <w:tc>
          <w:tcPr>
            <w:tcW w:w="2693" w:type="dxa"/>
            <w:tcBorders>
              <w:top w:val="single" w:sz="8" w:space="0" w:color="auto"/>
              <w:bottom w:val="single" w:sz="8" w:space="0" w:color="auto"/>
            </w:tcBorders>
          </w:tcPr>
          <w:p w:rsidR="00CD3993" w:rsidRDefault="00CD3993">
            <w:pPr>
              <w:pStyle w:val="nTable"/>
              <w:spacing w:before="40" w:after="40"/>
              <w:rPr>
                <w:sz w:val="19"/>
              </w:rPr>
            </w:pPr>
          </w:p>
        </w:tc>
      </w:tr>
    </w:tbl>
    <w:p w:rsidR="00CD3993" w:rsidRDefault="00CD3993"/>
    <w:p w:rsidR="00CD3993" w:rsidRDefault="00CD3993">
      <w:pPr>
        <w:sectPr w:rsidR="00CD3993">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CD3993" w:rsidRDefault="00CD3993">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68"/>
        <w:jc w:val="both"/>
      </w:pPr>
    </w:p>
    <w:sectPr w:rsidR="00CD3993">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993" w:rsidRDefault="00AE0AD9">
      <w:r>
        <w:separator/>
      </w:r>
    </w:p>
  </w:endnote>
  <w:endnote w:type="continuationSeparator" w:id="0">
    <w:p w:rsidR="00CD3993" w:rsidRDefault="00AE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93" w:rsidRDefault="00CD3993">
    <w:pPr>
      <w:pStyle w:val="Footer"/>
      <w:tabs>
        <w:tab w:val="clear" w:pos="4153"/>
        <w:tab w:val="right" w:pos="7088"/>
      </w:tabs>
      <w:rPr>
        <w:rStyle w:val="PageNumber"/>
      </w:rPr>
    </w:pPr>
  </w:p>
  <w:p w:rsidR="00CD3993" w:rsidRDefault="00AE0A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FD6">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FD6">
      <w:rPr>
        <w:rFonts w:ascii="Arial" w:hAnsi="Arial" w:cs="Arial"/>
        <w:sz w:val="20"/>
        <w:lang w:val="en-US"/>
      </w:rPr>
      <w:t>11 Nov 1998</w:t>
    </w:r>
    <w:r>
      <w:rPr>
        <w:rFonts w:ascii="Arial" w:hAnsi="Arial" w:cs="Arial"/>
        <w:sz w:val="20"/>
        <w:lang w:val="en-US"/>
      </w:rPr>
      <w:fldChar w:fldCharType="end"/>
    </w:r>
  </w:p>
  <w:p w:rsidR="00CD3993" w:rsidRDefault="00AE0AD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93" w:rsidRDefault="00CD3993">
    <w:pPr>
      <w:pStyle w:val="Footer"/>
      <w:tabs>
        <w:tab w:val="clear" w:pos="4153"/>
        <w:tab w:val="right" w:pos="7088"/>
      </w:tabs>
      <w:rPr>
        <w:rStyle w:val="PageNumber"/>
      </w:rPr>
    </w:pPr>
  </w:p>
  <w:p w:rsidR="00CD3993" w:rsidRDefault="00AE0A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FD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FD6">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rsidR="00CD3993" w:rsidRDefault="00AE0AD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93" w:rsidRDefault="00CD3993">
    <w:pPr>
      <w:pStyle w:val="Footer"/>
      <w:tabs>
        <w:tab w:val="clear" w:pos="4153"/>
        <w:tab w:val="right" w:pos="7088"/>
      </w:tabs>
      <w:rPr>
        <w:rStyle w:val="PageNumber"/>
      </w:rPr>
    </w:pPr>
  </w:p>
  <w:p w:rsidR="00CD3993" w:rsidRDefault="00AE0A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FD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FD6">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rsidR="00CD3993" w:rsidRDefault="00AE0AD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93" w:rsidRDefault="00CD3993">
    <w:pPr>
      <w:pStyle w:val="Footer"/>
      <w:tabs>
        <w:tab w:val="clear" w:pos="4153"/>
        <w:tab w:val="right" w:pos="7088"/>
      </w:tabs>
      <w:rPr>
        <w:rStyle w:val="PageNumber"/>
      </w:rPr>
    </w:pPr>
  </w:p>
  <w:p w:rsidR="00CD3993" w:rsidRDefault="00AE0A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FD6">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FD6">
      <w:rPr>
        <w:rFonts w:ascii="Arial" w:hAnsi="Arial" w:cs="Arial"/>
        <w:sz w:val="20"/>
        <w:lang w:val="en-US"/>
      </w:rPr>
      <w:t>11 Nov 1998</w:t>
    </w:r>
    <w:r>
      <w:rPr>
        <w:rFonts w:ascii="Arial" w:hAnsi="Arial" w:cs="Arial"/>
        <w:sz w:val="20"/>
        <w:lang w:val="en-US"/>
      </w:rPr>
      <w:fldChar w:fldCharType="end"/>
    </w:r>
  </w:p>
  <w:p w:rsidR="00CD3993" w:rsidRDefault="00AE0AD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93" w:rsidRDefault="00CD3993">
    <w:pPr>
      <w:pStyle w:val="Footer"/>
      <w:tabs>
        <w:tab w:val="clear" w:pos="4153"/>
        <w:tab w:val="right" w:pos="7088"/>
      </w:tabs>
      <w:rPr>
        <w:rStyle w:val="PageNumber"/>
      </w:rPr>
    </w:pPr>
  </w:p>
  <w:p w:rsidR="00CD3993" w:rsidRDefault="00AE0A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FD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FD6">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D3993" w:rsidRDefault="00AE0AD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93" w:rsidRDefault="00CD3993">
    <w:pPr>
      <w:pStyle w:val="Footer"/>
      <w:tabs>
        <w:tab w:val="clear" w:pos="4153"/>
        <w:tab w:val="right" w:pos="7088"/>
      </w:tabs>
      <w:rPr>
        <w:rStyle w:val="PageNumber"/>
      </w:rPr>
    </w:pPr>
  </w:p>
  <w:p w:rsidR="00CD3993" w:rsidRDefault="00AE0A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FD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FD6">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52FD6">
      <w:rPr>
        <w:rStyle w:val="PageNumber"/>
        <w:rFonts w:ascii="Arial" w:hAnsi="Arial" w:cs="Arial"/>
        <w:noProof/>
      </w:rPr>
      <w:t>i</w:t>
    </w:r>
    <w:r>
      <w:rPr>
        <w:rStyle w:val="PageNumber"/>
        <w:rFonts w:ascii="Arial" w:hAnsi="Arial" w:cs="Arial"/>
      </w:rPr>
      <w:fldChar w:fldCharType="end"/>
    </w:r>
  </w:p>
  <w:p w:rsidR="00CD3993" w:rsidRDefault="00AE0AD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93" w:rsidRDefault="00CD3993">
    <w:pPr>
      <w:pStyle w:val="Footer"/>
      <w:tabs>
        <w:tab w:val="clear" w:pos="4153"/>
        <w:tab w:val="right" w:pos="7088"/>
      </w:tabs>
      <w:rPr>
        <w:rStyle w:val="PageNumber"/>
      </w:rPr>
    </w:pPr>
  </w:p>
  <w:p w:rsidR="00CD3993" w:rsidRDefault="00AE0A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2FD6">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FD6">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FD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CD3993" w:rsidRDefault="00AE0AD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93" w:rsidRDefault="00CD3993">
    <w:pPr>
      <w:pStyle w:val="Footer"/>
      <w:tabs>
        <w:tab w:val="clear" w:pos="4153"/>
        <w:tab w:val="right" w:pos="7088"/>
      </w:tabs>
      <w:rPr>
        <w:rStyle w:val="PageNumber"/>
      </w:rPr>
    </w:pPr>
  </w:p>
  <w:p w:rsidR="00CD3993" w:rsidRDefault="00AE0A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FD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FD6">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2FD6">
      <w:rPr>
        <w:rStyle w:val="CharPageNo"/>
        <w:rFonts w:ascii="Arial" w:hAnsi="Arial"/>
        <w:noProof/>
      </w:rPr>
      <w:t>5</w:t>
    </w:r>
    <w:r>
      <w:rPr>
        <w:rStyle w:val="CharPageNo"/>
        <w:rFonts w:ascii="Arial" w:hAnsi="Arial"/>
      </w:rPr>
      <w:fldChar w:fldCharType="end"/>
    </w:r>
  </w:p>
  <w:p w:rsidR="00CD3993" w:rsidRDefault="00AE0AD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93" w:rsidRDefault="00CD3993">
    <w:pPr>
      <w:pStyle w:val="Footer"/>
      <w:tabs>
        <w:tab w:val="clear" w:pos="4153"/>
        <w:tab w:val="right" w:pos="7088"/>
      </w:tabs>
      <w:rPr>
        <w:rStyle w:val="PageNumber"/>
      </w:rPr>
    </w:pPr>
  </w:p>
  <w:p w:rsidR="00CD3993" w:rsidRDefault="00AE0A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2FD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2FD6">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2FD6">
      <w:rPr>
        <w:rStyle w:val="CharPageNo"/>
        <w:rFonts w:ascii="Arial" w:hAnsi="Arial"/>
        <w:noProof/>
      </w:rPr>
      <w:t>1</w:t>
    </w:r>
    <w:r>
      <w:rPr>
        <w:rStyle w:val="CharPageNo"/>
        <w:rFonts w:ascii="Arial" w:hAnsi="Arial"/>
      </w:rPr>
      <w:fldChar w:fldCharType="end"/>
    </w:r>
  </w:p>
  <w:p w:rsidR="00CD3993" w:rsidRDefault="00AE0AD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993" w:rsidRDefault="00AE0AD9">
      <w:r>
        <w:separator/>
      </w:r>
    </w:p>
  </w:footnote>
  <w:footnote w:type="continuationSeparator" w:id="0">
    <w:p w:rsidR="00CD3993" w:rsidRDefault="00AE0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93" w:rsidRDefault="00AE0AD9">
    <w:pPr>
      <w:pStyle w:val="headerpartodd"/>
      <w:ind w:left="0" w:firstLine="0"/>
      <w:rPr>
        <w:i/>
      </w:rPr>
    </w:pPr>
    <w:r>
      <w:rPr>
        <w:i/>
      </w:rPr>
      <w:fldChar w:fldCharType="begin"/>
    </w:r>
    <w:r>
      <w:rPr>
        <w:i/>
      </w:rPr>
      <w:instrText xml:space="preserve"> Styleref "Name of Act/Reg" </w:instrText>
    </w:r>
    <w:r>
      <w:rPr>
        <w:i/>
      </w:rPr>
      <w:fldChar w:fldCharType="separate"/>
    </w:r>
    <w:r w:rsidR="00652FD6">
      <w:rPr>
        <w:i/>
        <w:noProof/>
      </w:rPr>
      <w:t>Police (Gaming) Regulations 1982</w:t>
    </w:r>
    <w:r>
      <w:rPr>
        <w:i/>
      </w:rPr>
      <w:fldChar w:fldCharType="end"/>
    </w:r>
  </w:p>
  <w:p w:rsidR="00CD3993" w:rsidRDefault="00AE0AD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D3993" w:rsidRDefault="00AE0AD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D3993" w:rsidRDefault="00CD3993">
    <w:pPr>
      <w:pStyle w:val="headerpart"/>
    </w:pPr>
  </w:p>
  <w:p w:rsidR="00CD3993" w:rsidRDefault="00CD3993">
    <w:pPr>
      <w:pBdr>
        <w:bottom w:val="single" w:sz="6" w:space="1" w:color="auto"/>
      </w:pBdr>
      <w:rPr>
        <w:b/>
      </w:rPr>
    </w:pPr>
  </w:p>
  <w:p w:rsidR="00CD3993" w:rsidRDefault="00CD39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D3993">
      <w:trPr>
        <w:cantSplit/>
      </w:trPr>
      <w:tc>
        <w:tcPr>
          <w:tcW w:w="7312" w:type="dxa"/>
          <w:gridSpan w:val="2"/>
        </w:tcPr>
        <w:p w:rsidR="00CD3993" w:rsidRDefault="00AE0AD9">
          <w:pPr>
            <w:pStyle w:val="HeaderActNameLeft"/>
          </w:pPr>
          <w:fldSimple w:instr=" Styleref &quot;Name of Act/Reg&quot; ">
            <w:r w:rsidR="00652FD6">
              <w:rPr>
                <w:noProof/>
              </w:rPr>
              <w:t>Police (Gaming) Regulations 1982</w:t>
            </w:r>
          </w:fldSimple>
        </w:p>
      </w:tc>
    </w:tr>
    <w:tr w:rsidR="00CD3993">
      <w:tc>
        <w:tcPr>
          <w:tcW w:w="1548" w:type="dxa"/>
        </w:tcPr>
        <w:p w:rsidR="00CD3993" w:rsidRDefault="00CD3993">
          <w:pPr>
            <w:pStyle w:val="HeaderNumberLeft"/>
          </w:pPr>
        </w:p>
      </w:tc>
      <w:tc>
        <w:tcPr>
          <w:tcW w:w="5764" w:type="dxa"/>
        </w:tcPr>
        <w:p w:rsidR="00CD3993" w:rsidRDefault="00CD3993">
          <w:pPr>
            <w:pStyle w:val="HeaderTextLeft"/>
          </w:pPr>
        </w:p>
      </w:tc>
    </w:tr>
    <w:tr w:rsidR="00CD3993">
      <w:tc>
        <w:tcPr>
          <w:tcW w:w="1548" w:type="dxa"/>
        </w:tcPr>
        <w:p w:rsidR="00CD3993" w:rsidRDefault="00CD3993">
          <w:pPr>
            <w:pStyle w:val="HeaderNumberLeft"/>
          </w:pPr>
        </w:p>
      </w:tc>
      <w:tc>
        <w:tcPr>
          <w:tcW w:w="5764" w:type="dxa"/>
        </w:tcPr>
        <w:p w:rsidR="00CD3993" w:rsidRDefault="00CD3993">
          <w:pPr>
            <w:pStyle w:val="HeaderTextLeft"/>
          </w:pPr>
        </w:p>
      </w:tc>
    </w:tr>
    <w:tr w:rsidR="00CD3993">
      <w:trPr>
        <w:cantSplit/>
      </w:trPr>
      <w:tc>
        <w:tcPr>
          <w:tcW w:w="7312" w:type="dxa"/>
          <w:gridSpan w:val="2"/>
        </w:tcPr>
        <w:p w:rsidR="00CD3993" w:rsidRDefault="00CD3993">
          <w:pPr>
            <w:pStyle w:val="HeaderSectionLeft"/>
          </w:pPr>
        </w:p>
      </w:tc>
    </w:tr>
  </w:tbl>
  <w:p w:rsidR="00CD3993" w:rsidRDefault="00CD399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D3993">
      <w:trPr>
        <w:cantSplit/>
      </w:trPr>
      <w:tc>
        <w:tcPr>
          <w:tcW w:w="7312" w:type="dxa"/>
          <w:gridSpan w:val="2"/>
        </w:tcPr>
        <w:p w:rsidR="00CD3993" w:rsidRDefault="00AE0AD9">
          <w:pPr>
            <w:pStyle w:val="HeaderActNameRight"/>
          </w:pPr>
          <w:fldSimple w:instr=" Styleref &quot;Name of Act/Reg&quot; ">
            <w:r w:rsidR="00652FD6">
              <w:rPr>
                <w:noProof/>
              </w:rPr>
              <w:t>Police (Gaming) Regulations 1982</w:t>
            </w:r>
          </w:fldSimple>
        </w:p>
      </w:tc>
    </w:tr>
    <w:tr w:rsidR="00CD3993">
      <w:tc>
        <w:tcPr>
          <w:tcW w:w="5760" w:type="dxa"/>
        </w:tcPr>
        <w:p w:rsidR="00CD3993" w:rsidRDefault="00CD3993">
          <w:pPr>
            <w:pStyle w:val="HeaderTextRight"/>
          </w:pPr>
        </w:p>
      </w:tc>
      <w:tc>
        <w:tcPr>
          <w:tcW w:w="1552" w:type="dxa"/>
        </w:tcPr>
        <w:p w:rsidR="00CD3993" w:rsidRDefault="00CD3993">
          <w:pPr>
            <w:pStyle w:val="HeaderNumberRight"/>
          </w:pPr>
        </w:p>
      </w:tc>
    </w:tr>
    <w:tr w:rsidR="00CD3993">
      <w:tc>
        <w:tcPr>
          <w:tcW w:w="5760" w:type="dxa"/>
        </w:tcPr>
        <w:p w:rsidR="00CD3993" w:rsidRDefault="00CD3993">
          <w:pPr>
            <w:pStyle w:val="HeaderTextRight"/>
          </w:pPr>
        </w:p>
      </w:tc>
      <w:tc>
        <w:tcPr>
          <w:tcW w:w="1552" w:type="dxa"/>
        </w:tcPr>
        <w:p w:rsidR="00CD3993" w:rsidRDefault="00CD3993">
          <w:pPr>
            <w:pStyle w:val="HeaderNumberRight"/>
          </w:pPr>
        </w:p>
      </w:tc>
    </w:tr>
    <w:tr w:rsidR="00CD3993">
      <w:trPr>
        <w:cantSplit/>
      </w:trPr>
      <w:tc>
        <w:tcPr>
          <w:tcW w:w="7312" w:type="dxa"/>
          <w:gridSpan w:val="2"/>
        </w:tcPr>
        <w:p w:rsidR="00CD3993" w:rsidRDefault="00CD3993">
          <w:pPr>
            <w:pStyle w:val="HeaderSectionRight"/>
          </w:pPr>
        </w:p>
      </w:tc>
    </w:tr>
  </w:tbl>
  <w:p w:rsidR="00CD3993" w:rsidRDefault="00CD399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93" w:rsidRDefault="00CD399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93" w:rsidRDefault="00AE0AD9">
    <w:pPr>
      <w:pStyle w:val="headerpartodd"/>
      <w:ind w:left="0" w:firstLine="0"/>
      <w:rPr>
        <w:i/>
      </w:rPr>
    </w:pPr>
    <w:r>
      <w:rPr>
        <w:i/>
      </w:rPr>
      <w:fldChar w:fldCharType="begin"/>
    </w:r>
    <w:r>
      <w:rPr>
        <w:i/>
      </w:rPr>
      <w:instrText xml:space="preserve"> Styleref "Name of Act/Reg" </w:instrText>
    </w:r>
    <w:r>
      <w:rPr>
        <w:i/>
      </w:rPr>
      <w:fldChar w:fldCharType="separate"/>
    </w:r>
    <w:r w:rsidR="00652FD6">
      <w:rPr>
        <w:i/>
        <w:noProof/>
      </w:rPr>
      <w:t>Police (Gaming) Regulations 1982</w:t>
    </w:r>
    <w:r>
      <w:rPr>
        <w:i/>
      </w:rPr>
      <w:fldChar w:fldCharType="end"/>
    </w:r>
  </w:p>
  <w:p w:rsidR="00CD3993" w:rsidRDefault="00CD3993">
    <w:pPr>
      <w:pStyle w:val="headerpartodd"/>
      <w:ind w:left="0" w:firstLine="0"/>
      <w:rPr>
        <w:b w:val="0"/>
        <w:i/>
      </w:rPr>
    </w:pPr>
  </w:p>
  <w:p w:rsidR="00CD3993" w:rsidRDefault="00CD3993">
    <w:pPr>
      <w:pStyle w:val="headerpart"/>
    </w:pPr>
  </w:p>
  <w:p w:rsidR="00CD3993" w:rsidRDefault="00CD3993">
    <w:pPr>
      <w:pStyle w:val="headerpart"/>
    </w:pPr>
  </w:p>
  <w:p w:rsidR="00CD3993" w:rsidRDefault="00CD3993">
    <w:pPr>
      <w:pBdr>
        <w:bottom w:val="single" w:sz="6" w:space="1" w:color="auto"/>
      </w:pBdr>
      <w:rPr>
        <w:b/>
      </w:rPr>
    </w:pPr>
  </w:p>
  <w:p w:rsidR="00CD3993" w:rsidRDefault="00CD3993"/>
  <w:p w:rsidR="00CD3993" w:rsidRDefault="00CD399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93" w:rsidRDefault="00AE0AD9">
    <w:pPr>
      <w:pStyle w:val="headerpartodd"/>
      <w:ind w:left="0" w:firstLine="0"/>
      <w:jc w:val="right"/>
      <w:rPr>
        <w:i/>
      </w:rPr>
    </w:pPr>
    <w:r>
      <w:rPr>
        <w:i/>
      </w:rPr>
      <w:fldChar w:fldCharType="begin"/>
    </w:r>
    <w:r>
      <w:rPr>
        <w:i/>
      </w:rPr>
      <w:instrText xml:space="preserve"> Styleref "Name of Act/Reg" </w:instrText>
    </w:r>
    <w:r>
      <w:rPr>
        <w:i/>
      </w:rPr>
      <w:fldChar w:fldCharType="separate"/>
    </w:r>
    <w:r w:rsidR="00652FD6">
      <w:rPr>
        <w:i/>
        <w:noProof/>
      </w:rPr>
      <w:t>Police (Gaming) Regulations 1982</w:t>
    </w:r>
    <w:r>
      <w:rPr>
        <w:i/>
      </w:rPr>
      <w:fldChar w:fldCharType="end"/>
    </w:r>
  </w:p>
  <w:p w:rsidR="00CD3993" w:rsidRDefault="00CD3993">
    <w:pPr>
      <w:pStyle w:val="headerpartodd"/>
      <w:ind w:left="0" w:firstLine="0"/>
      <w:jc w:val="right"/>
      <w:rPr>
        <w:b w:val="0"/>
        <w:i/>
      </w:rPr>
    </w:pPr>
  </w:p>
  <w:p w:rsidR="00CD3993" w:rsidRDefault="00CD3993">
    <w:pPr>
      <w:pStyle w:val="headerpart"/>
      <w:jc w:val="right"/>
    </w:pPr>
  </w:p>
  <w:p w:rsidR="00CD3993" w:rsidRDefault="00CD3993">
    <w:pPr>
      <w:pStyle w:val="headerpart"/>
      <w:jc w:val="right"/>
    </w:pPr>
  </w:p>
  <w:p w:rsidR="00CD3993" w:rsidRDefault="00CD3993">
    <w:pPr>
      <w:pBdr>
        <w:bottom w:val="single" w:sz="6" w:space="1" w:color="auto"/>
      </w:pBdr>
      <w:jc w:val="right"/>
      <w:rPr>
        <w:b/>
      </w:rPr>
    </w:pPr>
  </w:p>
  <w:p w:rsidR="00CD3993" w:rsidRDefault="00CD3993"/>
  <w:p w:rsidR="00CD3993" w:rsidRDefault="00CD39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93" w:rsidRDefault="00CD39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93" w:rsidRDefault="00CD39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D3993">
      <w:trPr>
        <w:cantSplit/>
      </w:trPr>
      <w:tc>
        <w:tcPr>
          <w:tcW w:w="7312" w:type="dxa"/>
          <w:gridSpan w:val="2"/>
        </w:tcPr>
        <w:p w:rsidR="00CD3993" w:rsidRDefault="00AE0AD9">
          <w:pPr>
            <w:pStyle w:val="HeaderActNameLeft"/>
          </w:pPr>
          <w:r>
            <w:rPr>
              <w:i w:val="0"/>
            </w:rPr>
            <w:fldChar w:fldCharType="begin"/>
          </w:r>
          <w:r>
            <w:rPr>
              <w:i w:val="0"/>
            </w:rPr>
            <w:instrText xml:space="preserve"> Styleref "Name of Act/Reg" </w:instrText>
          </w:r>
          <w:r>
            <w:rPr>
              <w:i w:val="0"/>
            </w:rPr>
            <w:fldChar w:fldCharType="separate"/>
          </w:r>
          <w:r w:rsidR="00652FD6">
            <w:rPr>
              <w:i w:val="0"/>
              <w:noProof/>
            </w:rPr>
            <w:t>Police (Gaming) Regulations 1982</w:t>
          </w:r>
          <w:r>
            <w:rPr>
              <w:i w:val="0"/>
            </w:rPr>
            <w:fldChar w:fldCharType="end"/>
          </w:r>
        </w:p>
      </w:tc>
    </w:tr>
    <w:tr w:rsidR="00CD3993">
      <w:tc>
        <w:tcPr>
          <w:tcW w:w="1548" w:type="dxa"/>
        </w:tcPr>
        <w:p w:rsidR="00CD3993" w:rsidRDefault="00CD3993">
          <w:pPr>
            <w:pStyle w:val="HeaderNumberLeft"/>
          </w:pPr>
        </w:p>
      </w:tc>
      <w:tc>
        <w:tcPr>
          <w:tcW w:w="5764" w:type="dxa"/>
        </w:tcPr>
        <w:p w:rsidR="00CD3993" w:rsidRDefault="00CD3993">
          <w:pPr>
            <w:pStyle w:val="HeaderTextLeft"/>
          </w:pPr>
        </w:p>
      </w:tc>
    </w:tr>
    <w:tr w:rsidR="00CD3993">
      <w:tc>
        <w:tcPr>
          <w:tcW w:w="1548" w:type="dxa"/>
        </w:tcPr>
        <w:p w:rsidR="00CD3993" w:rsidRDefault="00CD3993">
          <w:pPr>
            <w:pStyle w:val="HeaderNumberLeft"/>
          </w:pPr>
        </w:p>
      </w:tc>
      <w:tc>
        <w:tcPr>
          <w:tcW w:w="5764" w:type="dxa"/>
        </w:tcPr>
        <w:p w:rsidR="00CD3993" w:rsidRDefault="00CD3993">
          <w:pPr>
            <w:pStyle w:val="HeaderTextLeft"/>
          </w:pPr>
        </w:p>
      </w:tc>
    </w:tr>
    <w:tr w:rsidR="00CD3993">
      <w:trPr>
        <w:cantSplit/>
      </w:trPr>
      <w:tc>
        <w:tcPr>
          <w:tcW w:w="7312" w:type="dxa"/>
          <w:gridSpan w:val="2"/>
        </w:tcPr>
        <w:p w:rsidR="00CD3993" w:rsidRDefault="00CD3993">
          <w:pPr>
            <w:pStyle w:val="HeaderSectionLeft"/>
          </w:pPr>
        </w:p>
      </w:tc>
    </w:tr>
  </w:tbl>
  <w:p w:rsidR="00CD3993" w:rsidRDefault="00CD399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D3993">
      <w:trPr>
        <w:cantSplit/>
      </w:trPr>
      <w:tc>
        <w:tcPr>
          <w:tcW w:w="7312" w:type="dxa"/>
          <w:gridSpan w:val="2"/>
        </w:tcPr>
        <w:p w:rsidR="00CD3993" w:rsidRDefault="00AE0AD9">
          <w:pPr>
            <w:pStyle w:val="HeaderActNameRight"/>
          </w:pPr>
          <w:fldSimple w:instr=" Styleref &quot;Name of Act/Reg&quot; ">
            <w:r w:rsidR="00652FD6">
              <w:rPr>
                <w:noProof/>
              </w:rPr>
              <w:t>Police (Gaming) Regulations 1982</w:t>
            </w:r>
          </w:fldSimple>
        </w:p>
      </w:tc>
    </w:tr>
    <w:tr w:rsidR="00CD3993">
      <w:tc>
        <w:tcPr>
          <w:tcW w:w="5760" w:type="dxa"/>
        </w:tcPr>
        <w:p w:rsidR="00CD3993" w:rsidRDefault="00CD3993">
          <w:pPr>
            <w:pStyle w:val="HeaderTextRight"/>
          </w:pPr>
        </w:p>
      </w:tc>
      <w:tc>
        <w:tcPr>
          <w:tcW w:w="1552" w:type="dxa"/>
        </w:tcPr>
        <w:p w:rsidR="00CD3993" w:rsidRDefault="00CD3993">
          <w:pPr>
            <w:pStyle w:val="HeaderNumberRight"/>
          </w:pPr>
        </w:p>
      </w:tc>
    </w:tr>
    <w:tr w:rsidR="00CD3993">
      <w:tc>
        <w:tcPr>
          <w:tcW w:w="5760" w:type="dxa"/>
        </w:tcPr>
        <w:p w:rsidR="00CD3993" w:rsidRDefault="00CD3993">
          <w:pPr>
            <w:pStyle w:val="HeaderTextRight"/>
          </w:pPr>
        </w:p>
      </w:tc>
      <w:tc>
        <w:tcPr>
          <w:tcW w:w="1552" w:type="dxa"/>
        </w:tcPr>
        <w:p w:rsidR="00CD3993" w:rsidRDefault="00CD3993">
          <w:pPr>
            <w:pStyle w:val="HeaderNumberRight"/>
          </w:pPr>
        </w:p>
      </w:tc>
    </w:tr>
    <w:tr w:rsidR="00CD3993">
      <w:trPr>
        <w:cantSplit/>
      </w:trPr>
      <w:tc>
        <w:tcPr>
          <w:tcW w:w="7312" w:type="dxa"/>
          <w:gridSpan w:val="2"/>
        </w:tcPr>
        <w:p w:rsidR="00CD3993" w:rsidRDefault="00CD3993">
          <w:pPr>
            <w:pStyle w:val="HeaderSectionRight"/>
          </w:pPr>
        </w:p>
      </w:tc>
    </w:tr>
  </w:tbl>
  <w:p w:rsidR="00CD3993" w:rsidRDefault="00CD399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93" w:rsidRDefault="00CD39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D3993">
      <w:trPr>
        <w:cantSplit/>
      </w:trPr>
      <w:tc>
        <w:tcPr>
          <w:tcW w:w="7312" w:type="dxa"/>
          <w:gridSpan w:val="2"/>
        </w:tcPr>
        <w:p w:rsidR="00CD3993" w:rsidRDefault="00AE0AD9">
          <w:pPr>
            <w:pStyle w:val="HeaderActNameLeft"/>
          </w:pPr>
          <w:fldSimple w:instr=" Styleref &quot;Name of Act/Reg&quot; ">
            <w:r w:rsidR="00652FD6">
              <w:rPr>
                <w:noProof/>
              </w:rPr>
              <w:t>Police (Gaming) Regulations 1982</w:t>
            </w:r>
          </w:fldSimple>
        </w:p>
      </w:tc>
    </w:tr>
    <w:tr w:rsidR="00CD3993">
      <w:tc>
        <w:tcPr>
          <w:tcW w:w="1305" w:type="dxa"/>
        </w:tcPr>
        <w:p w:rsidR="00CD3993" w:rsidRDefault="00AE0AD9">
          <w:pPr>
            <w:pStyle w:val="HeaderNumberLeft"/>
          </w:pPr>
          <w:r>
            <w:fldChar w:fldCharType="begin"/>
          </w:r>
          <w:r>
            <w:instrText xml:space="preserve"> styleref CharPartNo </w:instrText>
          </w:r>
          <w:r>
            <w:fldChar w:fldCharType="end"/>
          </w:r>
        </w:p>
      </w:tc>
      <w:tc>
        <w:tcPr>
          <w:tcW w:w="6007" w:type="dxa"/>
        </w:tcPr>
        <w:p w:rsidR="00CD3993" w:rsidRDefault="00AE0AD9">
          <w:pPr>
            <w:pStyle w:val="HeaderTextLeft"/>
          </w:pPr>
          <w:r>
            <w:fldChar w:fldCharType="begin"/>
          </w:r>
          <w:r>
            <w:instrText xml:space="preserve"> styleref CharPartText </w:instrText>
          </w:r>
          <w:r>
            <w:fldChar w:fldCharType="end"/>
          </w:r>
        </w:p>
      </w:tc>
    </w:tr>
    <w:tr w:rsidR="00CD3993">
      <w:tc>
        <w:tcPr>
          <w:tcW w:w="1305" w:type="dxa"/>
        </w:tcPr>
        <w:p w:rsidR="00CD3993" w:rsidRDefault="00AE0AD9">
          <w:pPr>
            <w:pStyle w:val="HeaderNumberLeft"/>
          </w:pPr>
          <w:r>
            <w:fldChar w:fldCharType="begin"/>
          </w:r>
          <w:r>
            <w:instrText xml:space="preserve"> styleref CharDivNo </w:instrText>
          </w:r>
          <w:r>
            <w:fldChar w:fldCharType="end"/>
          </w:r>
        </w:p>
      </w:tc>
      <w:tc>
        <w:tcPr>
          <w:tcW w:w="6007" w:type="dxa"/>
        </w:tcPr>
        <w:p w:rsidR="00CD3993" w:rsidRDefault="00AE0AD9">
          <w:pPr>
            <w:pStyle w:val="HeaderTextLeft"/>
          </w:pPr>
          <w:r>
            <w:fldChar w:fldCharType="begin"/>
          </w:r>
          <w:r>
            <w:instrText xml:space="preserve"> styleref CharDivText </w:instrText>
          </w:r>
          <w:r>
            <w:fldChar w:fldCharType="end"/>
          </w:r>
        </w:p>
      </w:tc>
    </w:tr>
    <w:tr w:rsidR="00CD3993">
      <w:trPr>
        <w:cantSplit/>
      </w:trPr>
      <w:tc>
        <w:tcPr>
          <w:tcW w:w="7312" w:type="dxa"/>
          <w:gridSpan w:val="2"/>
        </w:tcPr>
        <w:p w:rsidR="00CD3993" w:rsidRDefault="00AE0AD9">
          <w:pPr>
            <w:pStyle w:val="HeaderSectionLeft"/>
          </w:pPr>
          <w:r>
            <w:t xml:space="preserve">r. </w:t>
          </w:r>
          <w:fldSimple w:instr=" styleref CharSectno ">
            <w:r w:rsidR="00652FD6">
              <w:rPr>
                <w:noProof/>
              </w:rPr>
              <w:t>1</w:t>
            </w:r>
          </w:fldSimple>
        </w:p>
      </w:tc>
    </w:tr>
  </w:tbl>
  <w:p w:rsidR="00CD3993" w:rsidRDefault="00CD399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D3993">
      <w:trPr>
        <w:cantSplit/>
      </w:trPr>
      <w:tc>
        <w:tcPr>
          <w:tcW w:w="7312" w:type="dxa"/>
          <w:gridSpan w:val="2"/>
        </w:tcPr>
        <w:p w:rsidR="00CD3993" w:rsidRDefault="00AE0AD9">
          <w:pPr>
            <w:pStyle w:val="HeaderActNameRight"/>
          </w:pPr>
          <w:fldSimple w:instr=" Styleref &quot;Name of Act/Reg&quot; ">
            <w:r w:rsidR="00652FD6">
              <w:rPr>
                <w:noProof/>
              </w:rPr>
              <w:t>Police (Gaming) Regulations 1982</w:t>
            </w:r>
          </w:fldSimple>
        </w:p>
      </w:tc>
    </w:tr>
    <w:tr w:rsidR="00CD3993">
      <w:tc>
        <w:tcPr>
          <w:tcW w:w="5985" w:type="dxa"/>
        </w:tcPr>
        <w:p w:rsidR="00CD3993" w:rsidRDefault="00AE0AD9">
          <w:pPr>
            <w:pStyle w:val="HeaderTextRight"/>
          </w:pPr>
          <w:r>
            <w:fldChar w:fldCharType="begin"/>
          </w:r>
          <w:r>
            <w:instrText xml:space="preserve"> styleref CharPartText </w:instrText>
          </w:r>
          <w:r>
            <w:fldChar w:fldCharType="end"/>
          </w:r>
        </w:p>
      </w:tc>
      <w:tc>
        <w:tcPr>
          <w:tcW w:w="1327" w:type="dxa"/>
        </w:tcPr>
        <w:p w:rsidR="00CD3993" w:rsidRDefault="00AE0AD9">
          <w:pPr>
            <w:pStyle w:val="HeaderNumberRight"/>
          </w:pPr>
          <w:r>
            <w:fldChar w:fldCharType="begin"/>
          </w:r>
          <w:r>
            <w:instrText xml:space="preserve"> styleref CharPartNo </w:instrText>
          </w:r>
          <w:r>
            <w:fldChar w:fldCharType="end"/>
          </w:r>
        </w:p>
      </w:tc>
    </w:tr>
    <w:tr w:rsidR="00CD3993">
      <w:tc>
        <w:tcPr>
          <w:tcW w:w="5985" w:type="dxa"/>
        </w:tcPr>
        <w:p w:rsidR="00CD3993" w:rsidRDefault="00AE0AD9">
          <w:pPr>
            <w:pStyle w:val="HeaderTextRight"/>
          </w:pPr>
          <w:r>
            <w:fldChar w:fldCharType="begin"/>
          </w:r>
          <w:r>
            <w:instrText xml:space="preserve"> styleref CharDivText </w:instrText>
          </w:r>
          <w:r>
            <w:fldChar w:fldCharType="end"/>
          </w:r>
        </w:p>
      </w:tc>
      <w:tc>
        <w:tcPr>
          <w:tcW w:w="1327" w:type="dxa"/>
        </w:tcPr>
        <w:p w:rsidR="00CD3993" w:rsidRDefault="00AE0AD9">
          <w:pPr>
            <w:pStyle w:val="HeaderNumberRight"/>
          </w:pPr>
          <w:r>
            <w:fldChar w:fldCharType="begin"/>
          </w:r>
          <w:r>
            <w:instrText xml:space="preserve"> styleref CharDivNo </w:instrText>
          </w:r>
          <w:r>
            <w:fldChar w:fldCharType="end"/>
          </w:r>
        </w:p>
      </w:tc>
    </w:tr>
    <w:tr w:rsidR="00CD3993">
      <w:trPr>
        <w:cantSplit/>
      </w:trPr>
      <w:tc>
        <w:tcPr>
          <w:tcW w:w="7312" w:type="dxa"/>
          <w:gridSpan w:val="2"/>
        </w:tcPr>
        <w:p w:rsidR="00CD3993" w:rsidRDefault="00AE0AD9">
          <w:pPr>
            <w:pStyle w:val="HeaderSectionRight"/>
          </w:pPr>
          <w:r>
            <w:t xml:space="preserve">r. </w:t>
          </w:r>
          <w:fldSimple w:instr=" styleref CharSectno ">
            <w:r w:rsidR="00652FD6">
              <w:rPr>
                <w:noProof/>
              </w:rPr>
              <w:t>1</w:t>
            </w:r>
          </w:fldSimple>
        </w:p>
      </w:tc>
    </w:tr>
  </w:tbl>
  <w:p w:rsidR="00CD3993" w:rsidRDefault="00CD399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93" w:rsidRDefault="00CD3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D9"/>
    <w:rsid w:val="00652FD6"/>
    <w:rsid w:val="00951A81"/>
    <w:rsid w:val="00A22003"/>
    <w:rsid w:val="00AE0AD9"/>
    <w:rsid w:val="00CD3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i/>
    </w:rPr>
  </w:style>
  <w:style w:type="paragraph" w:customStyle="1" w:styleId="TableAm">
    <w:name w:val="TableAm"/>
    <w:basedOn w:val="Normal"/>
    <w:pPr>
      <w:spacing w:before="120"/>
    </w:pPr>
  </w:style>
  <w:style w:type="paragraph" w:customStyle="1" w:styleId="TableAmNote">
    <w:name w:val="TableAmNote"/>
    <w:basedOn w:val="NotesPerm"/>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i/>
    </w:rPr>
  </w:style>
  <w:style w:type="paragraph" w:customStyle="1" w:styleId="TableAm">
    <w:name w:val="TableAm"/>
    <w:basedOn w:val="Normal"/>
    <w:pPr>
      <w:spacing w:before="120"/>
    </w:pPr>
  </w:style>
  <w:style w:type="paragraph" w:customStyle="1" w:styleId="TableAmNote">
    <w:name w:val="TableAmNote"/>
    <w:basedOn w:val="NotesPerm"/>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1383</Words>
  <Characters>4165</Characters>
  <Application>Microsoft Office Word</Application>
  <DocSecurity>0</DocSecurity>
  <Lines>130</Lines>
  <Paragraphs>94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(Gaming) Regulations 1982 - 00-a0-07</dc:title>
  <dc:subject/>
  <dc:creator>David Harrold</dc:creator>
  <cp:keywords/>
  <cp:lastModifiedBy>svcMRProcess</cp:lastModifiedBy>
  <cp:revision>4</cp:revision>
  <cp:lastPrinted>1998-07-02T07:45:00Z</cp:lastPrinted>
  <dcterms:created xsi:type="dcterms:W3CDTF">2013-02-17T07:56:00Z</dcterms:created>
  <dcterms:modified xsi:type="dcterms:W3CDTF">2013-02-17T07:56:00Z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1982 pp.4999-5000</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00-a0-07</vt:lpwstr>
  </property>
</Properties>
</file>