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_Toc514425218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_Toc514425219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_Toc514425220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Health Practitioner Regulation National Law</w:t>
      </w:r>
    </w:p>
    <w:p>
      <w:pPr>
        <w:pStyle w:val="TOC8"/>
        <w:rPr>
          <w:rFonts w:asciiTheme="minorHAnsi" w:eastAsiaTheme="minorEastAsia" w:hAnsiTheme="minorHAnsi" w:cstheme="minorBidi"/>
          <w:szCs w:val="22"/>
        </w:rPr>
      </w:pPr>
      <w:r>
        <w:t>4.</w:t>
      </w:r>
      <w:r>
        <w:tab/>
        <w:t>Application of Health Practitioner Regulation National Law</w:t>
      </w:r>
      <w:r>
        <w:tab/>
      </w:r>
      <w:r>
        <w:fldChar w:fldCharType="begin"/>
      </w:r>
      <w:r>
        <w:instrText xml:space="preserve"> PAGEREF _Toc514425222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_Toc514425223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Responsible tribunal for </w:t>
      </w:r>
      <w:r>
        <w:rPr>
          <w:i/>
          <w:iCs/>
        </w:rPr>
        <w:t>Health Practitioner Regulation National Law (Western Australia)</w:t>
      </w:r>
      <w:r>
        <w:tab/>
      </w:r>
      <w:r>
        <w:fldChar w:fldCharType="begin"/>
      </w:r>
      <w:r>
        <w:instrText xml:space="preserve"> PAGEREF _Toc514425224 \h </w:instrText>
      </w:r>
      <w:r>
        <w:fldChar w:fldCharType="separate"/>
      </w:r>
      <w:r>
        <w:t>4</w:t>
      </w:r>
      <w:r>
        <w:fldChar w:fldCharType="end"/>
      </w:r>
    </w:p>
    <w:p>
      <w:pPr>
        <w:pStyle w:val="TOC8"/>
        <w:rPr>
          <w:rFonts w:asciiTheme="minorHAnsi" w:eastAsiaTheme="minorEastAsia" w:hAnsiTheme="minorHAnsi" w:cstheme="minorBidi"/>
          <w:szCs w:val="22"/>
        </w:rPr>
      </w:pPr>
      <w:r>
        <w:t>7.</w:t>
      </w:r>
      <w:r>
        <w:tab/>
        <w:t>Exclusion of legislation of this jurisdiction</w:t>
      </w:r>
      <w:r>
        <w:tab/>
      </w:r>
      <w:r>
        <w:fldChar w:fldCharType="begin"/>
      </w:r>
      <w:r>
        <w:instrText xml:space="preserve"> PAGEREF _Toc514425225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specific to this jurisdiction</w:t>
      </w:r>
    </w:p>
    <w:p>
      <w:pPr>
        <w:pStyle w:val="TOC8"/>
        <w:rPr>
          <w:rFonts w:asciiTheme="minorHAnsi" w:eastAsiaTheme="minorEastAsia" w:hAnsiTheme="minorHAnsi" w:cstheme="minorBidi"/>
          <w:szCs w:val="22"/>
        </w:rPr>
      </w:pPr>
      <w:r>
        <w:t>8.</w:t>
      </w:r>
      <w:r>
        <w:tab/>
        <w:t>Transfer of certain property exempt from duty</w:t>
      </w:r>
      <w:r>
        <w:tab/>
      </w:r>
      <w:r>
        <w:fldChar w:fldCharType="begin"/>
      </w:r>
      <w:r>
        <w:instrText xml:space="preserve"> PAGEREF _Toc514425227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Minister’s direction</w:t>
      </w:r>
      <w:r>
        <w:tab/>
      </w:r>
      <w:r>
        <w:fldChar w:fldCharType="begin"/>
      </w:r>
      <w:r>
        <w:instrText xml:space="preserve"> PAGEREF _Toc514425228 \h </w:instrText>
      </w:r>
      <w:r>
        <w:fldChar w:fldCharType="separate"/>
      </w:r>
      <w:r>
        <w:t>5</w:t>
      </w:r>
      <w:r>
        <w:fldChar w:fldCharType="end"/>
      </w:r>
    </w:p>
    <w:p>
      <w:pPr>
        <w:pStyle w:val="TOC8"/>
        <w:rPr>
          <w:rFonts w:asciiTheme="minorHAnsi" w:eastAsiaTheme="minorEastAsia" w:hAnsiTheme="minorHAnsi" w:cstheme="minorBidi"/>
          <w:szCs w:val="22"/>
        </w:rPr>
      </w:pPr>
      <w:r>
        <w:t>10.</w:t>
      </w:r>
      <w:r>
        <w:tab/>
        <w:t>Police Commissioner may give criminal history information</w:t>
      </w:r>
      <w:r>
        <w:tab/>
      </w:r>
      <w:r>
        <w:fldChar w:fldCharType="begin"/>
      </w:r>
      <w:r>
        <w:instrText xml:space="preserve"> PAGEREF _Toc514425229 \h </w:instrText>
      </w:r>
      <w:r>
        <w:fldChar w:fldCharType="separate"/>
      </w:r>
      <w:r>
        <w:t>5</w:t>
      </w:r>
      <w:r>
        <w:fldChar w:fldCharType="end"/>
      </w:r>
    </w:p>
    <w:p>
      <w:pPr>
        <w:pStyle w:val="TOC8"/>
        <w:rPr>
          <w:rFonts w:asciiTheme="minorHAnsi" w:eastAsiaTheme="minorEastAsia" w:hAnsiTheme="minorHAnsi" w:cstheme="minorBidi"/>
          <w:szCs w:val="22"/>
        </w:rPr>
      </w:pPr>
      <w:r>
        <w:t>11.</w:t>
      </w:r>
      <w:r>
        <w:tab/>
        <w:t>Review of decision by State Administrative Tribunal as responsible tribunal</w:t>
      </w:r>
      <w:r>
        <w:tab/>
      </w:r>
      <w:r>
        <w:fldChar w:fldCharType="begin"/>
      </w:r>
      <w:r>
        <w:instrText xml:space="preserve"> PAGEREF _Toc514425230 \h </w:instrText>
      </w:r>
      <w:r>
        <w:fldChar w:fldCharType="separate"/>
      </w:r>
      <w:r>
        <w:t>6</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_Toc514425231 \h </w:instrText>
      </w:r>
      <w:r>
        <w:fldChar w:fldCharType="separate"/>
      </w:r>
      <w:r>
        <w:t>6</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_Toc514425232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Repeals, transitional and saving provisions</w:t>
      </w:r>
    </w:p>
    <w:p>
      <w:pPr>
        <w:pStyle w:val="TOC4"/>
        <w:tabs>
          <w:tab w:val="right" w:leader="dot" w:pos="7077"/>
        </w:tabs>
        <w:rPr>
          <w:rFonts w:asciiTheme="minorHAnsi" w:eastAsiaTheme="minorEastAsia" w:hAnsiTheme="minorHAnsi" w:cstheme="minorBidi"/>
          <w:b w:val="0"/>
          <w:szCs w:val="22"/>
        </w:rPr>
      </w:pPr>
      <w:r>
        <w:t>Division 2 — Transitional and saving provisions</w:t>
      </w:r>
    </w:p>
    <w:p>
      <w:pPr>
        <w:pStyle w:val="TOC8"/>
        <w:rPr>
          <w:rFonts w:asciiTheme="minorHAnsi" w:eastAsiaTheme="minorEastAsia" w:hAnsiTheme="minorHAnsi" w:cstheme="minorBidi"/>
          <w:szCs w:val="22"/>
        </w:rPr>
      </w:pPr>
      <w:r>
        <w:t>16.</w:t>
      </w:r>
      <w:r>
        <w:tab/>
        <w:t>Term used: former Act</w:t>
      </w:r>
      <w:r>
        <w:tab/>
      </w:r>
      <w:r>
        <w:fldChar w:fldCharType="begin"/>
      </w:r>
      <w:r>
        <w:instrText xml:space="preserve"> PAGEREF _Toc514425235 \h </w:instrText>
      </w:r>
      <w:r>
        <w:fldChar w:fldCharType="separate"/>
      </w:r>
      <w:r>
        <w:t>7</w:t>
      </w:r>
      <w:r>
        <w:fldChar w:fldCharType="end"/>
      </w:r>
    </w:p>
    <w:p>
      <w:pPr>
        <w:pStyle w:val="TOC8"/>
        <w:rPr>
          <w:rFonts w:asciiTheme="minorHAnsi" w:eastAsiaTheme="minorEastAsia" w:hAnsiTheme="minorHAnsi" w:cstheme="minorBidi"/>
          <w:szCs w:val="22"/>
        </w:rPr>
      </w:pPr>
      <w:r>
        <w:t>17.</w:t>
      </w:r>
      <w:r>
        <w:tab/>
        <w:t>Complaints and matters being dealt with on participation day</w:t>
      </w:r>
      <w:r>
        <w:tab/>
      </w:r>
      <w:r>
        <w:fldChar w:fldCharType="begin"/>
      </w:r>
      <w:r>
        <w:instrText xml:space="preserve"> PAGEREF _Toc514425236 \h </w:instrText>
      </w:r>
      <w:r>
        <w:fldChar w:fldCharType="separate"/>
      </w:r>
      <w:r>
        <w:t>7</w:t>
      </w:r>
      <w:r>
        <w:fldChar w:fldCharType="end"/>
      </w:r>
    </w:p>
    <w:p>
      <w:pPr>
        <w:pStyle w:val="TOC8"/>
        <w:rPr>
          <w:rFonts w:asciiTheme="minorHAnsi" w:eastAsiaTheme="minorEastAsia" w:hAnsiTheme="minorHAnsi" w:cstheme="minorBidi"/>
          <w:szCs w:val="22"/>
        </w:rPr>
      </w:pPr>
      <w:r>
        <w:t>18.</w:t>
      </w:r>
      <w:r>
        <w:tab/>
        <w:t>Annual reports for part of a year</w:t>
      </w:r>
      <w:r>
        <w:tab/>
      </w:r>
      <w:r>
        <w:fldChar w:fldCharType="begin"/>
      </w:r>
      <w:r>
        <w:instrText xml:space="preserve"> PAGEREF _Toc514425237 \h </w:instrText>
      </w:r>
      <w:r>
        <w:fldChar w:fldCharType="separate"/>
      </w:r>
      <w:r>
        <w:t>8</w:t>
      </w:r>
      <w:r>
        <w:fldChar w:fldCharType="end"/>
      </w:r>
    </w:p>
    <w:p>
      <w:pPr>
        <w:pStyle w:val="TOC8"/>
        <w:rPr>
          <w:rFonts w:asciiTheme="minorHAnsi" w:eastAsiaTheme="minorEastAsia" w:hAnsiTheme="minorHAnsi" w:cstheme="minorBidi"/>
          <w:szCs w:val="22"/>
        </w:rPr>
      </w:pPr>
      <w:r>
        <w:t>19.</w:t>
      </w:r>
      <w:r>
        <w:tab/>
        <w:t>School dental therapists</w:t>
      </w:r>
      <w:r>
        <w:tab/>
      </w:r>
      <w:r>
        <w:fldChar w:fldCharType="begin"/>
      </w:r>
      <w:r>
        <w:instrText xml:space="preserve"> PAGEREF _Toc514425238 \h </w:instrText>
      </w:r>
      <w:r>
        <w:fldChar w:fldCharType="separate"/>
      </w:r>
      <w:r>
        <w:t>8</w:t>
      </w:r>
      <w:r>
        <w:fldChar w:fldCharType="end"/>
      </w:r>
    </w:p>
    <w:p>
      <w:pPr>
        <w:pStyle w:val="TOC8"/>
        <w:rPr>
          <w:rFonts w:asciiTheme="minorHAnsi" w:eastAsiaTheme="minorEastAsia" w:hAnsiTheme="minorHAnsi" w:cstheme="minorBidi"/>
          <w:szCs w:val="22"/>
        </w:rPr>
      </w:pPr>
      <w:r>
        <w:t>20.</w:t>
      </w:r>
      <w:r>
        <w:tab/>
        <w:t>Determination of area of need</w:t>
      </w:r>
      <w:r>
        <w:tab/>
      </w:r>
      <w:r>
        <w:fldChar w:fldCharType="begin"/>
      </w:r>
      <w:r>
        <w:instrText xml:space="preserve"> PAGEREF _Toc514425239 \h </w:instrText>
      </w:r>
      <w:r>
        <w:fldChar w:fldCharType="separate"/>
      </w:r>
      <w:r>
        <w:t>8</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_Toc514425240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Health Practitioner Regulation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_Toc514425243 \h </w:instrText>
      </w:r>
      <w:r>
        <w:fldChar w:fldCharType="separate"/>
      </w:r>
      <w:r>
        <w:t>11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_Toc514425244 \h </w:instrText>
      </w:r>
      <w:r>
        <w:fldChar w:fldCharType="separate"/>
      </w:r>
      <w:r>
        <w:t>11</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_Toc514425245 \h </w:instrText>
      </w:r>
      <w:r>
        <w:fldChar w:fldCharType="separate"/>
      </w:r>
      <w:r>
        <w:t>11</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_Toc514425246 \h </w:instrText>
      </w:r>
      <w:r>
        <w:fldChar w:fldCharType="separate"/>
      </w:r>
      <w:r>
        <w:t>12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_Toc514425247 \h </w:instrText>
      </w:r>
      <w:r>
        <w:fldChar w:fldCharType="separate"/>
      </w:r>
      <w:r>
        <w:t>12</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_Toc514425248 \h </w:instrText>
      </w:r>
      <w:r>
        <w:fldChar w:fldCharType="separate"/>
      </w:r>
      <w:r>
        <w:t>23</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_Toc514425249 \h </w:instrText>
      </w:r>
      <w:r>
        <w:fldChar w:fldCharType="separate"/>
      </w:r>
      <w:r>
        <w:t>23</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_Toc514425250 \h </w:instrText>
      </w:r>
      <w:r>
        <w:fldChar w:fldCharType="separate"/>
      </w:r>
      <w:r>
        <w:t>24</w:t>
      </w:r>
      <w:r>
        <w:fldChar w:fldCharType="end"/>
      </w:r>
    </w:p>
    <w:p>
      <w:pPr>
        <w:pStyle w:val="TOC8"/>
        <w:rPr>
          <w:rFonts w:asciiTheme="minorHAnsi" w:eastAsiaTheme="minorEastAsia" w:hAnsiTheme="minorHAnsi" w:cstheme="minorBidi"/>
          <w:szCs w:val="22"/>
        </w:rPr>
      </w:pPr>
      <w:r>
        <w:t>9.</w:t>
      </w:r>
      <w:r>
        <w:tab/>
        <w:t>Trans</w:t>
      </w:r>
      <w:r>
        <w:noBreakHyphen/>
        <w:t>Tasman mutual recognition principle</w:t>
      </w:r>
      <w:r>
        <w:tab/>
      </w:r>
      <w:r>
        <w:fldChar w:fldCharType="begin"/>
      </w:r>
      <w:r>
        <w:instrText xml:space="preserve"> PAGEREF _Toc514425251 \h </w:instrText>
      </w:r>
      <w:r>
        <w:fldChar w:fldCharType="separate"/>
      </w:r>
      <w:r>
        <w:t>24</w:t>
      </w:r>
      <w:r>
        <w:fldChar w:fldCharType="end"/>
      </w:r>
    </w:p>
    <w:p>
      <w:pPr>
        <w:pStyle w:val="TOC8"/>
        <w:rPr>
          <w:rFonts w:asciiTheme="minorHAnsi" w:eastAsiaTheme="minorEastAsia" w:hAnsiTheme="minorHAnsi" w:cstheme="minorBidi"/>
          <w:szCs w:val="22"/>
        </w:rPr>
      </w:pPr>
      <w:r>
        <w:t>10.</w:t>
      </w:r>
      <w:r>
        <w:tab/>
        <w:t>Law binds the State</w:t>
      </w:r>
      <w:r>
        <w:tab/>
      </w:r>
      <w:r>
        <w:fldChar w:fldCharType="begin"/>
      </w:r>
      <w:r>
        <w:instrText xml:space="preserve"> PAGEREF _Toc514425252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Part 2 — Ministerial Council</w:t>
      </w:r>
    </w:p>
    <w:p>
      <w:pPr>
        <w:pStyle w:val="TOC8"/>
        <w:rPr>
          <w:rFonts w:asciiTheme="minorHAnsi" w:eastAsiaTheme="minorEastAsia" w:hAnsiTheme="minorHAnsi" w:cstheme="minorBidi"/>
          <w:szCs w:val="22"/>
        </w:rPr>
      </w:pPr>
      <w:r>
        <w:t>11.</w:t>
      </w:r>
      <w:r>
        <w:tab/>
        <w:t>Policy directions</w:t>
      </w:r>
      <w:r>
        <w:tab/>
      </w:r>
      <w:r>
        <w:fldChar w:fldCharType="begin"/>
      </w:r>
      <w:r>
        <w:instrText xml:space="preserve"> PAGEREF _Toc514425254 \h </w:instrText>
      </w:r>
      <w:r>
        <w:fldChar w:fldCharType="separate"/>
      </w:r>
      <w:r>
        <w:t>26</w:t>
      </w:r>
      <w:r>
        <w:fldChar w:fldCharType="end"/>
      </w:r>
    </w:p>
    <w:p>
      <w:pPr>
        <w:pStyle w:val="TOC8"/>
        <w:rPr>
          <w:rFonts w:asciiTheme="minorHAnsi" w:eastAsiaTheme="minorEastAsia" w:hAnsiTheme="minorHAnsi" w:cstheme="minorBidi"/>
          <w:szCs w:val="22"/>
        </w:rPr>
      </w:pPr>
      <w:r>
        <w:t>12.</w:t>
      </w:r>
      <w:r>
        <w:tab/>
        <w:t>Approval of registration standards</w:t>
      </w:r>
      <w:r>
        <w:tab/>
      </w:r>
      <w:r>
        <w:fldChar w:fldCharType="begin"/>
      </w:r>
      <w:r>
        <w:instrText xml:space="preserve"> PAGEREF _Toc514425255 \h </w:instrText>
      </w:r>
      <w:r>
        <w:fldChar w:fldCharType="separate"/>
      </w:r>
      <w:r>
        <w:t>27</w:t>
      </w:r>
      <w:r>
        <w:fldChar w:fldCharType="end"/>
      </w:r>
    </w:p>
    <w:p>
      <w:pPr>
        <w:pStyle w:val="TOC8"/>
        <w:rPr>
          <w:rFonts w:asciiTheme="minorHAnsi" w:eastAsiaTheme="minorEastAsia" w:hAnsiTheme="minorHAnsi" w:cstheme="minorBidi"/>
          <w:szCs w:val="22"/>
        </w:rPr>
      </w:pPr>
      <w:r>
        <w:t>13.</w:t>
      </w:r>
      <w:r>
        <w:tab/>
        <w:t>Approvals in relation to specialist registration</w:t>
      </w:r>
      <w:r>
        <w:tab/>
      </w:r>
      <w:r>
        <w:fldChar w:fldCharType="begin"/>
      </w:r>
      <w:r>
        <w:instrText xml:space="preserve"> PAGEREF _Toc514425256 \h </w:instrText>
      </w:r>
      <w:r>
        <w:fldChar w:fldCharType="separate"/>
      </w:r>
      <w:r>
        <w:t>27</w:t>
      </w:r>
      <w:r>
        <w:fldChar w:fldCharType="end"/>
      </w:r>
    </w:p>
    <w:p>
      <w:pPr>
        <w:pStyle w:val="TOC8"/>
        <w:rPr>
          <w:rFonts w:asciiTheme="minorHAnsi" w:eastAsiaTheme="minorEastAsia" w:hAnsiTheme="minorHAnsi" w:cstheme="minorBidi"/>
          <w:szCs w:val="22"/>
        </w:rPr>
      </w:pPr>
      <w:r>
        <w:t>14.</w:t>
      </w:r>
      <w:r>
        <w:tab/>
        <w:t>Approval of endorsement in relation to scheduled medicines</w:t>
      </w:r>
      <w:r>
        <w:tab/>
      </w:r>
      <w:r>
        <w:fldChar w:fldCharType="begin"/>
      </w:r>
      <w:r>
        <w:instrText xml:space="preserve"> PAGEREF _Toc514425257 \h </w:instrText>
      </w:r>
      <w:r>
        <w:fldChar w:fldCharType="separate"/>
      </w:r>
      <w:r>
        <w:t>28</w:t>
      </w:r>
      <w:r>
        <w:fldChar w:fldCharType="end"/>
      </w:r>
    </w:p>
    <w:p>
      <w:pPr>
        <w:pStyle w:val="TOC8"/>
        <w:rPr>
          <w:rFonts w:asciiTheme="minorHAnsi" w:eastAsiaTheme="minorEastAsia" w:hAnsiTheme="minorHAnsi" w:cstheme="minorBidi"/>
          <w:szCs w:val="22"/>
        </w:rPr>
      </w:pPr>
      <w:r>
        <w:t>15.</w:t>
      </w:r>
      <w:r>
        <w:tab/>
        <w:t>Approval of areas of practice for purposes of endorsement</w:t>
      </w:r>
      <w:r>
        <w:tab/>
      </w:r>
      <w:r>
        <w:fldChar w:fldCharType="begin"/>
      </w:r>
      <w:r>
        <w:instrText xml:space="preserve"> PAGEREF _Toc514425258 \h </w:instrText>
      </w:r>
      <w:r>
        <w:fldChar w:fldCharType="separate"/>
      </w:r>
      <w:r>
        <w:t>29</w:t>
      </w:r>
      <w:r>
        <w:fldChar w:fldCharType="end"/>
      </w:r>
    </w:p>
    <w:p>
      <w:pPr>
        <w:pStyle w:val="TOC8"/>
        <w:rPr>
          <w:rFonts w:asciiTheme="minorHAnsi" w:eastAsiaTheme="minorEastAsia" w:hAnsiTheme="minorHAnsi" w:cstheme="minorBidi"/>
          <w:szCs w:val="22"/>
        </w:rPr>
      </w:pPr>
      <w:r>
        <w:t>16.</w:t>
      </w:r>
      <w:r>
        <w:tab/>
        <w:t>How Ministerial Council exercises functions</w:t>
      </w:r>
      <w:r>
        <w:tab/>
      </w:r>
      <w:r>
        <w:fldChar w:fldCharType="begin"/>
      </w:r>
      <w:r>
        <w:instrText xml:space="preserve"> PAGEREF _Toc514425259 \h </w:instrText>
      </w:r>
      <w:r>
        <w:fldChar w:fldCharType="separate"/>
      </w:r>
      <w:r>
        <w:t>29</w:t>
      </w:r>
      <w:r>
        <w:fldChar w:fldCharType="end"/>
      </w:r>
    </w:p>
    <w:p>
      <w:pPr>
        <w:pStyle w:val="TOC8"/>
        <w:rPr>
          <w:rFonts w:asciiTheme="minorHAnsi" w:eastAsiaTheme="minorEastAsia" w:hAnsiTheme="minorHAnsi" w:cstheme="minorBidi"/>
          <w:szCs w:val="22"/>
        </w:rPr>
      </w:pPr>
      <w:r>
        <w:t>17.</w:t>
      </w:r>
      <w:r>
        <w:tab/>
        <w:t>Notification and publication of directions and approvals</w:t>
      </w:r>
      <w:r>
        <w:tab/>
      </w:r>
      <w:r>
        <w:fldChar w:fldCharType="begin"/>
      </w:r>
      <w:r>
        <w:instrText xml:space="preserve"> PAGEREF _Toc514425260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3 — Australian Health Workforce Advisory Council</w:t>
      </w:r>
    </w:p>
    <w:p>
      <w:pPr>
        <w:pStyle w:val="TOC8"/>
        <w:rPr>
          <w:rFonts w:asciiTheme="minorHAnsi" w:eastAsiaTheme="minorEastAsia" w:hAnsiTheme="minorHAnsi" w:cstheme="minorBidi"/>
          <w:szCs w:val="22"/>
        </w:rPr>
      </w:pPr>
      <w:r>
        <w:t>18.</w:t>
      </w:r>
      <w:r>
        <w:tab/>
        <w:t>Establishment of Advisory Council</w:t>
      </w:r>
      <w:r>
        <w:tab/>
      </w:r>
      <w:r>
        <w:fldChar w:fldCharType="begin"/>
      </w:r>
      <w:r>
        <w:instrText xml:space="preserve"> PAGEREF _Toc514425262 \h </w:instrText>
      </w:r>
      <w:r>
        <w:fldChar w:fldCharType="separate"/>
      </w:r>
      <w:r>
        <w:t>31</w:t>
      </w:r>
      <w:r>
        <w:fldChar w:fldCharType="end"/>
      </w:r>
    </w:p>
    <w:p>
      <w:pPr>
        <w:pStyle w:val="TOC8"/>
        <w:rPr>
          <w:rFonts w:asciiTheme="minorHAnsi" w:eastAsiaTheme="minorEastAsia" w:hAnsiTheme="minorHAnsi" w:cstheme="minorBidi"/>
          <w:szCs w:val="22"/>
        </w:rPr>
      </w:pPr>
      <w:r>
        <w:t>19.</w:t>
      </w:r>
      <w:r>
        <w:tab/>
        <w:t>Function of Advisory Council</w:t>
      </w:r>
      <w:r>
        <w:tab/>
      </w:r>
      <w:r>
        <w:fldChar w:fldCharType="begin"/>
      </w:r>
      <w:r>
        <w:instrText xml:space="preserve"> PAGEREF _Toc514425263 \h </w:instrText>
      </w:r>
      <w:r>
        <w:fldChar w:fldCharType="separate"/>
      </w:r>
      <w:r>
        <w:t>31</w:t>
      </w:r>
      <w:r>
        <w:fldChar w:fldCharType="end"/>
      </w:r>
    </w:p>
    <w:p>
      <w:pPr>
        <w:pStyle w:val="TOC8"/>
        <w:rPr>
          <w:rFonts w:asciiTheme="minorHAnsi" w:eastAsiaTheme="minorEastAsia" w:hAnsiTheme="minorHAnsi" w:cstheme="minorBidi"/>
          <w:szCs w:val="22"/>
        </w:rPr>
      </w:pPr>
      <w:r>
        <w:t>20.</w:t>
      </w:r>
      <w:r>
        <w:tab/>
        <w:t>Publication of advice</w:t>
      </w:r>
      <w:r>
        <w:tab/>
      </w:r>
      <w:r>
        <w:fldChar w:fldCharType="begin"/>
      </w:r>
      <w:r>
        <w:instrText xml:space="preserve"> PAGEREF _Toc514425264 \h </w:instrText>
      </w:r>
      <w:r>
        <w:fldChar w:fldCharType="separate"/>
      </w:r>
      <w:r>
        <w:t>31</w:t>
      </w:r>
      <w:r>
        <w:fldChar w:fldCharType="end"/>
      </w:r>
    </w:p>
    <w:p>
      <w:pPr>
        <w:pStyle w:val="TOC8"/>
        <w:rPr>
          <w:rFonts w:asciiTheme="minorHAnsi" w:eastAsiaTheme="minorEastAsia" w:hAnsiTheme="minorHAnsi" w:cstheme="minorBidi"/>
          <w:szCs w:val="22"/>
        </w:rPr>
      </w:pPr>
      <w:r>
        <w:t>21.</w:t>
      </w:r>
      <w:r>
        <w:tab/>
        <w:t>Powers of Advisory Council</w:t>
      </w:r>
      <w:r>
        <w:tab/>
      </w:r>
      <w:r>
        <w:fldChar w:fldCharType="begin"/>
      </w:r>
      <w:r>
        <w:instrText xml:space="preserve"> PAGEREF _Toc514425265 \h </w:instrText>
      </w:r>
      <w:r>
        <w:fldChar w:fldCharType="separate"/>
      </w:r>
      <w:r>
        <w:t>31</w:t>
      </w:r>
      <w:r>
        <w:fldChar w:fldCharType="end"/>
      </w:r>
    </w:p>
    <w:p>
      <w:pPr>
        <w:pStyle w:val="TOC8"/>
        <w:rPr>
          <w:rFonts w:asciiTheme="minorHAnsi" w:eastAsiaTheme="minorEastAsia" w:hAnsiTheme="minorHAnsi" w:cstheme="minorBidi"/>
          <w:szCs w:val="22"/>
        </w:rPr>
      </w:pPr>
      <w:r>
        <w:t>22.</w:t>
      </w:r>
      <w:r>
        <w:tab/>
        <w:t>Membership of Advisory Council</w:t>
      </w:r>
      <w:r>
        <w:tab/>
      </w:r>
      <w:r>
        <w:fldChar w:fldCharType="begin"/>
      </w:r>
      <w:r>
        <w:instrText xml:space="preserve"> PAGEREF _Toc514425266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Part 4 — Australian Health Practitioner Regulation Agency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Agency</w:t>
      </w:r>
    </w:p>
    <w:p>
      <w:pPr>
        <w:pStyle w:val="TOC8"/>
        <w:rPr>
          <w:rFonts w:asciiTheme="minorHAnsi" w:eastAsiaTheme="minorEastAsia" w:hAnsiTheme="minorHAnsi" w:cstheme="minorBidi"/>
          <w:szCs w:val="22"/>
        </w:rPr>
      </w:pPr>
      <w:r>
        <w:t>23.</w:t>
      </w:r>
      <w:r>
        <w:tab/>
        <w:t>National Agency</w:t>
      </w:r>
      <w:r>
        <w:tab/>
      </w:r>
      <w:r>
        <w:fldChar w:fldCharType="begin"/>
      </w:r>
      <w:r>
        <w:instrText xml:space="preserve"> PAGEREF _Toc514425269 \h </w:instrText>
      </w:r>
      <w:r>
        <w:fldChar w:fldCharType="separate"/>
      </w:r>
      <w:r>
        <w:t>33</w:t>
      </w:r>
      <w:r>
        <w:fldChar w:fldCharType="end"/>
      </w:r>
    </w:p>
    <w:p>
      <w:pPr>
        <w:pStyle w:val="TOC8"/>
        <w:rPr>
          <w:rFonts w:asciiTheme="minorHAnsi" w:eastAsiaTheme="minorEastAsia" w:hAnsiTheme="minorHAnsi" w:cstheme="minorBidi"/>
          <w:szCs w:val="22"/>
        </w:rPr>
      </w:pPr>
      <w:r>
        <w:t>24.</w:t>
      </w:r>
      <w:r>
        <w:tab/>
        <w:t>General powers of National Agency</w:t>
      </w:r>
      <w:r>
        <w:tab/>
      </w:r>
      <w:r>
        <w:fldChar w:fldCharType="begin"/>
      </w:r>
      <w:r>
        <w:instrText xml:space="preserve"> PAGEREF _Toc514425270 \h </w:instrText>
      </w:r>
      <w:r>
        <w:fldChar w:fldCharType="separate"/>
      </w:r>
      <w:r>
        <w:t>33</w:t>
      </w:r>
      <w:r>
        <w:fldChar w:fldCharType="end"/>
      </w:r>
    </w:p>
    <w:p>
      <w:pPr>
        <w:pStyle w:val="TOC8"/>
        <w:rPr>
          <w:rFonts w:asciiTheme="minorHAnsi" w:eastAsiaTheme="minorEastAsia" w:hAnsiTheme="minorHAnsi" w:cstheme="minorBidi"/>
          <w:szCs w:val="22"/>
        </w:rPr>
      </w:pPr>
      <w:r>
        <w:t>25.</w:t>
      </w:r>
      <w:r>
        <w:tab/>
        <w:t>Functions of National Agency</w:t>
      </w:r>
      <w:r>
        <w:tab/>
      </w:r>
      <w:r>
        <w:fldChar w:fldCharType="begin"/>
      </w:r>
      <w:r>
        <w:instrText xml:space="preserve"> PAGEREF _Toc514425271 \h </w:instrText>
      </w:r>
      <w:r>
        <w:fldChar w:fldCharType="separate"/>
      </w:r>
      <w:r>
        <w:t>33</w:t>
      </w:r>
      <w:r>
        <w:fldChar w:fldCharType="end"/>
      </w:r>
    </w:p>
    <w:p>
      <w:pPr>
        <w:pStyle w:val="TOC8"/>
        <w:rPr>
          <w:rFonts w:asciiTheme="minorHAnsi" w:eastAsiaTheme="minorEastAsia" w:hAnsiTheme="minorHAnsi" w:cstheme="minorBidi"/>
          <w:szCs w:val="22"/>
        </w:rPr>
      </w:pPr>
      <w:r>
        <w:t>26.</w:t>
      </w:r>
      <w:r>
        <w:tab/>
        <w:t>Health profession agreements</w:t>
      </w:r>
      <w:r>
        <w:tab/>
      </w:r>
      <w:r>
        <w:fldChar w:fldCharType="begin"/>
      </w:r>
      <w:r>
        <w:instrText xml:space="preserve"> PAGEREF _Toc514425272 \h </w:instrText>
      </w:r>
      <w:r>
        <w:fldChar w:fldCharType="separate"/>
      </w:r>
      <w:r>
        <w:t>35</w:t>
      </w:r>
      <w:r>
        <w:fldChar w:fldCharType="end"/>
      </w:r>
    </w:p>
    <w:p>
      <w:pPr>
        <w:pStyle w:val="TOC8"/>
        <w:rPr>
          <w:rFonts w:asciiTheme="minorHAnsi" w:eastAsiaTheme="minorEastAsia" w:hAnsiTheme="minorHAnsi" w:cstheme="minorBidi"/>
          <w:szCs w:val="22"/>
        </w:rPr>
      </w:pPr>
      <w:r>
        <w:t>27.</w:t>
      </w:r>
      <w:r>
        <w:tab/>
        <w:t>Cooperation with participating jurisdictions and Commonwealth</w:t>
      </w:r>
      <w:r>
        <w:tab/>
      </w:r>
      <w:r>
        <w:fldChar w:fldCharType="begin"/>
      </w:r>
      <w:r>
        <w:instrText xml:space="preserve"> PAGEREF _Toc514425273 \h </w:instrText>
      </w:r>
      <w:r>
        <w:fldChar w:fldCharType="separate"/>
      </w:r>
      <w:r>
        <w:t>35</w:t>
      </w:r>
      <w:r>
        <w:fldChar w:fldCharType="end"/>
      </w:r>
    </w:p>
    <w:p>
      <w:pPr>
        <w:pStyle w:val="TOC8"/>
        <w:rPr>
          <w:rFonts w:asciiTheme="minorHAnsi" w:eastAsiaTheme="minorEastAsia" w:hAnsiTheme="minorHAnsi" w:cstheme="minorBidi"/>
          <w:szCs w:val="22"/>
        </w:rPr>
      </w:pPr>
      <w:r>
        <w:t>28.</w:t>
      </w:r>
      <w:r>
        <w:tab/>
        <w:t>Office of National Agency</w:t>
      </w:r>
      <w:r>
        <w:tab/>
      </w:r>
      <w:r>
        <w:fldChar w:fldCharType="begin"/>
      </w:r>
      <w:r>
        <w:instrText xml:space="preserve"> PAGEREF _Toc514425274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Agency Management Committee</w:t>
      </w:r>
    </w:p>
    <w:p>
      <w:pPr>
        <w:pStyle w:val="TOC8"/>
        <w:rPr>
          <w:rFonts w:asciiTheme="minorHAnsi" w:eastAsiaTheme="minorEastAsia" w:hAnsiTheme="minorHAnsi" w:cstheme="minorBidi"/>
          <w:szCs w:val="22"/>
        </w:rPr>
      </w:pPr>
      <w:r>
        <w:t>29.</w:t>
      </w:r>
      <w:r>
        <w:tab/>
        <w:t>Agency Management Committee</w:t>
      </w:r>
      <w:r>
        <w:tab/>
      </w:r>
      <w:r>
        <w:fldChar w:fldCharType="begin"/>
      </w:r>
      <w:r>
        <w:instrText xml:space="preserve"> PAGEREF _Toc514425276 \h </w:instrText>
      </w:r>
      <w:r>
        <w:fldChar w:fldCharType="separate"/>
      </w:r>
      <w:r>
        <w:t>36</w:t>
      </w:r>
      <w:r>
        <w:fldChar w:fldCharType="end"/>
      </w:r>
    </w:p>
    <w:p>
      <w:pPr>
        <w:pStyle w:val="TOC8"/>
        <w:rPr>
          <w:rFonts w:asciiTheme="minorHAnsi" w:eastAsiaTheme="minorEastAsia" w:hAnsiTheme="minorHAnsi" w:cstheme="minorBidi"/>
          <w:szCs w:val="22"/>
        </w:rPr>
      </w:pPr>
      <w:r>
        <w:t>30.</w:t>
      </w:r>
      <w:r>
        <w:tab/>
        <w:t>Functions of Agency Management Committee</w:t>
      </w:r>
      <w:r>
        <w:tab/>
      </w:r>
      <w:r>
        <w:fldChar w:fldCharType="begin"/>
      </w:r>
      <w:r>
        <w:instrText xml:space="preserve"> PAGEREF _Toc514425277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5 — National Boards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Boards</w:t>
      </w:r>
    </w:p>
    <w:p>
      <w:pPr>
        <w:pStyle w:val="TOC8"/>
        <w:rPr>
          <w:rFonts w:asciiTheme="minorHAnsi" w:eastAsiaTheme="minorEastAsia" w:hAnsiTheme="minorHAnsi" w:cstheme="minorBidi"/>
          <w:szCs w:val="22"/>
        </w:rPr>
      </w:pPr>
      <w:r>
        <w:t>31.</w:t>
      </w:r>
      <w:r>
        <w:tab/>
        <w:t>Establishment of National Boards</w:t>
      </w:r>
      <w:r>
        <w:tab/>
      </w:r>
      <w:r>
        <w:fldChar w:fldCharType="begin"/>
      </w:r>
      <w:r>
        <w:instrText xml:space="preserve"> PAGEREF _Toc514425280 \h </w:instrText>
      </w:r>
      <w:r>
        <w:fldChar w:fldCharType="separate"/>
      </w:r>
      <w:r>
        <w:t>38</w:t>
      </w:r>
      <w:r>
        <w:fldChar w:fldCharType="end"/>
      </w:r>
    </w:p>
    <w:p>
      <w:pPr>
        <w:pStyle w:val="TOC8"/>
        <w:rPr>
          <w:rFonts w:asciiTheme="minorHAnsi" w:eastAsiaTheme="minorEastAsia" w:hAnsiTheme="minorHAnsi" w:cstheme="minorBidi"/>
          <w:szCs w:val="22"/>
        </w:rPr>
      </w:pPr>
      <w:r>
        <w:t>32.</w:t>
      </w:r>
      <w:r>
        <w:tab/>
        <w:t>Powers of National Board</w:t>
      </w:r>
      <w:r>
        <w:tab/>
      </w:r>
      <w:r>
        <w:fldChar w:fldCharType="begin"/>
      </w:r>
      <w:r>
        <w:instrText xml:space="preserve"> PAGEREF _Toc514425281 \h </w:instrText>
      </w:r>
      <w:r>
        <w:fldChar w:fldCharType="separate"/>
      </w:r>
      <w:r>
        <w:t>39</w:t>
      </w:r>
      <w:r>
        <w:fldChar w:fldCharType="end"/>
      </w:r>
    </w:p>
    <w:p>
      <w:pPr>
        <w:pStyle w:val="TOC8"/>
        <w:rPr>
          <w:rFonts w:asciiTheme="minorHAnsi" w:eastAsiaTheme="minorEastAsia" w:hAnsiTheme="minorHAnsi" w:cstheme="minorBidi"/>
          <w:szCs w:val="22"/>
        </w:rPr>
      </w:pPr>
      <w:r>
        <w:t>33.</w:t>
      </w:r>
      <w:r>
        <w:tab/>
        <w:t>Membership of National Boards</w:t>
      </w:r>
      <w:r>
        <w:tab/>
      </w:r>
      <w:r>
        <w:fldChar w:fldCharType="begin"/>
      </w:r>
      <w:r>
        <w:instrText xml:space="preserve"> PAGEREF _Toc514425282 \h </w:instrText>
      </w:r>
      <w:r>
        <w:fldChar w:fldCharType="separate"/>
      </w:r>
      <w:r>
        <w:t>40</w:t>
      </w:r>
      <w:r>
        <w:fldChar w:fldCharType="end"/>
      </w:r>
    </w:p>
    <w:p>
      <w:pPr>
        <w:pStyle w:val="TOC8"/>
        <w:rPr>
          <w:rFonts w:asciiTheme="minorHAnsi" w:eastAsiaTheme="minorEastAsia" w:hAnsiTheme="minorHAnsi" w:cstheme="minorBidi"/>
          <w:szCs w:val="22"/>
        </w:rPr>
      </w:pPr>
      <w:r>
        <w:t>34.</w:t>
      </w:r>
      <w:r>
        <w:tab/>
        <w:t>Eligibility for appointment</w:t>
      </w:r>
      <w:r>
        <w:tab/>
      </w:r>
      <w:r>
        <w:fldChar w:fldCharType="begin"/>
      </w:r>
      <w:r>
        <w:instrText xml:space="preserve"> PAGEREF _Toc514425283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Functions of National Boards</w:t>
      </w:r>
    </w:p>
    <w:p>
      <w:pPr>
        <w:pStyle w:val="TOC8"/>
        <w:rPr>
          <w:rFonts w:asciiTheme="minorHAnsi" w:eastAsiaTheme="minorEastAsia" w:hAnsiTheme="minorHAnsi" w:cstheme="minorBidi"/>
          <w:szCs w:val="22"/>
        </w:rPr>
      </w:pPr>
      <w:r>
        <w:t>35.</w:t>
      </w:r>
      <w:r>
        <w:tab/>
        <w:t>Functions of National Boards</w:t>
      </w:r>
      <w:r>
        <w:tab/>
      </w:r>
      <w:r>
        <w:fldChar w:fldCharType="begin"/>
      </w:r>
      <w:r>
        <w:instrText xml:space="preserve"> PAGEREF _Toc514425285 \h </w:instrText>
      </w:r>
      <w:r>
        <w:fldChar w:fldCharType="separate"/>
      </w:r>
      <w:r>
        <w:t>42</w:t>
      </w:r>
      <w:r>
        <w:fldChar w:fldCharType="end"/>
      </w:r>
    </w:p>
    <w:p>
      <w:pPr>
        <w:pStyle w:val="TOC8"/>
        <w:rPr>
          <w:rFonts w:asciiTheme="minorHAnsi" w:eastAsiaTheme="minorEastAsia" w:hAnsiTheme="minorHAnsi" w:cstheme="minorBidi"/>
          <w:szCs w:val="22"/>
        </w:rPr>
      </w:pPr>
      <w:r>
        <w:t>36.</w:t>
      </w:r>
      <w:r>
        <w:tab/>
        <w:t>State and Territory Boards</w:t>
      </w:r>
      <w:r>
        <w:tab/>
      </w:r>
      <w:r>
        <w:fldChar w:fldCharType="begin"/>
      </w:r>
      <w:r>
        <w:instrText xml:space="preserve"> PAGEREF _Toc514425286 \h </w:instrText>
      </w:r>
      <w:r>
        <w:fldChar w:fldCharType="separate"/>
      </w:r>
      <w:r>
        <w:t>44</w:t>
      </w:r>
      <w:r>
        <w:fldChar w:fldCharType="end"/>
      </w:r>
    </w:p>
    <w:p>
      <w:pPr>
        <w:pStyle w:val="TOC8"/>
        <w:rPr>
          <w:rFonts w:asciiTheme="minorHAnsi" w:eastAsiaTheme="minorEastAsia" w:hAnsiTheme="minorHAnsi" w:cstheme="minorBidi"/>
          <w:szCs w:val="22"/>
        </w:rPr>
      </w:pPr>
      <w:r>
        <w:t>37.</w:t>
      </w:r>
      <w:r>
        <w:tab/>
        <w:t>Delegation of functions</w:t>
      </w:r>
      <w:r>
        <w:tab/>
      </w:r>
      <w:r>
        <w:fldChar w:fldCharType="begin"/>
      </w:r>
      <w:r>
        <w:instrText xml:space="preserve"> PAGEREF _Toc514425287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Registration standards and codes and guidelines</w:t>
      </w:r>
    </w:p>
    <w:p>
      <w:pPr>
        <w:pStyle w:val="TOC8"/>
        <w:rPr>
          <w:rFonts w:asciiTheme="minorHAnsi" w:eastAsiaTheme="minorEastAsia" w:hAnsiTheme="minorHAnsi" w:cstheme="minorBidi"/>
          <w:szCs w:val="22"/>
        </w:rPr>
      </w:pPr>
      <w:r>
        <w:t>38.</w:t>
      </w:r>
      <w:r>
        <w:tab/>
        <w:t>National Board must develop registration standards</w:t>
      </w:r>
      <w:r>
        <w:tab/>
      </w:r>
      <w:r>
        <w:fldChar w:fldCharType="begin"/>
      </w:r>
      <w:r>
        <w:instrText xml:space="preserve"> PAGEREF _Toc514425289 \h </w:instrText>
      </w:r>
      <w:r>
        <w:fldChar w:fldCharType="separate"/>
      </w:r>
      <w:r>
        <w:t>46</w:t>
      </w:r>
      <w:r>
        <w:fldChar w:fldCharType="end"/>
      </w:r>
    </w:p>
    <w:p>
      <w:pPr>
        <w:pStyle w:val="TOC8"/>
        <w:rPr>
          <w:rFonts w:asciiTheme="minorHAnsi" w:eastAsiaTheme="minorEastAsia" w:hAnsiTheme="minorHAnsi" w:cstheme="minorBidi"/>
          <w:szCs w:val="22"/>
        </w:rPr>
      </w:pPr>
      <w:r>
        <w:t>39.</w:t>
      </w:r>
      <w:r>
        <w:tab/>
        <w:t>Codes and guidelines</w:t>
      </w:r>
      <w:r>
        <w:tab/>
      </w:r>
      <w:r>
        <w:fldChar w:fldCharType="begin"/>
      </w:r>
      <w:r>
        <w:instrText xml:space="preserve"> PAGEREF _Toc514425290 \h </w:instrText>
      </w:r>
      <w:r>
        <w:fldChar w:fldCharType="separate"/>
      </w:r>
      <w:r>
        <w:t>47</w:t>
      </w:r>
      <w:r>
        <w:fldChar w:fldCharType="end"/>
      </w:r>
    </w:p>
    <w:p>
      <w:pPr>
        <w:pStyle w:val="TOC8"/>
        <w:rPr>
          <w:rFonts w:asciiTheme="minorHAnsi" w:eastAsiaTheme="minorEastAsia" w:hAnsiTheme="minorHAnsi" w:cstheme="minorBidi"/>
          <w:szCs w:val="22"/>
        </w:rPr>
      </w:pPr>
      <w:r>
        <w:t>40.</w:t>
      </w:r>
      <w:r>
        <w:tab/>
        <w:t>Consultation about registration standards, codes and guidelines</w:t>
      </w:r>
      <w:r>
        <w:tab/>
      </w:r>
      <w:r>
        <w:fldChar w:fldCharType="begin"/>
      </w:r>
      <w:r>
        <w:instrText xml:space="preserve"> PAGEREF _Toc514425291 \h </w:instrText>
      </w:r>
      <w:r>
        <w:fldChar w:fldCharType="separate"/>
      </w:r>
      <w:r>
        <w:t>48</w:t>
      </w:r>
      <w:r>
        <w:fldChar w:fldCharType="end"/>
      </w:r>
    </w:p>
    <w:p>
      <w:pPr>
        <w:pStyle w:val="TOC8"/>
        <w:rPr>
          <w:rFonts w:asciiTheme="minorHAnsi" w:eastAsiaTheme="minorEastAsia" w:hAnsiTheme="minorHAnsi" w:cstheme="minorBidi"/>
          <w:szCs w:val="22"/>
        </w:rPr>
      </w:pPr>
      <w:r>
        <w:t>41.</w:t>
      </w:r>
      <w:r>
        <w:tab/>
        <w:t>Use of registration standards, codes or guidelines in disciplinary proceedings</w:t>
      </w:r>
      <w:r>
        <w:tab/>
      </w:r>
      <w:r>
        <w:fldChar w:fldCharType="begin"/>
      </w:r>
      <w:r>
        <w:instrText xml:space="preserve"> PAGEREF _Toc514425292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6 — Accreditation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42.</w:t>
      </w:r>
      <w:r>
        <w:tab/>
        <w:t>Term used: accreditation function</w:t>
      </w:r>
      <w:r>
        <w:tab/>
      </w:r>
      <w:r>
        <w:fldChar w:fldCharType="begin"/>
      </w:r>
      <w:r>
        <w:instrText xml:space="preserve"> PAGEREF _Toc514425295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Accreditation authorities</w:t>
      </w:r>
    </w:p>
    <w:p>
      <w:pPr>
        <w:pStyle w:val="TOC8"/>
        <w:rPr>
          <w:rFonts w:asciiTheme="minorHAnsi" w:eastAsiaTheme="minorEastAsia" w:hAnsiTheme="minorHAnsi" w:cstheme="minorBidi"/>
          <w:szCs w:val="22"/>
        </w:rPr>
      </w:pPr>
      <w:r>
        <w:t>43.</w:t>
      </w:r>
      <w:r>
        <w:tab/>
        <w:t>Accreditation authority to be decided</w:t>
      </w:r>
      <w:r>
        <w:tab/>
      </w:r>
      <w:r>
        <w:fldChar w:fldCharType="begin"/>
      </w:r>
      <w:r>
        <w:instrText xml:space="preserve"> PAGEREF _Toc514425297 \h </w:instrText>
      </w:r>
      <w:r>
        <w:fldChar w:fldCharType="separate"/>
      </w:r>
      <w:r>
        <w:t>49</w:t>
      </w:r>
      <w:r>
        <w:fldChar w:fldCharType="end"/>
      </w:r>
    </w:p>
    <w:p>
      <w:pPr>
        <w:pStyle w:val="TOC8"/>
        <w:rPr>
          <w:rFonts w:asciiTheme="minorHAnsi" w:eastAsiaTheme="minorEastAsia" w:hAnsiTheme="minorHAnsi" w:cstheme="minorBidi"/>
          <w:szCs w:val="22"/>
        </w:rPr>
      </w:pPr>
      <w:r>
        <w:t>44.</w:t>
      </w:r>
      <w:r>
        <w:tab/>
        <w:t>National Agency may enter into contracts with external accreditation entities</w:t>
      </w:r>
      <w:r>
        <w:tab/>
      </w:r>
      <w:r>
        <w:fldChar w:fldCharType="begin"/>
      </w:r>
      <w:r>
        <w:instrText xml:space="preserve"> PAGEREF _Toc514425298 \h </w:instrText>
      </w:r>
      <w:r>
        <w:fldChar w:fldCharType="separate"/>
      </w:r>
      <w:r>
        <w:t>50</w:t>
      </w:r>
      <w:r>
        <w:fldChar w:fldCharType="end"/>
      </w:r>
    </w:p>
    <w:p>
      <w:pPr>
        <w:pStyle w:val="TOC8"/>
        <w:rPr>
          <w:rFonts w:asciiTheme="minorHAnsi" w:eastAsiaTheme="minorEastAsia" w:hAnsiTheme="minorHAnsi" w:cstheme="minorBidi"/>
          <w:szCs w:val="22"/>
        </w:rPr>
      </w:pPr>
      <w:r>
        <w:t>45.</w:t>
      </w:r>
      <w:r>
        <w:tab/>
        <w:t>Accreditation processes to be published</w:t>
      </w:r>
      <w:r>
        <w:tab/>
      </w:r>
      <w:r>
        <w:fldChar w:fldCharType="begin"/>
      </w:r>
      <w:r>
        <w:instrText xml:space="preserve"> PAGEREF _Toc514425299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rPr>
          <w:bCs/>
        </w:rPr>
        <w:t>Accreditation functions</w:t>
      </w:r>
    </w:p>
    <w:p>
      <w:pPr>
        <w:pStyle w:val="TOC8"/>
        <w:rPr>
          <w:rFonts w:asciiTheme="minorHAnsi" w:eastAsiaTheme="minorEastAsia" w:hAnsiTheme="minorHAnsi" w:cstheme="minorBidi"/>
          <w:szCs w:val="22"/>
        </w:rPr>
      </w:pPr>
      <w:r>
        <w:t>46.</w:t>
      </w:r>
      <w:r>
        <w:tab/>
        <w:t>Development of accreditation standards</w:t>
      </w:r>
      <w:r>
        <w:tab/>
      </w:r>
      <w:r>
        <w:fldChar w:fldCharType="begin"/>
      </w:r>
      <w:r>
        <w:instrText xml:space="preserve"> PAGEREF _Toc514425301 \h </w:instrText>
      </w:r>
      <w:r>
        <w:fldChar w:fldCharType="separate"/>
      </w:r>
      <w:r>
        <w:t>50</w:t>
      </w:r>
      <w:r>
        <w:fldChar w:fldCharType="end"/>
      </w:r>
    </w:p>
    <w:p>
      <w:pPr>
        <w:pStyle w:val="TOC8"/>
        <w:rPr>
          <w:rFonts w:asciiTheme="minorHAnsi" w:eastAsiaTheme="minorEastAsia" w:hAnsiTheme="minorHAnsi" w:cstheme="minorBidi"/>
          <w:szCs w:val="22"/>
        </w:rPr>
      </w:pPr>
      <w:r>
        <w:t>47.</w:t>
      </w:r>
      <w:r>
        <w:tab/>
        <w:t>Approval of accreditation standards</w:t>
      </w:r>
      <w:r>
        <w:tab/>
      </w:r>
      <w:r>
        <w:fldChar w:fldCharType="begin"/>
      </w:r>
      <w:r>
        <w:instrText xml:space="preserve"> PAGEREF _Toc514425302 \h </w:instrText>
      </w:r>
      <w:r>
        <w:fldChar w:fldCharType="separate"/>
      </w:r>
      <w:r>
        <w:t>51</w:t>
      </w:r>
      <w:r>
        <w:fldChar w:fldCharType="end"/>
      </w:r>
    </w:p>
    <w:p>
      <w:pPr>
        <w:pStyle w:val="TOC8"/>
        <w:rPr>
          <w:rFonts w:asciiTheme="minorHAnsi" w:eastAsiaTheme="minorEastAsia" w:hAnsiTheme="minorHAnsi" w:cstheme="minorBidi"/>
          <w:szCs w:val="22"/>
        </w:rPr>
      </w:pPr>
      <w:r>
        <w:t>48.</w:t>
      </w:r>
      <w:r>
        <w:tab/>
        <w:t>Accreditation of programmes of study</w:t>
      </w:r>
      <w:r>
        <w:tab/>
      </w:r>
      <w:r>
        <w:fldChar w:fldCharType="begin"/>
      </w:r>
      <w:r>
        <w:instrText xml:space="preserve"> PAGEREF _Toc514425303 \h </w:instrText>
      </w:r>
      <w:r>
        <w:fldChar w:fldCharType="separate"/>
      </w:r>
      <w:r>
        <w:t>52</w:t>
      </w:r>
      <w:r>
        <w:fldChar w:fldCharType="end"/>
      </w:r>
    </w:p>
    <w:p>
      <w:pPr>
        <w:pStyle w:val="TOC8"/>
        <w:rPr>
          <w:rFonts w:asciiTheme="minorHAnsi" w:eastAsiaTheme="minorEastAsia" w:hAnsiTheme="minorHAnsi" w:cstheme="minorBidi"/>
          <w:szCs w:val="22"/>
        </w:rPr>
      </w:pPr>
      <w:r>
        <w:t>49.</w:t>
      </w:r>
      <w:r>
        <w:tab/>
        <w:t>Approval of accredited programmes of study</w:t>
      </w:r>
      <w:r>
        <w:tab/>
      </w:r>
      <w:r>
        <w:fldChar w:fldCharType="begin"/>
      </w:r>
      <w:r>
        <w:instrText xml:space="preserve"> PAGEREF _Toc514425304 \h </w:instrText>
      </w:r>
      <w:r>
        <w:fldChar w:fldCharType="separate"/>
      </w:r>
      <w:r>
        <w:t>53</w:t>
      </w:r>
      <w:r>
        <w:fldChar w:fldCharType="end"/>
      </w:r>
    </w:p>
    <w:p>
      <w:pPr>
        <w:pStyle w:val="TOC8"/>
        <w:rPr>
          <w:rFonts w:asciiTheme="minorHAnsi" w:eastAsiaTheme="minorEastAsia" w:hAnsiTheme="minorHAnsi" w:cstheme="minorBidi"/>
          <w:szCs w:val="22"/>
        </w:rPr>
      </w:pPr>
      <w:r>
        <w:t>50.</w:t>
      </w:r>
      <w:r>
        <w:tab/>
        <w:t>Accreditation authority to monitor approved programmes of study</w:t>
      </w:r>
      <w:r>
        <w:tab/>
      </w:r>
      <w:r>
        <w:fldChar w:fldCharType="begin"/>
      </w:r>
      <w:r>
        <w:instrText xml:space="preserve"> PAGEREF _Toc514425305 \h </w:instrText>
      </w:r>
      <w:r>
        <w:fldChar w:fldCharType="separate"/>
      </w:r>
      <w:r>
        <w:t>54</w:t>
      </w:r>
      <w:r>
        <w:fldChar w:fldCharType="end"/>
      </w:r>
    </w:p>
    <w:p>
      <w:pPr>
        <w:pStyle w:val="TOC8"/>
        <w:rPr>
          <w:rFonts w:asciiTheme="minorHAnsi" w:eastAsiaTheme="minorEastAsia" w:hAnsiTheme="minorHAnsi" w:cstheme="minorBidi"/>
          <w:szCs w:val="22"/>
        </w:rPr>
      </w:pPr>
      <w:r>
        <w:t>51.</w:t>
      </w:r>
      <w:r>
        <w:tab/>
        <w:t>Changes to approval of programme of study</w:t>
      </w:r>
      <w:r>
        <w:tab/>
      </w:r>
      <w:r>
        <w:fldChar w:fldCharType="begin"/>
      </w:r>
      <w:r>
        <w:instrText xml:space="preserve"> PAGEREF _Toc514425306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7 — Registration of health practitioners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registration</w:t>
      </w:r>
    </w:p>
    <w:p>
      <w:pPr>
        <w:pStyle w:val="TOC8"/>
        <w:rPr>
          <w:rFonts w:asciiTheme="minorHAnsi" w:eastAsiaTheme="minorEastAsia" w:hAnsiTheme="minorHAnsi" w:cstheme="minorBidi"/>
          <w:szCs w:val="22"/>
        </w:rPr>
      </w:pPr>
      <w:r>
        <w:t>52.</w:t>
      </w:r>
      <w:r>
        <w:tab/>
        <w:t>Eligibility for general registration</w:t>
      </w:r>
      <w:r>
        <w:tab/>
      </w:r>
      <w:r>
        <w:fldChar w:fldCharType="begin"/>
      </w:r>
      <w:r>
        <w:instrText xml:space="preserve"> PAGEREF _Toc514425309 \h </w:instrText>
      </w:r>
      <w:r>
        <w:fldChar w:fldCharType="separate"/>
      </w:r>
      <w:r>
        <w:t>56</w:t>
      </w:r>
      <w:r>
        <w:fldChar w:fldCharType="end"/>
      </w:r>
    </w:p>
    <w:p>
      <w:pPr>
        <w:pStyle w:val="TOC8"/>
        <w:rPr>
          <w:rFonts w:asciiTheme="minorHAnsi" w:eastAsiaTheme="minorEastAsia" w:hAnsiTheme="minorHAnsi" w:cstheme="minorBidi"/>
          <w:szCs w:val="22"/>
        </w:rPr>
      </w:pPr>
      <w:r>
        <w:t>53.</w:t>
      </w:r>
      <w:r>
        <w:tab/>
        <w:t>Qualifications for general registration</w:t>
      </w:r>
      <w:r>
        <w:tab/>
      </w:r>
      <w:r>
        <w:fldChar w:fldCharType="begin"/>
      </w:r>
      <w:r>
        <w:instrText xml:space="preserve"> PAGEREF _Toc514425310 \h </w:instrText>
      </w:r>
      <w:r>
        <w:fldChar w:fldCharType="separate"/>
      </w:r>
      <w:r>
        <w:t>57</w:t>
      </w:r>
      <w:r>
        <w:fldChar w:fldCharType="end"/>
      </w:r>
    </w:p>
    <w:p>
      <w:pPr>
        <w:pStyle w:val="TOC8"/>
        <w:rPr>
          <w:rFonts w:asciiTheme="minorHAnsi" w:eastAsiaTheme="minorEastAsia" w:hAnsiTheme="minorHAnsi" w:cstheme="minorBidi"/>
          <w:szCs w:val="22"/>
        </w:rPr>
      </w:pPr>
      <w:r>
        <w:t>54.</w:t>
      </w:r>
      <w:r>
        <w:tab/>
        <w:t>Examination or assessment for general registration</w:t>
      </w:r>
      <w:r>
        <w:tab/>
      </w:r>
      <w:r>
        <w:fldChar w:fldCharType="begin"/>
      </w:r>
      <w:r>
        <w:instrText xml:space="preserve"> PAGEREF _Toc514425311 \h </w:instrText>
      </w:r>
      <w:r>
        <w:fldChar w:fldCharType="separate"/>
      </w:r>
      <w:r>
        <w:t>57</w:t>
      </w:r>
      <w:r>
        <w:fldChar w:fldCharType="end"/>
      </w:r>
    </w:p>
    <w:p>
      <w:pPr>
        <w:pStyle w:val="TOC8"/>
        <w:rPr>
          <w:rFonts w:asciiTheme="minorHAnsi" w:eastAsiaTheme="minorEastAsia" w:hAnsiTheme="minorHAnsi" w:cstheme="minorBidi"/>
          <w:szCs w:val="22"/>
        </w:rPr>
      </w:pPr>
      <w:r>
        <w:t>55.</w:t>
      </w:r>
      <w:r>
        <w:tab/>
        <w:t>Unsuitability to hold general registration</w:t>
      </w:r>
      <w:r>
        <w:tab/>
      </w:r>
      <w:r>
        <w:fldChar w:fldCharType="begin"/>
      </w:r>
      <w:r>
        <w:instrText xml:space="preserve"> PAGEREF _Toc514425312 \h </w:instrText>
      </w:r>
      <w:r>
        <w:fldChar w:fldCharType="separate"/>
      </w:r>
      <w:r>
        <w:t>57</w:t>
      </w:r>
      <w:r>
        <w:fldChar w:fldCharType="end"/>
      </w:r>
    </w:p>
    <w:p>
      <w:pPr>
        <w:pStyle w:val="TOC8"/>
        <w:rPr>
          <w:rFonts w:asciiTheme="minorHAnsi" w:eastAsiaTheme="minorEastAsia" w:hAnsiTheme="minorHAnsi" w:cstheme="minorBidi"/>
          <w:szCs w:val="22"/>
        </w:rPr>
      </w:pPr>
      <w:r>
        <w:t>56.</w:t>
      </w:r>
      <w:r>
        <w:tab/>
        <w:t>Period of general registration</w:t>
      </w:r>
      <w:r>
        <w:tab/>
      </w:r>
      <w:r>
        <w:fldChar w:fldCharType="begin"/>
      </w:r>
      <w:r>
        <w:instrText xml:space="preserve"> PAGEREF _Toc514425313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Specialist registration</w:t>
      </w:r>
    </w:p>
    <w:p>
      <w:pPr>
        <w:pStyle w:val="TOC8"/>
        <w:rPr>
          <w:rFonts w:asciiTheme="minorHAnsi" w:eastAsiaTheme="minorEastAsia" w:hAnsiTheme="minorHAnsi" w:cstheme="minorBidi"/>
          <w:szCs w:val="22"/>
        </w:rPr>
      </w:pPr>
      <w:r>
        <w:t>57.</w:t>
      </w:r>
      <w:r>
        <w:tab/>
        <w:t>Eligibility for specialist registration</w:t>
      </w:r>
      <w:r>
        <w:tab/>
      </w:r>
      <w:r>
        <w:fldChar w:fldCharType="begin"/>
      </w:r>
      <w:r>
        <w:instrText xml:space="preserve"> PAGEREF _Toc514425315 \h </w:instrText>
      </w:r>
      <w:r>
        <w:fldChar w:fldCharType="separate"/>
      </w:r>
      <w:r>
        <w:t>59</w:t>
      </w:r>
      <w:r>
        <w:fldChar w:fldCharType="end"/>
      </w:r>
    </w:p>
    <w:p>
      <w:pPr>
        <w:pStyle w:val="TOC8"/>
        <w:rPr>
          <w:rFonts w:asciiTheme="minorHAnsi" w:eastAsiaTheme="minorEastAsia" w:hAnsiTheme="minorHAnsi" w:cstheme="minorBidi"/>
          <w:szCs w:val="22"/>
        </w:rPr>
      </w:pPr>
      <w:r>
        <w:t>58.</w:t>
      </w:r>
      <w:r>
        <w:tab/>
        <w:t>Qualifications for specialist registration</w:t>
      </w:r>
      <w:r>
        <w:tab/>
      </w:r>
      <w:r>
        <w:fldChar w:fldCharType="begin"/>
      </w:r>
      <w:r>
        <w:instrText xml:space="preserve"> PAGEREF _Toc514425316 \h </w:instrText>
      </w:r>
      <w:r>
        <w:fldChar w:fldCharType="separate"/>
      </w:r>
      <w:r>
        <w:t>60</w:t>
      </w:r>
      <w:r>
        <w:fldChar w:fldCharType="end"/>
      </w:r>
    </w:p>
    <w:p>
      <w:pPr>
        <w:pStyle w:val="TOC8"/>
        <w:rPr>
          <w:rFonts w:asciiTheme="minorHAnsi" w:eastAsiaTheme="minorEastAsia" w:hAnsiTheme="minorHAnsi" w:cstheme="minorBidi"/>
          <w:szCs w:val="22"/>
        </w:rPr>
      </w:pPr>
      <w:r>
        <w:t>59.</w:t>
      </w:r>
      <w:r>
        <w:tab/>
        <w:t>Examination or assessment for specialist registration</w:t>
      </w:r>
      <w:r>
        <w:tab/>
      </w:r>
      <w:r>
        <w:fldChar w:fldCharType="begin"/>
      </w:r>
      <w:r>
        <w:instrText xml:space="preserve"> PAGEREF _Toc514425317 \h </w:instrText>
      </w:r>
      <w:r>
        <w:fldChar w:fldCharType="separate"/>
      </w:r>
      <w:r>
        <w:t>60</w:t>
      </w:r>
      <w:r>
        <w:fldChar w:fldCharType="end"/>
      </w:r>
    </w:p>
    <w:p>
      <w:pPr>
        <w:pStyle w:val="TOC8"/>
        <w:rPr>
          <w:rFonts w:asciiTheme="minorHAnsi" w:eastAsiaTheme="minorEastAsia" w:hAnsiTheme="minorHAnsi" w:cstheme="minorBidi"/>
          <w:szCs w:val="22"/>
        </w:rPr>
      </w:pPr>
      <w:r>
        <w:t>60.</w:t>
      </w:r>
      <w:r>
        <w:tab/>
        <w:t>Unsuitability to hold specialist registration</w:t>
      </w:r>
      <w:r>
        <w:tab/>
      </w:r>
      <w:r>
        <w:fldChar w:fldCharType="begin"/>
      </w:r>
      <w:r>
        <w:instrText xml:space="preserve"> PAGEREF _Toc514425318 \h </w:instrText>
      </w:r>
      <w:r>
        <w:fldChar w:fldCharType="separate"/>
      </w:r>
      <w:r>
        <w:t>61</w:t>
      </w:r>
      <w:r>
        <w:fldChar w:fldCharType="end"/>
      </w:r>
    </w:p>
    <w:p>
      <w:pPr>
        <w:pStyle w:val="TOC8"/>
        <w:rPr>
          <w:rFonts w:asciiTheme="minorHAnsi" w:eastAsiaTheme="minorEastAsia" w:hAnsiTheme="minorHAnsi" w:cstheme="minorBidi"/>
          <w:szCs w:val="22"/>
        </w:rPr>
      </w:pPr>
      <w:r>
        <w:t>61.</w:t>
      </w:r>
      <w:r>
        <w:tab/>
        <w:t>Period of specialist registration</w:t>
      </w:r>
      <w:r>
        <w:tab/>
      </w:r>
      <w:r>
        <w:fldChar w:fldCharType="begin"/>
      </w:r>
      <w:r>
        <w:instrText xml:space="preserve"> PAGEREF _Toc514425319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Provisional registration</w:t>
      </w:r>
    </w:p>
    <w:p>
      <w:pPr>
        <w:pStyle w:val="TOC8"/>
        <w:rPr>
          <w:rFonts w:asciiTheme="minorHAnsi" w:eastAsiaTheme="minorEastAsia" w:hAnsiTheme="minorHAnsi" w:cstheme="minorBidi"/>
          <w:szCs w:val="22"/>
        </w:rPr>
      </w:pPr>
      <w:r>
        <w:t>62.</w:t>
      </w:r>
      <w:r>
        <w:tab/>
        <w:t>Eligibility for provisional registration</w:t>
      </w:r>
      <w:r>
        <w:tab/>
      </w:r>
      <w:r>
        <w:fldChar w:fldCharType="begin"/>
      </w:r>
      <w:r>
        <w:instrText xml:space="preserve"> PAGEREF _Toc514425321 \h </w:instrText>
      </w:r>
      <w:r>
        <w:fldChar w:fldCharType="separate"/>
      </w:r>
      <w:r>
        <w:t>61</w:t>
      </w:r>
      <w:r>
        <w:fldChar w:fldCharType="end"/>
      </w:r>
    </w:p>
    <w:p>
      <w:pPr>
        <w:pStyle w:val="TOC8"/>
        <w:rPr>
          <w:rFonts w:asciiTheme="minorHAnsi" w:eastAsiaTheme="minorEastAsia" w:hAnsiTheme="minorHAnsi" w:cstheme="minorBidi"/>
          <w:szCs w:val="22"/>
        </w:rPr>
      </w:pPr>
      <w:r>
        <w:t>63.</w:t>
      </w:r>
      <w:r>
        <w:tab/>
        <w:t>Unsuitability to hold provisional registration</w:t>
      </w:r>
      <w:r>
        <w:tab/>
      </w:r>
      <w:r>
        <w:fldChar w:fldCharType="begin"/>
      </w:r>
      <w:r>
        <w:instrText xml:space="preserve"> PAGEREF _Toc514425322 \h </w:instrText>
      </w:r>
      <w:r>
        <w:fldChar w:fldCharType="separate"/>
      </w:r>
      <w:r>
        <w:t>62</w:t>
      </w:r>
      <w:r>
        <w:fldChar w:fldCharType="end"/>
      </w:r>
    </w:p>
    <w:p>
      <w:pPr>
        <w:pStyle w:val="TOC8"/>
        <w:rPr>
          <w:rFonts w:asciiTheme="minorHAnsi" w:eastAsiaTheme="minorEastAsia" w:hAnsiTheme="minorHAnsi" w:cstheme="minorBidi"/>
          <w:szCs w:val="22"/>
        </w:rPr>
      </w:pPr>
      <w:r>
        <w:t>64.</w:t>
      </w:r>
      <w:r>
        <w:tab/>
        <w:t>Period of provisional registration</w:t>
      </w:r>
      <w:r>
        <w:tab/>
      </w:r>
      <w:r>
        <w:fldChar w:fldCharType="begin"/>
      </w:r>
      <w:r>
        <w:instrText xml:space="preserve"> PAGEREF _Toc514425323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Limited registration</w:t>
      </w:r>
    </w:p>
    <w:p>
      <w:pPr>
        <w:pStyle w:val="TOC8"/>
        <w:rPr>
          <w:rFonts w:asciiTheme="minorHAnsi" w:eastAsiaTheme="minorEastAsia" w:hAnsiTheme="minorHAnsi" w:cstheme="minorBidi"/>
          <w:szCs w:val="22"/>
        </w:rPr>
      </w:pPr>
      <w:r>
        <w:t>65.</w:t>
      </w:r>
      <w:r>
        <w:tab/>
        <w:t>Eligibility for limited registration</w:t>
      </w:r>
      <w:r>
        <w:tab/>
      </w:r>
      <w:r>
        <w:fldChar w:fldCharType="begin"/>
      </w:r>
      <w:r>
        <w:instrText xml:space="preserve"> PAGEREF _Toc514425325 \h </w:instrText>
      </w:r>
      <w:r>
        <w:fldChar w:fldCharType="separate"/>
      </w:r>
      <w:r>
        <w:t>63</w:t>
      </w:r>
      <w:r>
        <w:fldChar w:fldCharType="end"/>
      </w:r>
    </w:p>
    <w:p>
      <w:pPr>
        <w:pStyle w:val="TOC8"/>
        <w:rPr>
          <w:rFonts w:asciiTheme="minorHAnsi" w:eastAsiaTheme="minorEastAsia" w:hAnsiTheme="minorHAnsi" w:cstheme="minorBidi"/>
          <w:szCs w:val="22"/>
        </w:rPr>
      </w:pPr>
      <w:r>
        <w:t>66.</w:t>
      </w:r>
      <w:r>
        <w:tab/>
        <w:t>Limited registration for postgraduate training or supervised practice</w:t>
      </w:r>
      <w:r>
        <w:tab/>
      </w:r>
      <w:r>
        <w:fldChar w:fldCharType="begin"/>
      </w:r>
      <w:r>
        <w:instrText xml:space="preserve"> PAGEREF _Toc514425326 \h </w:instrText>
      </w:r>
      <w:r>
        <w:fldChar w:fldCharType="separate"/>
      </w:r>
      <w:r>
        <w:t>64</w:t>
      </w:r>
      <w:r>
        <w:fldChar w:fldCharType="end"/>
      </w:r>
    </w:p>
    <w:p>
      <w:pPr>
        <w:pStyle w:val="TOC8"/>
        <w:rPr>
          <w:rFonts w:asciiTheme="minorHAnsi" w:eastAsiaTheme="minorEastAsia" w:hAnsiTheme="minorHAnsi" w:cstheme="minorBidi"/>
          <w:szCs w:val="22"/>
        </w:rPr>
      </w:pPr>
      <w:r>
        <w:t>67.</w:t>
      </w:r>
      <w:r>
        <w:tab/>
        <w:t>Limited registration for area of need</w:t>
      </w:r>
      <w:r>
        <w:tab/>
      </w:r>
      <w:r>
        <w:fldChar w:fldCharType="begin"/>
      </w:r>
      <w:r>
        <w:instrText xml:space="preserve"> PAGEREF _Toc514425327 \h </w:instrText>
      </w:r>
      <w:r>
        <w:fldChar w:fldCharType="separate"/>
      </w:r>
      <w:r>
        <w:t>64</w:t>
      </w:r>
      <w:r>
        <w:fldChar w:fldCharType="end"/>
      </w:r>
    </w:p>
    <w:p>
      <w:pPr>
        <w:pStyle w:val="TOC8"/>
        <w:rPr>
          <w:rFonts w:asciiTheme="minorHAnsi" w:eastAsiaTheme="minorEastAsia" w:hAnsiTheme="minorHAnsi" w:cstheme="minorBidi"/>
          <w:szCs w:val="22"/>
        </w:rPr>
      </w:pPr>
      <w:r>
        <w:t>68.</w:t>
      </w:r>
      <w:r>
        <w:tab/>
        <w:t>Limited registration in public interest</w:t>
      </w:r>
      <w:r>
        <w:tab/>
      </w:r>
      <w:r>
        <w:fldChar w:fldCharType="begin"/>
      </w:r>
      <w:r>
        <w:instrText xml:space="preserve"> PAGEREF _Toc514425328 \h </w:instrText>
      </w:r>
      <w:r>
        <w:fldChar w:fldCharType="separate"/>
      </w:r>
      <w:r>
        <w:t>65</w:t>
      </w:r>
      <w:r>
        <w:fldChar w:fldCharType="end"/>
      </w:r>
    </w:p>
    <w:p>
      <w:pPr>
        <w:pStyle w:val="TOC8"/>
        <w:rPr>
          <w:rFonts w:asciiTheme="minorHAnsi" w:eastAsiaTheme="minorEastAsia" w:hAnsiTheme="minorHAnsi" w:cstheme="minorBidi"/>
          <w:szCs w:val="22"/>
        </w:rPr>
      </w:pPr>
      <w:r>
        <w:t>69.</w:t>
      </w:r>
      <w:r>
        <w:tab/>
        <w:t>Limited registration for teaching or research</w:t>
      </w:r>
      <w:r>
        <w:tab/>
      </w:r>
      <w:r>
        <w:fldChar w:fldCharType="begin"/>
      </w:r>
      <w:r>
        <w:instrText xml:space="preserve"> PAGEREF _Toc514425329 \h </w:instrText>
      </w:r>
      <w:r>
        <w:fldChar w:fldCharType="separate"/>
      </w:r>
      <w:r>
        <w:t>65</w:t>
      </w:r>
      <w:r>
        <w:fldChar w:fldCharType="end"/>
      </w:r>
    </w:p>
    <w:p>
      <w:pPr>
        <w:pStyle w:val="TOC8"/>
        <w:rPr>
          <w:rFonts w:asciiTheme="minorHAnsi" w:eastAsiaTheme="minorEastAsia" w:hAnsiTheme="minorHAnsi" w:cstheme="minorBidi"/>
          <w:szCs w:val="22"/>
        </w:rPr>
      </w:pPr>
      <w:r>
        <w:t>70.</w:t>
      </w:r>
      <w:r>
        <w:tab/>
        <w:t>Unsuitability to hold limited registration</w:t>
      </w:r>
      <w:r>
        <w:tab/>
      </w:r>
      <w:r>
        <w:fldChar w:fldCharType="begin"/>
      </w:r>
      <w:r>
        <w:instrText xml:space="preserve"> PAGEREF _Toc514425330 \h </w:instrText>
      </w:r>
      <w:r>
        <w:fldChar w:fldCharType="separate"/>
      </w:r>
      <w:r>
        <w:t>66</w:t>
      </w:r>
      <w:r>
        <w:fldChar w:fldCharType="end"/>
      </w:r>
    </w:p>
    <w:p>
      <w:pPr>
        <w:pStyle w:val="TOC8"/>
        <w:rPr>
          <w:rFonts w:asciiTheme="minorHAnsi" w:eastAsiaTheme="minorEastAsia" w:hAnsiTheme="minorHAnsi" w:cstheme="minorBidi"/>
          <w:szCs w:val="22"/>
        </w:rPr>
      </w:pPr>
      <w:r>
        <w:t>71.</w:t>
      </w:r>
      <w:r>
        <w:tab/>
        <w:t>Limited registration not to be held for more than one purpose</w:t>
      </w:r>
      <w:r>
        <w:tab/>
      </w:r>
      <w:r>
        <w:fldChar w:fldCharType="begin"/>
      </w:r>
      <w:r>
        <w:instrText xml:space="preserve"> PAGEREF _Toc514425331 \h </w:instrText>
      </w:r>
      <w:r>
        <w:fldChar w:fldCharType="separate"/>
      </w:r>
      <w:r>
        <w:t>66</w:t>
      </w:r>
      <w:r>
        <w:fldChar w:fldCharType="end"/>
      </w:r>
    </w:p>
    <w:p>
      <w:pPr>
        <w:pStyle w:val="TOC8"/>
        <w:rPr>
          <w:rFonts w:asciiTheme="minorHAnsi" w:eastAsiaTheme="minorEastAsia" w:hAnsiTheme="minorHAnsi" w:cstheme="minorBidi"/>
          <w:szCs w:val="22"/>
        </w:rPr>
      </w:pPr>
      <w:r>
        <w:t>72.</w:t>
      </w:r>
      <w:r>
        <w:tab/>
        <w:t>Period of limited registration</w:t>
      </w:r>
      <w:r>
        <w:tab/>
      </w:r>
      <w:r>
        <w:fldChar w:fldCharType="begin"/>
      </w:r>
      <w:r>
        <w:instrText xml:space="preserve"> PAGEREF _Toc514425332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Non</w:t>
      </w:r>
      <w:r>
        <w:noBreakHyphen/>
        <w:t>practicing registration</w:t>
      </w:r>
    </w:p>
    <w:p>
      <w:pPr>
        <w:pStyle w:val="TOC8"/>
        <w:rPr>
          <w:rFonts w:asciiTheme="minorHAnsi" w:eastAsiaTheme="minorEastAsia" w:hAnsiTheme="minorHAnsi" w:cstheme="minorBidi"/>
          <w:szCs w:val="22"/>
        </w:rPr>
      </w:pPr>
      <w:r>
        <w:t>73.</w:t>
      </w:r>
      <w:r>
        <w:tab/>
        <w:t>Eligibility for non</w:t>
      </w:r>
      <w:r>
        <w:noBreakHyphen/>
        <w:t>practicing registration</w:t>
      </w:r>
      <w:r>
        <w:tab/>
      </w:r>
      <w:r>
        <w:fldChar w:fldCharType="begin"/>
      </w:r>
      <w:r>
        <w:instrText xml:space="preserve"> PAGEREF _Toc514425334 \h </w:instrText>
      </w:r>
      <w:r>
        <w:fldChar w:fldCharType="separate"/>
      </w:r>
      <w:r>
        <w:t>67</w:t>
      </w:r>
      <w:r>
        <w:fldChar w:fldCharType="end"/>
      </w:r>
    </w:p>
    <w:p>
      <w:pPr>
        <w:pStyle w:val="TOC8"/>
        <w:rPr>
          <w:rFonts w:asciiTheme="minorHAnsi" w:eastAsiaTheme="minorEastAsia" w:hAnsiTheme="minorHAnsi" w:cstheme="minorBidi"/>
          <w:szCs w:val="22"/>
        </w:rPr>
      </w:pPr>
      <w:r>
        <w:t>74.</w:t>
      </w:r>
      <w:r>
        <w:tab/>
        <w:t>Unsuitability to hold non</w:t>
      </w:r>
      <w:r>
        <w:noBreakHyphen/>
        <w:t>practicing registration</w:t>
      </w:r>
      <w:r>
        <w:tab/>
      </w:r>
      <w:r>
        <w:fldChar w:fldCharType="begin"/>
      </w:r>
      <w:r>
        <w:instrText xml:space="preserve"> PAGEREF _Toc514425335 \h </w:instrText>
      </w:r>
      <w:r>
        <w:fldChar w:fldCharType="separate"/>
      </w:r>
      <w:r>
        <w:t>67</w:t>
      </w:r>
      <w:r>
        <w:fldChar w:fldCharType="end"/>
      </w:r>
    </w:p>
    <w:p>
      <w:pPr>
        <w:pStyle w:val="TOC8"/>
        <w:rPr>
          <w:rFonts w:asciiTheme="minorHAnsi" w:eastAsiaTheme="minorEastAsia" w:hAnsiTheme="minorHAnsi" w:cstheme="minorBidi"/>
          <w:szCs w:val="22"/>
        </w:rPr>
      </w:pPr>
      <w:r>
        <w:t>75.</w:t>
      </w:r>
      <w:r>
        <w:tab/>
        <w:t>Registered health practitioner who holds non</w:t>
      </w:r>
      <w:r>
        <w:noBreakHyphen/>
        <w:t>practicing registration must not practise the profession</w:t>
      </w:r>
      <w:r>
        <w:tab/>
      </w:r>
      <w:r>
        <w:fldChar w:fldCharType="begin"/>
      </w:r>
      <w:r>
        <w:instrText xml:space="preserve"> PAGEREF _Toc514425336 \h </w:instrText>
      </w:r>
      <w:r>
        <w:fldChar w:fldCharType="separate"/>
      </w:r>
      <w:r>
        <w:t>68</w:t>
      </w:r>
      <w:r>
        <w:fldChar w:fldCharType="end"/>
      </w:r>
    </w:p>
    <w:p>
      <w:pPr>
        <w:pStyle w:val="TOC8"/>
        <w:rPr>
          <w:rFonts w:asciiTheme="minorHAnsi" w:eastAsiaTheme="minorEastAsia" w:hAnsiTheme="minorHAnsi" w:cstheme="minorBidi"/>
          <w:szCs w:val="22"/>
        </w:rPr>
      </w:pPr>
      <w:r>
        <w:t>76.</w:t>
      </w:r>
      <w:r>
        <w:tab/>
        <w:t>Period of non</w:t>
      </w:r>
      <w:r>
        <w:noBreakHyphen/>
        <w:t>practicing registration</w:t>
      </w:r>
      <w:r>
        <w:tab/>
      </w:r>
      <w:r>
        <w:fldChar w:fldCharType="begin"/>
      </w:r>
      <w:r>
        <w:instrText xml:space="preserve"> PAGEREF _Toc514425337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Application for registration</w:t>
      </w:r>
    </w:p>
    <w:p>
      <w:pPr>
        <w:pStyle w:val="TOC8"/>
        <w:rPr>
          <w:rFonts w:asciiTheme="minorHAnsi" w:eastAsiaTheme="minorEastAsia" w:hAnsiTheme="minorHAnsi" w:cstheme="minorBidi"/>
          <w:szCs w:val="22"/>
        </w:rPr>
      </w:pPr>
      <w:r>
        <w:t>77.</w:t>
      </w:r>
      <w:r>
        <w:tab/>
        <w:t>Application for registration</w:t>
      </w:r>
      <w:r>
        <w:tab/>
      </w:r>
      <w:r>
        <w:fldChar w:fldCharType="begin"/>
      </w:r>
      <w:r>
        <w:instrText xml:space="preserve"> PAGEREF _Toc514425339 \h </w:instrText>
      </w:r>
      <w:r>
        <w:fldChar w:fldCharType="separate"/>
      </w:r>
      <w:r>
        <w:t>68</w:t>
      </w:r>
      <w:r>
        <w:fldChar w:fldCharType="end"/>
      </w:r>
    </w:p>
    <w:p>
      <w:pPr>
        <w:pStyle w:val="TOC8"/>
        <w:rPr>
          <w:rFonts w:asciiTheme="minorHAnsi" w:eastAsiaTheme="minorEastAsia" w:hAnsiTheme="minorHAnsi" w:cstheme="minorBidi"/>
          <w:szCs w:val="22"/>
        </w:rPr>
      </w:pPr>
      <w:r>
        <w:t>78.</w:t>
      </w:r>
      <w:r>
        <w:tab/>
        <w:t>Power to check applicant’s proof of identity</w:t>
      </w:r>
      <w:r>
        <w:tab/>
      </w:r>
      <w:r>
        <w:fldChar w:fldCharType="begin"/>
      </w:r>
      <w:r>
        <w:instrText xml:space="preserve"> PAGEREF _Toc514425340 \h </w:instrText>
      </w:r>
      <w:r>
        <w:fldChar w:fldCharType="separate"/>
      </w:r>
      <w:r>
        <w:t>69</w:t>
      </w:r>
      <w:r>
        <w:fldChar w:fldCharType="end"/>
      </w:r>
    </w:p>
    <w:p>
      <w:pPr>
        <w:pStyle w:val="TOC8"/>
        <w:rPr>
          <w:rFonts w:asciiTheme="minorHAnsi" w:eastAsiaTheme="minorEastAsia" w:hAnsiTheme="minorHAnsi" w:cstheme="minorBidi"/>
          <w:szCs w:val="22"/>
        </w:rPr>
      </w:pPr>
      <w:r>
        <w:t>79.</w:t>
      </w:r>
      <w:r>
        <w:tab/>
        <w:t>Power to check applicant’s criminal history</w:t>
      </w:r>
      <w:r>
        <w:tab/>
      </w:r>
      <w:r>
        <w:fldChar w:fldCharType="begin"/>
      </w:r>
      <w:r>
        <w:instrText xml:space="preserve"> PAGEREF _Toc514425341 \h </w:instrText>
      </w:r>
      <w:r>
        <w:fldChar w:fldCharType="separate"/>
      </w:r>
      <w:r>
        <w:t>70</w:t>
      </w:r>
      <w:r>
        <w:fldChar w:fldCharType="end"/>
      </w:r>
    </w:p>
    <w:p>
      <w:pPr>
        <w:pStyle w:val="TOC8"/>
        <w:rPr>
          <w:rFonts w:asciiTheme="minorHAnsi" w:eastAsiaTheme="minorEastAsia" w:hAnsiTheme="minorHAnsi" w:cstheme="minorBidi"/>
          <w:szCs w:val="22"/>
        </w:rPr>
      </w:pPr>
      <w:r>
        <w:t>80.</w:t>
      </w:r>
      <w:r>
        <w:tab/>
        <w:t>Boards’ other powers before deciding application for registration</w:t>
      </w:r>
      <w:r>
        <w:tab/>
      </w:r>
      <w:r>
        <w:fldChar w:fldCharType="begin"/>
      </w:r>
      <w:r>
        <w:instrText xml:space="preserve"> PAGEREF _Toc514425342 \h </w:instrText>
      </w:r>
      <w:r>
        <w:fldChar w:fldCharType="separate"/>
      </w:r>
      <w:r>
        <w:t>70</w:t>
      </w:r>
      <w:r>
        <w:fldChar w:fldCharType="end"/>
      </w:r>
    </w:p>
    <w:p>
      <w:pPr>
        <w:pStyle w:val="TOC8"/>
        <w:rPr>
          <w:rFonts w:asciiTheme="minorHAnsi" w:eastAsiaTheme="minorEastAsia" w:hAnsiTheme="minorHAnsi" w:cstheme="minorBidi"/>
          <w:szCs w:val="22"/>
        </w:rPr>
      </w:pPr>
      <w:r>
        <w:t>81.</w:t>
      </w:r>
      <w:r>
        <w:tab/>
        <w:t>Applicant may make submissions about proposed refusal of application or imposition of condition</w:t>
      </w:r>
      <w:r>
        <w:tab/>
      </w:r>
      <w:r>
        <w:fldChar w:fldCharType="begin"/>
      </w:r>
      <w:r>
        <w:instrText xml:space="preserve"> PAGEREF _Toc514425343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about application</w:t>
      </w:r>
      <w:r>
        <w:tab/>
      </w:r>
      <w:r>
        <w:fldChar w:fldCharType="begin"/>
      </w:r>
      <w:r>
        <w:instrText xml:space="preserve"> PAGEREF _Toc514425344 \h </w:instrText>
      </w:r>
      <w:r>
        <w:fldChar w:fldCharType="separate"/>
      </w:r>
      <w:r>
        <w:t>72</w:t>
      </w:r>
      <w:r>
        <w:fldChar w:fldCharType="end"/>
      </w:r>
    </w:p>
    <w:p>
      <w:pPr>
        <w:pStyle w:val="TOC8"/>
        <w:rPr>
          <w:rFonts w:asciiTheme="minorHAnsi" w:eastAsiaTheme="minorEastAsia" w:hAnsiTheme="minorHAnsi" w:cstheme="minorBidi"/>
          <w:szCs w:val="22"/>
        </w:rPr>
      </w:pPr>
      <w:r>
        <w:t>83.</w:t>
      </w:r>
      <w:r>
        <w:tab/>
        <w:t>Conditions of registration</w:t>
      </w:r>
      <w:r>
        <w:tab/>
      </w:r>
      <w:r>
        <w:fldChar w:fldCharType="begin"/>
      </w:r>
      <w:r>
        <w:instrText xml:space="preserve"> PAGEREF _Toc514425345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be given to applicant</w:t>
      </w:r>
      <w:r>
        <w:tab/>
      </w:r>
      <w:r>
        <w:fldChar w:fldCharType="begin"/>
      </w:r>
      <w:r>
        <w:instrText xml:space="preserve"> PAGEREF _Toc514425346 \h </w:instrText>
      </w:r>
      <w:r>
        <w:fldChar w:fldCharType="separate"/>
      </w:r>
      <w:r>
        <w:t>73</w:t>
      </w:r>
      <w:r>
        <w:fldChar w:fldCharType="end"/>
      </w:r>
    </w:p>
    <w:p>
      <w:pPr>
        <w:pStyle w:val="TOC8"/>
        <w:rPr>
          <w:rFonts w:asciiTheme="minorHAnsi" w:eastAsiaTheme="minorEastAsia" w:hAnsiTheme="minorHAnsi" w:cstheme="minorBidi"/>
          <w:szCs w:val="22"/>
        </w:rPr>
      </w:pPr>
      <w:r>
        <w:t>85.</w:t>
      </w:r>
      <w:r>
        <w:tab/>
        <w:t>Failure to decide application</w:t>
      </w:r>
      <w:r>
        <w:tab/>
      </w:r>
      <w:r>
        <w:fldChar w:fldCharType="begin"/>
      </w:r>
      <w:r>
        <w:instrText xml:space="preserve"> PAGEREF _Toc514425347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Student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Persons undertaking approved programmes of study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_Toc514425350 \h </w:instrText>
      </w:r>
      <w:r>
        <w:fldChar w:fldCharType="separate"/>
      </w:r>
      <w:r>
        <w:t>74</w:t>
      </w:r>
      <w:r>
        <w:fldChar w:fldCharType="end"/>
      </w:r>
    </w:p>
    <w:p>
      <w:pPr>
        <w:pStyle w:val="TOC8"/>
        <w:rPr>
          <w:rFonts w:asciiTheme="minorHAnsi" w:eastAsiaTheme="minorEastAsia" w:hAnsiTheme="minorHAnsi" w:cstheme="minorBidi"/>
          <w:szCs w:val="22"/>
        </w:rPr>
      </w:pPr>
      <w:r>
        <w:t>87.</w:t>
      </w:r>
      <w:r>
        <w:tab/>
        <w:t>National Board must register persons undertaking approved programme of study</w:t>
      </w:r>
      <w:r>
        <w:tab/>
      </w:r>
      <w:r>
        <w:fldChar w:fldCharType="begin"/>
      </w:r>
      <w:r>
        <w:instrText xml:space="preserve"> PAGEREF _Toc514425351 \h </w:instrText>
      </w:r>
      <w:r>
        <w:fldChar w:fldCharType="separate"/>
      </w:r>
      <w:r>
        <w:t>74</w:t>
      </w:r>
      <w:r>
        <w:fldChar w:fldCharType="end"/>
      </w:r>
    </w:p>
    <w:p>
      <w:pPr>
        <w:pStyle w:val="TOC8"/>
        <w:rPr>
          <w:rFonts w:asciiTheme="minorHAnsi" w:eastAsiaTheme="minorEastAsia" w:hAnsiTheme="minorHAnsi" w:cstheme="minorBidi"/>
          <w:szCs w:val="22"/>
        </w:rPr>
      </w:pPr>
      <w:r>
        <w:t>88.</w:t>
      </w:r>
      <w:r>
        <w:tab/>
        <w:t>National Board may ask education provider for list of persons undertaking approved programme of study</w:t>
      </w:r>
      <w:r>
        <w:tab/>
      </w:r>
      <w:r>
        <w:fldChar w:fldCharType="begin"/>
      </w:r>
      <w:r>
        <w:instrText xml:space="preserve"> PAGEREF _Toc514425352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of students</w:t>
      </w:r>
      <w:r>
        <w:tab/>
      </w:r>
      <w:r>
        <w:fldChar w:fldCharType="begin"/>
      </w:r>
      <w:r>
        <w:instrText xml:space="preserve"> PAGEREF _Toc514425353 \h </w:instrText>
      </w:r>
      <w:r>
        <w:fldChar w:fldCharType="separate"/>
      </w:r>
      <w:r>
        <w:t>76</w:t>
      </w:r>
      <w:r>
        <w:fldChar w:fldCharType="end"/>
      </w:r>
    </w:p>
    <w:p>
      <w:pPr>
        <w:pStyle w:val="TOC8"/>
        <w:rPr>
          <w:rFonts w:asciiTheme="minorHAnsi" w:eastAsiaTheme="minorEastAsia" w:hAnsiTheme="minorHAnsi" w:cstheme="minorBidi"/>
          <w:szCs w:val="22"/>
        </w:rPr>
      </w:pPr>
      <w:r>
        <w:t>90.</w:t>
      </w:r>
      <w:r>
        <w:tab/>
        <w:t>Period of student registration</w:t>
      </w:r>
      <w:r>
        <w:tab/>
      </w:r>
      <w:r>
        <w:fldChar w:fldCharType="begin"/>
      </w:r>
      <w:r>
        <w:instrText xml:space="preserve"> PAGEREF _Toc514425354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Other persons to be registered as students</w:t>
      </w:r>
    </w:p>
    <w:p>
      <w:pPr>
        <w:pStyle w:val="TOC8"/>
        <w:rPr>
          <w:rFonts w:asciiTheme="minorHAnsi" w:eastAsiaTheme="minorEastAsia" w:hAnsiTheme="minorHAnsi" w:cstheme="minorBidi"/>
          <w:szCs w:val="22"/>
        </w:rPr>
      </w:pPr>
      <w:r>
        <w:t>91.</w:t>
      </w:r>
      <w:r>
        <w:tab/>
        <w:t>Education provider to provide lists of persons</w:t>
      </w:r>
      <w:r>
        <w:tab/>
      </w:r>
      <w:r>
        <w:fldChar w:fldCharType="begin"/>
      </w:r>
      <w:r>
        <w:instrText xml:space="preserve"> PAGEREF _Toc514425356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 applicable to students</w:t>
      </w:r>
    </w:p>
    <w:p>
      <w:pPr>
        <w:pStyle w:val="TOC8"/>
        <w:rPr>
          <w:rFonts w:asciiTheme="minorHAnsi" w:eastAsiaTheme="minorEastAsia" w:hAnsiTheme="minorHAnsi" w:cstheme="minorBidi"/>
          <w:szCs w:val="22"/>
        </w:rPr>
      </w:pPr>
      <w:r>
        <w:t>92.</w:t>
      </w:r>
      <w:r>
        <w:tab/>
        <w:t>Notice to be given if student registration suspended or condition imposed</w:t>
      </w:r>
      <w:r>
        <w:tab/>
      </w:r>
      <w:r>
        <w:fldChar w:fldCharType="begin"/>
      </w:r>
      <w:r>
        <w:instrText xml:space="preserve"> PAGEREF _Toc514425358 \h </w:instrText>
      </w:r>
      <w:r>
        <w:fldChar w:fldCharType="separate"/>
      </w:r>
      <w:r>
        <w:t>78</w:t>
      </w:r>
      <w:r>
        <w:fldChar w:fldCharType="end"/>
      </w:r>
    </w:p>
    <w:p>
      <w:pPr>
        <w:pStyle w:val="TOC8"/>
        <w:rPr>
          <w:rFonts w:asciiTheme="minorHAnsi" w:eastAsiaTheme="minorEastAsia" w:hAnsiTheme="minorHAnsi" w:cstheme="minorBidi"/>
          <w:szCs w:val="22"/>
        </w:rPr>
      </w:pPr>
      <w:r>
        <w:t>93.</w:t>
      </w:r>
      <w:r>
        <w:tab/>
        <w:t>Report to National Board of cessation of status as student</w:t>
      </w:r>
      <w:r>
        <w:tab/>
      </w:r>
      <w:r>
        <w:fldChar w:fldCharType="begin"/>
      </w:r>
      <w:r>
        <w:instrText xml:space="preserve"> PAGEREF _Toc514425359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Endorsement of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Endorsement in relation to scheduled medicines</w:t>
      </w:r>
    </w:p>
    <w:p>
      <w:pPr>
        <w:pStyle w:val="TOC8"/>
        <w:rPr>
          <w:rFonts w:asciiTheme="minorHAnsi" w:eastAsiaTheme="minorEastAsia" w:hAnsiTheme="minorHAnsi" w:cstheme="minorBidi"/>
          <w:szCs w:val="22"/>
        </w:rPr>
      </w:pPr>
      <w:r>
        <w:t>94.</w:t>
      </w:r>
      <w:r>
        <w:tab/>
        <w:t>Endorsement for scheduled medicines</w:t>
      </w:r>
      <w:r>
        <w:tab/>
      </w:r>
      <w:r>
        <w:fldChar w:fldCharType="begin"/>
      </w:r>
      <w:r>
        <w:instrText xml:space="preserve"> PAGEREF _Toc514425362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Endorsement in relation to nurse practitioners</w:t>
      </w:r>
    </w:p>
    <w:p>
      <w:pPr>
        <w:pStyle w:val="TOC8"/>
        <w:rPr>
          <w:rFonts w:asciiTheme="minorHAnsi" w:eastAsiaTheme="minorEastAsia" w:hAnsiTheme="minorHAnsi" w:cstheme="minorBidi"/>
          <w:szCs w:val="22"/>
        </w:rPr>
      </w:pPr>
      <w:r>
        <w:t>95.</w:t>
      </w:r>
      <w:r>
        <w:tab/>
        <w:t>Endorsement as nurse practitioner</w:t>
      </w:r>
      <w:r>
        <w:tab/>
      </w:r>
      <w:r>
        <w:fldChar w:fldCharType="begin"/>
      </w:r>
      <w:r>
        <w:instrText xml:space="preserve"> PAGEREF _Toc514425364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Endorsement in relation to midwife practitioners</w:t>
      </w:r>
    </w:p>
    <w:p>
      <w:pPr>
        <w:pStyle w:val="TOC8"/>
        <w:rPr>
          <w:rFonts w:asciiTheme="minorHAnsi" w:eastAsiaTheme="minorEastAsia" w:hAnsiTheme="minorHAnsi" w:cstheme="minorBidi"/>
          <w:szCs w:val="22"/>
        </w:rPr>
      </w:pPr>
      <w:r>
        <w:t>96.</w:t>
      </w:r>
      <w:r>
        <w:tab/>
        <w:t>Endorsement as midwife practitioner</w:t>
      </w:r>
      <w:r>
        <w:tab/>
      </w:r>
      <w:r>
        <w:fldChar w:fldCharType="begin"/>
      </w:r>
      <w:r>
        <w:instrText xml:space="preserve"> PAGEREF _Toc514425366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Endorsement in relation to acupuncture</w:t>
      </w:r>
    </w:p>
    <w:p>
      <w:pPr>
        <w:pStyle w:val="TOC8"/>
        <w:rPr>
          <w:rFonts w:asciiTheme="minorHAnsi" w:eastAsiaTheme="minorEastAsia" w:hAnsiTheme="minorHAnsi" w:cstheme="minorBidi"/>
          <w:szCs w:val="22"/>
        </w:rPr>
      </w:pPr>
      <w:r>
        <w:t>97.</w:t>
      </w:r>
      <w:r>
        <w:tab/>
        <w:t>Endorsement for acupuncture</w:t>
      </w:r>
      <w:r>
        <w:tab/>
      </w:r>
      <w:r>
        <w:fldChar w:fldCharType="begin"/>
      </w:r>
      <w:r>
        <w:instrText xml:space="preserve"> PAGEREF _Toc514425368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 xml:space="preserve">Endorsements in relation to approved areas of </w:t>
      </w:r>
      <w:r>
        <w:rPr>
          <w:snapToGrid w:val="0"/>
        </w:rPr>
        <w:t>practice</w:t>
      </w:r>
    </w:p>
    <w:p>
      <w:pPr>
        <w:pStyle w:val="TOC8"/>
        <w:rPr>
          <w:rFonts w:asciiTheme="minorHAnsi" w:eastAsiaTheme="minorEastAsia" w:hAnsiTheme="minorHAnsi" w:cstheme="minorBidi"/>
          <w:szCs w:val="22"/>
        </w:rPr>
      </w:pPr>
      <w:r>
        <w:t>98.</w:t>
      </w:r>
      <w:r>
        <w:tab/>
        <w:t>Endorsement for approved area of practice</w:t>
      </w:r>
      <w:r>
        <w:tab/>
      </w:r>
      <w:r>
        <w:fldChar w:fldCharType="begin"/>
      </w:r>
      <w:r>
        <w:instrText xml:space="preserve"> PAGEREF _Toc514425370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Application for endorsement</w:t>
      </w:r>
    </w:p>
    <w:p>
      <w:pPr>
        <w:pStyle w:val="TOC8"/>
        <w:rPr>
          <w:rFonts w:asciiTheme="minorHAnsi" w:eastAsiaTheme="minorEastAsia" w:hAnsiTheme="minorHAnsi" w:cstheme="minorBidi"/>
          <w:szCs w:val="22"/>
        </w:rPr>
      </w:pPr>
      <w:r>
        <w:t>99.</w:t>
      </w:r>
      <w:r>
        <w:tab/>
        <w:t>Application for endorsement</w:t>
      </w:r>
      <w:r>
        <w:tab/>
      </w:r>
      <w:r>
        <w:fldChar w:fldCharType="begin"/>
      </w:r>
      <w:r>
        <w:instrText xml:space="preserve"> PAGEREF _Toc514425372 \h </w:instrText>
      </w:r>
      <w:r>
        <w:fldChar w:fldCharType="separate"/>
      </w:r>
      <w:r>
        <w:t>83</w:t>
      </w:r>
      <w:r>
        <w:fldChar w:fldCharType="end"/>
      </w:r>
    </w:p>
    <w:p>
      <w:pPr>
        <w:pStyle w:val="TOC8"/>
        <w:rPr>
          <w:rFonts w:asciiTheme="minorHAnsi" w:eastAsiaTheme="minorEastAsia" w:hAnsiTheme="minorHAnsi" w:cstheme="minorBidi"/>
          <w:szCs w:val="22"/>
        </w:rPr>
      </w:pPr>
      <w:r>
        <w:t>100.</w:t>
      </w:r>
      <w:r>
        <w:tab/>
        <w:t>Boards’ other powers before deciding application for endorsement</w:t>
      </w:r>
      <w:r>
        <w:tab/>
      </w:r>
      <w:r>
        <w:fldChar w:fldCharType="begin"/>
      </w:r>
      <w:r>
        <w:instrText xml:space="preserve"> PAGEREF _Toc514425373 \h </w:instrText>
      </w:r>
      <w:r>
        <w:fldChar w:fldCharType="separate"/>
      </w:r>
      <w:r>
        <w:t>84</w:t>
      </w:r>
      <w:r>
        <w:fldChar w:fldCharType="end"/>
      </w:r>
    </w:p>
    <w:p>
      <w:pPr>
        <w:pStyle w:val="TOC8"/>
        <w:rPr>
          <w:rFonts w:asciiTheme="minorHAnsi" w:eastAsiaTheme="minorEastAsia" w:hAnsiTheme="minorHAnsi" w:cstheme="minorBidi"/>
          <w:szCs w:val="22"/>
        </w:rPr>
      </w:pPr>
      <w:r>
        <w:t>101.</w:t>
      </w:r>
      <w:r>
        <w:tab/>
        <w:t>Applicant may make submissions about proposed refusal of application or imposition of condition</w:t>
      </w:r>
      <w:r>
        <w:tab/>
      </w:r>
      <w:r>
        <w:fldChar w:fldCharType="begin"/>
      </w:r>
      <w:r>
        <w:instrText xml:space="preserve"> PAGEREF _Toc514425374 \h </w:instrText>
      </w:r>
      <w:r>
        <w:fldChar w:fldCharType="separate"/>
      </w:r>
      <w:r>
        <w:t>85</w:t>
      </w:r>
      <w:r>
        <w:fldChar w:fldCharType="end"/>
      </w:r>
    </w:p>
    <w:p>
      <w:pPr>
        <w:pStyle w:val="TOC8"/>
        <w:rPr>
          <w:rFonts w:asciiTheme="minorHAnsi" w:eastAsiaTheme="minorEastAsia" w:hAnsiTheme="minorHAnsi" w:cstheme="minorBidi"/>
          <w:szCs w:val="22"/>
        </w:rPr>
      </w:pPr>
      <w:r>
        <w:t>102.</w:t>
      </w:r>
      <w:r>
        <w:tab/>
        <w:t>Decision about application</w:t>
      </w:r>
      <w:r>
        <w:tab/>
      </w:r>
      <w:r>
        <w:fldChar w:fldCharType="begin"/>
      </w:r>
      <w:r>
        <w:instrText xml:space="preserve"> PAGEREF _Toc514425375 \h </w:instrText>
      </w:r>
      <w:r>
        <w:fldChar w:fldCharType="separate"/>
      </w:r>
      <w:r>
        <w:t>85</w:t>
      </w:r>
      <w:r>
        <w:fldChar w:fldCharType="end"/>
      </w:r>
    </w:p>
    <w:p>
      <w:pPr>
        <w:pStyle w:val="TOC8"/>
        <w:rPr>
          <w:rFonts w:asciiTheme="minorHAnsi" w:eastAsiaTheme="minorEastAsia" w:hAnsiTheme="minorHAnsi" w:cstheme="minorBidi"/>
          <w:szCs w:val="22"/>
        </w:rPr>
      </w:pPr>
      <w:r>
        <w:t>103.</w:t>
      </w:r>
      <w:r>
        <w:tab/>
        <w:t>Conditions of endorsement</w:t>
      </w:r>
      <w:r>
        <w:tab/>
      </w:r>
      <w:r>
        <w:fldChar w:fldCharType="begin"/>
      </w:r>
      <w:r>
        <w:instrText xml:space="preserve"> PAGEREF _Toc514425376 \h </w:instrText>
      </w:r>
      <w:r>
        <w:fldChar w:fldCharType="separate"/>
      </w:r>
      <w:r>
        <w:t>85</w:t>
      </w:r>
      <w:r>
        <w:fldChar w:fldCharType="end"/>
      </w:r>
    </w:p>
    <w:p>
      <w:pPr>
        <w:pStyle w:val="TOC8"/>
        <w:rPr>
          <w:rFonts w:asciiTheme="minorHAnsi" w:eastAsiaTheme="minorEastAsia" w:hAnsiTheme="minorHAnsi" w:cstheme="minorBidi"/>
          <w:szCs w:val="22"/>
        </w:rPr>
      </w:pPr>
      <w:r>
        <w:t>104.</w:t>
      </w:r>
      <w:r>
        <w:tab/>
        <w:t>Notice of decision to be given to applicant</w:t>
      </w:r>
      <w:r>
        <w:tab/>
      </w:r>
      <w:r>
        <w:fldChar w:fldCharType="begin"/>
      </w:r>
      <w:r>
        <w:instrText xml:space="preserve"> PAGEREF _Toc514425377 \h </w:instrText>
      </w:r>
      <w:r>
        <w:fldChar w:fldCharType="separate"/>
      </w:r>
      <w:r>
        <w:t>86</w:t>
      </w:r>
      <w:r>
        <w:fldChar w:fldCharType="end"/>
      </w:r>
    </w:p>
    <w:p>
      <w:pPr>
        <w:pStyle w:val="TOC8"/>
        <w:rPr>
          <w:rFonts w:asciiTheme="minorHAnsi" w:eastAsiaTheme="minorEastAsia" w:hAnsiTheme="minorHAnsi" w:cstheme="minorBidi"/>
          <w:szCs w:val="22"/>
        </w:rPr>
      </w:pPr>
      <w:r>
        <w:t>105.</w:t>
      </w:r>
      <w:r>
        <w:tab/>
        <w:t>Period of endorsement</w:t>
      </w:r>
      <w:r>
        <w:tab/>
      </w:r>
      <w:r>
        <w:fldChar w:fldCharType="begin"/>
      </w:r>
      <w:r>
        <w:instrText xml:space="preserve"> PAGEREF _Toc514425378 \h </w:instrText>
      </w:r>
      <w:r>
        <w:fldChar w:fldCharType="separate"/>
      </w:r>
      <w:r>
        <w:t>86</w:t>
      </w:r>
      <w:r>
        <w:fldChar w:fldCharType="end"/>
      </w:r>
    </w:p>
    <w:p>
      <w:pPr>
        <w:pStyle w:val="TOC8"/>
        <w:rPr>
          <w:rFonts w:asciiTheme="minorHAnsi" w:eastAsiaTheme="minorEastAsia" w:hAnsiTheme="minorHAnsi" w:cstheme="minorBidi"/>
          <w:szCs w:val="22"/>
        </w:rPr>
      </w:pPr>
      <w:r>
        <w:t>106.</w:t>
      </w:r>
      <w:r>
        <w:tab/>
        <w:t>Failure to decide application for endorsement</w:t>
      </w:r>
      <w:r>
        <w:tab/>
      </w:r>
      <w:r>
        <w:fldChar w:fldCharType="begin"/>
      </w:r>
      <w:r>
        <w:instrText xml:space="preserve"> PAGEREF _Toc514425379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Renewal of registration</w:t>
      </w:r>
    </w:p>
    <w:p>
      <w:pPr>
        <w:pStyle w:val="TOC8"/>
        <w:rPr>
          <w:rFonts w:asciiTheme="minorHAnsi" w:eastAsiaTheme="minorEastAsia" w:hAnsiTheme="minorHAnsi" w:cstheme="minorBidi"/>
          <w:szCs w:val="22"/>
        </w:rPr>
      </w:pPr>
      <w:r>
        <w:t>107.</w:t>
      </w:r>
      <w:r>
        <w:tab/>
        <w:t>Application for renewal of registration or endorsement</w:t>
      </w:r>
      <w:r>
        <w:tab/>
      </w:r>
      <w:r>
        <w:fldChar w:fldCharType="begin"/>
      </w:r>
      <w:r>
        <w:instrText xml:space="preserve"> PAGEREF _Toc514425381 \h </w:instrText>
      </w:r>
      <w:r>
        <w:fldChar w:fldCharType="separate"/>
      </w:r>
      <w:r>
        <w:t>87</w:t>
      </w:r>
      <w:r>
        <w:fldChar w:fldCharType="end"/>
      </w:r>
    </w:p>
    <w:p>
      <w:pPr>
        <w:pStyle w:val="TOC8"/>
        <w:rPr>
          <w:rFonts w:asciiTheme="minorHAnsi" w:eastAsiaTheme="minorEastAsia" w:hAnsiTheme="minorHAnsi" w:cstheme="minorBidi"/>
          <w:szCs w:val="22"/>
        </w:rPr>
      </w:pPr>
      <w:r>
        <w:t>108.</w:t>
      </w:r>
      <w:r>
        <w:tab/>
        <w:t>Registration taken to continue in force</w:t>
      </w:r>
      <w:r>
        <w:tab/>
      </w:r>
      <w:r>
        <w:fldChar w:fldCharType="begin"/>
      </w:r>
      <w:r>
        <w:instrText xml:space="preserve"> PAGEREF _Toc514425382 \h </w:instrText>
      </w:r>
      <w:r>
        <w:fldChar w:fldCharType="separate"/>
      </w:r>
      <w:r>
        <w:t>87</w:t>
      </w:r>
      <w:r>
        <w:fldChar w:fldCharType="end"/>
      </w:r>
    </w:p>
    <w:p>
      <w:pPr>
        <w:pStyle w:val="TOC8"/>
        <w:rPr>
          <w:rFonts w:asciiTheme="minorHAnsi" w:eastAsiaTheme="minorEastAsia" w:hAnsiTheme="minorHAnsi" w:cstheme="minorBidi"/>
          <w:szCs w:val="22"/>
        </w:rPr>
      </w:pPr>
      <w:r>
        <w:t>109.</w:t>
      </w:r>
      <w:r>
        <w:tab/>
        <w:t>Annual statement</w:t>
      </w:r>
      <w:r>
        <w:tab/>
      </w:r>
      <w:r>
        <w:fldChar w:fldCharType="begin"/>
      </w:r>
      <w:r>
        <w:instrText xml:space="preserve"> PAGEREF _Toc514425383 \h </w:instrText>
      </w:r>
      <w:r>
        <w:fldChar w:fldCharType="separate"/>
      </w:r>
      <w:r>
        <w:t>88</w:t>
      </w:r>
      <w:r>
        <w:fldChar w:fldCharType="end"/>
      </w:r>
    </w:p>
    <w:p>
      <w:pPr>
        <w:pStyle w:val="TOC8"/>
        <w:rPr>
          <w:rFonts w:asciiTheme="minorHAnsi" w:eastAsiaTheme="minorEastAsia" w:hAnsiTheme="minorHAnsi" w:cstheme="minorBidi"/>
          <w:szCs w:val="22"/>
        </w:rPr>
      </w:pPr>
      <w:r>
        <w:t>110.</w:t>
      </w:r>
      <w:r>
        <w:tab/>
        <w:t>National Board’s powers before making decision</w:t>
      </w:r>
      <w:r>
        <w:tab/>
      </w:r>
      <w:r>
        <w:fldChar w:fldCharType="begin"/>
      </w:r>
      <w:r>
        <w:instrText xml:space="preserve"> PAGEREF _Toc514425384 \h </w:instrText>
      </w:r>
      <w:r>
        <w:fldChar w:fldCharType="separate"/>
      </w:r>
      <w:r>
        <w:t>89</w:t>
      </w:r>
      <w:r>
        <w:fldChar w:fldCharType="end"/>
      </w:r>
    </w:p>
    <w:p>
      <w:pPr>
        <w:pStyle w:val="TOC8"/>
        <w:rPr>
          <w:rFonts w:asciiTheme="minorHAnsi" w:eastAsiaTheme="minorEastAsia" w:hAnsiTheme="minorHAnsi" w:cstheme="minorBidi"/>
          <w:szCs w:val="22"/>
        </w:rPr>
      </w:pPr>
      <w:r>
        <w:t>111.</w:t>
      </w:r>
      <w:r>
        <w:tab/>
        <w:t>Applicant may make submissions about proposed refusal of application for renewal or imposition of condition</w:t>
      </w:r>
      <w:r>
        <w:tab/>
      </w:r>
      <w:r>
        <w:fldChar w:fldCharType="begin"/>
      </w:r>
      <w:r>
        <w:instrText xml:space="preserve"> PAGEREF _Toc514425385 \h </w:instrText>
      </w:r>
      <w:r>
        <w:fldChar w:fldCharType="separate"/>
      </w:r>
      <w:r>
        <w:t>89</w:t>
      </w:r>
      <w:r>
        <w:fldChar w:fldCharType="end"/>
      </w:r>
    </w:p>
    <w:p>
      <w:pPr>
        <w:pStyle w:val="TOC8"/>
        <w:rPr>
          <w:rFonts w:asciiTheme="minorHAnsi" w:eastAsiaTheme="minorEastAsia" w:hAnsiTheme="minorHAnsi" w:cstheme="minorBidi"/>
          <w:szCs w:val="22"/>
        </w:rPr>
      </w:pPr>
      <w:r>
        <w:t>112.</w:t>
      </w:r>
      <w:r>
        <w:tab/>
        <w:t>Decision about application for renewal</w:t>
      </w:r>
      <w:r>
        <w:tab/>
      </w:r>
      <w:r>
        <w:fldChar w:fldCharType="begin"/>
      </w:r>
      <w:r>
        <w:instrText xml:space="preserve"> PAGEREF _Toc514425386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Title and practice protections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Title protections</w:t>
      </w:r>
    </w:p>
    <w:p>
      <w:pPr>
        <w:pStyle w:val="TOC8"/>
        <w:rPr>
          <w:rFonts w:asciiTheme="minorHAnsi" w:eastAsiaTheme="minorEastAsia" w:hAnsiTheme="minorHAnsi" w:cstheme="minorBidi"/>
          <w:szCs w:val="22"/>
        </w:rPr>
      </w:pPr>
      <w:r>
        <w:t>113.</w:t>
      </w:r>
      <w:r>
        <w:tab/>
        <w:t>Restriction on use of protected titles</w:t>
      </w:r>
      <w:r>
        <w:tab/>
      </w:r>
      <w:r>
        <w:fldChar w:fldCharType="begin"/>
      </w:r>
      <w:r>
        <w:instrText xml:space="preserve"> PAGEREF _Toc514425389 \h </w:instrText>
      </w:r>
      <w:r>
        <w:fldChar w:fldCharType="separate"/>
      </w:r>
      <w:r>
        <w:t>92</w:t>
      </w:r>
      <w:r>
        <w:fldChar w:fldCharType="end"/>
      </w:r>
    </w:p>
    <w:p>
      <w:pPr>
        <w:pStyle w:val="TOC8"/>
        <w:rPr>
          <w:rFonts w:asciiTheme="minorHAnsi" w:eastAsiaTheme="minorEastAsia" w:hAnsiTheme="minorHAnsi" w:cstheme="minorBidi"/>
          <w:szCs w:val="22"/>
        </w:rPr>
      </w:pPr>
      <w:r>
        <w:t>114.</w:t>
      </w:r>
      <w:r>
        <w:tab/>
        <w:t>Use of title “acupuncturist”</w:t>
      </w:r>
      <w:r>
        <w:tab/>
      </w:r>
      <w:r>
        <w:fldChar w:fldCharType="begin"/>
      </w:r>
      <w:r>
        <w:instrText xml:space="preserve"> PAGEREF _Toc514425390 \h </w:instrText>
      </w:r>
      <w:r>
        <w:fldChar w:fldCharType="separate"/>
      </w:r>
      <w:r>
        <w:t>94</w:t>
      </w:r>
      <w:r>
        <w:fldChar w:fldCharType="end"/>
      </w:r>
    </w:p>
    <w:p>
      <w:pPr>
        <w:pStyle w:val="TOC8"/>
        <w:rPr>
          <w:rFonts w:asciiTheme="minorHAnsi" w:eastAsiaTheme="minorEastAsia" w:hAnsiTheme="minorHAnsi" w:cstheme="minorBidi"/>
          <w:szCs w:val="22"/>
        </w:rPr>
      </w:pPr>
      <w:r>
        <w:t>115.</w:t>
      </w:r>
      <w:r>
        <w:tab/>
        <w:t>Restriction on use of specialist titles</w:t>
      </w:r>
      <w:r>
        <w:tab/>
      </w:r>
      <w:r>
        <w:fldChar w:fldCharType="begin"/>
      </w:r>
      <w:r>
        <w:instrText xml:space="preserve"> PAGEREF _Toc514425391 \h </w:instrText>
      </w:r>
      <w:r>
        <w:fldChar w:fldCharType="separate"/>
      </w:r>
      <w:r>
        <w:t>94</w:t>
      </w:r>
      <w:r>
        <w:fldChar w:fldCharType="end"/>
      </w:r>
    </w:p>
    <w:p>
      <w:pPr>
        <w:pStyle w:val="TOC8"/>
        <w:rPr>
          <w:rFonts w:asciiTheme="minorHAnsi" w:eastAsiaTheme="minorEastAsia" w:hAnsiTheme="minorHAnsi" w:cstheme="minorBidi"/>
          <w:szCs w:val="22"/>
        </w:rPr>
      </w:pPr>
      <w:r>
        <w:t>116.</w:t>
      </w:r>
      <w:r>
        <w:tab/>
        <w:t>Claims by persons as to registration as health practitioner</w:t>
      </w:r>
      <w:r>
        <w:tab/>
      </w:r>
      <w:r>
        <w:fldChar w:fldCharType="begin"/>
      </w:r>
      <w:r>
        <w:instrText xml:space="preserve"> PAGEREF _Toc514425392 \h </w:instrText>
      </w:r>
      <w:r>
        <w:fldChar w:fldCharType="separate"/>
      </w:r>
      <w:r>
        <w:t>95</w:t>
      </w:r>
      <w:r>
        <w:fldChar w:fldCharType="end"/>
      </w:r>
    </w:p>
    <w:p>
      <w:pPr>
        <w:pStyle w:val="TOC8"/>
        <w:rPr>
          <w:rFonts w:asciiTheme="minorHAnsi" w:eastAsiaTheme="minorEastAsia" w:hAnsiTheme="minorHAnsi" w:cstheme="minorBidi"/>
          <w:szCs w:val="22"/>
        </w:rPr>
      </w:pPr>
      <w:r>
        <w:t>117.</w:t>
      </w:r>
      <w:r>
        <w:tab/>
        <w:t>Claims by persons as to registration in particular profession or division</w:t>
      </w:r>
      <w:r>
        <w:tab/>
      </w:r>
      <w:r>
        <w:fldChar w:fldCharType="begin"/>
      </w:r>
      <w:r>
        <w:instrText xml:space="preserve"> PAGEREF _Toc514425393 \h </w:instrText>
      </w:r>
      <w:r>
        <w:fldChar w:fldCharType="separate"/>
      </w:r>
      <w:r>
        <w:t>97</w:t>
      </w:r>
      <w:r>
        <w:fldChar w:fldCharType="end"/>
      </w:r>
    </w:p>
    <w:p>
      <w:pPr>
        <w:pStyle w:val="TOC8"/>
        <w:rPr>
          <w:rFonts w:asciiTheme="minorHAnsi" w:eastAsiaTheme="minorEastAsia" w:hAnsiTheme="minorHAnsi" w:cstheme="minorBidi"/>
          <w:szCs w:val="22"/>
        </w:rPr>
      </w:pPr>
      <w:r>
        <w:t>118.</w:t>
      </w:r>
      <w:r>
        <w:tab/>
        <w:t>Claims by persons as to specialist registration</w:t>
      </w:r>
      <w:r>
        <w:tab/>
      </w:r>
      <w:r>
        <w:fldChar w:fldCharType="begin"/>
      </w:r>
      <w:r>
        <w:instrText xml:space="preserve"> PAGEREF _Toc514425394 \h </w:instrText>
      </w:r>
      <w:r>
        <w:fldChar w:fldCharType="separate"/>
      </w:r>
      <w:r>
        <w:t>98</w:t>
      </w:r>
      <w:r>
        <w:fldChar w:fldCharType="end"/>
      </w:r>
    </w:p>
    <w:p>
      <w:pPr>
        <w:pStyle w:val="TOC8"/>
        <w:rPr>
          <w:rFonts w:asciiTheme="minorHAnsi" w:eastAsiaTheme="minorEastAsia" w:hAnsiTheme="minorHAnsi" w:cstheme="minorBidi"/>
          <w:szCs w:val="22"/>
        </w:rPr>
      </w:pPr>
      <w:r>
        <w:t>119.</w:t>
      </w:r>
      <w:r>
        <w:tab/>
        <w:t>Claims about type of registration or registration in recognised specialty</w:t>
      </w:r>
      <w:r>
        <w:tab/>
      </w:r>
      <w:r>
        <w:fldChar w:fldCharType="begin"/>
      </w:r>
      <w:r>
        <w:instrText xml:space="preserve"> PAGEREF _Toc514425395 \h </w:instrText>
      </w:r>
      <w:r>
        <w:fldChar w:fldCharType="separate"/>
      </w:r>
      <w:r>
        <w:t>99</w:t>
      </w:r>
      <w:r>
        <w:fldChar w:fldCharType="end"/>
      </w:r>
    </w:p>
    <w:p>
      <w:pPr>
        <w:pStyle w:val="TOC8"/>
        <w:rPr>
          <w:rFonts w:asciiTheme="minorHAnsi" w:eastAsiaTheme="minorEastAsia" w:hAnsiTheme="minorHAnsi" w:cstheme="minorBidi"/>
          <w:szCs w:val="22"/>
        </w:rPr>
      </w:pPr>
      <w:r>
        <w:t>120.</w:t>
      </w:r>
      <w:r>
        <w:tab/>
        <w:t>Registered health practitioner registered on conditions</w:t>
      </w:r>
      <w:r>
        <w:tab/>
      </w:r>
      <w:r>
        <w:fldChar w:fldCharType="begin"/>
      </w:r>
      <w:r>
        <w:instrText xml:space="preserve"> PAGEREF _Toc514425396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Practice protections</w:t>
      </w:r>
    </w:p>
    <w:p>
      <w:pPr>
        <w:pStyle w:val="TOC8"/>
        <w:rPr>
          <w:rFonts w:asciiTheme="minorHAnsi" w:eastAsiaTheme="minorEastAsia" w:hAnsiTheme="minorHAnsi" w:cstheme="minorBidi"/>
          <w:szCs w:val="22"/>
        </w:rPr>
      </w:pPr>
      <w:r>
        <w:t>121.</w:t>
      </w:r>
      <w:r>
        <w:tab/>
        <w:t>Restricted dental acts</w:t>
      </w:r>
      <w:r>
        <w:tab/>
      </w:r>
      <w:r>
        <w:fldChar w:fldCharType="begin"/>
      </w:r>
      <w:r>
        <w:instrText xml:space="preserve"> PAGEREF _Toc514425398 \h </w:instrText>
      </w:r>
      <w:r>
        <w:fldChar w:fldCharType="separate"/>
      </w:r>
      <w:r>
        <w:t>101</w:t>
      </w:r>
      <w:r>
        <w:fldChar w:fldCharType="end"/>
      </w:r>
    </w:p>
    <w:p>
      <w:pPr>
        <w:pStyle w:val="TOC8"/>
        <w:rPr>
          <w:rFonts w:asciiTheme="minorHAnsi" w:eastAsiaTheme="minorEastAsia" w:hAnsiTheme="minorHAnsi" w:cstheme="minorBidi"/>
          <w:szCs w:val="22"/>
        </w:rPr>
      </w:pPr>
      <w:r>
        <w:t>122.</w:t>
      </w:r>
      <w:r>
        <w:tab/>
        <w:t>Restriction on prescription of optical appliances</w:t>
      </w:r>
      <w:r>
        <w:tab/>
      </w:r>
      <w:r>
        <w:fldChar w:fldCharType="begin"/>
      </w:r>
      <w:r>
        <w:instrText xml:space="preserve"> PAGEREF _Toc514425399 \h </w:instrText>
      </w:r>
      <w:r>
        <w:fldChar w:fldCharType="separate"/>
      </w:r>
      <w:r>
        <w:t>102</w:t>
      </w:r>
      <w:r>
        <w:fldChar w:fldCharType="end"/>
      </w:r>
    </w:p>
    <w:p>
      <w:pPr>
        <w:pStyle w:val="TOC8"/>
        <w:rPr>
          <w:rFonts w:asciiTheme="minorHAnsi" w:eastAsiaTheme="minorEastAsia" w:hAnsiTheme="minorHAnsi" w:cstheme="minorBidi"/>
          <w:szCs w:val="22"/>
        </w:rPr>
      </w:pPr>
      <w:r>
        <w:t>123.</w:t>
      </w:r>
      <w:r>
        <w:tab/>
        <w:t>Restriction on spinal manipulation</w:t>
      </w:r>
      <w:r>
        <w:tab/>
      </w:r>
      <w:r>
        <w:fldChar w:fldCharType="begin"/>
      </w:r>
      <w:r>
        <w:instrText xml:space="preserve"> PAGEREF _Toc514425400 \h </w:instrText>
      </w:r>
      <w:r>
        <w:fldChar w:fldCharType="separate"/>
      </w:r>
      <w:r>
        <w:t>103</w:t>
      </w:r>
      <w:r>
        <w:fldChar w:fldCharType="end"/>
      </w:r>
    </w:p>
    <w:p>
      <w:pPr>
        <w:pStyle w:val="TOC8"/>
        <w:rPr>
          <w:rFonts w:asciiTheme="minorHAnsi" w:eastAsiaTheme="minorEastAsia" w:hAnsiTheme="minorHAnsi" w:cstheme="minorBidi"/>
          <w:szCs w:val="22"/>
        </w:rPr>
      </w:pPr>
      <w:r>
        <w:t>123A.</w:t>
      </w:r>
      <w:r>
        <w:tab/>
        <w:t>Restricted birthing practices</w:t>
      </w:r>
      <w:r>
        <w:tab/>
      </w:r>
      <w:r>
        <w:fldChar w:fldCharType="begin"/>
      </w:r>
      <w:r>
        <w:instrText xml:space="preserve"> PAGEREF _Toc514425401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Miscellaneous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Certificates of registration</w:t>
      </w:r>
    </w:p>
    <w:p>
      <w:pPr>
        <w:pStyle w:val="TOC8"/>
        <w:rPr>
          <w:rFonts w:asciiTheme="minorHAnsi" w:eastAsiaTheme="minorEastAsia" w:hAnsiTheme="minorHAnsi" w:cstheme="minorBidi"/>
          <w:szCs w:val="22"/>
        </w:rPr>
      </w:pPr>
      <w:r>
        <w:t>124.</w:t>
      </w:r>
      <w:r>
        <w:tab/>
        <w:t>Issue of certificate of registration</w:t>
      </w:r>
      <w:r>
        <w:tab/>
      </w:r>
      <w:r>
        <w:fldChar w:fldCharType="begin"/>
      </w:r>
      <w:r>
        <w:instrText xml:space="preserve"> PAGEREF _Toc514425404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Review of conditions and undertakings</w:t>
      </w:r>
    </w:p>
    <w:p>
      <w:pPr>
        <w:pStyle w:val="TOC8"/>
        <w:rPr>
          <w:rFonts w:asciiTheme="minorHAnsi" w:eastAsiaTheme="minorEastAsia" w:hAnsiTheme="minorHAnsi" w:cstheme="minorBidi"/>
          <w:szCs w:val="22"/>
        </w:rPr>
      </w:pPr>
      <w:r>
        <w:t>125.</w:t>
      </w:r>
      <w:r>
        <w:tab/>
        <w:t>Changing or removing conditions or undertaking on application by registered health practitioner or student</w:t>
      </w:r>
      <w:r>
        <w:tab/>
      </w:r>
      <w:r>
        <w:fldChar w:fldCharType="begin"/>
      </w:r>
      <w:r>
        <w:instrText xml:space="preserve"> PAGEREF _Toc514425406 \h </w:instrText>
      </w:r>
      <w:r>
        <w:fldChar w:fldCharType="separate"/>
      </w:r>
      <w:r>
        <w:t>106</w:t>
      </w:r>
      <w:r>
        <w:fldChar w:fldCharType="end"/>
      </w:r>
    </w:p>
    <w:p>
      <w:pPr>
        <w:pStyle w:val="TOC8"/>
        <w:rPr>
          <w:rFonts w:asciiTheme="minorHAnsi" w:eastAsiaTheme="minorEastAsia" w:hAnsiTheme="minorHAnsi" w:cstheme="minorBidi"/>
          <w:szCs w:val="22"/>
        </w:rPr>
      </w:pPr>
      <w:r>
        <w:t>126.</w:t>
      </w:r>
      <w:r>
        <w:tab/>
        <w:t>Changing conditions on Board’s initiative</w:t>
      </w:r>
      <w:r>
        <w:tab/>
      </w:r>
      <w:r>
        <w:fldChar w:fldCharType="begin"/>
      </w:r>
      <w:r>
        <w:instrText xml:space="preserve"> PAGEREF _Toc514425407 \h </w:instrText>
      </w:r>
      <w:r>
        <w:fldChar w:fldCharType="separate"/>
      </w:r>
      <w:r>
        <w:t>107</w:t>
      </w:r>
      <w:r>
        <w:fldChar w:fldCharType="end"/>
      </w:r>
    </w:p>
    <w:p>
      <w:pPr>
        <w:pStyle w:val="TOC8"/>
        <w:rPr>
          <w:rFonts w:asciiTheme="minorHAnsi" w:eastAsiaTheme="minorEastAsia" w:hAnsiTheme="minorHAnsi" w:cstheme="minorBidi"/>
          <w:szCs w:val="22"/>
        </w:rPr>
      </w:pPr>
      <w:r>
        <w:t>127.</w:t>
      </w:r>
      <w:r>
        <w:tab/>
        <w:t>Removal of condition or revocation of undertaking</w:t>
      </w:r>
      <w:r>
        <w:tab/>
      </w:r>
      <w:r>
        <w:fldChar w:fldCharType="begin"/>
      </w:r>
      <w:r>
        <w:instrText xml:space="preserve"> PAGEREF _Toc514425408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Obligations of registered health practitioners and students</w:t>
      </w:r>
    </w:p>
    <w:p>
      <w:pPr>
        <w:pStyle w:val="TOC8"/>
        <w:rPr>
          <w:rFonts w:asciiTheme="minorHAnsi" w:eastAsiaTheme="minorEastAsia" w:hAnsiTheme="minorHAnsi" w:cstheme="minorBidi"/>
          <w:szCs w:val="22"/>
        </w:rPr>
      </w:pPr>
      <w:r>
        <w:t>128.</w:t>
      </w:r>
      <w:r>
        <w:tab/>
        <w:t>Continuing professional development</w:t>
      </w:r>
      <w:r>
        <w:tab/>
      </w:r>
      <w:r>
        <w:fldChar w:fldCharType="begin"/>
      </w:r>
      <w:r>
        <w:instrText xml:space="preserve"> PAGEREF _Toc514425410 \h </w:instrText>
      </w:r>
      <w:r>
        <w:fldChar w:fldCharType="separate"/>
      </w:r>
      <w:r>
        <w:t>109</w:t>
      </w:r>
      <w:r>
        <w:fldChar w:fldCharType="end"/>
      </w:r>
    </w:p>
    <w:p>
      <w:pPr>
        <w:pStyle w:val="TOC8"/>
        <w:rPr>
          <w:rFonts w:asciiTheme="minorHAnsi" w:eastAsiaTheme="minorEastAsia" w:hAnsiTheme="minorHAnsi" w:cstheme="minorBidi"/>
          <w:szCs w:val="22"/>
        </w:rPr>
      </w:pPr>
      <w:r>
        <w:t>129.</w:t>
      </w:r>
      <w:r>
        <w:tab/>
        <w:t>Professional indemnity insurance arrangements</w:t>
      </w:r>
      <w:r>
        <w:tab/>
      </w:r>
      <w:r>
        <w:fldChar w:fldCharType="begin"/>
      </w:r>
      <w:r>
        <w:instrText xml:space="preserve"> PAGEREF _Toc514425411 \h </w:instrText>
      </w:r>
      <w:r>
        <w:fldChar w:fldCharType="separate"/>
      </w:r>
      <w:r>
        <w:t>109</w:t>
      </w:r>
      <w:r>
        <w:fldChar w:fldCharType="end"/>
      </w:r>
    </w:p>
    <w:p>
      <w:pPr>
        <w:pStyle w:val="TOC8"/>
        <w:rPr>
          <w:rFonts w:asciiTheme="minorHAnsi" w:eastAsiaTheme="minorEastAsia" w:hAnsiTheme="minorHAnsi" w:cstheme="minorBidi"/>
          <w:szCs w:val="22"/>
        </w:rPr>
      </w:pPr>
      <w:r>
        <w:t>130.</w:t>
      </w:r>
      <w:r>
        <w:tab/>
        <w:t>Registered health practitioner or student to give National Board notice of certain events</w:t>
      </w:r>
      <w:r>
        <w:tab/>
      </w:r>
      <w:r>
        <w:fldChar w:fldCharType="begin"/>
      </w:r>
      <w:r>
        <w:instrText xml:space="preserve"> PAGEREF _Toc514425412 \h </w:instrText>
      </w:r>
      <w:r>
        <w:fldChar w:fldCharType="separate"/>
      </w:r>
      <w:r>
        <w:t>110</w:t>
      </w:r>
      <w:r>
        <w:fldChar w:fldCharType="end"/>
      </w:r>
    </w:p>
    <w:p>
      <w:pPr>
        <w:pStyle w:val="TOC8"/>
        <w:rPr>
          <w:rFonts w:asciiTheme="minorHAnsi" w:eastAsiaTheme="minorEastAsia" w:hAnsiTheme="minorHAnsi" w:cstheme="minorBidi"/>
          <w:szCs w:val="22"/>
        </w:rPr>
      </w:pPr>
      <w:r>
        <w:t>131.</w:t>
      </w:r>
      <w:r>
        <w:tab/>
        <w:t>Change in principal place of practice, address or name</w:t>
      </w:r>
      <w:r>
        <w:tab/>
      </w:r>
      <w:r>
        <w:fldChar w:fldCharType="begin"/>
      </w:r>
      <w:r>
        <w:instrText xml:space="preserve"> PAGEREF _Toc514425413 \h </w:instrText>
      </w:r>
      <w:r>
        <w:fldChar w:fldCharType="separate"/>
      </w:r>
      <w:r>
        <w:t>112</w:t>
      </w:r>
      <w:r>
        <w:fldChar w:fldCharType="end"/>
      </w:r>
    </w:p>
    <w:p>
      <w:pPr>
        <w:pStyle w:val="TOC8"/>
        <w:rPr>
          <w:rFonts w:asciiTheme="minorHAnsi" w:eastAsiaTheme="minorEastAsia" w:hAnsiTheme="minorHAnsi" w:cstheme="minorBidi"/>
          <w:szCs w:val="22"/>
        </w:rPr>
      </w:pPr>
      <w:r>
        <w:t>132.</w:t>
      </w:r>
      <w:r>
        <w:tab/>
        <w:t>National Board may ask registered health practitioner for employer’s details</w:t>
      </w:r>
      <w:r>
        <w:tab/>
      </w:r>
      <w:r>
        <w:fldChar w:fldCharType="begin"/>
      </w:r>
      <w:r>
        <w:instrText xml:space="preserve"> PAGEREF _Toc514425414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Advertising</w:t>
      </w:r>
    </w:p>
    <w:p>
      <w:pPr>
        <w:pStyle w:val="TOC8"/>
        <w:rPr>
          <w:rFonts w:asciiTheme="minorHAnsi" w:eastAsiaTheme="minorEastAsia" w:hAnsiTheme="minorHAnsi" w:cstheme="minorBidi"/>
          <w:szCs w:val="22"/>
        </w:rPr>
      </w:pPr>
      <w:r>
        <w:t>133.</w:t>
      </w:r>
      <w:r>
        <w:tab/>
        <w:t>Advertising</w:t>
      </w:r>
      <w:r>
        <w:tab/>
      </w:r>
      <w:r>
        <w:fldChar w:fldCharType="begin"/>
      </w:r>
      <w:r>
        <w:instrText xml:space="preserve"> PAGEREF _Toc514425416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Board’s powers to check identity and criminal history</w:t>
      </w:r>
    </w:p>
    <w:p>
      <w:pPr>
        <w:pStyle w:val="TOC8"/>
        <w:rPr>
          <w:rFonts w:asciiTheme="minorHAnsi" w:eastAsiaTheme="minorEastAsia" w:hAnsiTheme="minorHAnsi" w:cstheme="minorBidi"/>
          <w:szCs w:val="22"/>
        </w:rPr>
      </w:pPr>
      <w:r>
        <w:t>134.</w:t>
      </w:r>
      <w:r>
        <w:tab/>
        <w:t>Evidence of identity</w:t>
      </w:r>
      <w:r>
        <w:tab/>
      </w:r>
      <w:r>
        <w:fldChar w:fldCharType="begin"/>
      </w:r>
      <w:r>
        <w:instrText xml:space="preserve"> PAGEREF _Toc514425418 \h </w:instrText>
      </w:r>
      <w:r>
        <w:fldChar w:fldCharType="separate"/>
      </w:r>
      <w:r>
        <w:t>114</w:t>
      </w:r>
      <w:r>
        <w:fldChar w:fldCharType="end"/>
      </w:r>
    </w:p>
    <w:p>
      <w:pPr>
        <w:pStyle w:val="TOC8"/>
        <w:rPr>
          <w:rFonts w:asciiTheme="minorHAnsi" w:eastAsiaTheme="minorEastAsia" w:hAnsiTheme="minorHAnsi" w:cstheme="minorBidi"/>
          <w:szCs w:val="22"/>
        </w:rPr>
      </w:pPr>
      <w:r>
        <w:t>135.</w:t>
      </w:r>
      <w:r>
        <w:tab/>
        <w:t>Criminal history check</w:t>
      </w:r>
      <w:r>
        <w:tab/>
      </w:r>
      <w:r>
        <w:fldChar w:fldCharType="begin"/>
      </w:r>
      <w:r>
        <w:instrText xml:space="preserve"> PAGEREF _Toc514425419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General</w:t>
      </w:r>
    </w:p>
    <w:p>
      <w:pPr>
        <w:pStyle w:val="TOC8"/>
        <w:rPr>
          <w:rFonts w:asciiTheme="minorHAnsi" w:eastAsiaTheme="minorEastAsia" w:hAnsiTheme="minorHAnsi" w:cstheme="minorBidi"/>
          <w:szCs w:val="22"/>
        </w:rPr>
      </w:pPr>
      <w:r>
        <w:t>136.</w:t>
      </w:r>
      <w:r>
        <w:tab/>
        <w:t>Directing or inciting unprofessional conduct or professional misconduct</w:t>
      </w:r>
      <w:r>
        <w:tab/>
      </w:r>
      <w:r>
        <w:fldChar w:fldCharType="begin"/>
      </w:r>
      <w:r>
        <w:instrText xml:space="preserve"> PAGEREF _Toc514425421 \h </w:instrText>
      </w:r>
      <w:r>
        <w:fldChar w:fldCharType="separate"/>
      </w:r>
      <w:r>
        <w:t>115</w:t>
      </w:r>
      <w:r>
        <w:fldChar w:fldCharType="end"/>
      </w:r>
    </w:p>
    <w:p>
      <w:pPr>
        <w:pStyle w:val="TOC8"/>
        <w:rPr>
          <w:rFonts w:asciiTheme="minorHAnsi" w:eastAsiaTheme="minorEastAsia" w:hAnsiTheme="minorHAnsi" w:cstheme="minorBidi"/>
          <w:szCs w:val="22"/>
        </w:rPr>
      </w:pPr>
      <w:r>
        <w:t>137.</w:t>
      </w:r>
      <w:r>
        <w:tab/>
        <w:t>Surrender of registration</w:t>
      </w:r>
      <w:r>
        <w:tab/>
      </w:r>
      <w:r>
        <w:fldChar w:fldCharType="begin"/>
      </w:r>
      <w:r>
        <w:instrText xml:space="preserve"> PAGEREF _Toc514425422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8 — Health, performance and conduct</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138.</w:t>
      </w:r>
      <w:r>
        <w:tab/>
        <w:t>Part applicable to persons formerly registered under this Law</w:t>
      </w:r>
      <w:r>
        <w:tab/>
      </w:r>
      <w:r>
        <w:fldChar w:fldCharType="begin"/>
      </w:r>
      <w:r>
        <w:instrText xml:space="preserve"> PAGEREF _Toc514425425 \h </w:instrText>
      </w:r>
      <w:r>
        <w:fldChar w:fldCharType="separate"/>
      </w:r>
      <w:r>
        <w:t>116</w:t>
      </w:r>
      <w:r>
        <w:fldChar w:fldCharType="end"/>
      </w:r>
    </w:p>
    <w:p>
      <w:pPr>
        <w:pStyle w:val="TOC8"/>
        <w:rPr>
          <w:rFonts w:asciiTheme="minorHAnsi" w:eastAsiaTheme="minorEastAsia" w:hAnsiTheme="minorHAnsi" w:cstheme="minorBidi"/>
          <w:szCs w:val="22"/>
        </w:rPr>
      </w:pPr>
      <w:r>
        <w:t>139.</w:t>
      </w:r>
      <w:r>
        <w:tab/>
        <w:t>Part applicable to persons formerly registered under corresponding prior Act in certain circumstances</w:t>
      </w:r>
      <w:r>
        <w:tab/>
      </w:r>
      <w:r>
        <w:fldChar w:fldCharType="begin"/>
      </w:r>
      <w:r>
        <w:instrText xml:space="preserve"> PAGEREF _Toc514425426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rPr>
          <w:bCs/>
        </w:rPr>
        <w:t>Mandatory notifications</w:t>
      </w:r>
    </w:p>
    <w:p>
      <w:pPr>
        <w:pStyle w:val="TOC8"/>
        <w:rPr>
          <w:rFonts w:asciiTheme="minorHAnsi" w:eastAsiaTheme="minorEastAsia" w:hAnsiTheme="minorHAnsi" w:cstheme="minorBidi"/>
          <w:szCs w:val="22"/>
        </w:rPr>
      </w:pPr>
      <w:r>
        <w:t>140.</w:t>
      </w:r>
      <w:r>
        <w:tab/>
        <w:t>Term used: notifiable conduct</w:t>
      </w:r>
      <w:r>
        <w:tab/>
      </w:r>
      <w:r>
        <w:fldChar w:fldCharType="begin"/>
      </w:r>
      <w:r>
        <w:instrText xml:space="preserve"> PAGEREF _Toc514425428 \h </w:instrText>
      </w:r>
      <w:r>
        <w:fldChar w:fldCharType="separate"/>
      </w:r>
      <w:r>
        <w:t>117</w:t>
      </w:r>
      <w:r>
        <w:fldChar w:fldCharType="end"/>
      </w:r>
    </w:p>
    <w:p>
      <w:pPr>
        <w:pStyle w:val="TOC8"/>
        <w:rPr>
          <w:rFonts w:asciiTheme="minorHAnsi" w:eastAsiaTheme="minorEastAsia" w:hAnsiTheme="minorHAnsi" w:cstheme="minorBidi"/>
          <w:szCs w:val="22"/>
        </w:rPr>
      </w:pPr>
      <w:r>
        <w:t>141.</w:t>
      </w:r>
      <w:r>
        <w:tab/>
        <w:t>Mandatory notifications by health practitioners</w:t>
      </w:r>
      <w:r>
        <w:tab/>
      </w:r>
      <w:r>
        <w:fldChar w:fldCharType="begin"/>
      </w:r>
      <w:r>
        <w:instrText xml:space="preserve"> PAGEREF _Toc514425429 \h </w:instrText>
      </w:r>
      <w:r>
        <w:fldChar w:fldCharType="separate"/>
      </w:r>
      <w:r>
        <w:t>117</w:t>
      </w:r>
      <w:r>
        <w:fldChar w:fldCharType="end"/>
      </w:r>
    </w:p>
    <w:p>
      <w:pPr>
        <w:pStyle w:val="TOC8"/>
        <w:rPr>
          <w:rFonts w:asciiTheme="minorHAnsi" w:eastAsiaTheme="minorEastAsia" w:hAnsiTheme="minorHAnsi" w:cstheme="minorBidi"/>
          <w:szCs w:val="22"/>
        </w:rPr>
      </w:pPr>
      <w:r>
        <w:t>142.</w:t>
      </w:r>
      <w:r>
        <w:tab/>
        <w:t>Mandatory notifications by employers</w:t>
      </w:r>
      <w:r>
        <w:tab/>
      </w:r>
      <w:r>
        <w:fldChar w:fldCharType="begin"/>
      </w:r>
      <w:r>
        <w:instrText xml:space="preserve"> PAGEREF _Toc514425430 \h </w:instrText>
      </w:r>
      <w:r>
        <w:fldChar w:fldCharType="separate"/>
      </w:r>
      <w:r>
        <w:t>119</w:t>
      </w:r>
      <w:r>
        <w:fldChar w:fldCharType="end"/>
      </w:r>
    </w:p>
    <w:p>
      <w:pPr>
        <w:pStyle w:val="TOC8"/>
        <w:rPr>
          <w:rFonts w:asciiTheme="minorHAnsi" w:eastAsiaTheme="minorEastAsia" w:hAnsiTheme="minorHAnsi" w:cstheme="minorBidi"/>
          <w:szCs w:val="22"/>
        </w:rPr>
      </w:pPr>
      <w:r>
        <w:t>143.</w:t>
      </w:r>
      <w:r>
        <w:tab/>
        <w:t>Mandatory notifications by education providers</w:t>
      </w:r>
      <w:r>
        <w:tab/>
      </w:r>
      <w:r>
        <w:fldChar w:fldCharType="begin"/>
      </w:r>
      <w:r>
        <w:instrText xml:space="preserve"> PAGEREF _Toc514425431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Voluntary notifications</w:t>
      </w:r>
    </w:p>
    <w:p>
      <w:pPr>
        <w:pStyle w:val="TOC8"/>
        <w:rPr>
          <w:rFonts w:asciiTheme="minorHAnsi" w:eastAsiaTheme="minorEastAsia" w:hAnsiTheme="minorHAnsi" w:cstheme="minorBidi"/>
          <w:szCs w:val="22"/>
        </w:rPr>
      </w:pPr>
      <w:r>
        <w:t>144.</w:t>
      </w:r>
      <w:r>
        <w:tab/>
        <w:t>Grounds for voluntary notification</w:t>
      </w:r>
      <w:r>
        <w:tab/>
      </w:r>
      <w:r>
        <w:fldChar w:fldCharType="begin"/>
      </w:r>
      <w:r>
        <w:instrText xml:space="preserve"> PAGEREF _Toc514425433 \h </w:instrText>
      </w:r>
      <w:r>
        <w:fldChar w:fldCharType="separate"/>
      </w:r>
      <w:r>
        <w:t>121</w:t>
      </w:r>
      <w:r>
        <w:fldChar w:fldCharType="end"/>
      </w:r>
    </w:p>
    <w:p>
      <w:pPr>
        <w:pStyle w:val="TOC8"/>
        <w:rPr>
          <w:rFonts w:asciiTheme="minorHAnsi" w:eastAsiaTheme="minorEastAsia" w:hAnsiTheme="minorHAnsi" w:cstheme="minorBidi"/>
          <w:szCs w:val="22"/>
        </w:rPr>
      </w:pPr>
      <w:r>
        <w:t>145.</w:t>
      </w:r>
      <w:r>
        <w:tab/>
        <w:t>Who may make voluntary notification</w:t>
      </w:r>
      <w:r>
        <w:tab/>
      </w:r>
      <w:r>
        <w:fldChar w:fldCharType="begin"/>
      </w:r>
      <w:r>
        <w:instrText xml:space="preserve"> PAGEREF _Toc514425434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Making a notification</w:t>
      </w:r>
    </w:p>
    <w:p>
      <w:pPr>
        <w:pStyle w:val="TOC8"/>
        <w:rPr>
          <w:rFonts w:asciiTheme="minorHAnsi" w:eastAsiaTheme="minorEastAsia" w:hAnsiTheme="minorHAnsi" w:cstheme="minorBidi"/>
          <w:szCs w:val="22"/>
        </w:rPr>
      </w:pPr>
      <w:r>
        <w:t>146.</w:t>
      </w:r>
      <w:r>
        <w:tab/>
        <w:t>How notification is made</w:t>
      </w:r>
      <w:r>
        <w:tab/>
      </w:r>
      <w:r>
        <w:fldChar w:fldCharType="begin"/>
      </w:r>
      <w:r>
        <w:instrText xml:space="preserve"> PAGEREF _Toc514425436 \h </w:instrText>
      </w:r>
      <w:r>
        <w:fldChar w:fldCharType="separate"/>
      </w:r>
      <w:r>
        <w:t>122</w:t>
      </w:r>
      <w:r>
        <w:fldChar w:fldCharType="end"/>
      </w:r>
    </w:p>
    <w:p>
      <w:pPr>
        <w:pStyle w:val="TOC8"/>
        <w:rPr>
          <w:rFonts w:asciiTheme="minorHAnsi" w:eastAsiaTheme="minorEastAsia" w:hAnsiTheme="minorHAnsi" w:cstheme="minorBidi"/>
          <w:szCs w:val="22"/>
        </w:rPr>
      </w:pPr>
      <w:r>
        <w:t>147.</w:t>
      </w:r>
      <w:r>
        <w:tab/>
        <w:t>National Agency to provide reasonable assistance to notifier</w:t>
      </w:r>
      <w:r>
        <w:tab/>
      </w:r>
      <w:r>
        <w:fldChar w:fldCharType="begin"/>
      </w:r>
      <w:r>
        <w:instrText xml:space="preserve"> PAGEREF _Toc514425437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Preliminary assessment</w:t>
      </w:r>
    </w:p>
    <w:p>
      <w:pPr>
        <w:pStyle w:val="TOC8"/>
        <w:rPr>
          <w:rFonts w:asciiTheme="minorHAnsi" w:eastAsiaTheme="minorEastAsia" w:hAnsiTheme="minorHAnsi" w:cstheme="minorBidi"/>
          <w:szCs w:val="22"/>
        </w:rPr>
      </w:pPr>
      <w:r>
        <w:t>148.</w:t>
      </w:r>
      <w:r>
        <w:tab/>
        <w:t>Referral of notification to National Board or co</w:t>
      </w:r>
      <w:r>
        <w:noBreakHyphen/>
        <w:t>regulatory authority</w:t>
      </w:r>
      <w:r>
        <w:tab/>
      </w:r>
      <w:r>
        <w:fldChar w:fldCharType="begin"/>
      </w:r>
      <w:r>
        <w:instrText xml:space="preserve"> PAGEREF _Toc514425439 \h </w:instrText>
      </w:r>
      <w:r>
        <w:fldChar w:fldCharType="separate"/>
      </w:r>
      <w:r>
        <w:t>123</w:t>
      </w:r>
      <w:r>
        <w:fldChar w:fldCharType="end"/>
      </w:r>
    </w:p>
    <w:p>
      <w:pPr>
        <w:pStyle w:val="TOC8"/>
        <w:rPr>
          <w:rFonts w:asciiTheme="minorHAnsi" w:eastAsiaTheme="minorEastAsia" w:hAnsiTheme="minorHAnsi" w:cstheme="minorBidi"/>
          <w:szCs w:val="22"/>
        </w:rPr>
      </w:pPr>
      <w:r>
        <w:t>149.</w:t>
      </w:r>
      <w:r>
        <w:tab/>
        <w:t>Preliminary assessment</w:t>
      </w:r>
      <w:r>
        <w:tab/>
      </w:r>
      <w:r>
        <w:fldChar w:fldCharType="begin"/>
      </w:r>
      <w:r>
        <w:instrText xml:space="preserve"> PAGEREF _Toc514425440 \h </w:instrText>
      </w:r>
      <w:r>
        <w:fldChar w:fldCharType="separate"/>
      </w:r>
      <w:r>
        <w:t>123</w:t>
      </w:r>
      <w:r>
        <w:fldChar w:fldCharType="end"/>
      </w:r>
    </w:p>
    <w:p>
      <w:pPr>
        <w:pStyle w:val="TOC8"/>
        <w:rPr>
          <w:rFonts w:asciiTheme="minorHAnsi" w:eastAsiaTheme="minorEastAsia" w:hAnsiTheme="minorHAnsi" w:cstheme="minorBidi"/>
          <w:szCs w:val="22"/>
        </w:rPr>
      </w:pPr>
      <w:r>
        <w:t>150.</w:t>
      </w:r>
      <w:r>
        <w:tab/>
        <w:t>Relationship with health complaints entity</w:t>
      </w:r>
      <w:r>
        <w:tab/>
      </w:r>
      <w:r>
        <w:fldChar w:fldCharType="begin"/>
      </w:r>
      <w:r>
        <w:instrText xml:space="preserve"> PAGEREF _Toc514425441 \h </w:instrText>
      </w:r>
      <w:r>
        <w:fldChar w:fldCharType="separate"/>
      </w:r>
      <w:r>
        <w:t>124</w:t>
      </w:r>
      <w:r>
        <w:fldChar w:fldCharType="end"/>
      </w:r>
    </w:p>
    <w:p>
      <w:pPr>
        <w:pStyle w:val="TOC8"/>
        <w:rPr>
          <w:rFonts w:asciiTheme="minorHAnsi" w:eastAsiaTheme="minorEastAsia" w:hAnsiTheme="minorHAnsi" w:cstheme="minorBidi"/>
          <w:szCs w:val="22"/>
        </w:rPr>
      </w:pPr>
      <w:r>
        <w:t>151.</w:t>
      </w:r>
      <w:r>
        <w:tab/>
        <w:t>When National Board may decide to take no further action</w:t>
      </w:r>
      <w:r>
        <w:tab/>
      </w:r>
      <w:r>
        <w:fldChar w:fldCharType="begin"/>
      </w:r>
      <w:r>
        <w:instrText xml:space="preserve"> PAGEREF _Toc514425442 \h </w:instrText>
      </w:r>
      <w:r>
        <w:fldChar w:fldCharType="separate"/>
      </w:r>
      <w:r>
        <w:t>126</w:t>
      </w:r>
      <w:r>
        <w:fldChar w:fldCharType="end"/>
      </w:r>
    </w:p>
    <w:p>
      <w:pPr>
        <w:pStyle w:val="TOC8"/>
        <w:rPr>
          <w:rFonts w:asciiTheme="minorHAnsi" w:eastAsiaTheme="minorEastAsia" w:hAnsiTheme="minorHAnsi" w:cstheme="minorBidi"/>
          <w:szCs w:val="22"/>
        </w:rPr>
      </w:pPr>
      <w:r>
        <w:t>152.</w:t>
      </w:r>
      <w:r>
        <w:tab/>
        <w:t>National Board to give notice of receipt of notification</w:t>
      </w:r>
      <w:r>
        <w:tab/>
      </w:r>
      <w:r>
        <w:fldChar w:fldCharType="begin"/>
      </w:r>
      <w:r>
        <w:instrText xml:space="preserve"> PAGEREF _Toc514425443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Other matters</w:t>
      </w:r>
    </w:p>
    <w:p>
      <w:pPr>
        <w:pStyle w:val="TOC8"/>
        <w:rPr>
          <w:rFonts w:asciiTheme="minorHAnsi" w:eastAsiaTheme="minorEastAsia" w:hAnsiTheme="minorHAnsi" w:cstheme="minorBidi"/>
          <w:szCs w:val="22"/>
        </w:rPr>
      </w:pPr>
      <w:r>
        <w:t>153.</w:t>
      </w:r>
      <w:r>
        <w:tab/>
        <w:t>National Board may deal with notifications about same person together</w:t>
      </w:r>
      <w:r>
        <w:tab/>
      </w:r>
      <w:r>
        <w:fldChar w:fldCharType="begin"/>
      </w:r>
      <w:r>
        <w:instrText xml:space="preserve"> PAGEREF _Toc514425445 \h </w:instrText>
      </w:r>
      <w:r>
        <w:fldChar w:fldCharType="separate"/>
      </w:r>
      <w:r>
        <w:t>127</w:t>
      </w:r>
      <w:r>
        <w:fldChar w:fldCharType="end"/>
      </w:r>
    </w:p>
    <w:p>
      <w:pPr>
        <w:pStyle w:val="TOC8"/>
        <w:rPr>
          <w:rFonts w:asciiTheme="minorHAnsi" w:eastAsiaTheme="minorEastAsia" w:hAnsiTheme="minorHAnsi" w:cstheme="minorBidi"/>
          <w:szCs w:val="22"/>
        </w:rPr>
      </w:pPr>
      <w:r>
        <w:t>154.</w:t>
      </w:r>
      <w:r>
        <w:tab/>
        <w:t>National Boards may deal with notifications collaboratively</w:t>
      </w:r>
      <w:r>
        <w:tab/>
      </w:r>
      <w:r>
        <w:fldChar w:fldCharType="begin"/>
      </w:r>
      <w:r>
        <w:instrText xml:space="preserve"> PAGEREF _Toc514425446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Immediate action</w:t>
      </w:r>
    </w:p>
    <w:p>
      <w:pPr>
        <w:pStyle w:val="TOC8"/>
        <w:rPr>
          <w:rFonts w:asciiTheme="minorHAnsi" w:eastAsiaTheme="minorEastAsia" w:hAnsiTheme="minorHAnsi" w:cstheme="minorBidi"/>
          <w:szCs w:val="22"/>
        </w:rPr>
      </w:pPr>
      <w:r>
        <w:t>155.</w:t>
      </w:r>
      <w:r>
        <w:tab/>
        <w:t>Term used: immediate action</w:t>
      </w:r>
      <w:r>
        <w:tab/>
      </w:r>
      <w:r>
        <w:fldChar w:fldCharType="begin"/>
      </w:r>
      <w:r>
        <w:instrText xml:space="preserve"> PAGEREF _Toc514425448 \h </w:instrText>
      </w:r>
      <w:r>
        <w:fldChar w:fldCharType="separate"/>
      </w:r>
      <w:r>
        <w:t>128</w:t>
      </w:r>
      <w:r>
        <w:fldChar w:fldCharType="end"/>
      </w:r>
    </w:p>
    <w:p>
      <w:pPr>
        <w:pStyle w:val="TOC8"/>
        <w:rPr>
          <w:rFonts w:asciiTheme="minorHAnsi" w:eastAsiaTheme="minorEastAsia" w:hAnsiTheme="minorHAnsi" w:cstheme="minorBidi"/>
          <w:szCs w:val="22"/>
        </w:rPr>
      </w:pPr>
      <w:r>
        <w:t>156.</w:t>
      </w:r>
      <w:r>
        <w:tab/>
        <w:t>Power to take immediate action</w:t>
      </w:r>
      <w:r>
        <w:tab/>
      </w:r>
      <w:r>
        <w:fldChar w:fldCharType="begin"/>
      </w:r>
      <w:r>
        <w:instrText xml:space="preserve"> PAGEREF _Toc514425449 \h </w:instrText>
      </w:r>
      <w:r>
        <w:fldChar w:fldCharType="separate"/>
      </w:r>
      <w:r>
        <w:t>128</w:t>
      </w:r>
      <w:r>
        <w:fldChar w:fldCharType="end"/>
      </w:r>
    </w:p>
    <w:p>
      <w:pPr>
        <w:pStyle w:val="TOC8"/>
        <w:rPr>
          <w:rFonts w:asciiTheme="minorHAnsi" w:eastAsiaTheme="minorEastAsia" w:hAnsiTheme="minorHAnsi" w:cstheme="minorBidi"/>
          <w:szCs w:val="22"/>
        </w:rPr>
      </w:pPr>
      <w:r>
        <w:t>157.</w:t>
      </w:r>
      <w:r>
        <w:tab/>
        <w:t>Show cause process</w:t>
      </w:r>
      <w:r>
        <w:tab/>
      </w:r>
      <w:r>
        <w:fldChar w:fldCharType="begin"/>
      </w:r>
      <w:r>
        <w:instrText xml:space="preserve"> PAGEREF _Toc514425450 \h </w:instrText>
      </w:r>
      <w:r>
        <w:fldChar w:fldCharType="separate"/>
      </w:r>
      <w:r>
        <w:t>130</w:t>
      </w:r>
      <w:r>
        <w:fldChar w:fldCharType="end"/>
      </w:r>
    </w:p>
    <w:p>
      <w:pPr>
        <w:pStyle w:val="TOC8"/>
        <w:rPr>
          <w:rFonts w:asciiTheme="minorHAnsi" w:eastAsiaTheme="minorEastAsia" w:hAnsiTheme="minorHAnsi" w:cstheme="minorBidi"/>
          <w:szCs w:val="22"/>
        </w:rPr>
      </w:pPr>
      <w:r>
        <w:t>158.</w:t>
      </w:r>
      <w:r>
        <w:tab/>
        <w:t>Notice to be given to registered health practitioner or student about immediate action</w:t>
      </w:r>
      <w:r>
        <w:tab/>
      </w:r>
      <w:r>
        <w:fldChar w:fldCharType="begin"/>
      </w:r>
      <w:r>
        <w:instrText xml:space="preserve"> PAGEREF _Toc514425451 \h </w:instrText>
      </w:r>
      <w:r>
        <w:fldChar w:fldCharType="separate"/>
      </w:r>
      <w:r>
        <w:t>130</w:t>
      </w:r>
      <w:r>
        <w:fldChar w:fldCharType="end"/>
      </w:r>
    </w:p>
    <w:p>
      <w:pPr>
        <w:pStyle w:val="TOC8"/>
        <w:rPr>
          <w:rFonts w:asciiTheme="minorHAnsi" w:eastAsiaTheme="minorEastAsia" w:hAnsiTheme="minorHAnsi" w:cstheme="minorBidi"/>
          <w:szCs w:val="22"/>
        </w:rPr>
      </w:pPr>
      <w:r>
        <w:t>159.</w:t>
      </w:r>
      <w:r>
        <w:tab/>
        <w:t>Period of immediate action</w:t>
      </w:r>
      <w:r>
        <w:tab/>
      </w:r>
      <w:r>
        <w:fldChar w:fldCharType="begin"/>
      </w:r>
      <w:r>
        <w:instrText xml:space="preserve"> PAGEREF _Toc514425452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rPr>
          <w:bCs/>
        </w:rPr>
        <w:t>Investigations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160.</w:t>
      </w:r>
      <w:r>
        <w:tab/>
        <w:t>When investigation may be conducted</w:t>
      </w:r>
      <w:r>
        <w:tab/>
      </w:r>
      <w:r>
        <w:fldChar w:fldCharType="begin"/>
      </w:r>
      <w:r>
        <w:instrText xml:space="preserve"> PAGEREF _Toc514425455 \h </w:instrText>
      </w:r>
      <w:r>
        <w:fldChar w:fldCharType="separate"/>
      </w:r>
      <w:r>
        <w:t>131</w:t>
      </w:r>
      <w:r>
        <w:fldChar w:fldCharType="end"/>
      </w:r>
    </w:p>
    <w:p>
      <w:pPr>
        <w:pStyle w:val="TOC8"/>
        <w:rPr>
          <w:rFonts w:asciiTheme="minorHAnsi" w:eastAsiaTheme="minorEastAsia" w:hAnsiTheme="minorHAnsi" w:cstheme="minorBidi"/>
          <w:szCs w:val="22"/>
        </w:rPr>
      </w:pPr>
      <w:r>
        <w:t>161.</w:t>
      </w:r>
      <w:r>
        <w:tab/>
        <w:t>Registered health practitioner or student to be given notice of investigation</w:t>
      </w:r>
      <w:r>
        <w:tab/>
      </w:r>
      <w:r>
        <w:fldChar w:fldCharType="begin"/>
      </w:r>
      <w:r>
        <w:instrText xml:space="preserve"> PAGEREF _Toc514425456 \h </w:instrText>
      </w:r>
      <w:r>
        <w:fldChar w:fldCharType="separate"/>
      </w:r>
      <w:r>
        <w:t>132</w:t>
      </w:r>
      <w:r>
        <w:fldChar w:fldCharType="end"/>
      </w:r>
    </w:p>
    <w:p>
      <w:pPr>
        <w:pStyle w:val="TOC8"/>
        <w:rPr>
          <w:rFonts w:asciiTheme="minorHAnsi" w:eastAsiaTheme="minorEastAsia" w:hAnsiTheme="minorHAnsi" w:cstheme="minorBidi"/>
          <w:szCs w:val="22"/>
        </w:rPr>
      </w:pPr>
      <w:r>
        <w:t>162.</w:t>
      </w:r>
      <w:r>
        <w:tab/>
        <w:t>Investigation to be conducted in timely way</w:t>
      </w:r>
      <w:r>
        <w:tab/>
      </w:r>
      <w:r>
        <w:fldChar w:fldCharType="begin"/>
      </w:r>
      <w:r>
        <w:instrText xml:space="preserve"> PAGEREF _Toc514425457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Investigators</w:t>
      </w:r>
    </w:p>
    <w:p>
      <w:pPr>
        <w:pStyle w:val="TOC8"/>
        <w:rPr>
          <w:rFonts w:asciiTheme="minorHAnsi" w:eastAsiaTheme="minorEastAsia" w:hAnsiTheme="minorHAnsi" w:cstheme="minorBidi"/>
          <w:szCs w:val="22"/>
        </w:rPr>
      </w:pPr>
      <w:r>
        <w:t>163.</w:t>
      </w:r>
      <w:r>
        <w:tab/>
        <w:t>Appointment of investigators</w:t>
      </w:r>
      <w:r>
        <w:tab/>
      </w:r>
      <w:r>
        <w:fldChar w:fldCharType="begin"/>
      </w:r>
      <w:r>
        <w:instrText xml:space="preserve"> PAGEREF _Toc514425459 \h </w:instrText>
      </w:r>
      <w:r>
        <w:fldChar w:fldCharType="separate"/>
      </w:r>
      <w:r>
        <w:t>133</w:t>
      </w:r>
      <w:r>
        <w:fldChar w:fldCharType="end"/>
      </w:r>
    </w:p>
    <w:p>
      <w:pPr>
        <w:pStyle w:val="TOC8"/>
        <w:rPr>
          <w:rFonts w:asciiTheme="minorHAnsi" w:eastAsiaTheme="minorEastAsia" w:hAnsiTheme="minorHAnsi" w:cstheme="minorBidi"/>
          <w:szCs w:val="22"/>
        </w:rPr>
      </w:pPr>
      <w:r>
        <w:t>164.</w:t>
      </w:r>
      <w:r>
        <w:tab/>
        <w:t>Identity card</w:t>
      </w:r>
      <w:r>
        <w:tab/>
      </w:r>
      <w:r>
        <w:fldChar w:fldCharType="begin"/>
      </w:r>
      <w:r>
        <w:instrText xml:space="preserve"> PAGEREF _Toc514425460 \h </w:instrText>
      </w:r>
      <w:r>
        <w:fldChar w:fldCharType="separate"/>
      </w:r>
      <w:r>
        <w:t>133</w:t>
      </w:r>
      <w:r>
        <w:fldChar w:fldCharType="end"/>
      </w:r>
    </w:p>
    <w:p>
      <w:pPr>
        <w:pStyle w:val="TOC8"/>
        <w:rPr>
          <w:rFonts w:asciiTheme="minorHAnsi" w:eastAsiaTheme="minorEastAsia" w:hAnsiTheme="minorHAnsi" w:cstheme="minorBidi"/>
          <w:szCs w:val="22"/>
        </w:rPr>
      </w:pPr>
      <w:r>
        <w:t>165.</w:t>
      </w:r>
      <w:r>
        <w:tab/>
        <w:t>Display of identity card</w:t>
      </w:r>
      <w:r>
        <w:tab/>
      </w:r>
      <w:r>
        <w:fldChar w:fldCharType="begin"/>
      </w:r>
      <w:r>
        <w:instrText xml:space="preserve"> PAGEREF _Toc514425461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Procedure after investigation</w:t>
      </w:r>
    </w:p>
    <w:p>
      <w:pPr>
        <w:pStyle w:val="TOC8"/>
        <w:rPr>
          <w:rFonts w:asciiTheme="minorHAnsi" w:eastAsiaTheme="minorEastAsia" w:hAnsiTheme="minorHAnsi" w:cstheme="minorBidi"/>
          <w:szCs w:val="22"/>
        </w:rPr>
      </w:pPr>
      <w:r>
        <w:t>166.</w:t>
      </w:r>
      <w:r>
        <w:tab/>
        <w:t>Investigator’s report about investigation</w:t>
      </w:r>
      <w:r>
        <w:tab/>
      </w:r>
      <w:r>
        <w:fldChar w:fldCharType="begin"/>
      </w:r>
      <w:r>
        <w:instrText xml:space="preserve"> PAGEREF _Toc514425463 \h </w:instrText>
      </w:r>
      <w:r>
        <w:fldChar w:fldCharType="separate"/>
      </w:r>
      <w:r>
        <w:t>134</w:t>
      </w:r>
      <w:r>
        <w:fldChar w:fldCharType="end"/>
      </w:r>
    </w:p>
    <w:p>
      <w:pPr>
        <w:pStyle w:val="TOC8"/>
        <w:rPr>
          <w:rFonts w:asciiTheme="minorHAnsi" w:eastAsiaTheme="minorEastAsia" w:hAnsiTheme="minorHAnsi" w:cstheme="minorBidi"/>
          <w:szCs w:val="22"/>
        </w:rPr>
      </w:pPr>
      <w:r>
        <w:t>167.</w:t>
      </w:r>
      <w:r>
        <w:tab/>
        <w:t>Decision by National Board</w:t>
      </w:r>
      <w:r>
        <w:tab/>
      </w:r>
      <w:r>
        <w:fldChar w:fldCharType="begin"/>
      </w:r>
      <w:r>
        <w:instrText xml:space="preserve"> PAGEREF _Toc514425464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Health and performance assessments</w:t>
      </w:r>
    </w:p>
    <w:p>
      <w:pPr>
        <w:pStyle w:val="TOC8"/>
        <w:rPr>
          <w:rFonts w:asciiTheme="minorHAnsi" w:eastAsiaTheme="minorEastAsia" w:hAnsiTheme="minorHAnsi" w:cstheme="minorBidi"/>
          <w:szCs w:val="22"/>
        </w:rPr>
      </w:pPr>
      <w:r>
        <w:t>168.</w:t>
      </w:r>
      <w:r>
        <w:tab/>
        <w:t>Term used: assessment</w:t>
      </w:r>
      <w:r>
        <w:tab/>
      </w:r>
      <w:r>
        <w:fldChar w:fldCharType="begin"/>
      </w:r>
      <w:r>
        <w:instrText xml:space="preserve"> PAGEREF _Toc514425466 \h </w:instrText>
      </w:r>
      <w:r>
        <w:fldChar w:fldCharType="separate"/>
      </w:r>
      <w:r>
        <w:t>135</w:t>
      </w:r>
      <w:r>
        <w:fldChar w:fldCharType="end"/>
      </w:r>
    </w:p>
    <w:p>
      <w:pPr>
        <w:pStyle w:val="TOC8"/>
        <w:rPr>
          <w:rFonts w:asciiTheme="minorHAnsi" w:eastAsiaTheme="minorEastAsia" w:hAnsiTheme="minorHAnsi" w:cstheme="minorBidi"/>
          <w:szCs w:val="22"/>
        </w:rPr>
      </w:pPr>
      <w:r>
        <w:t>169.</w:t>
      </w:r>
      <w:r>
        <w:tab/>
        <w:t>Requirement for health assessment</w:t>
      </w:r>
      <w:r>
        <w:tab/>
      </w:r>
      <w:r>
        <w:fldChar w:fldCharType="begin"/>
      </w:r>
      <w:r>
        <w:instrText xml:space="preserve"> PAGEREF _Toc514425467 \h </w:instrText>
      </w:r>
      <w:r>
        <w:fldChar w:fldCharType="separate"/>
      </w:r>
      <w:r>
        <w:t>135</w:t>
      </w:r>
      <w:r>
        <w:fldChar w:fldCharType="end"/>
      </w:r>
    </w:p>
    <w:p>
      <w:pPr>
        <w:pStyle w:val="TOC8"/>
        <w:rPr>
          <w:rFonts w:asciiTheme="minorHAnsi" w:eastAsiaTheme="minorEastAsia" w:hAnsiTheme="minorHAnsi" w:cstheme="minorBidi"/>
          <w:szCs w:val="22"/>
        </w:rPr>
      </w:pPr>
      <w:r>
        <w:t>170.</w:t>
      </w:r>
      <w:r>
        <w:tab/>
        <w:t>Requirement for performance assessment</w:t>
      </w:r>
      <w:r>
        <w:tab/>
      </w:r>
      <w:r>
        <w:fldChar w:fldCharType="begin"/>
      </w:r>
      <w:r>
        <w:instrText xml:space="preserve"> PAGEREF _Toc514425468 \h </w:instrText>
      </w:r>
      <w:r>
        <w:fldChar w:fldCharType="separate"/>
      </w:r>
      <w:r>
        <w:t>135</w:t>
      </w:r>
      <w:r>
        <w:fldChar w:fldCharType="end"/>
      </w:r>
    </w:p>
    <w:p>
      <w:pPr>
        <w:pStyle w:val="TOC8"/>
        <w:rPr>
          <w:rFonts w:asciiTheme="minorHAnsi" w:eastAsiaTheme="minorEastAsia" w:hAnsiTheme="minorHAnsi" w:cstheme="minorBidi"/>
          <w:szCs w:val="22"/>
        </w:rPr>
      </w:pPr>
      <w:r>
        <w:t>171.</w:t>
      </w:r>
      <w:r>
        <w:tab/>
        <w:t>Appointment of assessor to carry out assessment</w:t>
      </w:r>
      <w:r>
        <w:tab/>
      </w:r>
      <w:r>
        <w:fldChar w:fldCharType="begin"/>
      </w:r>
      <w:r>
        <w:instrText xml:space="preserve"> PAGEREF _Toc514425469 \h </w:instrText>
      </w:r>
      <w:r>
        <w:fldChar w:fldCharType="separate"/>
      </w:r>
      <w:r>
        <w:t>135</w:t>
      </w:r>
      <w:r>
        <w:fldChar w:fldCharType="end"/>
      </w:r>
    </w:p>
    <w:p>
      <w:pPr>
        <w:pStyle w:val="TOC8"/>
        <w:rPr>
          <w:rFonts w:asciiTheme="minorHAnsi" w:eastAsiaTheme="minorEastAsia" w:hAnsiTheme="minorHAnsi" w:cstheme="minorBidi"/>
          <w:szCs w:val="22"/>
        </w:rPr>
      </w:pPr>
      <w:r>
        <w:t>172.</w:t>
      </w:r>
      <w:r>
        <w:tab/>
        <w:t>Notice to be given to registered health practitioner or student about assessment</w:t>
      </w:r>
      <w:r>
        <w:tab/>
      </w:r>
      <w:r>
        <w:fldChar w:fldCharType="begin"/>
      </w:r>
      <w:r>
        <w:instrText xml:space="preserve"> PAGEREF _Toc514425470 \h </w:instrText>
      </w:r>
      <w:r>
        <w:fldChar w:fldCharType="separate"/>
      </w:r>
      <w:r>
        <w:t>136</w:t>
      </w:r>
      <w:r>
        <w:fldChar w:fldCharType="end"/>
      </w:r>
    </w:p>
    <w:p>
      <w:pPr>
        <w:pStyle w:val="TOC8"/>
        <w:rPr>
          <w:rFonts w:asciiTheme="minorHAnsi" w:eastAsiaTheme="minorEastAsia" w:hAnsiTheme="minorHAnsi" w:cstheme="minorBidi"/>
          <w:szCs w:val="22"/>
        </w:rPr>
      </w:pPr>
      <w:r>
        <w:t>173.</w:t>
      </w:r>
      <w:r>
        <w:tab/>
        <w:t>Assessor may require information or attendance</w:t>
      </w:r>
      <w:r>
        <w:tab/>
      </w:r>
      <w:r>
        <w:fldChar w:fldCharType="begin"/>
      </w:r>
      <w:r>
        <w:instrText xml:space="preserve"> PAGEREF _Toc514425471 \h </w:instrText>
      </w:r>
      <w:r>
        <w:fldChar w:fldCharType="separate"/>
      </w:r>
      <w:r>
        <w:t>136</w:t>
      </w:r>
      <w:r>
        <w:fldChar w:fldCharType="end"/>
      </w:r>
    </w:p>
    <w:p>
      <w:pPr>
        <w:pStyle w:val="TOC8"/>
        <w:rPr>
          <w:rFonts w:asciiTheme="minorHAnsi" w:eastAsiaTheme="minorEastAsia" w:hAnsiTheme="minorHAnsi" w:cstheme="minorBidi"/>
          <w:szCs w:val="22"/>
        </w:rPr>
      </w:pPr>
      <w:r>
        <w:t>174.</w:t>
      </w:r>
      <w:r>
        <w:tab/>
        <w:t>Inspection of documents</w:t>
      </w:r>
      <w:r>
        <w:tab/>
      </w:r>
      <w:r>
        <w:fldChar w:fldCharType="begin"/>
      </w:r>
      <w:r>
        <w:instrText xml:space="preserve"> PAGEREF _Toc514425472 \h </w:instrText>
      </w:r>
      <w:r>
        <w:fldChar w:fldCharType="separate"/>
      </w:r>
      <w:r>
        <w:t>137</w:t>
      </w:r>
      <w:r>
        <w:fldChar w:fldCharType="end"/>
      </w:r>
    </w:p>
    <w:p>
      <w:pPr>
        <w:pStyle w:val="TOC8"/>
        <w:rPr>
          <w:rFonts w:asciiTheme="minorHAnsi" w:eastAsiaTheme="minorEastAsia" w:hAnsiTheme="minorHAnsi" w:cstheme="minorBidi"/>
          <w:szCs w:val="22"/>
        </w:rPr>
      </w:pPr>
      <w:r>
        <w:t>175.</w:t>
      </w:r>
      <w:r>
        <w:tab/>
        <w:t>Report from assessor</w:t>
      </w:r>
      <w:r>
        <w:tab/>
      </w:r>
      <w:r>
        <w:fldChar w:fldCharType="begin"/>
      </w:r>
      <w:r>
        <w:instrText xml:space="preserve"> PAGEREF _Toc514425473 \h </w:instrText>
      </w:r>
      <w:r>
        <w:fldChar w:fldCharType="separate"/>
      </w:r>
      <w:r>
        <w:t>137</w:t>
      </w:r>
      <w:r>
        <w:fldChar w:fldCharType="end"/>
      </w:r>
    </w:p>
    <w:p>
      <w:pPr>
        <w:pStyle w:val="TOC8"/>
        <w:rPr>
          <w:rFonts w:asciiTheme="minorHAnsi" w:eastAsiaTheme="minorEastAsia" w:hAnsiTheme="minorHAnsi" w:cstheme="minorBidi"/>
          <w:szCs w:val="22"/>
        </w:rPr>
      </w:pPr>
      <w:r>
        <w:t>176.</w:t>
      </w:r>
      <w:r>
        <w:tab/>
        <w:t>Copy of report to be given to health practitioner or student</w:t>
      </w:r>
      <w:r>
        <w:tab/>
      </w:r>
      <w:r>
        <w:fldChar w:fldCharType="begin"/>
      </w:r>
      <w:r>
        <w:instrText xml:space="preserve"> PAGEREF _Toc514425474 \h </w:instrText>
      </w:r>
      <w:r>
        <w:fldChar w:fldCharType="separate"/>
      </w:r>
      <w:r>
        <w:t>137</w:t>
      </w:r>
      <w:r>
        <w:fldChar w:fldCharType="end"/>
      </w:r>
    </w:p>
    <w:p>
      <w:pPr>
        <w:pStyle w:val="TOC8"/>
        <w:rPr>
          <w:rFonts w:asciiTheme="minorHAnsi" w:eastAsiaTheme="minorEastAsia" w:hAnsiTheme="minorHAnsi" w:cstheme="minorBidi"/>
          <w:szCs w:val="22"/>
        </w:rPr>
      </w:pPr>
      <w:r>
        <w:t>177.</w:t>
      </w:r>
      <w:r>
        <w:tab/>
        <w:t>Decision by National Board</w:t>
      </w:r>
      <w:r>
        <w:tab/>
      </w:r>
      <w:r>
        <w:fldChar w:fldCharType="begin"/>
      </w:r>
      <w:r>
        <w:instrText xml:space="preserve"> PAGEREF _Toc514425475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Action by National Board</w:t>
      </w:r>
    </w:p>
    <w:p>
      <w:pPr>
        <w:pStyle w:val="TOC8"/>
        <w:rPr>
          <w:rFonts w:asciiTheme="minorHAnsi" w:eastAsiaTheme="minorEastAsia" w:hAnsiTheme="minorHAnsi" w:cstheme="minorBidi"/>
          <w:szCs w:val="22"/>
        </w:rPr>
      </w:pPr>
      <w:r>
        <w:t>178.</w:t>
      </w:r>
      <w:r>
        <w:tab/>
        <w:t>National Board may take action</w:t>
      </w:r>
      <w:r>
        <w:tab/>
      </w:r>
      <w:r>
        <w:fldChar w:fldCharType="begin"/>
      </w:r>
      <w:r>
        <w:instrText xml:space="preserve"> PAGEREF _Toc514425477 \h </w:instrText>
      </w:r>
      <w:r>
        <w:fldChar w:fldCharType="separate"/>
      </w:r>
      <w:r>
        <w:t>138</w:t>
      </w:r>
      <w:r>
        <w:fldChar w:fldCharType="end"/>
      </w:r>
    </w:p>
    <w:p>
      <w:pPr>
        <w:pStyle w:val="TOC8"/>
        <w:rPr>
          <w:rFonts w:asciiTheme="minorHAnsi" w:eastAsiaTheme="minorEastAsia" w:hAnsiTheme="minorHAnsi" w:cstheme="minorBidi"/>
          <w:szCs w:val="22"/>
        </w:rPr>
      </w:pPr>
      <w:r>
        <w:t>179.</w:t>
      </w:r>
      <w:r>
        <w:tab/>
        <w:t>Show cause process</w:t>
      </w:r>
      <w:r>
        <w:tab/>
      </w:r>
      <w:r>
        <w:fldChar w:fldCharType="begin"/>
      </w:r>
      <w:r>
        <w:instrText xml:space="preserve"> PAGEREF _Toc514425478 \h </w:instrText>
      </w:r>
      <w:r>
        <w:fldChar w:fldCharType="separate"/>
      </w:r>
      <w:r>
        <w:t>140</w:t>
      </w:r>
      <w:r>
        <w:fldChar w:fldCharType="end"/>
      </w:r>
    </w:p>
    <w:p>
      <w:pPr>
        <w:pStyle w:val="TOC8"/>
        <w:rPr>
          <w:rFonts w:asciiTheme="minorHAnsi" w:eastAsiaTheme="minorEastAsia" w:hAnsiTheme="minorHAnsi" w:cstheme="minorBidi"/>
          <w:szCs w:val="22"/>
        </w:rPr>
      </w:pPr>
      <w:r>
        <w:t>180.</w:t>
      </w:r>
      <w:r>
        <w:tab/>
        <w:t>Notice to be given to health practitioner or student and notifier</w:t>
      </w:r>
      <w:r>
        <w:tab/>
      </w:r>
      <w:r>
        <w:fldChar w:fldCharType="begin"/>
      </w:r>
      <w:r>
        <w:instrText xml:space="preserve"> PAGEREF _Toc514425479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Panels</w:t>
      </w:r>
    </w:p>
    <w:p>
      <w:pPr>
        <w:pStyle w:val="TOC8"/>
        <w:rPr>
          <w:rFonts w:asciiTheme="minorHAnsi" w:eastAsiaTheme="minorEastAsia" w:hAnsiTheme="minorHAnsi" w:cstheme="minorBidi"/>
          <w:szCs w:val="22"/>
        </w:rPr>
      </w:pPr>
      <w:r>
        <w:t>181.</w:t>
      </w:r>
      <w:r>
        <w:tab/>
        <w:t>Establishment of health panel</w:t>
      </w:r>
      <w:r>
        <w:tab/>
      </w:r>
      <w:r>
        <w:fldChar w:fldCharType="begin"/>
      </w:r>
      <w:r>
        <w:instrText xml:space="preserve"> PAGEREF _Toc514425481 \h </w:instrText>
      </w:r>
      <w:r>
        <w:fldChar w:fldCharType="separate"/>
      </w:r>
      <w:r>
        <w:t>141</w:t>
      </w:r>
      <w:r>
        <w:fldChar w:fldCharType="end"/>
      </w:r>
    </w:p>
    <w:p>
      <w:pPr>
        <w:pStyle w:val="TOC8"/>
        <w:rPr>
          <w:rFonts w:asciiTheme="minorHAnsi" w:eastAsiaTheme="minorEastAsia" w:hAnsiTheme="minorHAnsi" w:cstheme="minorBidi"/>
          <w:szCs w:val="22"/>
        </w:rPr>
      </w:pPr>
      <w:r>
        <w:t>182.</w:t>
      </w:r>
      <w:r>
        <w:tab/>
        <w:t>Establishment of performance and professional standards panel</w:t>
      </w:r>
      <w:r>
        <w:tab/>
      </w:r>
      <w:r>
        <w:fldChar w:fldCharType="begin"/>
      </w:r>
      <w:r>
        <w:instrText xml:space="preserve"> PAGEREF _Toc514425482 \h </w:instrText>
      </w:r>
      <w:r>
        <w:fldChar w:fldCharType="separate"/>
      </w:r>
      <w:r>
        <w:t>142</w:t>
      </w:r>
      <w:r>
        <w:fldChar w:fldCharType="end"/>
      </w:r>
    </w:p>
    <w:p>
      <w:pPr>
        <w:pStyle w:val="TOC8"/>
        <w:rPr>
          <w:rFonts w:asciiTheme="minorHAnsi" w:eastAsiaTheme="minorEastAsia" w:hAnsiTheme="minorHAnsi" w:cstheme="minorBidi"/>
          <w:szCs w:val="22"/>
        </w:rPr>
      </w:pPr>
      <w:r>
        <w:t>183.</w:t>
      </w:r>
      <w:r>
        <w:tab/>
        <w:t>List of approved persons for appointment to panels</w:t>
      </w:r>
      <w:r>
        <w:tab/>
      </w:r>
      <w:r>
        <w:fldChar w:fldCharType="begin"/>
      </w:r>
      <w:r>
        <w:instrText xml:space="preserve"> PAGEREF _Toc514425483 \h </w:instrText>
      </w:r>
      <w:r>
        <w:fldChar w:fldCharType="separate"/>
      </w:r>
      <w:r>
        <w:t>143</w:t>
      </w:r>
      <w:r>
        <w:fldChar w:fldCharType="end"/>
      </w:r>
    </w:p>
    <w:p>
      <w:pPr>
        <w:pStyle w:val="TOC8"/>
        <w:rPr>
          <w:rFonts w:asciiTheme="minorHAnsi" w:eastAsiaTheme="minorEastAsia" w:hAnsiTheme="minorHAnsi" w:cstheme="minorBidi"/>
          <w:szCs w:val="22"/>
        </w:rPr>
      </w:pPr>
      <w:r>
        <w:t>184.</w:t>
      </w:r>
      <w:r>
        <w:tab/>
        <w:t>Notice to be given to registered health practitioner or student</w:t>
      </w:r>
      <w:r>
        <w:tab/>
      </w:r>
      <w:r>
        <w:fldChar w:fldCharType="begin"/>
      </w:r>
      <w:r>
        <w:instrText xml:space="preserve"> PAGEREF _Toc514425484 \h </w:instrText>
      </w:r>
      <w:r>
        <w:fldChar w:fldCharType="separate"/>
      </w:r>
      <w:r>
        <w:t>143</w:t>
      </w:r>
      <w:r>
        <w:fldChar w:fldCharType="end"/>
      </w:r>
    </w:p>
    <w:p>
      <w:pPr>
        <w:pStyle w:val="TOC8"/>
        <w:rPr>
          <w:rFonts w:asciiTheme="minorHAnsi" w:eastAsiaTheme="minorEastAsia" w:hAnsiTheme="minorHAnsi" w:cstheme="minorBidi"/>
          <w:szCs w:val="22"/>
        </w:rPr>
      </w:pPr>
      <w:r>
        <w:t>185.</w:t>
      </w:r>
      <w:r>
        <w:tab/>
        <w:t>Procedure of panel</w:t>
      </w:r>
      <w:r>
        <w:tab/>
      </w:r>
      <w:r>
        <w:fldChar w:fldCharType="begin"/>
      </w:r>
      <w:r>
        <w:instrText xml:space="preserve"> PAGEREF _Toc514425485 \h </w:instrText>
      </w:r>
      <w:r>
        <w:fldChar w:fldCharType="separate"/>
      </w:r>
      <w:r>
        <w:t>144</w:t>
      </w:r>
      <w:r>
        <w:fldChar w:fldCharType="end"/>
      </w:r>
    </w:p>
    <w:p>
      <w:pPr>
        <w:pStyle w:val="TOC8"/>
        <w:rPr>
          <w:rFonts w:asciiTheme="minorHAnsi" w:eastAsiaTheme="minorEastAsia" w:hAnsiTheme="minorHAnsi" w:cstheme="minorBidi"/>
          <w:szCs w:val="22"/>
        </w:rPr>
      </w:pPr>
      <w:r>
        <w:t>186.</w:t>
      </w:r>
      <w:r>
        <w:tab/>
        <w:t>Legal representation</w:t>
      </w:r>
      <w:r>
        <w:tab/>
      </w:r>
      <w:r>
        <w:fldChar w:fldCharType="begin"/>
      </w:r>
      <w:r>
        <w:instrText xml:space="preserve"> PAGEREF _Toc514425486 \h </w:instrText>
      </w:r>
      <w:r>
        <w:fldChar w:fldCharType="separate"/>
      </w:r>
      <w:r>
        <w:t>144</w:t>
      </w:r>
      <w:r>
        <w:fldChar w:fldCharType="end"/>
      </w:r>
    </w:p>
    <w:p>
      <w:pPr>
        <w:pStyle w:val="TOC8"/>
        <w:rPr>
          <w:rFonts w:asciiTheme="minorHAnsi" w:eastAsiaTheme="minorEastAsia" w:hAnsiTheme="minorHAnsi" w:cstheme="minorBidi"/>
          <w:szCs w:val="22"/>
        </w:rPr>
      </w:pPr>
      <w:r>
        <w:t>187.</w:t>
      </w:r>
      <w:r>
        <w:tab/>
        <w:t>Submission by notifier</w:t>
      </w:r>
      <w:r>
        <w:tab/>
      </w:r>
      <w:r>
        <w:fldChar w:fldCharType="begin"/>
      </w:r>
      <w:r>
        <w:instrText xml:space="preserve"> PAGEREF _Toc514425487 \h </w:instrText>
      </w:r>
      <w:r>
        <w:fldChar w:fldCharType="separate"/>
      </w:r>
      <w:r>
        <w:t>144</w:t>
      </w:r>
      <w:r>
        <w:fldChar w:fldCharType="end"/>
      </w:r>
    </w:p>
    <w:p>
      <w:pPr>
        <w:pStyle w:val="TOC8"/>
        <w:rPr>
          <w:rFonts w:asciiTheme="minorHAnsi" w:eastAsiaTheme="minorEastAsia" w:hAnsiTheme="minorHAnsi" w:cstheme="minorBidi"/>
          <w:szCs w:val="22"/>
        </w:rPr>
      </w:pPr>
      <w:r>
        <w:t>188.</w:t>
      </w:r>
      <w:r>
        <w:tab/>
        <w:t>Panel may proceed in absence of registered health practitioner or student</w:t>
      </w:r>
      <w:r>
        <w:tab/>
      </w:r>
      <w:r>
        <w:fldChar w:fldCharType="begin"/>
      </w:r>
      <w:r>
        <w:instrText xml:space="preserve"> PAGEREF _Toc514425488 \h </w:instrText>
      </w:r>
      <w:r>
        <w:fldChar w:fldCharType="separate"/>
      </w:r>
      <w:r>
        <w:t>144</w:t>
      </w:r>
      <w:r>
        <w:fldChar w:fldCharType="end"/>
      </w:r>
    </w:p>
    <w:p>
      <w:pPr>
        <w:pStyle w:val="TOC8"/>
        <w:rPr>
          <w:rFonts w:asciiTheme="minorHAnsi" w:eastAsiaTheme="minorEastAsia" w:hAnsiTheme="minorHAnsi" w:cstheme="minorBidi"/>
          <w:szCs w:val="22"/>
        </w:rPr>
      </w:pPr>
      <w:r>
        <w:t>189.</w:t>
      </w:r>
      <w:r>
        <w:tab/>
        <w:t>Hearing not open to the public</w:t>
      </w:r>
      <w:r>
        <w:tab/>
      </w:r>
      <w:r>
        <w:fldChar w:fldCharType="begin"/>
      </w:r>
      <w:r>
        <w:instrText xml:space="preserve"> PAGEREF _Toc514425489 \h </w:instrText>
      </w:r>
      <w:r>
        <w:fldChar w:fldCharType="separate"/>
      </w:r>
      <w:r>
        <w:t>145</w:t>
      </w:r>
      <w:r>
        <w:fldChar w:fldCharType="end"/>
      </w:r>
    </w:p>
    <w:p>
      <w:pPr>
        <w:pStyle w:val="TOC8"/>
        <w:rPr>
          <w:rFonts w:asciiTheme="minorHAnsi" w:eastAsiaTheme="minorEastAsia" w:hAnsiTheme="minorHAnsi" w:cstheme="minorBidi"/>
          <w:szCs w:val="22"/>
        </w:rPr>
      </w:pPr>
      <w:r>
        <w:t>190.</w:t>
      </w:r>
      <w:r>
        <w:tab/>
        <w:t>Referral to responsible tribunal</w:t>
      </w:r>
      <w:r>
        <w:tab/>
      </w:r>
      <w:r>
        <w:fldChar w:fldCharType="begin"/>
      </w:r>
      <w:r>
        <w:instrText xml:space="preserve"> PAGEREF _Toc514425490 \h </w:instrText>
      </w:r>
      <w:r>
        <w:fldChar w:fldCharType="separate"/>
      </w:r>
      <w:r>
        <w:t>145</w:t>
      </w:r>
      <w:r>
        <w:fldChar w:fldCharType="end"/>
      </w:r>
    </w:p>
    <w:p>
      <w:pPr>
        <w:pStyle w:val="TOC8"/>
        <w:rPr>
          <w:rFonts w:asciiTheme="minorHAnsi" w:eastAsiaTheme="minorEastAsia" w:hAnsiTheme="minorHAnsi" w:cstheme="minorBidi"/>
          <w:szCs w:val="22"/>
        </w:rPr>
      </w:pPr>
      <w:r>
        <w:t>191.</w:t>
      </w:r>
      <w:r>
        <w:tab/>
        <w:t>Decision of panel</w:t>
      </w:r>
      <w:r>
        <w:tab/>
      </w:r>
      <w:r>
        <w:fldChar w:fldCharType="begin"/>
      </w:r>
      <w:r>
        <w:instrText xml:space="preserve"> PAGEREF _Toc514425491 \h </w:instrText>
      </w:r>
      <w:r>
        <w:fldChar w:fldCharType="separate"/>
      </w:r>
      <w:r>
        <w:t>145</w:t>
      </w:r>
      <w:r>
        <w:fldChar w:fldCharType="end"/>
      </w:r>
    </w:p>
    <w:p>
      <w:pPr>
        <w:pStyle w:val="TOC8"/>
        <w:rPr>
          <w:rFonts w:asciiTheme="minorHAnsi" w:eastAsiaTheme="minorEastAsia" w:hAnsiTheme="minorHAnsi" w:cstheme="minorBidi"/>
          <w:szCs w:val="22"/>
        </w:rPr>
      </w:pPr>
      <w:r>
        <w:t>192.</w:t>
      </w:r>
      <w:r>
        <w:tab/>
        <w:t>Notice to be given about panel’s decision</w:t>
      </w:r>
      <w:r>
        <w:tab/>
      </w:r>
      <w:r>
        <w:fldChar w:fldCharType="begin"/>
      </w:r>
      <w:r>
        <w:instrText xml:space="preserve"> PAGEREF _Toc514425492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Referring matter to responsible tribunals</w:t>
      </w:r>
    </w:p>
    <w:p>
      <w:pPr>
        <w:pStyle w:val="TOC8"/>
        <w:rPr>
          <w:rFonts w:asciiTheme="minorHAnsi" w:eastAsiaTheme="minorEastAsia" w:hAnsiTheme="minorHAnsi" w:cstheme="minorBidi"/>
          <w:szCs w:val="22"/>
        </w:rPr>
      </w:pPr>
      <w:r>
        <w:t>193.</w:t>
      </w:r>
      <w:r>
        <w:tab/>
        <w:t>Matters to be referred to responsible tribunal</w:t>
      </w:r>
      <w:r>
        <w:tab/>
      </w:r>
      <w:r>
        <w:fldChar w:fldCharType="begin"/>
      </w:r>
      <w:r>
        <w:instrText xml:space="preserve"> PAGEREF _Toc514425494 \h </w:instrText>
      </w:r>
      <w:r>
        <w:fldChar w:fldCharType="separate"/>
      </w:r>
      <w:r>
        <w:t>148</w:t>
      </w:r>
      <w:r>
        <w:fldChar w:fldCharType="end"/>
      </w:r>
    </w:p>
    <w:p>
      <w:pPr>
        <w:pStyle w:val="TOC8"/>
        <w:rPr>
          <w:rFonts w:asciiTheme="minorHAnsi" w:eastAsiaTheme="minorEastAsia" w:hAnsiTheme="minorHAnsi" w:cstheme="minorBidi"/>
          <w:szCs w:val="22"/>
        </w:rPr>
      </w:pPr>
      <w:r>
        <w:t>194.</w:t>
      </w:r>
      <w:r>
        <w:tab/>
        <w:t>Parties to the proceedings</w:t>
      </w:r>
      <w:r>
        <w:tab/>
      </w:r>
      <w:r>
        <w:fldChar w:fldCharType="begin"/>
      </w:r>
      <w:r>
        <w:instrText xml:space="preserve"> PAGEREF _Toc514425495 \h </w:instrText>
      </w:r>
      <w:r>
        <w:fldChar w:fldCharType="separate"/>
      </w:r>
      <w:r>
        <w:t>148</w:t>
      </w:r>
      <w:r>
        <w:fldChar w:fldCharType="end"/>
      </w:r>
    </w:p>
    <w:p>
      <w:pPr>
        <w:pStyle w:val="TOC8"/>
        <w:rPr>
          <w:rFonts w:asciiTheme="minorHAnsi" w:eastAsiaTheme="minorEastAsia" w:hAnsiTheme="minorHAnsi" w:cstheme="minorBidi"/>
          <w:szCs w:val="22"/>
        </w:rPr>
      </w:pPr>
      <w:r>
        <w:t>195.</w:t>
      </w:r>
      <w:r>
        <w:tab/>
        <w:t>Costs</w:t>
      </w:r>
      <w:r>
        <w:tab/>
      </w:r>
      <w:r>
        <w:fldChar w:fldCharType="begin"/>
      </w:r>
      <w:r>
        <w:instrText xml:space="preserve"> PAGEREF _Toc514425496 \h </w:instrText>
      </w:r>
      <w:r>
        <w:fldChar w:fldCharType="separate"/>
      </w:r>
      <w:r>
        <w:t>149</w:t>
      </w:r>
      <w:r>
        <w:fldChar w:fldCharType="end"/>
      </w:r>
    </w:p>
    <w:p>
      <w:pPr>
        <w:pStyle w:val="TOC8"/>
        <w:rPr>
          <w:rFonts w:asciiTheme="minorHAnsi" w:eastAsiaTheme="minorEastAsia" w:hAnsiTheme="minorHAnsi" w:cstheme="minorBidi"/>
          <w:szCs w:val="22"/>
        </w:rPr>
      </w:pPr>
      <w:r>
        <w:t>196.</w:t>
      </w:r>
      <w:r>
        <w:tab/>
        <w:t>Decision by responsible tribunal about registered health practitioner</w:t>
      </w:r>
      <w:r>
        <w:tab/>
      </w:r>
      <w:r>
        <w:fldChar w:fldCharType="begin"/>
      </w:r>
      <w:r>
        <w:instrText xml:space="preserve"> PAGEREF _Toc514425497 \h </w:instrText>
      </w:r>
      <w:r>
        <w:fldChar w:fldCharType="separate"/>
      </w:r>
      <w:r>
        <w:t>149</w:t>
      </w:r>
      <w:r>
        <w:fldChar w:fldCharType="end"/>
      </w:r>
    </w:p>
    <w:p>
      <w:pPr>
        <w:pStyle w:val="TOC8"/>
        <w:rPr>
          <w:rFonts w:asciiTheme="minorHAnsi" w:eastAsiaTheme="minorEastAsia" w:hAnsiTheme="minorHAnsi" w:cstheme="minorBidi"/>
          <w:szCs w:val="22"/>
        </w:rPr>
      </w:pPr>
      <w:r>
        <w:t>197.</w:t>
      </w:r>
      <w:r>
        <w:tab/>
        <w:t>Decision by responsible tribunal about student</w:t>
      </w:r>
      <w:r>
        <w:tab/>
      </w:r>
      <w:r>
        <w:fldChar w:fldCharType="begin"/>
      </w:r>
      <w:r>
        <w:instrText xml:space="preserve"> PAGEREF _Toc514425498 \h </w:instrText>
      </w:r>
      <w:r>
        <w:fldChar w:fldCharType="separate"/>
      </w:r>
      <w:r>
        <w:t>151</w:t>
      </w:r>
      <w:r>
        <w:fldChar w:fldCharType="end"/>
      </w:r>
    </w:p>
    <w:p>
      <w:pPr>
        <w:pStyle w:val="TOC8"/>
        <w:rPr>
          <w:rFonts w:asciiTheme="minorHAnsi" w:eastAsiaTheme="minorEastAsia" w:hAnsiTheme="minorHAnsi" w:cstheme="minorBidi"/>
          <w:szCs w:val="22"/>
        </w:rPr>
      </w:pPr>
      <w:r>
        <w:t>198.</w:t>
      </w:r>
      <w:r>
        <w:tab/>
        <w:t>Relationship with Act establishing responsible tribunal</w:t>
      </w:r>
      <w:r>
        <w:tab/>
      </w:r>
      <w:r>
        <w:fldChar w:fldCharType="begin"/>
      </w:r>
      <w:r>
        <w:instrText xml:space="preserve"> PAGEREF _Toc514425499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Appeals</w:t>
      </w:r>
    </w:p>
    <w:p>
      <w:pPr>
        <w:pStyle w:val="TOC8"/>
        <w:rPr>
          <w:rFonts w:asciiTheme="minorHAnsi" w:eastAsiaTheme="minorEastAsia" w:hAnsiTheme="minorHAnsi" w:cstheme="minorBidi"/>
          <w:szCs w:val="22"/>
        </w:rPr>
      </w:pPr>
      <w:r>
        <w:t>199.</w:t>
      </w:r>
      <w:r>
        <w:tab/>
        <w:t>Appellable decisions</w:t>
      </w:r>
      <w:r>
        <w:tab/>
      </w:r>
      <w:r>
        <w:fldChar w:fldCharType="begin"/>
      </w:r>
      <w:r>
        <w:instrText xml:space="preserve"> PAGEREF _Toc514425501 \h </w:instrText>
      </w:r>
      <w:r>
        <w:fldChar w:fldCharType="separate"/>
      </w:r>
      <w:r>
        <w:t>151</w:t>
      </w:r>
      <w:r>
        <w:fldChar w:fldCharType="end"/>
      </w:r>
    </w:p>
    <w:p>
      <w:pPr>
        <w:pStyle w:val="TOC8"/>
        <w:rPr>
          <w:rFonts w:asciiTheme="minorHAnsi" w:eastAsiaTheme="minorEastAsia" w:hAnsiTheme="minorHAnsi" w:cstheme="minorBidi"/>
          <w:szCs w:val="22"/>
        </w:rPr>
      </w:pPr>
      <w:r>
        <w:t>200.</w:t>
      </w:r>
      <w:r>
        <w:tab/>
        <w:t>Parties to the proceedings</w:t>
      </w:r>
      <w:r>
        <w:tab/>
      </w:r>
      <w:r>
        <w:fldChar w:fldCharType="begin"/>
      </w:r>
      <w:r>
        <w:instrText xml:space="preserve"> PAGEREF _Toc514425502 \h </w:instrText>
      </w:r>
      <w:r>
        <w:fldChar w:fldCharType="separate"/>
      </w:r>
      <w:r>
        <w:t>153</w:t>
      </w:r>
      <w:r>
        <w:fldChar w:fldCharType="end"/>
      </w:r>
    </w:p>
    <w:p>
      <w:pPr>
        <w:pStyle w:val="TOC8"/>
        <w:rPr>
          <w:rFonts w:asciiTheme="minorHAnsi" w:eastAsiaTheme="minorEastAsia" w:hAnsiTheme="minorHAnsi" w:cstheme="minorBidi"/>
          <w:szCs w:val="22"/>
        </w:rPr>
      </w:pPr>
      <w:r>
        <w:t>201.</w:t>
      </w:r>
      <w:r>
        <w:tab/>
        <w:t>Costs</w:t>
      </w:r>
      <w:r>
        <w:tab/>
      </w:r>
      <w:r>
        <w:fldChar w:fldCharType="begin"/>
      </w:r>
      <w:r>
        <w:instrText xml:space="preserve"> PAGEREF _Toc514425503 \h </w:instrText>
      </w:r>
      <w:r>
        <w:fldChar w:fldCharType="separate"/>
      </w:r>
      <w:r>
        <w:t>153</w:t>
      </w:r>
      <w:r>
        <w:fldChar w:fldCharType="end"/>
      </w:r>
    </w:p>
    <w:p>
      <w:pPr>
        <w:pStyle w:val="TOC8"/>
        <w:rPr>
          <w:rFonts w:asciiTheme="minorHAnsi" w:eastAsiaTheme="minorEastAsia" w:hAnsiTheme="minorHAnsi" w:cstheme="minorBidi"/>
          <w:szCs w:val="22"/>
        </w:rPr>
      </w:pPr>
      <w:r>
        <w:t>202.</w:t>
      </w:r>
      <w:r>
        <w:tab/>
        <w:t>Decision</w:t>
      </w:r>
      <w:r>
        <w:tab/>
      </w:r>
      <w:r>
        <w:fldChar w:fldCharType="begin"/>
      </w:r>
      <w:r>
        <w:instrText xml:space="preserve"> PAGEREF _Toc514425504 \h </w:instrText>
      </w:r>
      <w:r>
        <w:fldChar w:fldCharType="separate"/>
      </w:r>
      <w:r>
        <w:t>153</w:t>
      </w:r>
      <w:r>
        <w:fldChar w:fldCharType="end"/>
      </w:r>
    </w:p>
    <w:p>
      <w:pPr>
        <w:pStyle w:val="TOC8"/>
        <w:rPr>
          <w:rFonts w:asciiTheme="minorHAnsi" w:eastAsiaTheme="minorEastAsia" w:hAnsiTheme="minorHAnsi" w:cstheme="minorBidi"/>
          <w:szCs w:val="22"/>
        </w:rPr>
      </w:pPr>
      <w:r>
        <w:t>203.</w:t>
      </w:r>
      <w:r>
        <w:tab/>
        <w:t>Relationship with Act establishing responsible tribunal</w:t>
      </w:r>
      <w:r>
        <w:tab/>
      </w:r>
      <w:r>
        <w:fldChar w:fldCharType="begin"/>
      </w:r>
      <w:r>
        <w:instrText xml:space="preserve"> PAGEREF _Toc514425505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Miscellaneous</w:t>
      </w:r>
    </w:p>
    <w:p>
      <w:pPr>
        <w:pStyle w:val="TOC8"/>
        <w:rPr>
          <w:rFonts w:asciiTheme="minorHAnsi" w:eastAsiaTheme="minorEastAsia" w:hAnsiTheme="minorHAnsi" w:cstheme="minorBidi"/>
          <w:szCs w:val="22"/>
        </w:rPr>
      </w:pPr>
      <w:r>
        <w:t>204.</w:t>
      </w:r>
      <w:r>
        <w:tab/>
        <w:t>Notice from adjudication body</w:t>
      </w:r>
      <w:r>
        <w:tab/>
      </w:r>
      <w:r>
        <w:fldChar w:fldCharType="begin"/>
      </w:r>
      <w:r>
        <w:instrText xml:space="preserve"> PAGEREF _Toc514425507 \h </w:instrText>
      </w:r>
      <w:r>
        <w:fldChar w:fldCharType="separate"/>
      </w:r>
      <w:r>
        <w:t>154</w:t>
      </w:r>
      <w:r>
        <w:fldChar w:fldCharType="end"/>
      </w:r>
    </w:p>
    <w:p>
      <w:pPr>
        <w:pStyle w:val="TOC8"/>
        <w:rPr>
          <w:rFonts w:asciiTheme="minorHAnsi" w:eastAsiaTheme="minorEastAsia" w:hAnsiTheme="minorHAnsi" w:cstheme="minorBidi"/>
          <w:szCs w:val="22"/>
        </w:rPr>
      </w:pPr>
      <w:r>
        <w:t>205.</w:t>
      </w:r>
      <w:r>
        <w:tab/>
        <w:t>Implementation of decisions</w:t>
      </w:r>
      <w:r>
        <w:tab/>
      </w:r>
      <w:r>
        <w:fldChar w:fldCharType="begin"/>
      </w:r>
      <w:r>
        <w:instrText xml:space="preserve"> PAGEREF _Toc514425508 \h </w:instrText>
      </w:r>
      <w:r>
        <w:fldChar w:fldCharType="separate"/>
      </w:r>
      <w:r>
        <w:t>154</w:t>
      </w:r>
      <w:r>
        <w:fldChar w:fldCharType="end"/>
      </w:r>
    </w:p>
    <w:p>
      <w:pPr>
        <w:pStyle w:val="TOC8"/>
        <w:rPr>
          <w:rFonts w:asciiTheme="minorHAnsi" w:eastAsiaTheme="minorEastAsia" w:hAnsiTheme="minorHAnsi" w:cstheme="minorBidi"/>
          <w:szCs w:val="22"/>
        </w:rPr>
      </w:pPr>
      <w:r>
        <w:t>206.</w:t>
      </w:r>
      <w:r>
        <w:tab/>
        <w:t>National Board to give notice to registered health practitioner’s employer</w:t>
      </w:r>
      <w:r>
        <w:tab/>
      </w:r>
      <w:r>
        <w:fldChar w:fldCharType="begin"/>
      </w:r>
      <w:r>
        <w:instrText xml:space="preserve"> PAGEREF _Toc514425509 \h </w:instrText>
      </w:r>
      <w:r>
        <w:fldChar w:fldCharType="separate"/>
      </w:r>
      <w:r>
        <w:t>154</w:t>
      </w:r>
      <w:r>
        <w:fldChar w:fldCharType="end"/>
      </w:r>
    </w:p>
    <w:p>
      <w:pPr>
        <w:pStyle w:val="TOC8"/>
        <w:rPr>
          <w:rFonts w:asciiTheme="minorHAnsi" w:eastAsiaTheme="minorEastAsia" w:hAnsiTheme="minorHAnsi" w:cstheme="minorBidi"/>
          <w:szCs w:val="22"/>
        </w:rPr>
      </w:pPr>
      <w:r>
        <w:t>207.</w:t>
      </w:r>
      <w:r>
        <w:tab/>
        <w:t>Effect of suspension</w:t>
      </w:r>
      <w:r>
        <w:tab/>
      </w:r>
      <w:r>
        <w:fldChar w:fldCharType="begin"/>
      </w:r>
      <w:r>
        <w:instrText xml:space="preserve"> PAGEREF _Toc514425510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9 — Finance</w:t>
      </w:r>
    </w:p>
    <w:p>
      <w:pPr>
        <w:pStyle w:val="TOC8"/>
        <w:rPr>
          <w:rFonts w:asciiTheme="minorHAnsi" w:eastAsiaTheme="minorEastAsia" w:hAnsiTheme="minorHAnsi" w:cstheme="minorBidi"/>
          <w:szCs w:val="22"/>
        </w:rPr>
      </w:pPr>
      <w:r>
        <w:t>208.</w:t>
      </w:r>
      <w:r>
        <w:tab/>
        <w:t>Australian Health Practitioner Regulation Agency Fund</w:t>
      </w:r>
      <w:r>
        <w:tab/>
      </w:r>
      <w:r>
        <w:fldChar w:fldCharType="begin"/>
      </w:r>
      <w:r>
        <w:instrText xml:space="preserve"> PAGEREF _Toc514425512 \h </w:instrText>
      </w:r>
      <w:r>
        <w:fldChar w:fldCharType="separate"/>
      </w:r>
      <w:r>
        <w:t>156</w:t>
      </w:r>
      <w:r>
        <w:fldChar w:fldCharType="end"/>
      </w:r>
    </w:p>
    <w:p>
      <w:pPr>
        <w:pStyle w:val="TOC8"/>
        <w:rPr>
          <w:rFonts w:asciiTheme="minorHAnsi" w:eastAsiaTheme="minorEastAsia" w:hAnsiTheme="minorHAnsi" w:cstheme="minorBidi"/>
          <w:szCs w:val="22"/>
        </w:rPr>
      </w:pPr>
      <w:r>
        <w:t>209.</w:t>
      </w:r>
      <w:r>
        <w:tab/>
        <w:t>Payments into Agency Fund</w:t>
      </w:r>
      <w:r>
        <w:tab/>
      </w:r>
      <w:r>
        <w:fldChar w:fldCharType="begin"/>
      </w:r>
      <w:r>
        <w:instrText xml:space="preserve"> PAGEREF _Toc514425513 \h </w:instrText>
      </w:r>
      <w:r>
        <w:fldChar w:fldCharType="separate"/>
      </w:r>
      <w:r>
        <w:t>156</w:t>
      </w:r>
      <w:r>
        <w:fldChar w:fldCharType="end"/>
      </w:r>
    </w:p>
    <w:p>
      <w:pPr>
        <w:pStyle w:val="TOC8"/>
        <w:rPr>
          <w:rFonts w:asciiTheme="minorHAnsi" w:eastAsiaTheme="minorEastAsia" w:hAnsiTheme="minorHAnsi" w:cstheme="minorBidi"/>
          <w:szCs w:val="22"/>
        </w:rPr>
      </w:pPr>
      <w:r>
        <w:t>210.</w:t>
      </w:r>
      <w:r>
        <w:tab/>
        <w:t>Payments out of Agency Fund</w:t>
      </w:r>
      <w:r>
        <w:tab/>
      </w:r>
      <w:r>
        <w:fldChar w:fldCharType="begin"/>
      </w:r>
      <w:r>
        <w:instrText xml:space="preserve"> PAGEREF _Toc514425514 \h </w:instrText>
      </w:r>
      <w:r>
        <w:fldChar w:fldCharType="separate"/>
      </w:r>
      <w:r>
        <w:t>157</w:t>
      </w:r>
      <w:r>
        <w:fldChar w:fldCharType="end"/>
      </w:r>
    </w:p>
    <w:p>
      <w:pPr>
        <w:pStyle w:val="TOC8"/>
        <w:rPr>
          <w:rFonts w:asciiTheme="minorHAnsi" w:eastAsiaTheme="minorEastAsia" w:hAnsiTheme="minorHAnsi" w:cstheme="minorBidi"/>
          <w:szCs w:val="22"/>
        </w:rPr>
      </w:pPr>
      <w:r>
        <w:t>211.</w:t>
      </w:r>
      <w:r>
        <w:tab/>
        <w:t>Investment of money in Agency Fund</w:t>
      </w:r>
      <w:r>
        <w:tab/>
      </w:r>
      <w:r>
        <w:fldChar w:fldCharType="begin"/>
      </w:r>
      <w:r>
        <w:instrText xml:space="preserve"> PAGEREF _Toc514425515 \h </w:instrText>
      </w:r>
      <w:r>
        <w:fldChar w:fldCharType="separate"/>
      </w:r>
      <w:r>
        <w:t>157</w:t>
      </w:r>
      <w:r>
        <w:fldChar w:fldCharType="end"/>
      </w:r>
    </w:p>
    <w:p>
      <w:pPr>
        <w:pStyle w:val="TOC8"/>
        <w:rPr>
          <w:rFonts w:asciiTheme="minorHAnsi" w:eastAsiaTheme="minorEastAsia" w:hAnsiTheme="minorHAnsi" w:cstheme="minorBidi"/>
          <w:szCs w:val="22"/>
        </w:rPr>
      </w:pPr>
      <w:r>
        <w:t>212.</w:t>
      </w:r>
      <w:r>
        <w:tab/>
        <w:t>Financial management duties of National Agency and National Boards</w:t>
      </w:r>
      <w:r>
        <w:tab/>
      </w:r>
      <w:r>
        <w:fldChar w:fldCharType="begin"/>
      </w:r>
      <w:r>
        <w:instrText xml:space="preserve"> PAGEREF _Toc514425516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Part 10 — Information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Privacy</w:t>
      </w:r>
    </w:p>
    <w:p>
      <w:pPr>
        <w:pStyle w:val="TOC8"/>
        <w:rPr>
          <w:rFonts w:asciiTheme="minorHAnsi" w:eastAsiaTheme="minorEastAsia" w:hAnsiTheme="minorHAnsi" w:cstheme="minorBidi"/>
          <w:szCs w:val="22"/>
        </w:rPr>
      </w:pPr>
      <w:r>
        <w:t>213.</w:t>
      </w:r>
      <w:r>
        <w:tab/>
        <w:t>Application of Commonwealth Privacy Act</w:t>
      </w:r>
      <w:r>
        <w:tab/>
      </w:r>
      <w:r>
        <w:fldChar w:fldCharType="begin"/>
      </w:r>
      <w:r>
        <w:instrText xml:space="preserve"> PAGEREF _Toc514425519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Disclosure of information and confidentiality</w:t>
      </w:r>
    </w:p>
    <w:p>
      <w:pPr>
        <w:pStyle w:val="TOC8"/>
        <w:rPr>
          <w:rFonts w:asciiTheme="minorHAnsi" w:eastAsiaTheme="minorEastAsia" w:hAnsiTheme="minorHAnsi" w:cstheme="minorBidi"/>
          <w:szCs w:val="22"/>
        </w:rPr>
      </w:pPr>
      <w:r>
        <w:t>214.</w:t>
      </w:r>
      <w:r>
        <w:tab/>
        <w:t>Term used: protected information</w:t>
      </w:r>
      <w:r>
        <w:tab/>
      </w:r>
      <w:r>
        <w:fldChar w:fldCharType="begin"/>
      </w:r>
      <w:r>
        <w:instrText xml:space="preserve"> PAGEREF _Toc514425521 \h </w:instrText>
      </w:r>
      <w:r>
        <w:fldChar w:fldCharType="separate"/>
      </w:r>
      <w:r>
        <w:t>161</w:t>
      </w:r>
      <w:r>
        <w:fldChar w:fldCharType="end"/>
      </w:r>
    </w:p>
    <w:p>
      <w:pPr>
        <w:pStyle w:val="TOC8"/>
        <w:rPr>
          <w:rFonts w:asciiTheme="minorHAnsi" w:eastAsiaTheme="minorEastAsia" w:hAnsiTheme="minorHAnsi" w:cstheme="minorBidi"/>
          <w:szCs w:val="22"/>
        </w:rPr>
      </w:pPr>
      <w:r>
        <w:t>215.</w:t>
      </w:r>
      <w:r>
        <w:tab/>
        <w:t>Application of Commonwealth FOI Act</w:t>
      </w:r>
      <w:r>
        <w:tab/>
      </w:r>
      <w:r>
        <w:fldChar w:fldCharType="begin"/>
      </w:r>
      <w:r>
        <w:instrText xml:space="preserve"> PAGEREF _Toc514425522 \h </w:instrText>
      </w:r>
      <w:r>
        <w:fldChar w:fldCharType="separate"/>
      </w:r>
      <w:r>
        <w:t>161</w:t>
      </w:r>
      <w:r>
        <w:fldChar w:fldCharType="end"/>
      </w:r>
    </w:p>
    <w:p>
      <w:pPr>
        <w:pStyle w:val="TOC8"/>
        <w:rPr>
          <w:rFonts w:asciiTheme="minorHAnsi" w:eastAsiaTheme="minorEastAsia" w:hAnsiTheme="minorHAnsi" w:cstheme="minorBidi"/>
          <w:szCs w:val="22"/>
        </w:rPr>
      </w:pPr>
      <w:r>
        <w:t>216.</w:t>
      </w:r>
      <w:r>
        <w:tab/>
        <w:t>Duty of confidentiality</w:t>
      </w:r>
      <w:r>
        <w:tab/>
      </w:r>
      <w:r>
        <w:fldChar w:fldCharType="begin"/>
      </w:r>
      <w:r>
        <w:instrText xml:space="preserve"> PAGEREF _Toc514425523 \h </w:instrText>
      </w:r>
      <w:r>
        <w:fldChar w:fldCharType="separate"/>
      </w:r>
      <w:r>
        <w:t>161</w:t>
      </w:r>
      <w:r>
        <w:fldChar w:fldCharType="end"/>
      </w:r>
    </w:p>
    <w:p>
      <w:pPr>
        <w:pStyle w:val="TOC8"/>
        <w:rPr>
          <w:rFonts w:asciiTheme="minorHAnsi" w:eastAsiaTheme="minorEastAsia" w:hAnsiTheme="minorHAnsi" w:cstheme="minorBidi"/>
          <w:szCs w:val="22"/>
        </w:rPr>
      </w:pPr>
      <w:r>
        <w:t>217.</w:t>
      </w:r>
      <w:r>
        <w:tab/>
        <w:t>Disclosure of information for workforce planning</w:t>
      </w:r>
      <w:r>
        <w:tab/>
      </w:r>
      <w:r>
        <w:fldChar w:fldCharType="begin"/>
      </w:r>
      <w:r>
        <w:instrText xml:space="preserve"> PAGEREF _Toc514425524 \h </w:instrText>
      </w:r>
      <w:r>
        <w:fldChar w:fldCharType="separate"/>
      </w:r>
      <w:r>
        <w:t>162</w:t>
      </w:r>
      <w:r>
        <w:fldChar w:fldCharType="end"/>
      </w:r>
    </w:p>
    <w:p>
      <w:pPr>
        <w:pStyle w:val="TOC8"/>
        <w:rPr>
          <w:rFonts w:asciiTheme="minorHAnsi" w:eastAsiaTheme="minorEastAsia" w:hAnsiTheme="minorHAnsi" w:cstheme="minorBidi"/>
          <w:szCs w:val="22"/>
        </w:rPr>
      </w:pPr>
      <w:r>
        <w:t>218.</w:t>
      </w:r>
      <w:r>
        <w:tab/>
        <w:t>Disclosure of information for information management and communication purposes</w:t>
      </w:r>
      <w:r>
        <w:tab/>
      </w:r>
      <w:r>
        <w:fldChar w:fldCharType="begin"/>
      </w:r>
      <w:r>
        <w:instrText xml:space="preserve"> PAGEREF _Toc514425525 \h </w:instrText>
      </w:r>
      <w:r>
        <w:fldChar w:fldCharType="separate"/>
      </w:r>
      <w:r>
        <w:t>163</w:t>
      </w:r>
      <w:r>
        <w:fldChar w:fldCharType="end"/>
      </w:r>
    </w:p>
    <w:p>
      <w:pPr>
        <w:pStyle w:val="TOC8"/>
        <w:rPr>
          <w:rFonts w:asciiTheme="minorHAnsi" w:eastAsiaTheme="minorEastAsia" w:hAnsiTheme="minorHAnsi" w:cstheme="minorBidi"/>
          <w:szCs w:val="22"/>
        </w:rPr>
      </w:pPr>
      <w:r>
        <w:t>219.</w:t>
      </w:r>
      <w:r>
        <w:tab/>
        <w:t>Disclosure of information to other Commonwealth, State and Territory entities</w:t>
      </w:r>
      <w:r>
        <w:tab/>
      </w:r>
      <w:r>
        <w:fldChar w:fldCharType="begin"/>
      </w:r>
      <w:r>
        <w:instrText xml:space="preserve"> PAGEREF _Toc514425526 \h </w:instrText>
      </w:r>
      <w:r>
        <w:fldChar w:fldCharType="separate"/>
      </w:r>
      <w:r>
        <w:t>164</w:t>
      </w:r>
      <w:r>
        <w:fldChar w:fldCharType="end"/>
      </w:r>
    </w:p>
    <w:p>
      <w:pPr>
        <w:pStyle w:val="TOC8"/>
        <w:rPr>
          <w:rFonts w:asciiTheme="minorHAnsi" w:eastAsiaTheme="minorEastAsia" w:hAnsiTheme="minorHAnsi" w:cstheme="minorBidi"/>
          <w:szCs w:val="22"/>
        </w:rPr>
      </w:pPr>
      <w:r>
        <w:t>220.</w:t>
      </w:r>
      <w:r>
        <w:tab/>
        <w:t>Disclosure to protect health or safety of patients or other persons</w:t>
      </w:r>
      <w:r>
        <w:tab/>
      </w:r>
      <w:r>
        <w:fldChar w:fldCharType="begin"/>
      </w:r>
      <w:r>
        <w:instrText xml:space="preserve"> PAGEREF _Toc514425527 \h </w:instrText>
      </w:r>
      <w:r>
        <w:fldChar w:fldCharType="separate"/>
      </w:r>
      <w:r>
        <w:t>164</w:t>
      </w:r>
      <w:r>
        <w:fldChar w:fldCharType="end"/>
      </w:r>
    </w:p>
    <w:p>
      <w:pPr>
        <w:pStyle w:val="TOC8"/>
        <w:rPr>
          <w:rFonts w:asciiTheme="minorHAnsi" w:eastAsiaTheme="minorEastAsia" w:hAnsiTheme="minorHAnsi" w:cstheme="minorBidi"/>
          <w:szCs w:val="22"/>
        </w:rPr>
      </w:pPr>
      <w:r>
        <w:t>221.</w:t>
      </w:r>
      <w:r>
        <w:tab/>
        <w:t>Disclosure to registration authorities</w:t>
      </w:r>
      <w:r>
        <w:tab/>
      </w:r>
      <w:r>
        <w:fldChar w:fldCharType="begin"/>
      </w:r>
      <w:r>
        <w:instrText xml:space="preserve"> PAGEREF _Toc514425528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Registers in relation to registered health practitioner</w:t>
      </w:r>
    </w:p>
    <w:p>
      <w:pPr>
        <w:pStyle w:val="TOC8"/>
        <w:rPr>
          <w:rFonts w:asciiTheme="minorHAnsi" w:eastAsiaTheme="minorEastAsia" w:hAnsiTheme="minorHAnsi" w:cstheme="minorBidi"/>
          <w:szCs w:val="22"/>
        </w:rPr>
      </w:pPr>
      <w:r>
        <w:t>222.</w:t>
      </w:r>
      <w:r>
        <w:tab/>
        <w:t>National Registers</w:t>
      </w:r>
      <w:r>
        <w:tab/>
      </w:r>
      <w:r>
        <w:fldChar w:fldCharType="begin"/>
      </w:r>
      <w:r>
        <w:instrText xml:space="preserve"> PAGEREF _Toc514425530 \h </w:instrText>
      </w:r>
      <w:r>
        <w:fldChar w:fldCharType="separate"/>
      </w:r>
      <w:r>
        <w:t>165</w:t>
      </w:r>
      <w:r>
        <w:fldChar w:fldCharType="end"/>
      </w:r>
    </w:p>
    <w:p>
      <w:pPr>
        <w:pStyle w:val="TOC8"/>
        <w:rPr>
          <w:rFonts w:asciiTheme="minorHAnsi" w:eastAsiaTheme="minorEastAsia" w:hAnsiTheme="minorHAnsi" w:cstheme="minorBidi"/>
          <w:szCs w:val="22"/>
        </w:rPr>
      </w:pPr>
      <w:r>
        <w:t>223.</w:t>
      </w:r>
      <w:r>
        <w:tab/>
        <w:t>Specialists registers</w:t>
      </w:r>
      <w:r>
        <w:tab/>
      </w:r>
      <w:r>
        <w:fldChar w:fldCharType="begin"/>
      </w:r>
      <w:r>
        <w:instrText xml:space="preserve"> PAGEREF _Toc514425531 \h </w:instrText>
      </w:r>
      <w:r>
        <w:fldChar w:fldCharType="separate"/>
      </w:r>
      <w:r>
        <w:t>167</w:t>
      </w:r>
      <w:r>
        <w:fldChar w:fldCharType="end"/>
      </w:r>
    </w:p>
    <w:p>
      <w:pPr>
        <w:pStyle w:val="TOC8"/>
        <w:rPr>
          <w:rFonts w:asciiTheme="minorHAnsi" w:eastAsiaTheme="minorEastAsia" w:hAnsiTheme="minorHAnsi" w:cstheme="minorBidi"/>
          <w:szCs w:val="22"/>
        </w:rPr>
      </w:pPr>
      <w:r>
        <w:t>224.</w:t>
      </w:r>
      <w:r>
        <w:tab/>
        <w:t>Way registers are to be kept</w:t>
      </w:r>
      <w:r>
        <w:tab/>
      </w:r>
      <w:r>
        <w:fldChar w:fldCharType="begin"/>
      </w:r>
      <w:r>
        <w:instrText xml:space="preserve"> PAGEREF _Toc514425532 \h </w:instrText>
      </w:r>
      <w:r>
        <w:fldChar w:fldCharType="separate"/>
      </w:r>
      <w:r>
        <w:t>167</w:t>
      </w:r>
      <w:r>
        <w:fldChar w:fldCharType="end"/>
      </w:r>
    </w:p>
    <w:p>
      <w:pPr>
        <w:pStyle w:val="TOC8"/>
        <w:rPr>
          <w:rFonts w:asciiTheme="minorHAnsi" w:eastAsiaTheme="minorEastAsia" w:hAnsiTheme="minorHAnsi" w:cstheme="minorBidi"/>
          <w:szCs w:val="22"/>
        </w:rPr>
      </w:pPr>
      <w:r>
        <w:t>225.</w:t>
      </w:r>
      <w:r>
        <w:tab/>
        <w:t>Information to be recorded in National Register</w:t>
      </w:r>
      <w:r>
        <w:tab/>
      </w:r>
      <w:r>
        <w:fldChar w:fldCharType="begin"/>
      </w:r>
      <w:r>
        <w:instrText xml:space="preserve"> PAGEREF _Toc514425533 \h </w:instrText>
      </w:r>
      <w:r>
        <w:fldChar w:fldCharType="separate"/>
      </w:r>
      <w:r>
        <w:t>168</w:t>
      </w:r>
      <w:r>
        <w:fldChar w:fldCharType="end"/>
      </w:r>
    </w:p>
    <w:p>
      <w:pPr>
        <w:pStyle w:val="TOC8"/>
        <w:rPr>
          <w:rFonts w:asciiTheme="minorHAnsi" w:eastAsiaTheme="minorEastAsia" w:hAnsiTheme="minorHAnsi" w:cstheme="minorBidi"/>
          <w:szCs w:val="22"/>
        </w:rPr>
      </w:pPr>
      <w:r>
        <w:t>226.</w:t>
      </w:r>
      <w:r>
        <w:tab/>
        <w:t>National Board may decide not to include or to remove certain information in register</w:t>
      </w:r>
      <w:r>
        <w:tab/>
      </w:r>
      <w:r>
        <w:fldChar w:fldCharType="begin"/>
      </w:r>
      <w:r>
        <w:instrText xml:space="preserve"> PAGEREF _Toc514425534 \h </w:instrText>
      </w:r>
      <w:r>
        <w:fldChar w:fldCharType="separate"/>
      </w:r>
      <w:r>
        <w:t>169</w:t>
      </w:r>
      <w:r>
        <w:fldChar w:fldCharType="end"/>
      </w:r>
    </w:p>
    <w:p>
      <w:pPr>
        <w:pStyle w:val="TOC8"/>
        <w:rPr>
          <w:rFonts w:asciiTheme="minorHAnsi" w:eastAsiaTheme="minorEastAsia" w:hAnsiTheme="minorHAnsi" w:cstheme="minorBidi"/>
          <w:szCs w:val="22"/>
        </w:rPr>
      </w:pPr>
      <w:r>
        <w:t>227.</w:t>
      </w:r>
      <w:r>
        <w:tab/>
        <w:t>Register about former registered health practitioners</w:t>
      </w:r>
      <w:r>
        <w:tab/>
      </w:r>
      <w:r>
        <w:fldChar w:fldCharType="begin"/>
      </w:r>
      <w:r>
        <w:instrText xml:space="preserve"> PAGEREF _Toc514425535 \h </w:instrText>
      </w:r>
      <w:r>
        <w:fldChar w:fldCharType="separate"/>
      </w:r>
      <w:r>
        <w:t>170</w:t>
      </w:r>
      <w:r>
        <w:fldChar w:fldCharType="end"/>
      </w:r>
    </w:p>
    <w:p>
      <w:pPr>
        <w:pStyle w:val="TOC8"/>
        <w:rPr>
          <w:rFonts w:asciiTheme="minorHAnsi" w:eastAsiaTheme="minorEastAsia" w:hAnsiTheme="minorHAnsi" w:cstheme="minorBidi"/>
          <w:szCs w:val="22"/>
        </w:rPr>
      </w:pPr>
      <w:r>
        <w:t>228.</w:t>
      </w:r>
      <w:r>
        <w:tab/>
        <w:t>Inspection of registers</w:t>
      </w:r>
      <w:r>
        <w:tab/>
      </w:r>
      <w:r>
        <w:fldChar w:fldCharType="begin"/>
      </w:r>
      <w:r>
        <w:instrText xml:space="preserve"> PAGEREF _Toc514425536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Student registers</w:t>
      </w:r>
    </w:p>
    <w:p>
      <w:pPr>
        <w:pStyle w:val="TOC8"/>
        <w:rPr>
          <w:rFonts w:asciiTheme="minorHAnsi" w:eastAsiaTheme="minorEastAsia" w:hAnsiTheme="minorHAnsi" w:cstheme="minorBidi"/>
          <w:szCs w:val="22"/>
        </w:rPr>
      </w:pPr>
      <w:r>
        <w:t>229.</w:t>
      </w:r>
      <w:r>
        <w:tab/>
        <w:t>Student registers</w:t>
      </w:r>
      <w:r>
        <w:tab/>
      </w:r>
      <w:r>
        <w:fldChar w:fldCharType="begin"/>
      </w:r>
      <w:r>
        <w:instrText xml:space="preserve"> PAGEREF _Toc514425538 \h </w:instrText>
      </w:r>
      <w:r>
        <w:fldChar w:fldCharType="separate"/>
      </w:r>
      <w:r>
        <w:t>171</w:t>
      </w:r>
      <w:r>
        <w:fldChar w:fldCharType="end"/>
      </w:r>
    </w:p>
    <w:p>
      <w:pPr>
        <w:pStyle w:val="TOC8"/>
        <w:rPr>
          <w:rFonts w:asciiTheme="minorHAnsi" w:eastAsiaTheme="minorEastAsia" w:hAnsiTheme="minorHAnsi" w:cstheme="minorBidi"/>
          <w:szCs w:val="22"/>
        </w:rPr>
      </w:pPr>
      <w:r>
        <w:t>230.</w:t>
      </w:r>
      <w:r>
        <w:tab/>
        <w:t>Information to be recorded in student register</w:t>
      </w:r>
      <w:r>
        <w:tab/>
      </w:r>
      <w:r>
        <w:fldChar w:fldCharType="begin"/>
      </w:r>
      <w:r>
        <w:instrText xml:space="preserve"> PAGEREF _Toc514425539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Other records</w:t>
      </w:r>
    </w:p>
    <w:p>
      <w:pPr>
        <w:pStyle w:val="TOC8"/>
        <w:rPr>
          <w:rFonts w:asciiTheme="minorHAnsi" w:eastAsiaTheme="minorEastAsia" w:hAnsiTheme="minorHAnsi" w:cstheme="minorBidi"/>
          <w:szCs w:val="22"/>
        </w:rPr>
      </w:pPr>
      <w:r>
        <w:t>231.</w:t>
      </w:r>
      <w:r>
        <w:tab/>
        <w:t>Other records to be kept by National Boards</w:t>
      </w:r>
      <w:r>
        <w:tab/>
      </w:r>
      <w:r>
        <w:fldChar w:fldCharType="begin"/>
      </w:r>
      <w:r>
        <w:instrText xml:space="preserve"> PAGEREF _Toc514425541 \h </w:instrText>
      </w:r>
      <w:r>
        <w:fldChar w:fldCharType="separate"/>
      </w:r>
      <w:r>
        <w:t>172</w:t>
      </w:r>
      <w:r>
        <w:fldChar w:fldCharType="end"/>
      </w:r>
    </w:p>
    <w:p>
      <w:pPr>
        <w:pStyle w:val="TOC8"/>
        <w:rPr>
          <w:rFonts w:asciiTheme="minorHAnsi" w:eastAsiaTheme="minorEastAsia" w:hAnsiTheme="minorHAnsi" w:cstheme="minorBidi"/>
          <w:szCs w:val="22"/>
        </w:rPr>
      </w:pPr>
      <w:r>
        <w:t>232.</w:t>
      </w:r>
      <w:r>
        <w:tab/>
        <w:t>Record of adjudication decisions to be kept and made publicly available</w:t>
      </w:r>
      <w:r>
        <w:tab/>
      </w:r>
      <w:r>
        <w:fldChar w:fldCharType="begin"/>
      </w:r>
      <w:r>
        <w:instrText xml:space="preserve"> PAGEREF _Toc514425542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Unique Identifier</w:t>
      </w:r>
    </w:p>
    <w:p>
      <w:pPr>
        <w:pStyle w:val="TOC8"/>
        <w:rPr>
          <w:rFonts w:asciiTheme="minorHAnsi" w:eastAsiaTheme="minorEastAsia" w:hAnsiTheme="minorHAnsi" w:cstheme="minorBidi"/>
          <w:szCs w:val="22"/>
        </w:rPr>
      </w:pPr>
      <w:r>
        <w:t>233.</w:t>
      </w:r>
      <w:r>
        <w:tab/>
        <w:t>Unique identifier to be given to each registered health practitioner</w:t>
      </w:r>
      <w:r>
        <w:tab/>
      </w:r>
      <w:r>
        <w:fldChar w:fldCharType="begin"/>
      </w:r>
      <w:r>
        <w:instrText xml:space="preserve"> PAGEREF _Toc514425544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Part 11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Provisions relating to persons exercising functions under law</w:t>
      </w:r>
    </w:p>
    <w:p>
      <w:pPr>
        <w:pStyle w:val="TOC8"/>
        <w:rPr>
          <w:rFonts w:asciiTheme="minorHAnsi" w:eastAsiaTheme="minorEastAsia" w:hAnsiTheme="minorHAnsi" w:cstheme="minorBidi"/>
          <w:szCs w:val="22"/>
        </w:rPr>
      </w:pPr>
      <w:r>
        <w:t>234.</w:t>
      </w:r>
      <w:r>
        <w:tab/>
        <w:t>General duties of persons exercising functions under this Law</w:t>
      </w:r>
      <w:r>
        <w:tab/>
      </w:r>
      <w:r>
        <w:fldChar w:fldCharType="begin"/>
      </w:r>
      <w:r>
        <w:instrText xml:space="preserve"> PAGEREF _Toc514425547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of Commonwealth Ombudsman Act</w:t>
      </w:r>
      <w:r>
        <w:tab/>
      </w:r>
      <w:r>
        <w:fldChar w:fldCharType="begin"/>
      </w:r>
      <w:r>
        <w:instrText xml:space="preserve"> PAGEREF _Toc514425548 \h </w:instrText>
      </w:r>
      <w:r>
        <w:fldChar w:fldCharType="separate"/>
      </w:r>
      <w:r>
        <w:t>174</w:t>
      </w:r>
      <w:r>
        <w:fldChar w:fldCharType="end"/>
      </w:r>
    </w:p>
    <w:p>
      <w:pPr>
        <w:pStyle w:val="TOC8"/>
        <w:rPr>
          <w:rFonts w:asciiTheme="minorHAnsi" w:eastAsiaTheme="minorEastAsia" w:hAnsiTheme="minorHAnsi" w:cstheme="minorBidi"/>
          <w:szCs w:val="22"/>
        </w:rPr>
      </w:pPr>
      <w:r>
        <w:t>236.</w:t>
      </w:r>
      <w:r>
        <w:tab/>
        <w:t>Protection from personal liability for persons exercising functions</w:t>
      </w:r>
      <w:r>
        <w:tab/>
      </w:r>
      <w:r>
        <w:fldChar w:fldCharType="begin"/>
      </w:r>
      <w:r>
        <w:instrText xml:space="preserve"> PAGEREF _Toc514425549 \h </w:instrText>
      </w:r>
      <w:r>
        <w:fldChar w:fldCharType="separate"/>
      </w:r>
      <w:r>
        <w:t>175</w:t>
      </w:r>
      <w:r>
        <w:fldChar w:fldCharType="end"/>
      </w:r>
    </w:p>
    <w:p>
      <w:pPr>
        <w:pStyle w:val="TOC8"/>
        <w:rPr>
          <w:rFonts w:asciiTheme="minorHAnsi" w:eastAsiaTheme="minorEastAsia" w:hAnsiTheme="minorHAnsi" w:cstheme="minorBidi"/>
          <w:szCs w:val="22"/>
        </w:rPr>
      </w:pPr>
      <w:r>
        <w:t>237.</w:t>
      </w:r>
      <w:r>
        <w:tab/>
        <w:t>Protection from liability for persons making notification or otherwise providing information</w:t>
      </w:r>
      <w:r>
        <w:tab/>
      </w:r>
      <w:r>
        <w:fldChar w:fldCharType="begin"/>
      </w:r>
      <w:r>
        <w:instrText xml:space="preserve"> PAGEREF _Toc514425550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Inspectors</w:t>
      </w:r>
    </w:p>
    <w:p>
      <w:pPr>
        <w:pStyle w:val="TOC8"/>
        <w:rPr>
          <w:rFonts w:asciiTheme="minorHAnsi" w:eastAsiaTheme="minorEastAsia" w:hAnsiTheme="minorHAnsi" w:cstheme="minorBidi"/>
          <w:szCs w:val="22"/>
        </w:rPr>
      </w:pPr>
      <w:r>
        <w:t>238.</w:t>
      </w:r>
      <w:r>
        <w:tab/>
        <w:t>Functions and powers of inspectors</w:t>
      </w:r>
      <w:r>
        <w:tab/>
      </w:r>
      <w:r>
        <w:fldChar w:fldCharType="begin"/>
      </w:r>
      <w:r>
        <w:instrText xml:space="preserve"> PAGEREF _Toc514425552 \h </w:instrText>
      </w:r>
      <w:r>
        <w:fldChar w:fldCharType="separate"/>
      </w:r>
      <w:r>
        <w:t>176</w:t>
      </w:r>
      <w:r>
        <w:fldChar w:fldCharType="end"/>
      </w:r>
    </w:p>
    <w:p>
      <w:pPr>
        <w:pStyle w:val="TOC8"/>
        <w:rPr>
          <w:rFonts w:asciiTheme="minorHAnsi" w:eastAsiaTheme="minorEastAsia" w:hAnsiTheme="minorHAnsi" w:cstheme="minorBidi"/>
          <w:szCs w:val="22"/>
        </w:rPr>
      </w:pPr>
      <w:r>
        <w:t>239.</w:t>
      </w:r>
      <w:r>
        <w:tab/>
        <w:t>Appointment of inspectors</w:t>
      </w:r>
      <w:r>
        <w:tab/>
      </w:r>
      <w:r>
        <w:fldChar w:fldCharType="begin"/>
      </w:r>
      <w:r>
        <w:instrText xml:space="preserve"> PAGEREF _Toc514425553 \h </w:instrText>
      </w:r>
      <w:r>
        <w:fldChar w:fldCharType="separate"/>
      </w:r>
      <w:r>
        <w:t>177</w:t>
      </w:r>
      <w:r>
        <w:fldChar w:fldCharType="end"/>
      </w:r>
    </w:p>
    <w:p>
      <w:pPr>
        <w:pStyle w:val="TOC8"/>
        <w:rPr>
          <w:rFonts w:asciiTheme="minorHAnsi" w:eastAsiaTheme="minorEastAsia" w:hAnsiTheme="minorHAnsi" w:cstheme="minorBidi"/>
          <w:szCs w:val="22"/>
        </w:rPr>
      </w:pPr>
      <w:r>
        <w:t>240.</w:t>
      </w:r>
      <w:r>
        <w:tab/>
        <w:t>Identity card</w:t>
      </w:r>
      <w:r>
        <w:tab/>
      </w:r>
      <w:r>
        <w:fldChar w:fldCharType="begin"/>
      </w:r>
      <w:r>
        <w:instrText xml:space="preserve"> PAGEREF _Toc514425554 \h </w:instrText>
      </w:r>
      <w:r>
        <w:fldChar w:fldCharType="separate"/>
      </w:r>
      <w:r>
        <w:t>177</w:t>
      </w:r>
      <w:r>
        <w:fldChar w:fldCharType="end"/>
      </w:r>
    </w:p>
    <w:p>
      <w:pPr>
        <w:pStyle w:val="TOC8"/>
        <w:rPr>
          <w:rFonts w:asciiTheme="minorHAnsi" w:eastAsiaTheme="minorEastAsia" w:hAnsiTheme="minorHAnsi" w:cstheme="minorBidi"/>
          <w:szCs w:val="22"/>
        </w:rPr>
      </w:pPr>
      <w:r>
        <w:t>241.</w:t>
      </w:r>
      <w:r>
        <w:tab/>
        <w:t>Display of identity card</w:t>
      </w:r>
      <w:r>
        <w:tab/>
      </w:r>
      <w:r>
        <w:fldChar w:fldCharType="begin"/>
      </w:r>
      <w:r>
        <w:instrText xml:space="preserve"> PAGEREF _Toc514425555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Legal proceedings</w:t>
      </w:r>
    </w:p>
    <w:p>
      <w:pPr>
        <w:pStyle w:val="TOC8"/>
        <w:rPr>
          <w:rFonts w:asciiTheme="minorHAnsi" w:eastAsiaTheme="minorEastAsia" w:hAnsiTheme="minorHAnsi" w:cstheme="minorBidi"/>
          <w:szCs w:val="22"/>
        </w:rPr>
      </w:pPr>
      <w:r>
        <w:t>242.</w:t>
      </w:r>
      <w:r>
        <w:tab/>
        <w:t>Proceedings for offences</w:t>
      </w:r>
      <w:r>
        <w:tab/>
      </w:r>
      <w:r>
        <w:fldChar w:fldCharType="begin"/>
      </w:r>
      <w:r>
        <w:instrText xml:space="preserve"> PAGEREF _Toc514425557 \h </w:instrText>
      </w:r>
      <w:r>
        <w:fldChar w:fldCharType="separate"/>
      </w:r>
      <w:r>
        <w:t>178</w:t>
      </w:r>
      <w:r>
        <w:fldChar w:fldCharType="end"/>
      </w:r>
    </w:p>
    <w:p>
      <w:pPr>
        <w:pStyle w:val="TOC8"/>
        <w:rPr>
          <w:rFonts w:asciiTheme="minorHAnsi" w:eastAsiaTheme="minorEastAsia" w:hAnsiTheme="minorHAnsi" w:cstheme="minorBidi"/>
          <w:szCs w:val="22"/>
        </w:rPr>
      </w:pPr>
      <w:r>
        <w:t>243.</w:t>
      </w:r>
      <w:r>
        <w:tab/>
        <w:t>Conduct may constitute offence and be subject of disciplinary proceedings</w:t>
      </w:r>
      <w:r>
        <w:tab/>
      </w:r>
      <w:r>
        <w:fldChar w:fldCharType="begin"/>
      </w:r>
      <w:r>
        <w:instrText xml:space="preserve"> PAGEREF _Toc514425558 \h </w:instrText>
      </w:r>
      <w:r>
        <w:fldChar w:fldCharType="separate"/>
      </w:r>
      <w:r>
        <w:t>178</w:t>
      </w:r>
      <w:r>
        <w:fldChar w:fldCharType="end"/>
      </w:r>
    </w:p>
    <w:p>
      <w:pPr>
        <w:pStyle w:val="TOC8"/>
        <w:rPr>
          <w:rFonts w:asciiTheme="minorHAnsi" w:eastAsiaTheme="minorEastAsia" w:hAnsiTheme="minorHAnsi" w:cstheme="minorBidi"/>
          <w:szCs w:val="22"/>
        </w:rPr>
      </w:pPr>
      <w:r>
        <w:t>244.</w:t>
      </w:r>
      <w:r>
        <w:tab/>
        <w:t>Evidentiary certificates</w:t>
      </w:r>
      <w:r>
        <w:tab/>
      </w:r>
      <w:r>
        <w:fldChar w:fldCharType="begin"/>
      </w:r>
      <w:r>
        <w:instrText xml:space="preserve"> PAGEREF _Toc514425559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Regulations</w:t>
      </w:r>
    </w:p>
    <w:p>
      <w:pPr>
        <w:pStyle w:val="TOC8"/>
        <w:rPr>
          <w:rFonts w:asciiTheme="minorHAnsi" w:eastAsiaTheme="minorEastAsia" w:hAnsiTheme="minorHAnsi" w:cstheme="minorBidi"/>
          <w:szCs w:val="22"/>
        </w:rPr>
      </w:pPr>
      <w:r>
        <w:t>245.</w:t>
      </w:r>
      <w:r>
        <w:tab/>
        <w:t>National regulations</w:t>
      </w:r>
      <w:r>
        <w:tab/>
      </w:r>
      <w:r>
        <w:fldChar w:fldCharType="begin"/>
      </w:r>
      <w:r>
        <w:instrText xml:space="preserve"> PAGEREF _Toc514425561 \h </w:instrText>
      </w:r>
      <w:r>
        <w:fldChar w:fldCharType="separate"/>
      </w:r>
      <w:r>
        <w:t>180</w:t>
      </w:r>
      <w:r>
        <w:fldChar w:fldCharType="end"/>
      </w:r>
    </w:p>
    <w:p>
      <w:pPr>
        <w:pStyle w:val="TOC8"/>
        <w:rPr>
          <w:rFonts w:asciiTheme="minorHAnsi" w:eastAsiaTheme="minorEastAsia" w:hAnsiTheme="minorHAnsi" w:cstheme="minorBidi"/>
          <w:szCs w:val="22"/>
        </w:rPr>
      </w:pPr>
      <w:r>
        <w:t>246.</w:t>
      </w:r>
      <w:r>
        <w:tab/>
        <w:t>Parliamentary scrutiny of national regulations</w:t>
      </w:r>
      <w:r>
        <w:tab/>
      </w:r>
      <w:r>
        <w:fldChar w:fldCharType="begin"/>
      </w:r>
      <w:r>
        <w:instrText xml:space="preserve"> PAGEREF _Toc514425562 \h </w:instrText>
      </w:r>
      <w:r>
        <w:fldChar w:fldCharType="separate"/>
      </w:r>
      <w:r>
        <w:t>180</w:t>
      </w:r>
      <w:r>
        <w:fldChar w:fldCharType="end"/>
      </w:r>
    </w:p>
    <w:p>
      <w:pPr>
        <w:pStyle w:val="TOC8"/>
        <w:rPr>
          <w:rFonts w:asciiTheme="minorHAnsi" w:eastAsiaTheme="minorEastAsia" w:hAnsiTheme="minorHAnsi" w:cstheme="minorBidi"/>
          <w:szCs w:val="22"/>
        </w:rPr>
      </w:pPr>
      <w:r>
        <w:t>247.</w:t>
      </w:r>
      <w:r>
        <w:tab/>
        <w:t>Effect of disallowance of national regulation</w:t>
      </w:r>
      <w:r>
        <w:tab/>
      </w:r>
      <w:r>
        <w:fldChar w:fldCharType="begin"/>
      </w:r>
      <w:r>
        <w:instrText xml:space="preserve"> PAGEREF _Toc514425563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Miscellaneous</w:t>
      </w:r>
    </w:p>
    <w:p>
      <w:pPr>
        <w:pStyle w:val="TOC8"/>
        <w:rPr>
          <w:rFonts w:asciiTheme="minorHAnsi" w:eastAsiaTheme="minorEastAsia" w:hAnsiTheme="minorHAnsi" w:cstheme="minorBidi"/>
          <w:szCs w:val="22"/>
        </w:rPr>
      </w:pPr>
      <w:r>
        <w:t>248.</w:t>
      </w:r>
      <w:r>
        <w:tab/>
        <w:t>Combined notice may be given</w:t>
      </w:r>
      <w:r>
        <w:tab/>
      </w:r>
      <w:r>
        <w:fldChar w:fldCharType="begin"/>
      </w:r>
      <w:r>
        <w:instrText xml:space="preserve"> PAGEREF _Toc514425565 \h </w:instrText>
      </w:r>
      <w:r>
        <w:fldChar w:fldCharType="separate"/>
      </w:r>
      <w:r>
        <w:t>181</w:t>
      </w:r>
      <w:r>
        <w:fldChar w:fldCharType="end"/>
      </w:r>
    </w:p>
    <w:p>
      <w:pPr>
        <w:pStyle w:val="TOC8"/>
        <w:rPr>
          <w:rFonts w:asciiTheme="minorHAnsi" w:eastAsiaTheme="minorEastAsia" w:hAnsiTheme="minorHAnsi" w:cstheme="minorBidi"/>
          <w:szCs w:val="22"/>
        </w:rPr>
      </w:pPr>
      <w:r>
        <w:t>249.</w:t>
      </w:r>
      <w:r>
        <w:tab/>
        <w:t>Fees</w:t>
      </w:r>
      <w:r>
        <w:tab/>
      </w:r>
      <w:r>
        <w:fldChar w:fldCharType="begin"/>
      </w:r>
      <w:r>
        <w:instrText xml:space="preserve"> PAGEREF _Toc514425566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12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_Toc514425569 \h </w:instrText>
      </w:r>
      <w:r>
        <w:fldChar w:fldCharType="separate"/>
      </w:r>
      <w:r>
        <w:t>182</w:t>
      </w:r>
      <w:r>
        <w:fldChar w:fldCharType="end"/>
      </w:r>
    </w:p>
    <w:p>
      <w:pPr>
        <w:pStyle w:val="TOC8"/>
        <w:rPr>
          <w:rFonts w:asciiTheme="minorHAnsi" w:eastAsiaTheme="minorEastAsia" w:hAnsiTheme="minorHAnsi" w:cstheme="minorBidi"/>
          <w:szCs w:val="22"/>
        </w:rPr>
      </w:pPr>
      <w:r>
        <w:t>251.</w:t>
      </w:r>
      <w:r>
        <w:tab/>
        <w:t>References to registered health practitioners</w:t>
      </w:r>
      <w:r>
        <w:tab/>
      </w:r>
      <w:r>
        <w:fldChar w:fldCharType="begin"/>
      </w:r>
      <w:r>
        <w:instrText xml:space="preserve"> PAGEREF _Toc514425570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Ministerial Council</w:t>
      </w:r>
    </w:p>
    <w:p>
      <w:pPr>
        <w:pStyle w:val="TOC8"/>
        <w:rPr>
          <w:rFonts w:asciiTheme="minorHAnsi" w:eastAsiaTheme="minorEastAsia" w:hAnsiTheme="minorHAnsi" w:cstheme="minorBidi"/>
          <w:szCs w:val="22"/>
        </w:rPr>
      </w:pPr>
      <w:r>
        <w:t>252.</w:t>
      </w:r>
      <w:r>
        <w:tab/>
        <w:t>Directions given by Ministerial Council</w:t>
      </w:r>
      <w:r>
        <w:tab/>
      </w:r>
      <w:r>
        <w:fldChar w:fldCharType="begin"/>
      </w:r>
      <w:r>
        <w:instrText xml:space="preserve"> PAGEREF _Toc514425572 \h </w:instrText>
      </w:r>
      <w:r>
        <w:fldChar w:fldCharType="separate"/>
      </w:r>
      <w:r>
        <w:t>183</w:t>
      </w:r>
      <w:r>
        <w:fldChar w:fldCharType="end"/>
      </w:r>
    </w:p>
    <w:p>
      <w:pPr>
        <w:pStyle w:val="TOC8"/>
        <w:rPr>
          <w:rFonts w:asciiTheme="minorHAnsi" w:eastAsiaTheme="minorEastAsia" w:hAnsiTheme="minorHAnsi" w:cstheme="minorBidi"/>
          <w:szCs w:val="22"/>
        </w:rPr>
      </w:pPr>
      <w:r>
        <w:t>253.</w:t>
      </w:r>
      <w:r>
        <w:tab/>
        <w:t>Accreditation functions exercised by existing accreditation entities</w:t>
      </w:r>
      <w:r>
        <w:tab/>
      </w:r>
      <w:r>
        <w:fldChar w:fldCharType="begin"/>
      </w:r>
      <w:r>
        <w:instrText xml:space="preserve"> PAGEREF _Toc514425573 \h </w:instrText>
      </w:r>
      <w:r>
        <w:fldChar w:fldCharType="separate"/>
      </w:r>
      <w:r>
        <w:t>183</w:t>
      </w:r>
      <w:r>
        <w:fldChar w:fldCharType="end"/>
      </w:r>
    </w:p>
    <w:p>
      <w:pPr>
        <w:pStyle w:val="TOC8"/>
        <w:rPr>
          <w:rFonts w:asciiTheme="minorHAnsi" w:eastAsiaTheme="minorEastAsia" w:hAnsiTheme="minorHAnsi" w:cstheme="minorBidi"/>
          <w:szCs w:val="22"/>
        </w:rPr>
      </w:pPr>
      <w:r>
        <w:t>254.</w:t>
      </w:r>
      <w:r>
        <w:tab/>
        <w:t>Health profession standards approved by Ministerial Council</w:t>
      </w:r>
      <w:r>
        <w:tab/>
      </w:r>
      <w:r>
        <w:fldChar w:fldCharType="begin"/>
      </w:r>
      <w:r>
        <w:instrText xml:space="preserve"> PAGEREF _Toc514425574 \h </w:instrText>
      </w:r>
      <w:r>
        <w:fldChar w:fldCharType="separate"/>
      </w:r>
      <w:r>
        <w:t>184</w:t>
      </w:r>
      <w:r>
        <w:fldChar w:fldCharType="end"/>
      </w:r>
    </w:p>
    <w:p>
      <w:pPr>
        <w:pStyle w:val="TOC8"/>
        <w:rPr>
          <w:rFonts w:asciiTheme="minorHAnsi" w:eastAsiaTheme="minorEastAsia" w:hAnsiTheme="minorHAnsi" w:cstheme="minorBidi"/>
          <w:szCs w:val="22"/>
        </w:rPr>
      </w:pPr>
      <w:r>
        <w:t>255.</w:t>
      </w:r>
      <w:r>
        <w:tab/>
        <w:t>Accreditation standards approved by National Board</w:t>
      </w:r>
      <w:r>
        <w:tab/>
      </w:r>
      <w:r>
        <w:fldChar w:fldCharType="begin"/>
      </w:r>
      <w:r>
        <w:instrText xml:space="preserve"> PAGEREF _Toc514425575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Advisory Council</w:t>
      </w:r>
    </w:p>
    <w:p>
      <w:pPr>
        <w:pStyle w:val="TOC8"/>
        <w:rPr>
          <w:rFonts w:asciiTheme="minorHAnsi" w:eastAsiaTheme="minorEastAsia" w:hAnsiTheme="minorHAnsi" w:cstheme="minorBidi"/>
          <w:szCs w:val="22"/>
        </w:rPr>
      </w:pPr>
      <w:r>
        <w:t>256.</w:t>
      </w:r>
      <w:r>
        <w:tab/>
        <w:t>Members of Advisory Council</w:t>
      </w:r>
      <w:r>
        <w:tab/>
      </w:r>
      <w:r>
        <w:fldChar w:fldCharType="begin"/>
      </w:r>
      <w:r>
        <w:instrText xml:space="preserve"> PAGEREF _Toc514425577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National Agency</w:t>
      </w:r>
    </w:p>
    <w:p>
      <w:pPr>
        <w:pStyle w:val="TOC8"/>
        <w:rPr>
          <w:rFonts w:asciiTheme="minorHAnsi" w:eastAsiaTheme="minorEastAsia" w:hAnsiTheme="minorHAnsi" w:cstheme="minorBidi"/>
          <w:szCs w:val="22"/>
        </w:rPr>
      </w:pPr>
      <w:r>
        <w:t>257.</w:t>
      </w:r>
      <w:r>
        <w:tab/>
        <w:t>Health profession agreements</w:t>
      </w:r>
      <w:r>
        <w:tab/>
      </w:r>
      <w:r>
        <w:fldChar w:fldCharType="begin"/>
      </w:r>
      <w:r>
        <w:instrText xml:space="preserve"> PAGEREF _Toc514425579 \h </w:instrText>
      </w:r>
      <w:r>
        <w:fldChar w:fldCharType="separate"/>
      </w:r>
      <w:r>
        <w:t>184</w:t>
      </w:r>
      <w:r>
        <w:fldChar w:fldCharType="end"/>
      </w:r>
    </w:p>
    <w:p>
      <w:pPr>
        <w:pStyle w:val="TOC8"/>
        <w:rPr>
          <w:rFonts w:asciiTheme="minorHAnsi" w:eastAsiaTheme="minorEastAsia" w:hAnsiTheme="minorHAnsi" w:cstheme="minorBidi"/>
          <w:szCs w:val="22"/>
        </w:rPr>
      </w:pPr>
      <w:r>
        <w:t>258.</w:t>
      </w:r>
      <w:r>
        <w:tab/>
        <w:t>Service agreement</w:t>
      </w:r>
      <w:r>
        <w:tab/>
      </w:r>
      <w:r>
        <w:fldChar w:fldCharType="begin"/>
      </w:r>
      <w:r>
        <w:instrText xml:space="preserve"> PAGEREF _Toc514425580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Agency Management Committee</w:t>
      </w:r>
    </w:p>
    <w:p>
      <w:pPr>
        <w:pStyle w:val="TOC8"/>
        <w:rPr>
          <w:rFonts w:asciiTheme="minorHAnsi" w:eastAsiaTheme="minorEastAsia" w:hAnsiTheme="minorHAnsi" w:cstheme="minorBidi"/>
          <w:szCs w:val="22"/>
        </w:rPr>
      </w:pPr>
      <w:r>
        <w:t>259.</w:t>
      </w:r>
      <w:r>
        <w:tab/>
        <w:t>Members of Agency Management Committee</w:t>
      </w:r>
      <w:r>
        <w:tab/>
      </w:r>
      <w:r>
        <w:fldChar w:fldCharType="begin"/>
      </w:r>
      <w:r>
        <w:instrText xml:space="preserve"> PAGEREF _Toc514425582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Staff, consultants and contractors of National Agency</w:t>
      </w:r>
    </w:p>
    <w:p>
      <w:pPr>
        <w:pStyle w:val="TOC8"/>
        <w:rPr>
          <w:rFonts w:asciiTheme="minorHAnsi" w:eastAsiaTheme="minorEastAsia" w:hAnsiTheme="minorHAnsi" w:cstheme="minorBidi"/>
          <w:szCs w:val="22"/>
        </w:rPr>
      </w:pPr>
      <w:r>
        <w:t>260.</w:t>
      </w:r>
      <w:r>
        <w:tab/>
        <w:t>Chief executive officer</w:t>
      </w:r>
      <w:r>
        <w:tab/>
      </w:r>
      <w:r>
        <w:fldChar w:fldCharType="begin"/>
      </w:r>
      <w:r>
        <w:instrText xml:space="preserve"> PAGEREF _Toc514425584 \h </w:instrText>
      </w:r>
      <w:r>
        <w:fldChar w:fldCharType="separate"/>
      </w:r>
      <w:r>
        <w:t>186</w:t>
      </w:r>
      <w:r>
        <w:fldChar w:fldCharType="end"/>
      </w:r>
    </w:p>
    <w:p>
      <w:pPr>
        <w:pStyle w:val="TOC8"/>
        <w:rPr>
          <w:rFonts w:asciiTheme="minorHAnsi" w:eastAsiaTheme="minorEastAsia" w:hAnsiTheme="minorHAnsi" w:cstheme="minorBidi"/>
          <w:szCs w:val="22"/>
        </w:rPr>
      </w:pPr>
      <w:r>
        <w:t>261.</w:t>
      </w:r>
      <w:r>
        <w:tab/>
        <w:t>Staff</w:t>
      </w:r>
      <w:r>
        <w:tab/>
      </w:r>
      <w:r>
        <w:fldChar w:fldCharType="begin"/>
      </w:r>
      <w:r>
        <w:instrText xml:space="preserve"> PAGEREF _Toc514425585 \h </w:instrText>
      </w:r>
      <w:r>
        <w:fldChar w:fldCharType="separate"/>
      </w:r>
      <w:r>
        <w:t>186</w:t>
      </w:r>
      <w:r>
        <w:fldChar w:fldCharType="end"/>
      </w:r>
    </w:p>
    <w:p>
      <w:pPr>
        <w:pStyle w:val="TOC8"/>
        <w:rPr>
          <w:rFonts w:asciiTheme="minorHAnsi" w:eastAsiaTheme="minorEastAsia" w:hAnsiTheme="minorHAnsi" w:cstheme="minorBidi"/>
          <w:szCs w:val="22"/>
        </w:rPr>
      </w:pPr>
      <w:r>
        <w:t>262.</w:t>
      </w:r>
      <w:r>
        <w:tab/>
        <w:t>Consultants and contractors</w:t>
      </w:r>
      <w:r>
        <w:tab/>
      </w:r>
      <w:r>
        <w:fldChar w:fldCharType="begin"/>
      </w:r>
      <w:r>
        <w:instrText xml:space="preserve"> PAGEREF _Toc514425586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Reports</w:t>
      </w:r>
    </w:p>
    <w:p>
      <w:pPr>
        <w:pStyle w:val="TOC8"/>
        <w:rPr>
          <w:rFonts w:asciiTheme="minorHAnsi" w:eastAsiaTheme="minorEastAsia" w:hAnsiTheme="minorHAnsi" w:cstheme="minorBidi"/>
          <w:szCs w:val="22"/>
        </w:rPr>
      </w:pPr>
      <w:r>
        <w:t>263.</w:t>
      </w:r>
      <w:r>
        <w:tab/>
        <w:t>Annual report</w:t>
      </w:r>
      <w:r>
        <w:tab/>
      </w:r>
      <w:r>
        <w:fldChar w:fldCharType="begin"/>
      </w:r>
      <w:r>
        <w:instrText xml:space="preserve"> PAGEREF _Toc514425588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National Boards</w:t>
      </w:r>
    </w:p>
    <w:p>
      <w:pPr>
        <w:pStyle w:val="TOC8"/>
        <w:rPr>
          <w:rFonts w:asciiTheme="minorHAnsi" w:eastAsiaTheme="minorEastAsia" w:hAnsiTheme="minorHAnsi" w:cstheme="minorBidi"/>
          <w:szCs w:val="22"/>
        </w:rPr>
      </w:pPr>
      <w:r>
        <w:t>264.</w:t>
      </w:r>
      <w:r>
        <w:tab/>
        <w:t>Members of National Boards</w:t>
      </w:r>
      <w:r>
        <w:tab/>
      </w:r>
      <w:r>
        <w:fldChar w:fldCharType="begin"/>
      </w:r>
      <w:r>
        <w:instrText xml:space="preserve"> PAGEREF _Toc514425590 \h </w:instrText>
      </w:r>
      <w:r>
        <w:fldChar w:fldCharType="separate"/>
      </w:r>
      <w:r>
        <w:t>187</w:t>
      </w:r>
      <w:r>
        <w:fldChar w:fldCharType="end"/>
      </w:r>
    </w:p>
    <w:p>
      <w:pPr>
        <w:pStyle w:val="TOC8"/>
        <w:rPr>
          <w:rFonts w:asciiTheme="minorHAnsi" w:eastAsiaTheme="minorEastAsia" w:hAnsiTheme="minorHAnsi" w:cstheme="minorBidi"/>
          <w:szCs w:val="22"/>
        </w:rPr>
      </w:pPr>
      <w:r>
        <w:t>265.</w:t>
      </w:r>
      <w:r>
        <w:tab/>
        <w:t>Committees</w:t>
      </w:r>
      <w:r>
        <w:tab/>
      </w:r>
      <w:r>
        <w:fldChar w:fldCharType="begin"/>
      </w:r>
      <w:r>
        <w:instrText xml:space="preserve"> PAGEREF _Toc514425591 \h </w:instrText>
      </w:r>
      <w:r>
        <w:fldChar w:fldCharType="separate"/>
      </w:r>
      <w:r>
        <w:t>188</w:t>
      </w:r>
      <w:r>
        <w:fldChar w:fldCharType="end"/>
      </w:r>
    </w:p>
    <w:p>
      <w:pPr>
        <w:pStyle w:val="TOC8"/>
        <w:rPr>
          <w:rFonts w:asciiTheme="minorHAnsi" w:eastAsiaTheme="minorEastAsia" w:hAnsiTheme="minorHAnsi" w:cstheme="minorBidi"/>
          <w:szCs w:val="22"/>
        </w:rPr>
      </w:pPr>
      <w:r>
        <w:t>266.</w:t>
      </w:r>
      <w:r>
        <w:tab/>
        <w:t>Delegation</w:t>
      </w:r>
      <w:r>
        <w:tab/>
      </w:r>
      <w:r>
        <w:fldChar w:fldCharType="begin"/>
      </w:r>
      <w:r>
        <w:instrText xml:space="preserve"> PAGEREF _Toc514425592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Agency Fund</w:t>
      </w:r>
    </w:p>
    <w:p>
      <w:pPr>
        <w:pStyle w:val="TOC8"/>
        <w:rPr>
          <w:rFonts w:asciiTheme="minorHAnsi" w:eastAsiaTheme="minorEastAsia" w:hAnsiTheme="minorHAnsi" w:cstheme="minorBidi"/>
          <w:szCs w:val="22"/>
        </w:rPr>
      </w:pPr>
      <w:r>
        <w:t>267.</w:t>
      </w:r>
      <w:r>
        <w:tab/>
        <w:t>Agency Fund</w:t>
      </w:r>
      <w:r>
        <w:tab/>
      </w:r>
      <w:r>
        <w:fldChar w:fldCharType="begin"/>
      </w:r>
      <w:r>
        <w:instrText xml:space="preserve"> PAGEREF _Toc514425594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Offences</w:t>
      </w:r>
    </w:p>
    <w:p>
      <w:pPr>
        <w:pStyle w:val="TOC8"/>
        <w:rPr>
          <w:rFonts w:asciiTheme="minorHAnsi" w:eastAsiaTheme="minorEastAsia" w:hAnsiTheme="minorHAnsi" w:cstheme="minorBidi"/>
          <w:szCs w:val="22"/>
        </w:rPr>
      </w:pPr>
      <w:r>
        <w:t>268.</w:t>
      </w:r>
      <w:r>
        <w:tab/>
        <w:t>Offences</w:t>
      </w:r>
      <w:r>
        <w:tab/>
      </w:r>
      <w:r>
        <w:fldChar w:fldCharType="begin"/>
      </w:r>
      <w:r>
        <w:instrText xml:space="preserve"> PAGEREF _Toc514425596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Registration</w:t>
      </w:r>
    </w:p>
    <w:p>
      <w:pPr>
        <w:pStyle w:val="TOC8"/>
        <w:rPr>
          <w:rFonts w:asciiTheme="minorHAnsi" w:eastAsiaTheme="minorEastAsia" w:hAnsiTheme="minorHAnsi" w:cstheme="minorBidi"/>
          <w:szCs w:val="22"/>
        </w:rPr>
      </w:pPr>
      <w:r>
        <w:t>269.</w:t>
      </w:r>
      <w:r>
        <w:tab/>
        <w:t>General registration</w:t>
      </w:r>
      <w:r>
        <w:tab/>
      </w:r>
      <w:r>
        <w:fldChar w:fldCharType="begin"/>
      </w:r>
      <w:r>
        <w:instrText xml:space="preserve"> PAGEREF _Toc514425598 \h </w:instrText>
      </w:r>
      <w:r>
        <w:fldChar w:fldCharType="separate"/>
      </w:r>
      <w:r>
        <w:t>189</w:t>
      </w:r>
      <w:r>
        <w:fldChar w:fldCharType="end"/>
      </w:r>
    </w:p>
    <w:p>
      <w:pPr>
        <w:pStyle w:val="TOC8"/>
        <w:rPr>
          <w:rFonts w:asciiTheme="minorHAnsi" w:eastAsiaTheme="minorEastAsia" w:hAnsiTheme="minorHAnsi" w:cstheme="minorBidi"/>
          <w:szCs w:val="22"/>
        </w:rPr>
      </w:pPr>
      <w:r>
        <w:t>270.</w:t>
      </w:r>
      <w:r>
        <w:tab/>
        <w:t>Specialist registration</w:t>
      </w:r>
      <w:r>
        <w:tab/>
      </w:r>
      <w:r>
        <w:fldChar w:fldCharType="begin"/>
      </w:r>
      <w:r>
        <w:instrText xml:space="preserve"> PAGEREF _Toc514425599 \h </w:instrText>
      </w:r>
      <w:r>
        <w:fldChar w:fldCharType="separate"/>
      </w:r>
      <w:r>
        <w:t>189</w:t>
      </w:r>
      <w:r>
        <w:fldChar w:fldCharType="end"/>
      </w:r>
    </w:p>
    <w:p>
      <w:pPr>
        <w:pStyle w:val="TOC8"/>
        <w:rPr>
          <w:rFonts w:asciiTheme="minorHAnsi" w:eastAsiaTheme="minorEastAsia" w:hAnsiTheme="minorHAnsi" w:cstheme="minorBidi"/>
          <w:szCs w:val="22"/>
        </w:rPr>
      </w:pPr>
      <w:r>
        <w:t>271.</w:t>
      </w:r>
      <w:r>
        <w:tab/>
        <w:t>Provisional registration</w:t>
      </w:r>
      <w:r>
        <w:tab/>
      </w:r>
      <w:r>
        <w:fldChar w:fldCharType="begin"/>
      </w:r>
      <w:r>
        <w:instrText xml:space="preserve"> PAGEREF _Toc514425600 \h </w:instrText>
      </w:r>
      <w:r>
        <w:fldChar w:fldCharType="separate"/>
      </w:r>
      <w:r>
        <w:t>190</w:t>
      </w:r>
      <w:r>
        <w:fldChar w:fldCharType="end"/>
      </w:r>
    </w:p>
    <w:p>
      <w:pPr>
        <w:pStyle w:val="TOC8"/>
        <w:rPr>
          <w:rFonts w:asciiTheme="minorHAnsi" w:eastAsiaTheme="minorEastAsia" w:hAnsiTheme="minorHAnsi" w:cstheme="minorBidi"/>
          <w:szCs w:val="22"/>
        </w:rPr>
      </w:pPr>
      <w:r>
        <w:t>272.</w:t>
      </w:r>
      <w:r>
        <w:tab/>
        <w:t>Limited registration</w:t>
      </w:r>
      <w:r>
        <w:tab/>
      </w:r>
      <w:r>
        <w:fldChar w:fldCharType="begin"/>
      </w:r>
      <w:r>
        <w:instrText xml:space="preserve"> PAGEREF _Toc514425601 \h </w:instrText>
      </w:r>
      <w:r>
        <w:fldChar w:fldCharType="separate"/>
      </w:r>
      <w:r>
        <w:t>190</w:t>
      </w:r>
      <w:r>
        <w:fldChar w:fldCharType="end"/>
      </w:r>
    </w:p>
    <w:p>
      <w:pPr>
        <w:pStyle w:val="TOC8"/>
        <w:rPr>
          <w:rFonts w:asciiTheme="minorHAnsi" w:eastAsiaTheme="minorEastAsia" w:hAnsiTheme="minorHAnsi" w:cstheme="minorBidi"/>
          <w:szCs w:val="22"/>
        </w:rPr>
      </w:pPr>
      <w:r>
        <w:t>273.</w:t>
      </w:r>
      <w:r>
        <w:tab/>
        <w:t>Limited registration (public interest</w:t>
      </w:r>
      <w:r>
        <w:noBreakHyphen/>
        <w:t>occasional practice)</w:t>
      </w:r>
      <w:r>
        <w:tab/>
      </w:r>
      <w:r>
        <w:fldChar w:fldCharType="begin"/>
      </w:r>
      <w:r>
        <w:instrText xml:space="preserve"> PAGEREF _Toc514425602 \h </w:instrText>
      </w:r>
      <w:r>
        <w:fldChar w:fldCharType="separate"/>
      </w:r>
      <w:r>
        <w:t>191</w:t>
      </w:r>
      <w:r>
        <w:fldChar w:fldCharType="end"/>
      </w:r>
    </w:p>
    <w:p>
      <w:pPr>
        <w:pStyle w:val="TOC8"/>
        <w:rPr>
          <w:rFonts w:asciiTheme="minorHAnsi" w:eastAsiaTheme="minorEastAsia" w:hAnsiTheme="minorHAnsi" w:cstheme="minorBidi"/>
          <w:szCs w:val="22"/>
        </w:rPr>
      </w:pPr>
      <w:r>
        <w:t>274.</w:t>
      </w:r>
      <w:r>
        <w:tab/>
        <w:t>Non</w:t>
      </w:r>
      <w:r>
        <w:noBreakHyphen/>
        <w:t>practicing registration</w:t>
      </w:r>
      <w:r>
        <w:tab/>
      </w:r>
      <w:r>
        <w:fldChar w:fldCharType="begin"/>
      </w:r>
      <w:r>
        <w:instrText xml:space="preserve"> PAGEREF _Toc514425603 \h </w:instrText>
      </w:r>
      <w:r>
        <w:fldChar w:fldCharType="separate"/>
      </w:r>
      <w:r>
        <w:t>191</w:t>
      </w:r>
      <w:r>
        <w:fldChar w:fldCharType="end"/>
      </w:r>
    </w:p>
    <w:p>
      <w:pPr>
        <w:pStyle w:val="TOC8"/>
        <w:rPr>
          <w:rFonts w:asciiTheme="minorHAnsi" w:eastAsiaTheme="minorEastAsia" w:hAnsiTheme="minorHAnsi" w:cstheme="minorBidi"/>
          <w:szCs w:val="22"/>
        </w:rPr>
      </w:pPr>
      <w:r>
        <w:t>275.</w:t>
      </w:r>
      <w:r>
        <w:tab/>
        <w:t>Registration for existing registered students</w:t>
      </w:r>
      <w:r>
        <w:tab/>
      </w:r>
      <w:r>
        <w:fldChar w:fldCharType="begin"/>
      </w:r>
      <w:r>
        <w:instrText xml:space="preserve"> PAGEREF _Toc514425604 \h </w:instrText>
      </w:r>
      <w:r>
        <w:fldChar w:fldCharType="separate"/>
      </w:r>
      <w:r>
        <w:t>192</w:t>
      </w:r>
      <w:r>
        <w:fldChar w:fldCharType="end"/>
      </w:r>
    </w:p>
    <w:p>
      <w:pPr>
        <w:pStyle w:val="TOC8"/>
        <w:rPr>
          <w:rFonts w:asciiTheme="minorHAnsi" w:eastAsiaTheme="minorEastAsia" w:hAnsiTheme="minorHAnsi" w:cstheme="minorBidi"/>
          <w:szCs w:val="22"/>
        </w:rPr>
      </w:pPr>
      <w:r>
        <w:t>276.</w:t>
      </w:r>
      <w:r>
        <w:tab/>
        <w:t>Registration for new students</w:t>
      </w:r>
      <w:r>
        <w:tab/>
      </w:r>
      <w:r>
        <w:fldChar w:fldCharType="begin"/>
      </w:r>
      <w:r>
        <w:instrText xml:space="preserve"> PAGEREF _Toc514425605 \h </w:instrText>
      </w:r>
      <w:r>
        <w:fldChar w:fldCharType="separate"/>
      </w:r>
      <w:r>
        <w:t>192</w:t>
      </w:r>
      <w:r>
        <w:fldChar w:fldCharType="end"/>
      </w:r>
    </w:p>
    <w:p>
      <w:pPr>
        <w:pStyle w:val="TOC8"/>
        <w:rPr>
          <w:rFonts w:asciiTheme="minorHAnsi" w:eastAsiaTheme="minorEastAsia" w:hAnsiTheme="minorHAnsi" w:cstheme="minorBidi"/>
          <w:szCs w:val="22"/>
        </w:rPr>
      </w:pPr>
      <w:r>
        <w:t>277.</w:t>
      </w:r>
      <w:r>
        <w:tab/>
        <w:t>Other registrations</w:t>
      </w:r>
      <w:r>
        <w:tab/>
      </w:r>
      <w:r>
        <w:fldChar w:fldCharType="begin"/>
      </w:r>
      <w:r>
        <w:instrText xml:space="preserve"> PAGEREF _Toc514425606 \h </w:instrText>
      </w:r>
      <w:r>
        <w:fldChar w:fldCharType="separate"/>
      </w:r>
      <w:r>
        <w:t>192</w:t>
      </w:r>
      <w:r>
        <w:fldChar w:fldCharType="end"/>
      </w:r>
    </w:p>
    <w:p>
      <w:pPr>
        <w:pStyle w:val="TOC8"/>
        <w:rPr>
          <w:rFonts w:asciiTheme="minorHAnsi" w:eastAsiaTheme="minorEastAsia" w:hAnsiTheme="minorHAnsi" w:cstheme="minorBidi"/>
          <w:szCs w:val="22"/>
        </w:rPr>
      </w:pPr>
      <w:r>
        <w:t>278.</w:t>
      </w:r>
      <w:r>
        <w:tab/>
        <w:t>Endorsements</w:t>
      </w:r>
      <w:r>
        <w:tab/>
      </w:r>
      <w:r>
        <w:fldChar w:fldCharType="begin"/>
      </w:r>
      <w:r>
        <w:instrText xml:space="preserve"> PAGEREF _Toc514425607 \h </w:instrText>
      </w:r>
      <w:r>
        <w:fldChar w:fldCharType="separate"/>
      </w:r>
      <w:r>
        <w:t>193</w:t>
      </w:r>
      <w:r>
        <w:fldChar w:fldCharType="end"/>
      </w:r>
    </w:p>
    <w:p>
      <w:pPr>
        <w:pStyle w:val="TOC8"/>
        <w:rPr>
          <w:rFonts w:asciiTheme="minorHAnsi" w:eastAsiaTheme="minorEastAsia" w:hAnsiTheme="minorHAnsi" w:cstheme="minorBidi"/>
          <w:szCs w:val="22"/>
        </w:rPr>
      </w:pPr>
      <w:r>
        <w:t>279.</w:t>
      </w:r>
      <w:r>
        <w:tab/>
        <w:t>Conditions imposed on registration or endorsement</w:t>
      </w:r>
      <w:r>
        <w:tab/>
      </w:r>
      <w:r>
        <w:fldChar w:fldCharType="begin"/>
      </w:r>
      <w:r>
        <w:instrText xml:space="preserve"> PAGEREF _Toc514425608 \h </w:instrText>
      </w:r>
      <w:r>
        <w:fldChar w:fldCharType="separate"/>
      </w:r>
      <w:r>
        <w:t>194</w:t>
      </w:r>
      <w:r>
        <w:fldChar w:fldCharType="end"/>
      </w:r>
    </w:p>
    <w:p>
      <w:pPr>
        <w:pStyle w:val="TOC8"/>
        <w:rPr>
          <w:rFonts w:asciiTheme="minorHAnsi" w:eastAsiaTheme="minorEastAsia" w:hAnsiTheme="minorHAnsi" w:cstheme="minorBidi"/>
          <w:szCs w:val="22"/>
        </w:rPr>
      </w:pPr>
      <w:r>
        <w:t>280.</w:t>
      </w:r>
      <w:r>
        <w:tab/>
        <w:t>Expiry of registration and endorsement</w:t>
      </w:r>
      <w:r>
        <w:tab/>
      </w:r>
      <w:r>
        <w:fldChar w:fldCharType="begin"/>
      </w:r>
      <w:r>
        <w:instrText xml:space="preserve"> PAGEREF _Toc514425609 \h </w:instrText>
      </w:r>
      <w:r>
        <w:fldChar w:fldCharType="separate"/>
      </w:r>
      <w:r>
        <w:t>194</w:t>
      </w:r>
      <w:r>
        <w:fldChar w:fldCharType="end"/>
      </w:r>
    </w:p>
    <w:p>
      <w:pPr>
        <w:pStyle w:val="TOC8"/>
        <w:rPr>
          <w:rFonts w:asciiTheme="minorHAnsi" w:eastAsiaTheme="minorEastAsia" w:hAnsiTheme="minorHAnsi" w:cstheme="minorBidi"/>
          <w:szCs w:val="22"/>
        </w:rPr>
      </w:pPr>
      <w:r>
        <w:t>281.</w:t>
      </w:r>
      <w:r>
        <w:tab/>
        <w:t>Protected titles for certain specialist health practitioners</w:t>
      </w:r>
      <w:r>
        <w:tab/>
      </w:r>
      <w:r>
        <w:fldChar w:fldCharType="begin"/>
      </w:r>
      <w:r>
        <w:instrText xml:space="preserve"> PAGEREF _Toc514425610 \h </w:instrText>
      </w:r>
      <w:r>
        <w:fldChar w:fldCharType="separate"/>
      </w:r>
      <w:r>
        <w:t>195</w:t>
      </w:r>
      <w:r>
        <w:fldChar w:fldCharType="end"/>
      </w:r>
    </w:p>
    <w:p>
      <w:pPr>
        <w:pStyle w:val="TOC8"/>
        <w:rPr>
          <w:rFonts w:asciiTheme="minorHAnsi" w:eastAsiaTheme="minorEastAsia" w:hAnsiTheme="minorHAnsi" w:cstheme="minorBidi"/>
          <w:szCs w:val="22"/>
        </w:rPr>
      </w:pPr>
      <w:r>
        <w:t>282.</w:t>
      </w:r>
      <w:r>
        <w:tab/>
        <w:t>First renewal of registration or endorsement</w:t>
      </w:r>
      <w:r>
        <w:tab/>
      </w:r>
      <w:r>
        <w:fldChar w:fldCharType="begin"/>
      </w:r>
      <w:r>
        <w:instrText xml:space="preserve"> PAGEREF _Toc514425611 \h </w:instrText>
      </w:r>
      <w:r>
        <w:fldChar w:fldCharType="separate"/>
      </w:r>
      <w:r>
        <w:t>195</w:t>
      </w:r>
      <w:r>
        <w:fldChar w:fldCharType="end"/>
      </w:r>
    </w:p>
    <w:p>
      <w:pPr>
        <w:pStyle w:val="TOC8"/>
        <w:rPr>
          <w:rFonts w:asciiTheme="minorHAnsi" w:eastAsiaTheme="minorEastAsia" w:hAnsiTheme="minorHAnsi" w:cstheme="minorBidi"/>
          <w:szCs w:val="22"/>
        </w:rPr>
      </w:pPr>
      <w:r>
        <w:t>283.</w:t>
      </w:r>
      <w:r>
        <w:tab/>
        <w:t>Programmes of study</w:t>
      </w:r>
      <w:r>
        <w:tab/>
      </w:r>
      <w:r>
        <w:fldChar w:fldCharType="begin"/>
      </w:r>
      <w:r>
        <w:instrText xml:space="preserve"> PAGEREF _Toc514425612 \h </w:instrText>
      </w:r>
      <w:r>
        <w:fldChar w:fldCharType="separate"/>
      </w:r>
      <w:r>
        <w:t>196</w:t>
      </w:r>
      <w:r>
        <w:fldChar w:fldCharType="end"/>
      </w:r>
    </w:p>
    <w:p>
      <w:pPr>
        <w:pStyle w:val="TOC8"/>
        <w:rPr>
          <w:rFonts w:asciiTheme="minorHAnsi" w:eastAsiaTheme="minorEastAsia" w:hAnsiTheme="minorHAnsi" w:cstheme="minorBidi"/>
          <w:szCs w:val="22"/>
        </w:rPr>
      </w:pPr>
      <w:r>
        <w:t>284.</w:t>
      </w:r>
      <w:r>
        <w:tab/>
        <w:t>Exemption from requirement for professional indemnity insurance arrangements for midwives practising private midwifery</w:t>
      </w:r>
      <w:r>
        <w:tab/>
      </w:r>
      <w:r>
        <w:fldChar w:fldCharType="begin"/>
      </w:r>
      <w:r>
        <w:instrText xml:space="preserve"> PAGEREF _Toc514425613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Applications for registration and endorsement</w:t>
      </w:r>
    </w:p>
    <w:p>
      <w:pPr>
        <w:pStyle w:val="TOC8"/>
        <w:rPr>
          <w:rFonts w:asciiTheme="minorHAnsi" w:eastAsiaTheme="minorEastAsia" w:hAnsiTheme="minorHAnsi" w:cstheme="minorBidi"/>
          <w:szCs w:val="22"/>
        </w:rPr>
      </w:pPr>
      <w:r>
        <w:t>285.</w:t>
      </w:r>
      <w:r>
        <w:tab/>
        <w:t>Applications for registration</w:t>
      </w:r>
      <w:r>
        <w:tab/>
      </w:r>
      <w:r>
        <w:fldChar w:fldCharType="begin"/>
      </w:r>
      <w:r>
        <w:instrText xml:space="preserve"> PAGEREF _Toc514425615 \h </w:instrText>
      </w:r>
      <w:r>
        <w:fldChar w:fldCharType="separate"/>
      </w:r>
      <w:r>
        <w:t>198</w:t>
      </w:r>
      <w:r>
        <w:fldChar w:fldCharType="end"/>
      </w:r>
    </w:p>
    <w:p>
      <w:pPr>
        <w:pStyle w:val="TOC8"/>
        <w:rPr>
          <w:rFonts w:asciiTheme="minorHAnsi" w:eastAsiaTheme="minorEastAsia" w:hAnsiTheme="minorHAnsi" w:cstheme="minorBidi"/>
          <w:szCs w:val="22"/>
        </w:rPr>
      </w:pPr>
      <w:r>
        <w:t>286.</w:t>
      </w:r>
      <w:r>
        <w:tab/>
        <w:t>Applications for endorsement</w:t>
      </w:r>
      <w:r>
        <w:tab/>
      </w:r>
      <w:r>
        <w:fldChar w:fldCharType="begin"/>
      </w:r>
      <w:r>
        <w:instrText xml:space="preserve"> PAGEREF _Toc514425616 \h </w:instrText>
      </w:r>
      <w:r>
        <w:fldChar w:fldCharType="separate"/>
      </w:r>
      <w:r>
        <w:t>198</w:t>
      </w:r>
      <w:r>
        <w:fldChar w:fldCharType="end"/>
      </w:r>
    </w:p>
    <w:p>
      <w:pPr>
        <w:pStyle w:val="TOC8"/>
        <w:rPr>
          <w:rFonts w:asciiTheme="minorHAnsi" w:eastAsiaTheme="minorEastAsia" w:hAnsiTheme="minorHAnsi" w:cstheme="minorBidi"/>
          <w:szCs w:val="22"/>
        </w:rPr>
      </w:pPr>
      <w:r>
        <w:t>287.</w:t>
      </w:r>
      <w:r>
        <w:tab/>
        <w:t>Disqualifications and conditions relevant to applications for registration</w:t>
      </w:r>
      <w:r>
        <w:tab/>
      </w:r>
      <w:r>
        <w:fldChar w:fldCharType="begin"/>
      </w:r>
      <w:r>
        <w:instrText xml:space="preserve"> PAGEREF _Toc514425617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Complaints, notifications and disciplinary proceedings</w:t>
      </w:r>
    </w:p>
    <w:p>
      <w:pPr>
        <w:pStyle w:val="TOC8"/>
        <w:rPr>
          <w:rFonts w:asciiTheme="minorHAnsi" w:eastAsiaTheme="minorEastAsia" w:hAnsiTheme="minorHAnsi" w:cstheme="minorBidi"/>
          <w:szCs w:val="22"/>
        </w:rPr>
      </w:pPr>
      <w:r>
        <w:t>288.</w:t>
      </w:r>
      <w:r>
        <w:tab/>
        <w:t>Complaints and notifications made but not being dealt with on participation day</w:t>
      </w:r>
      <w:r>
        <w:tab/>
      </w:r>
      <w:r>
        <w:fldChar w:fldCharType="begin"/>
      </w:r>
      <w:r>
        <w:instrText xml:space="preserve"> PAGEREF _Toc514425619 \h </w:instrText>
      </w:r>
      <w:r>
        <w:fldChar w:fldCharType="separate"/>
      </w:r>
      <w:r>
        <w:t>199</w:t>
      </w:r>
      <w:r>
        <w:fldChar w:fldCharType="end"/>
      </w:r>
    </w:p>
    <w:p>
      <w:pPr>
        <w:pStyle w:val="TOC8"/>
        <w:rPr>
          <w:rFonts w:asciiTheme="minorHAnsi" w:eastAsiaTheme="minorEastAsia" w:hAnsiTheme="minorHAnsi" w:cstheme="minorBidi"/>
          <w:szCs w:val="22"/>
        </w:rPr>
      </w:pPr>
      <w:r>
        <w:t>289.</w:t>
      </w:r>
      <w:r>
        <w:tab/>
        <w:t>Complaints and notifications being dealt with on participation day</w:t>
      </w:r>
      <w:r>
        <w:tab/>
      </w:r>
      <w:r>
        <w:fldChar w:fldCharType="begin"/>
      </w:r>
      <w:r>
        <w:instrText xml:space="preserve"> PAGEREF _Toc514425620 \h </w:instrText>
      </w:r>
      <w:r>
        <w:fldChar w:fldCharType="separate"/>
      </w:r>
      <w:r>
        <w:t>199</w:t>
      </w:r>
      <w:r>
        <w:fldChar w:fldCharType="end"/>
      </w:r>
    </w:p>
    <w:p>
      <w:pPr>
        <w:pStyle w:val="TOC8"/>
        <w:rPr>
          <w:rFonts w:asciiTheme="minorHAnsi" w:eastAsiaTheme="minorEastAsia" w:hAnsiTheme="minorHAnsi" w:cstheme="minorBidi"/>
          <w:szCs w:val="22"/>
        </w:rPr>
      </w:pPr>
      <w:r>
        <w:t>290.</w:t>
      </w:r>
      <w:r>
        <w:tab/>
        <w:t>Effect of suspension</w:t>
      </w:r>
      <w:r>
        <w:tab/>
      </w:r>
      <w:r>
        <w:fldChar w:fldCharType="begin"/>
      </w:r>
      <w:r>
        <w:instrText xml:space="preserve"> PAGEREF _Toc514425621 \h </w:instrText>
      </w:r>
      <w:r>
        <w:fldChar w:fldCharType="separate"/>
      </w:r>
      <w:r>
        <w:t>200</w:t>
      </w:r>
      <w:r>
        <w:fldChar w:fldCharType="end"/>
      </w:r>
    </w:p>
    <w:p>
      <w:pPr>
        <w:pStyle w:val="TOC8"/>
        <w:rPr>
          <w:rFonts w:asciiTheme="minorHAnsi" w:eastAsiaTheme="minorEastAsia" w:hAnsiTheme="minorHAnsi" w:cstheme="minorBidi"/>
          <w:szCs w:val="22"/>
        </w:rPr>
      </w:pPr>
      <w:r>
        <w:t>291.</w:t>
      </w:r>
      <w:r>
        <w:tab/>
        <w:t>Undertakings and other agreements</w:t>
      </w:r>
      <w:r>
        <w:tab/>
      </w:r>
      <w:r>
        <w:fldChar w:fldCharType="begin"/>
      </w:r>
      <w:r>
        <w:instrText xml:space="preserve"> PAGEREF _Toc514425622 \h </w:instrText>
      </w:r>
      <w:r>
        <w:fldChar w:fldCharType="separate"/>
      </w:r>
      <w:r>
        <w:t>200</w:t>
      </w:r>
      <w:r>
        <w:fldChar w:fldCharType="end"/>
      </w:r>
    </w:p>
    <w:p>
      <w:pPr>
        <w:pStyle w:val="TOC8"/>
        <w:rPr>
          <w:rFonts w:asciiTheme="minorHAnsi" w:eastAsiaTheme="minorEastAsia" w:hAnsiTheme="minorHAnsi" w:cstheme="minorBidi"/>
          <w:szCs w:val="22"/>
        </w:rPr>
      </w:pPr>
      <w:r>
        <w:t>292.</w:t>
      </w:r>
      <w:r>
        <w:tab/>
        <w:t>Orders</w:t>
      </w:r>
      <w:r>
        <w:tab/>
      </w:r>
      <w:r>
        <w:fldChar w:fldCharType="begin"/>
      </w:r>
      <w:r>
        <w:instrText xml:space="preserve"> PAGEREF _Toc514425623 \h </w:instrText>
      </w:r>
      <w:r>
        <w:fldChar w:fldCharType="separate"/>
      </w:r>
      <w:r>
        <w:t>201</w:t>
      </w:r>
      <w:r>
        <w:fldChar w:fldCharType="end"/>
      </w:r>
    </w:p>
    <w:p>
      <w:pPr>
        <w:pStyle w:val="TOC8"/>
        <w:rPr>
          <w:rFonts w:asciiTheme="minorHAnsi" w:eastAsiaTheme="minorEastAsia" w:hAnsiTheme="minorHAnsi" w:cstheme="minorBidi"/>
          <w:szCs w:val="22"/>
        </w:rPr>
      </w:pPr>
      <w:r>
        <w:t>293.</w:t>
      </w:r>
      <w:r>
        <w:tab/>
        <w:t>List of approved persons</w:t>
      </w:r>
      <w:r>
        <w:tab/>
      </w:r>
      <w:r>
        <w:fldChar w:fldCharType="begin"/>
      </w:r>
      <w:r>
        <w:instrText xml:space="preserve"> PAGEREF _Toc514425624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Local registration authority</w:t>
      </w:r>
    </w:p>
    <w:p>
      <w:pPr>
        <w:pStyle w:val="TOC8"/>
        <w:rPr>
          <w:rFonts w:asciiTheme="minorHAnsi" w:eastAsiaTheme="minorEastAsia" w:hAnsiTheme="minorHAnsi" w:cstheme="minorBidi"/>
          <w:szCs w:val="22"/>
        </w:rPr>
      </w:pPr>
      <w:r>
        <w:t>294.</w:t>
      </w:r>
      <w:r>
        <w:tab/>
        <w:t>Term used: transfer day</w:t>
      </w:r>
      <w:r>
        <w:tab/>
      </w:r>
      <w:r>
        <w:fldChar w:fldCharType="begin"/>
      </w:r>
      <w:r>
        <w:instrText xml:space="preserve"> PAGEREF _Toc514425626 \h </w:instrText>
      </w:r>
      <w:r>
        <w:fldChar w:fldCharType="separate"/>
      </w:r>
      <w:r>
        <w:t>201</w:t>
      </w:r>
      <w:r>
        <w:fldChar w:fldCharType="end"/>
      </w:r>
    </w:p>
    <w:p>
      <w:pPr>
        <w:pStyle w:val="TOC8"/>
        <w:rPr>
          <w:rFonts w:asciiTheme="minorHAnsi" w:eastAsiaTheme="minorEastAsia" w:hAnsiTheme="minorHAnsi" w:cstheme="minorBidi"/>
          <w:szCs w:val="22"/>
        </w:rPr>
      </w:pPr>
      <w:r>
        <w:t>295.</w:t>
      </w:r>
      <w:r>
        <w:tab/>
        <w:t>Assets and liabilities</w:t>
      </w:r>
      <w:r>
        <w:tab/>
      </w:r>
      <w:r>
        <w:fldChar w:fldCharType="begin"/>
      </w:r>
      <w:r>
        <w:instrText xml:space="preserve"> PAGEREF _Toc514425627 \h </w:instrText>
      </w:r>
      <w:r>
        <w:fldChar w:fldCharType="separate"/>
      </w:r>
      <w:r>
        <w:t>202</w:t>
      </w:r>
      <w:r>
        <w:fldChar w:fldCharType="end"/>
      </w:r>
    </w:p>
    <w:p>
      <w:pPr>
        <w:pStyle w:val="TOC8"/>
        <w:rPr>
          <w:rFonts w:asciiTheme="minorHAnsi" w:eastAsiaTheme="minorEastAsia" w:hAnsiTheme="minorHAnsi" w:cstheme="minorBidi"/>
          <w:szCs w:val="22"/>
        </w:rPr>
      </w:pPr>
      <w:r>
        <w:t>296.</w:t>
      </w:r>
      <w:r>
        <w:tab/>
        <w:t>Records relating to registration and accreditation</w:t>
      </w:r>
      <w:r>
        <w:tab/>
      </w:r>
      <w:r>
        <w:fldChar w:fldCharType="begin"/>
      </w:r>
      <w:r>
        <w:instrText xml:space="preserve"> PAGEREF _Toc514425628 \h </w:instrText>
      </w:r>
      <w:r>
        <w:fldChar w:fldCharType="separate"/>
      </w:r>
      <w:r>
        <w:t>203</w:t>
      </w:r>
      <w:r>
        <w:fldChar w:fldCharType="end"/>
      </w:r>
    </w:p>
    <w:p>
      <w:pPr>
        <w:pStyle w:val="TOC8"/>
        <w:rPr>
          <w:rFonts w:asciiTheme="minorHAnsi" w:eastAsiaTheme="minorEastAsia" w:hAnsiTheme="minorHAnsi" w:cstheme="minorBidi"/>
          <w:szCs w:val="22"/>
        </w:rPr>
      </w:pPr>
      <w:r>
        <w:t>297.</w:t>
      </w:r>
      <w:r>
        <w:tab/>
        <w:t>Financial and administrative records</w:t>
      </w:r>
      <w:r>
        <w:tab/>
      </w:r>
      <w:r>
        <w:fldChar w:fldCharType="begin"/>
      </w:r>
      <w:r>
        <w:instrText xml:space="preserve"> PAGEREF _Toc514425629 \h </w:instrText>
      </w:r>
      <w:r>
        <w:fldChar w:fldCharType="separate"/>
      </w:r>
      <w:r>
        <w:t>203</w:t>
      </w:r>
      <w:r>
        <w:fldChar w:fldCharType="end"/>
      </w:r>
    </w:p>
    <w:p>
      <w:pPr>
        <w:pStyle w:val="TOC8"/>
        <w:rPr>
          <w:rFonts w:asciiTheme="minorHAnsi" w:eastAsiaTheme="minorEastAsia" w:hAnsiTheme="minorHAnsi" w:cstheme="minorBidi"/>
          <w:szCs w:val="22"/>
        </w:rPr>
      </w:pPr>
      <w:r>
        <w:t>298.</w:t>
      </w:r>
      <w:r>
        <w:tab/>
        <w:t>Pharmacy businesses and premises</w:t>
      </w:r>
      <w:r>
        <w:tab/>
      </w:r>
      <w:r>
        <w:fldChar w:fldCharType="begin"/>
      </w:r>
      <w:r>
        <w:instrText xml:space="preserve"> PAGEREF _Toc514425630 \h </w:instrText>
      </w:r>
      <w:r>
        <w:fldChar w:fldCharType="separate"/>
      </w:r>
      <w:r>
        <w:t>203</w:t>
      </w:r>
      <w:r>
        <w:fldChar w:fldCharType="end"/>
      </w:r>
    </w:p>
    <w:p>
      <w:pPr>
        <w:pStyle w:val="TOC8"/>
        <w:rPr>
          <w:rFonts w:asciiTheme="minorHAnsi" w:eastAsiaTheme="minorEastAsia" w:hAnsiTheme="minorHAnsi" w:cstheme="minorBidi"/>
          <w:szCs w:val="22"/>
        </w:rPr>
      </w:pPr>
      <w:r>
        <w:t>299.</w:t>
      </w:r>
      <w:r>
        <w:tab/>
        <w:t>Members of local registration authority</w:t>
      </w:r>
      <w:r>
        <w:tab/>
      </w:r>
      <w:r>
        <w:fldChar w:fldCharType="begin"/>
      </w:r>
      <w:r>
        <w:instrText xml:space="preserve"> PAGEREF _Toc514425631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15</w:t>
      </w:r>
      <w:r>
        <w:rPr>
          <w:b w:val="0"/>
        </w:rPr>
        <w:t> — </w:t>
      </w:r>
      <w:r>
        <w:t>Staged commencement for certain health professions</w:t>
      </w:r>
    </w:p>
    <w:p>
      <w:pPr>
        <w:pStyle w:val="TOC8"/>
        <w:rPr>
          <w:rFonts w:asciiTheme="minorHAnsi" w:eastAsiaTheme="minorEastAsia" w:hAnsiTheme="minorHAnsi" w:cstheme="minorBidi"/>
          <w:szCs w:val="22"/>
        </w:rPr>
      </w:pPr>
      <w:r>
        <w:t>300.</w:t>
      </w:r>
      <w:r>
        <w:tab/>
        <w:t>Application of Law to relevant health profession between commencement and 1 July 2012</w:t>
      </w:r>
      <w:r>
        <w:tab/>
      </w:r>
      <w:r>
        <w:fldChar w:fldCharType="begin"/>
      </w:r>
      <w:r>
        <w:instrText xml:space="preserve"> PAGEREF _Toc514425633 \h </w:instrText>
      </w:r>
      <w:r>
        <w:fldChar w:fldCharType="separate"/>
      </w:r>
      <w:r>
        <w:t>204</w:t>
      </w:r>
      <w:r>
        <w:fldChar w:fldCharType="end"/>
      </w:r>
    </w:p>
    <w:p>
      <w:pPr>
        <w:pStyle w:val="TOC8"/>
        <w:rPr>
          <w:rFonts w:asciiTheme="minorHAnsi" w:eastAsiaTheme="minorEastAsia" w:hAnsiTheme="minorHAnsi" w:cstheme="minorBidi"/>
          <w:szCs w:val="22"/>
        </w:rPr>
      </w:pPr>
      <w:r>
        <w:t>301.</w:t>
      </w:r>
      <w:r>
        <w:tab/>
        <w:t>Ministerial Council may appoint external accreditation entity</w:t>
      </w:r>
      <w:r>
        <w:tab/>
      </w:r>
      <w:r>
        <w:fldChar w:fldCharType="begin"/>
      </w:r>
      <w:r>
        <w:instrText xml:space="preserve"> PAGEREF _Toc514425634 \h </w:instrText>
      </w:r>
      <w:r>
        <w:fldChar w:fldCharType="separate"/>
      </w:r>
      <w:r>
        <w:t>204</w:t>
      </w:r>
      <w:r>
        <w:fldChar w:fldCharType="end"/>
      </w:r>
    </w:p>
    <w:p>
      <w:pPr>
        <w:pStyle w:val="TOC8"/>
        <w:rPr>
          <w:rFonts w:asciiTheme="minorHAnsi" w:eastAsiaTheme="minorEastAsia" w:hAnsiTheme="minorHAnsi" w:cstheme="minorBidi"/>
          <w:szCs w:val="22"/>
        </w:rPr>
      </w:pPr>
      <w:r>
        <w:t>302.</w:t>
      </w:r>
      <w:r>
        <w:tab/>
        <w:t>Application of Law to appointment of first National Board for relevant professions</w:t>
      </w:r>
      <w:r>
        <w:tab/>
      </w:r>
      <w:r>
        <w:fldChar w:fldCharType="begin"/>
      </w:r>
      <w:r>
        <w:instrText xml:space="preserve"> PAGEREF _Toc514425635 \h </w:instrText>
      </w:r>
      <w:r>
        <w:fldChar w:fldCharType="separate"/>
      </w:r>
      <w:r>
        <w:t>205</w:t>
      </w:r>
      <w:r>
        <w:fldChar w:fldCharType="end"/>
      </w:r>
    </w:p>
    <w:p>
      <w:pPr>
        <w:pStyle w:val="TOC8"/>
        <w:rPr>
          <w:rFonts w:asciiTheme="minorHAnsi" w:eastAsiaTheme="minorEastAsia" w:hAnsiTheme="minorHAnsi" w:cstheme="minorBidi"/>
          <w:szCs w:val="22"/>
        </w:rPr>
      </w:pPr>
      <w:r>
        <w:t>303.</w:t>
      </w:r>
      <w:r>
        <w:tab/>
        <w:t>Qualifications for general registration in relevant profession</w:t>
      </w:r>
      <w:r>
        <w:tab/>
      </w:r>
      <w:r>
        <w:fldChar w:fldCharType="begin"/>
      </w:r>
      <w:r>
        <w:instrText xml:space="preserve"> PAGEREF _Toc514425636 \h </w:instrText>
      </w:r>
      <w:r>
        <w:fldChar w:fldCharType="separate"/>
      </w:r>
      <w:r>
        <w:t>205</w:t>
      </w:r>
      <w:r>
        <w:fldChar w:fldCharType="end"/>
      </w:r>
    </w:p>
    <w:p>
      <w:pPr>
        <w:pStyle w:val="TOC8"/>
        <w:rPr>
          <w:rFonts w:asciiTheme="minorHAnsi" w:eastAsiaTheme="minorEastAsia" w:hAnsiTheme="minorHAnsi" w:cstheme="minorBidi"/>
          <w:szCs w:val="22"/>
        </w:rPr>
      </w:pPr>
      <w:r>
        <w:t>304.</w:t>
      </w:r>
      <w:r>
        <w:tab/>
        <w:t>Relationship with other provisions of Law</w:t>
      </w:r>
      <w:r>
        <w:tab/>
      </w:r>
      <w:r>
        <w:fldChar w:fldCharType="begin"/>
      </w:r>
      <w:r>
        <w:instrText xml:space="preserve"> PAGEREF _Toc514425637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16</w:t>
      </w:r>
      <w:r>
        <w:rPr>
          <w:b w:val="0"/>
        </w:rPr>
        <w:t> — </w:t>
      </w:r>
      <w:r>
        <w:t>Savings and transitional regulations</w:t>
      </w:r>
    </w:p>
    <w:p>
      <w:pPr>
        <w:pStyle w:val="TOC8"/>
        <w:rPr>
          <w:rFonts w:asciiTheme="minorHAnsi" w:eastAsiaTheme="minorEastAsia" w:hAnsiTheme="minorHAnsi" w:cstheme="minorBidi"/>
          <w:szCs w:val="22"/>
        </w:rPr>
      </w:pPr>
      <w:r>
        <w:t>305.</w:t>
      </w:r>
      <w:r>
        <w:tab/>
        <w:t>Savings and transitional regulations</w:t>
      </w:r>
      <w:r>
        <w:tab/>
      </w:r>
      <w:r>
        <w:fldChar w:fldCharType="begin"/>
      </w:r>
      <w:r>
        <w:instrText xml:space="preserve"> PAGEREF _Toc514425639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 xml:space="preserve">Part 13 — Transitional and other provisions for </w:t>
      </w:r>
      <w:r>
        <w:rPr>
          <w:i/>
        </w:rPr>
        <w:t>Health Practitioner Regulation National Law (WA) Amendment Act 2018</w:t>
      </w:r>
    </w:p>
    <w:p>
      <w:pPr>
        <w:pStyle w:val="TOC6"/>
        <w:tabs>
          <w:tab w:val="right" w:leader="dot" w:pos="7077"/>
        </w:tabs>
        <w:rPr>
          <w:rFonts w:asciiTheme="minorHAnsi" w:eastAsiaTheme="minorEastAsia" w:hAnsiTheme="minorHAnsi" w:cstheme="minorBidi"/>
          <w:b w:val="0"/>
          <w:sz w:val="22"/>
          <w:szCs w:val="22"/>
        </w:rPr>
      </w:pPr>
      <w:r>
        <w:t>Division 1 — Paramedicine Board and registration of paramedics</w:t>
      </w:r>
    </w:p>
    <w:p>
      <w:pPr>
        <w:pStyle w:val="TOC8"/>
        <w:rPr>
          <w:rFonts w:asciiTheme="minorHAnsi" w:eastAsiaTheme="minorEastAsia" w:hAnsiTheme="minorHAnsi" w:cstheme="minorBidi"/>
          <w:szCs w:val="22"/>
        </w:rPr>
      </w:pPr>
      <w:r>
        <w:t>306.</w:t>
      </w:r>
      <w:r>
        <w:tab/>
        <w:t>Definitions</w:t>
      </w:r>
      <w:r>
        <w:tab/>
      </w:r>
      <w:r>
        <w:fldChar w:fldCharType="begin"/>
      </w:r>
      <w:r>
        <w:instrText xml:space="preserve"> PAGEREF _Toc514425642 \h </w:instrText>
      </w:r>
      <w:r>
        <w:fldChar w:fldCharType="separate"/>
      </w:r>
      <w:r>
        <w:t>207</w:t>
      </w:r>
      <w:r>
        <w:fldChar w:fldCharType="end"/>
      </w:r>
    </w:p>
    <w:p>
      <w:pPr>
        <w:pStyle w:val="TOC8"/>
        <w:rPr>
          <w:rFonts w:asciiTheme="minorHAnsi" w:eastAsiaTheme="minorEastAsia" w:hAnsiTheme="minorHAnsi" w:cstheme="minorBidi"/>
          <w:szCs w:val="22"/>
        </w:rPr>
      </w:pPr>
      <w:r>
        <w:t>307.</w:t>
      </w:r>
      <w:r>
        <w:tab/>
        <w:t>Establishment of Paramedicine Board</w:t>
      </w:r>
      <w:r>
        <w:tab/>
      </w:r>
      <w:r>
        <w:fldChar w:fldCharType="begin"/>
      </w:r>
      <w:r>
        <w:instrText xml:space="preserve"> PAGEREF _Toc514425643 \h </w:instrText>
      </w:r>
      <w:r>
        <w:fldChar w:fldCharType="separate"/>
      </w:r>
      <w:r>
        <w:t>207</w:t>
      </w:r>
      <w:r>
        <w:fldChar w:fldCharType="end"/>
      </w:r>
    </w:p>
    <w:p>
      <w:pPr>
        <w:pStyle w:val="TOC8"/>
        <w:rPr>
          <w:rFonts w:asciiTheme="minorHAnsi" w:eastAsiaTheme="minorEastAsia" w:hAnsiTheme="minorHAnsi" w:cstheme="minorBidi"/>
          <w:szCs w:val="22"/>
        </w:rPr>
      </w:pPr>
      <w:r>
        <w:t>308.</w:t>
      </w:r>
      <w:r>
        <w:tab/>
        <w:t>Powers and functions of Paramedicine Board</w:t>
      </w:r>
      <w:r>
        <w:tab/>
      </w:r>
      <w:r>
        <w:fldChar w:fldCharType="begin"/>
      </w:r>
      <w:r>
        <w:instrText xml:space="preserve"> PAGEREF _Toc514425644 \h </w:instrText>
      </w:r>
      <w:r>
        <w:fldChar w:fldCharType="separate"/>
      </w:r>
      <w:r>
        <w:t>208</w:t>
      </w:r>
      <w:r>
        <w:fldChar w:fldCharType="end"/>
      </w:r>
    </w:p>
    <w:p>
      <w:pPr>
        <w:pStyle w:val="TOC8"/>
        <w:rPr>
          <w:rFonts w:asciiTheme="minorHAnsi" w:eastAsiaTheme="minorEastAsia" w:hAnsiTheme="minorHAnsi" w:cstheme="minorBidi"/>
          <w:szCs w:val="22"/>
        </w:rPr>
      </w:pPr>
      <w:r>
        <w:t>309.</w:t>
      </w:r>
      <w:r>
        <w:tab/>
        <w:t>Paramedicine Board taken to be a National Board for stated matters</w:t>
      </w:r>
      <w:r>
        <w:tab/>
      </w:r>
      <w:r>
        <w:fldChar w:fldCharType="begin"/>
      </w:r>
      <w:r>
        <w:instrText xml:space="preserve"> PAGEREF _Toc514425645 \h </w:instrText>
      </w:r>
      <w:r>
        <w:fldChar w:fldCharType="separate"/>
      </w:r>
      <w:r>
        <w:t>208</w:t>
      </w:r>
      <w:r>
        <w:fldChar w:fldCharType="end"/>
      </w:r>
    </w:p>
    <w:p>
      <w:pPr>
        <w:pStyle w:val="TOC8"/>
        <w:rPr>
          <w:rFonts w:asciiTheme="minorHAnsi" w:eastAsiaTheme="minorEastAsia" w:hAnsiTheme="minorHAnsi" w:cstheme="minorBidi"/>
          <w:szCs w:val="22"/>
        </w:rPr>
      </w:pPr>
      <w:r>
        <w:t>310.</w:t>
      </w:r>
      <w:r>
        <w:tab/>
        <w:t>CAA accredited programmes of study</w:t>
      </w:r>
      <w:r>
        <w:tab/>
      </w:r>
      <w:r>
        <w:fldChar w:fldCharType="begin"/>
      </w:r>
      <w:r>
        <w:instrText xml:space="preserve"> PAGEREF _Toc514425646 \h </w:instrText>
      </w:r>
      <w:r>
        <w:fldChar w:fldCharType="separate"/>
      </w:r>
      <w:r>
        <w:t>209</w:t>
      </w:r>
      <w:r>
        <w:fldChar w:fldCharType="end"/>
      </w:r>
    </w:p>
    <w:p>
      <w:pPr>
        <w:pStyle w:val="TOC8"/>
        <w:rPr>
          <w:rFonts w:asciiTheme="minorHAnsi" w:eastAsiaTheme="minorEastAsia" w:hAnsiTheme="minorHAnsi" w:cstheme="minorBidi"/>
          <w:szCs w:val="22"/>
        </w:rPr>
      </w:pPr>
      <w:r>
        <w:t>311.</w:t>
      </w:r>
      <w:r>
        <w:tab/>
        <w:t>Qualifications for general registration in paramedicine for a limited period</w:t>
      </w:r>
      <w:r>
        <w:tab/>
      </w:r>
      <w:r>
        <w:fldChar w:fldCharType="begin"/>
      </w:r>
      <w:r>
        <w:instrText xml:space="preserve"> PAGEREF _Toc514425647 \h </w:instrText>
      </w:r>
      <w:r>
        <w:fldChar w:fldCharType="separate"/>
      </w:r>
      <w:r>
        <w:t>210</w:t>
      </w:r>
      <w:r>
        <w:fldChar w:fldCharType="end"/>
      </w:r>
    </w:p>
    <w:p>
      <w:pPr>
        <w:pStyle w:val="TOC8"/>
        <w:rPr>
          <w:rFonts w:asciiTheme="minorHAnsi" w:eastAsiaTheme="minorEastAsia" w:hAnsiTheme="minorHAnsi" w:cstheme="minorBidi"/>
          <w:szCs w:val="22"/>
        </w:rPr>
      </w:pPr>
      <w:r>
        <w:t>312.</w:t>
      </w:r>
      <w:r>
        <w:tab/>
        <w:t>Accepted qualification for general registration in paramedicine</w:t>
      </w:r>
      <w:r>
        <w:tab/>
      </w:r>
      <w:r>
        <w:fldChar w:fldCharType="begin"/>
      </w:r>
      <w:r>
        <w:instrText xml:space="preserve"> PAGEREF _Toc514425648 \h </w:instrText>
      </w:r>
      <w:r>
        <w:fldChar w:fldCharType="separate"/>
      </w:r>
      <w:r>
        <w:t>210</w:t>
      </w:r>
      <w:r>
        <w:fldChar w:fldCharType="end"/>
      </w:r>
    </w:p>
    <w:p>
      <w:pPr>
        <w:pStyle w:val="TOC8"/>
        <w:rPr>
          <w:rFonts w:asciiTheme="minorHAnsi" w:eastAsiaTheme="minorEastAsia" w:hAnsiTheme="minorHAnsi" w:cstheme="minorBidi"/>
          <w:szCs w:val="22"/>
        </w:rPr>
      </w:pPr>
      <w:r>
        <w:t>313.</w:t>
      </w:r>
      <w:r>
        <w:tab/>
        <w:t>Provisions that apply to student registration for Diploma of Paramedical Science</w:t>
      </w:r>
      <w:r>
        <w:tab/>
      </w:r>
      <w:r>
        <w:fldChar w:fldCharType="begin"/>
      </w:r>
      <w:r>
        <w:instrText xml:space="preserve"> PAGEREF _Toc514425649 \h </w:instrText>
      </w:r>
      <w:r>
        <w:fldChar w:fldCharType="separate"/>
      </w:r>
      <w:r>
        <w:t>211</w:t>
      </w:r>
      <w:r>
        <w:fldChar w:fldCharType="end"/>
      </w:r>
    </w:p>
    <w:p>
      <w:pPr>
        <w:pStyle w:val="TOC8"/>
        <w:rPr>
          <w:rFonts w:asciiTheme="minorHAnsi" w:eastAsiaTheme="minorEastAsia" w:hAnsiTheme="minorHAnsi" w:cstheme="minorBidi"/>
          <w:szCs w:val="22"/>
        </w:rPr>
      </w:pPr>
      <w:r>
        <w:t>314.</w:t>
      </w:r>
      <w:r>
        <w:tab/>
        <w:t>Applications for registration in paramedicine and period of registration</w:t>
      </w:r>
      <w:r>
        <w:tab/>
      </w:r>
      <w:r>
        <w:fldChar w:fldCharType="begin"/>
      </w:r>
      <w:r>
        <w:instrText xml:space="preserve"> PAGEREF _Toc514425650 \h </w:instrText>
      </w:r>
      <w:r>
        <w:fldChar w:fldCharType="separate"/>
      </w:r>
      <w:r>
        <w:t>211</w:t>
      </w:r>
      <w:r>
        <w:fldChar w:fldCharType="end"/>
      </w:r>
    </w:p>
    <w:p>
      <w:pPr>
        <w:pStyle w:val="TOC8"/>
        <w:rPr>
          <w:rFonts w:asciiTheme="minorHAnsi" w:eastAsiaTheme="minorEastAsia" w:hAnsiTheme="minorHAnsi" w:cstheme="minorBidi"/>
          <w:szCs w:val="22"/>
        </w:rPr>
      </w:pPr>
      <w:r>
        <w:t>315.</w:t>
      </w:r>
      <w:r>
        <w:tab/>
        <w:t>Applications for registration in paramedicine made but not decided before participation day</w:t>
      </w:r>
      <w:r>
        <w:tab/>
      </w:r>
      <w:r>
        <w:fldChar w:fldCharType="begin"/>
      </w:r>
      <w:r>
        <w:instrText xml:space="preserve"> PAGEREF _Toc514425651 \h </w:instrText>
      </w:r>
      <w:r>
        <w:fldChar w:fldCharType="separate"/>
      </w:r>
      <w:r>
        <w:t>212</w:t>
      </w:r>
      <w:r>
        <w:fldChar w:fldCharType="end"/>
      </w:r>
    </w:p>
    <w:p>
      <w:pPr>
        <w:pStyle w:val="TOC8"/>
        <w:rPr>
          <w:rFonts w:asciiTheme="minorHAnsi" w:eastAsiaTheme="minorEastAsia" w:hAnsiTheme="minorHAnsi" w:cstheme="minorBidi"/>
          <w:szCs w:val="22"/>
        </w:rPr>
      </w:pPr>
      <w:r>
        <w:t>316.</w:t>
      </w:r>
      <w:r>
        <w:tab/>
        <w:t>Period after participation day during which an individual does not commit an offence under sections 113 and 116</w:t>
      </w:r>
      <w:r>
        <w:tab/>
      </w:r>
      <w:r>
        <w:fldChar w:fldCharType="begin"/>
      </w:r>
      <w:r>
        <w:instrText xml:space="preserve"> PAGEREF _Toc514425652 \h </w:instrText>
      </w:r>
      <w:r>
        <w:fldChar w:fldCharType="separate"/>
      </w:r>
      <w:r>
        <w:t>212</w:t>
      </w:r>
      <w:r>
        <w:fldChar w:fldCharType="end"/>
      </w:r>
    </w:p>
    <w:p>
      <w:pPr>
        <w:pStyle w:val="TOC8"/>
        <w:rPr>
          <w:rFonts w:asciiTheme="minorHAnsi" w:eastAsiaTheme="minorEastAsia" w:hAnsiTheme="minorHAnsi" w:cstheme="minorBidi"/>
          <w:szCs w:val="22"/>
        </w:rPr>
      </w:pPr>
      <w:r>
        <w:t>317.</w:t>
      </w:r>
      <w:r>
        <w:tab/>
        <w:t>Application of sections 113 and 116 to individual temporarily practising paramedicine in another jurisdiction</w:t>
      </w:r>
      <w:r>
        <w:tab/>
      </w:r>
      <w:r>
        <w:fldChar w:fldCharType="begin"/>
      </w:r>
      <w:r>
        <w:instrText xml:space="preserve"> PAGEREF _Toc514425653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Schedule 1 — Constitution and procedure of Advisory Council</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_Toc514425656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_Toc514425658 \h </w:instrText>
      </w:r>
      <w:r>
        <w:fldChar w:fldCharType="separate"/>
      </w:r>
      <w:r>
        <w:t>214</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_Toc514425659 \h </w:instrText>
      </w:r>
      <w:r>
        <w:fldChar w:fldCharType="separate"/>
      </w:r>
      <w:r>
        <w:t>214</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_Toc514425660 \h </w:instrText>
      </w:r>
      <w:r>
        <w:fldChar w:fldCharType="separate"/>
      </w:r>
      <w:r>
        <w:t>214</w:t>
      </w:r>
      <w:r>
        <w:fldChar w:fldCharType="end"/>
      </w:r>
    </w:p>
    <w:p>
      <w:pPr>
        <w:pStyle w:val="TOC8"/>
        <w:rPr>
          <w:rFonts w:asciiTheme="minorHAnsi" w:eastAsiaTheme="minorEastAsia" w:hAnsiTheme="minorHAnsi" w:cstheme="minorBidi"/>
          <w:szCs w:val="22"/>
        </w:rPr>
      </w:pPr>
      <w:r>
        <w:t>5.</w:t>
      </w:r>
      <w:r>
        <w:tab/>
        <w:t>Extension of term of office during vacancy in membership</w:t>
      </w:r>
      <w:r>
        <w:tab/>
      </w:r>
      <w:r>
        <w:fldChar w:fldCharType="begin"/>
      </w:r>
      <w:r>
        <w:instrText xml:space="preserve"> PAGEREF _Toc514425661 \h </w:instrText>
      </w:r>
      <w:r>
        <w:fldChar w:fldCharType="separate"/>
      </w:r>
      <w:r>
        <w:t>215</w:t>
      </w:r>
      <w:r>
        <w:fldChar w:fldCharType="end"/>
      </w:r>
    </w:p>
    <w:p>
      <w:pPr>
        <w:pStyle w:val="TOC8"/>
        <w:rPr>
          <w:rFonts w:asciiTheme="minorHAnsi" w:eastAsiaTheme="minorEastAsia" w:hAnsiTheme="minorHAnsi" w:cstheme="minorBidi"/>
          <w:szCs w:val="22"/>
        </w:rPr>
      </w:pPr>
      <w:r>
        <w:t>6.</w:t>
      </w:r>
      <w:r>
        <w:tab/>
        <w:t>Disclosure of conflict of interest</w:t>
      </w:r>
      <w:r>
        <w:tab/>
      </w:r>
      <w:r>
        <w:fldChar w:fldCharType="begin"/>
      </w:r>
      <w:r>
        <w:instrText xml:space="preserve"> PAGEREF _Toc514425662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_Toc514425664 \h </w:instrText>
      </w:r>
      <w:r>
        <w:fldChar w:fldCharType="separate"/>
      </w:r>
      <w:r>
        <w:t>216</w:t>
      </w:r>
      <w:r>
        <w:fldChar w:fldCharType="end"/>
      </w:r>
    </w:p>
    <w:p>
      <w:pPr>
        <w:pStyle w:val="TOC8"/>
        <w:rPr>
          <w:rFonts w:asciiTheme="minorHAnsi" w:eastAsiaTheme="minorEastAsia" w:hAnsiTheme="minorHAnsi" w:cstheme="minorBidi"/>
          <w:szCs w:val="22"/>
        </w:rPr>
      </w:pPr>
      <w:r>
        <w:t>8.</w:t>
      </w:r>
      <w:r>
        <w:tab/>
        <w:t>Quorum</w:t>
      </w:r>
      <w:r>
        <w:tab/>
      </w:r>
      <w:r>
        <w:fldChar w:fldCharType="begin"/>
      </w:r>
      <w:r>
        <w:instrText xml:space="preserve"> PAGEREF _Toc514425665 \h </w:instrText>
      </w:r>
      <w:r>
        <w:fldChar w:fldCharType="separate"/>
      </w:r>
      <w:r>
        <w:t>217</w:t>
      </w:r>
      <w:r>
        <w:fldChar w:fldCharType="end"/>
      </w:r>
    </w:p>
    <w:p>
      <w:pPr>
        <w:pStyle w:val="TOC8"/>
        <w:rPr>
          <w:rFonts w:asciiTheme="minorHAnsi" w:eastAsiaTheme="minorEastAsia" w:hAnsiTheme="minorHAnsi" w:cstheme="minorBidi"/>
          <w:szCs w:val="22"/>
        </w:rPr>
      </w:pPr>
      <w:r>
        <w:t>9.</w:t>
      </w:r>
      <w:r>
        <w:tab/>
        <w:t>Presiding member</w:t>
      </w:r>
      <w:r>
        <w:tab/>
      </w:r>
      <w:r>
        <w:fldChar w:fldCharType="begin"/>
      </w:r>
      <w:r>
        <w:instrText xml:space="preserve"> PAGEREF _Toc514425666 \h </w:instrText>
      </w:r>
      <w:r>
        <w:fldChar w:fldCharType="separate"/>
      </w:r>
      <w:r>
        <w:t>217</w:t>
      </w:r>
      <w:r>
        <w:fldChar w:fldCharType="end"/>
      </w:r>
    </w:p>
    <w:p>
      <w:pPr>
        <w:pStyle w:val="TOC8"/>
        <w:rPr>
          <w:rFonts w:asciiTheme="minorHAnsi" w:eastAsiaTheme="minorEastAsia" w:hAnsiTheme="minorHAnsi" w:cstheme="minorBidi"/>
          <w:szCs w:val="22"/>
        </w:rPr>
      </w:pPr>
      <w:r>
        <w:t>10.</w:t>
      </w:r>
      <w:r>
        <w:tab/>
        <w:t>Transaction of business outside meetings or by telecommunication</w:t>
      </w:r>
      <w:r>
        <w:tab/>
      </w:r>
      <w:r>
        <w:fldChar w:fldCharType="begin"/>
      </w:r>
      <w:r>
        <w:instrText xml:space="preserve"> PAGEREF _Toc514425667 \h </w:instrText>
      </w:r>
      <w:r>
        <w:fldChar w:fldCharType="separate"/>
      </w:r>
      <w:r>
        <w:t>217</w:t>
      </w:r>
      <w:r>
        <w:fldChar w:fldCharType="end"/>
      </w:r>
    </w:p>
    <w:p>
      <w:pPr>
        <w:pStyle w:val="TOC8"/>
        <w:rPr>
          <w:rFonts w:asciiTheme="minorHAnsi" w:eastAsiaTheme="minorEastAsia" w:hAnsiTheme="minorHAnsi" w:cstheme="minorBidi"/>
          <w:szCs w:val="22"/>
        </w:rPr>
      </w:pPr>
      <w:r>
        <w:t>11.</w:t>
      </w:r>
      <w:r>
        <w:tab/>
        <w:t>First meeting</w:t>
      </w:r>
      <w:r>
        <w:tab/>
      </w:r>
      <w:r>
        <w:fldChar w:fldCharType="begin"/>
      </w:r>
      <w:r>
        <w:instrText xml:space="preserve"> PAGEREF _Toc514425668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Schedule 2 — Agency Management Committee</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_Toc514425671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_Toc514425673 \h </w:instrText>
      </w:r>
      <w:r>
        <w:fldChar w:fldCharType="separate"/>
      </w:r>
      <w:r>
        <w:t>218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_Toc514425674 \h </w:instrText>
      </w:r>
      <w:r>
        <w:fldChar w:fldCharType="separate"/>
      </w:r>
      <w:r>
        <w:t>218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_Toc514425675 \h </w:instrText>
      </w:r>
      <w:r>
        <w:fldChar w:fldCharType="separate"/>
      </w:r>
      <w:r>
        <w:t>218</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_Toc514425676 \h </w:instrText>
      </w:r>
      <w:r>
        <w:fldChar w:fldCharType="separate"/>
      </w:r>
      <w:r>
        <w:t>219</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_Toc514425677 \h </w:instrText>
      </w:r>
      <w:r>
        <w:fldChar w:fldCharType="separate"/>
      </w:r>
      <w:r>
        <w:t>219</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_Toc514425678 \h </w:instrText>
      </w:r>
      <w:r>
        <w:fldChar w:fldCharType="separate"/>
      </w:r>
      <w:r>
        <w:t>220</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_Toc514425679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_Toc514425681 \h </w:instrText>
      </w:r>
      <w:r>
        <w:fldChar w:fldCharType="separate"/>
      </w:r>
      <w:r>
        <w:t>221</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_Toc514425682 \h </w:instrText>
      </w:r>
      <w:r>
        <w:fldChar w:fldCharType="separate"/>
      </w:r>
      <w:r>
        <w:t>221</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_Toc514425683 \h </w:instrText>
      </w:r>
      <w:r>
        <w:fldChar w:fldCharType="separate"/>
      </w:r>
      <w:r>
        <w:t>221</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_Toc514425684 \h </w:instrText>
      </w:r>
      <w:r>
        <w:fldChar w:fldCharType="separate"/>
      </w:r>
      <w:r>
        <w:t>222</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_Toc514425685 \h </w:instrText>
      </w:r>
      <w:r>
        <w:fldChar w:fldCharType="separate"/>
      </w:r>
      <w:r>
        <w:t>222</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_Toc514425686 \h </w:instrText>
      </w:r>
      <w:r>
        <w:fldChar w:fldCharType="separate"/>
      </w:r>
      <w:r>
        <w:t>222</w:t>
      </w:r>
      <w:r>
        <w:fldChar w:fldCharType="end"/>
      </w:r>
    </w:p>
    <w:p>
      <w:pPr>
        <w:pStyle w:val="TOC8"/>
        <w:rPr>
          <w:rFonts w:asciiTheme="minorHAnsi" w:eastAsiaTheme="minorEastAsia" w:hAnsiTheme="minorHAnsi" w:cstheme="minorBidi"/>
          <w:szCs w:val="22"/>
        </w:rPr>
      </w:pPr>
      <w:r>
        <w:t>15.</w:t>
      </w:r>
      <w:r>
        <w:tab/>
        <w:t>First meeting</w:t>
      </w:r>
      <w:r>
        <w:tab/>
      </w:r>
      <w:r>
        <w:fldChar w:fldCharType="begin"/>
      </w:r>
      <w:r>
        <w:instrText xml:space="preserve"> PAGEREF _Toc514425687 \h </w:instrText>
      </w:r>
      <w:r>
        <w:fldChar w:fldCharType="separate"/>
      </w:r>
      <w:r>
        <w:t>223</w:t>
      </w:r>
      <w:r>
        <w:fldChar w:fldCharType="end"/>
      </w:r>
    </w:p>
    <w:p>
      <w:pPr>
        <w:pStyle w:val="TOC8"/>
        <w:rPr>
          <w:rFonts w:asciiTheme="minorHAnsi" w:eastAsiaTheme="minorEastAsia" w:hAnsiTheme="minorHAnsi" w:cstheme="minorBidi"/>
          <w:szCs w:val="22"/>
        </w:rPr>
      </w:pPr>
      <w:r>
        <w:t>16.</w:t>
      </w:r>
      <w:r>
        <w:tab/>
        <w:t>Defects in appointment of members</w:t>
      </w:r>
      <w:r>
        <w:tab/>
      </w:r>
      <w:r>
        <w:fldChar w:fldCharType="begin"/>
      </w:r>
      <w:r>
        <w:instrText xml:space="preserve"> PAGEREF _Toc514425688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Schedule 3 — National Agency</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Chief executive officer</w:t>
      </w:r>
    </w:p>
    <w:p>
      <w:pPr>
        <w:pStyle w:val="TOC8"/>
        <w:rPr>
          <w:rFonts w:asciiTheme="minorHAnsi" w:eastAsiaTheme="minorEastAsia" w:hAnsiTheme="minorHAnsi" w:cstheme="minorBidi"/>
          <w:szCs w:val="22"/>
        </w:rPr>
      </w:pPr>
      <w:r>
        <w:t>1.</w:t>
      </w:r>
      <w:r>
        <w:tab/>
        <w:t>Chief executive officer</w:t>
      </w:r>
      <w:r>
        <w:tab/>
      </w:r>
      <w:r>
        <w:fldChar w:fldCharType="begin"/>
      </w:r>
      <w:r>
        <w:instrText xml:space="preserve"> PAGEREF _Toc514425691 \h </w:instrText>
      </w:r>
      <w:r>
        <w:fldChar w:fldCharType="separate"/>
      </w:r>
      <w:r>
        <w:t>224</w:t>
      </w:r>
      <w:r>
        <w:fldChar w:fldCharType="end"/>
      </w:r>
    </w:p>
    <w:p>
      <w:pPr>
        <w:pStyle w:val="TOC8"/>
        <w:rPr>
          <w:rFonts w:asciiTheme="minorHAnsi" w:eastAsiaTheme="minorEastAsia" w:hAnsiTheme="minorHAnsi" w:cstheme="minorBidi"/>
          <w:szCs w:val="22"/>
        </w:rPr>
      </w:pPr>
      <w:r>
        <w:t>2.</w:t>
      </w:r>
      <w:r>
        <w:tab/>
        <w:t>Functions of chief executive officer</w:t>
      </w:r>
      <w:r>
        <w:tab/>
      </w:r>
      <w:r>
        <w:fldChar w:fldCharType="begin"/>
      </w:r>
      <w:r>
        <w:instrText xml:space="preserve"> PAGEREF _Toc514425692 \h </w:instrText>
      </w:r>
      <w:r>
        <w:fldChar w:fldCharType="separate"/>
      </w:r>
      <w:r>
        <w:t>224</w:t>
      </w:r>
      <w:r>
        <w:fldChar w:fldCharType="end"/>
      </w:r>
    </w:p>
    <w:p>
      <w:pPr>
        <w:pStyle w:val="TOC8"/>
        <w:rPr>
          <w:rFonts w:asciiTheme="minorHAnsi" w:eastAsiaTheme="minorEastAsia" w:hAnsiTheme="minorHAnsi" w:cstheme="minorBidi"/>
          <w:szCs w:val="22"/>
        </w:rPr>
      </w:pPr>
      <w:r>
        <w:t>3.</w:t>
      </w:r>
      <w:r>
        <w:tab/>
        <w:t>Delegation and subdelegation by chief executive officer</w:t>
      </w:r>
      <w:r>
        <w:tab/>
      </w:r>
      <w:r>
        <w:fldChar w:fldCharType="begin"/>
      </w:r>
      <w:r>
        <w:instrText xml:space="preserve"> PAGEREF _Toc514425693 \h </w:instrText>
      </w:r>
      <w:r>
        <w:fldChar w:fldCharType="separate"/>
      </w:r>
      <w:r>
        <w:t>224</w:t>
      </w:r>
      <w:r>
        <w:fldChar w:fldCharType="end"/>
      </w:r>
    </w:p>
    <w:p>
      <w:pPr>
        <w:pStyle w:val="TOC8"/>
        <w:rPr>
          <w:rFonts w:asciiTheme="minorHAnsi" w:eastAsiaTheme="minorEastAsia" w:hAnsiTheme="minorHAnsi" w:cstheme="minorBidi"/>
          <w:szCs w:val="22"/>
        </w:rPr>
      </w:pPr>
      <w:r>
        <w:t>4.</w:t>
      </w:r>
      <w:r>
        <w:tab/>
        <w:t>Vacancy in office</w:t>
      </w:r>
      <w:r>
        <w:tab/>
      </w:r>
      <w:r>
        <w:fldChar w:fldCharType="begin"/>
      </w:r>
      <w:r>
        <w:instrText xml:space="preserve"> PAGEREF _Toc514425694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Staff, consultants and contractors</w:t>
      </w:r>
    </w:p>
    <w:p>
      <w:pPr>
        <w:pStyle w:val="TOC8"/>
        <w:rPr>
          <w:rFonts w:asciiTheme="minorHAnsi" w:eastAsiaTheme="minorEastAsia" w:hAnsiTheme="minorHAnsi" w:cstheme="minorBidi"/>
          <w:szCs w:val="22"/>
        </w:rPr>
      </w:pPr>
      <w:r>
        <w:t>5.</w:t>
      </w:r>
      <w:r>
        <w:tab/>
        <w:t>Staff of National Agency</w:t>
      </w:r>
      <w:r>
        <w:tab/>
      </w:r>
      <w:r>
        <w:fldChar w:fldCharType="begin"/>
      </w:r>
      <w:r>
        <w:instrText xml:space="preserve"> PAGEREF _Toc514425696 \h </w:instrText>
      </w:r>
      <w:r>
        <w:fldChar w:fldCharType="separate"/>
      </w:r>
      <w:r>
        <w:t>225</w:t>
      </w:r>
      <w:r>
        <w:fldChar w:fldCharType="end"/>
      </w:r>
    </w:p>
    <w:p>
      <w:pPr>
        <w:pStyle w:val="TOC8"/>
        <w:rPr>
          <w:rFonts w:asciiTheme="minorHAnsi" w:eastAsiaTheme="minorEastAsia" w:hAnsiTheme="minorHAnsi" w:cstheme="minorBidi"/>
          <w:szCs w:val="22"/>
        </w:rPr>
      </w:pPr>
      <w:r>
        <w:t>6.</w:t>
      </w:r>
      <w:r>
        <w:tab/>
        <w:t>Staff seconded to National Agency</w:t>
      </w:r>
      <w:r>
        <w:tab/>
      </w:r>
      <w:r>
        <w:fldChar w:fldCharType="begin"/>
      </w:r>
      <w:r>
        <w:instrText xml:space="preserve"> PAGEREF _Toc514425697 \h </w:instrText>
      </w:r>
      <w:r>
        <w:fldChar w:fldCharType="separate"/>
      </w:r>
      <w:r>
        <w:t>225</w:t>
      </w:r>
      <w:r>
        <w:fldChar w:fldCharType="end"/>
      </w:r>
    </w:p>
    <w:p>
      <w:pPr>
        <w:pStyle w:val="TOC8"/>
        <w:rPr>
          <w:rFonts w:asciiTheme="minorHAnsi" w:eastAsiaTheme="minorEastAsia" w:hAnsiTheme="minorHAnsi" w:cstheme="minorBidi"/>
          <w:szCs w:val="22"/>
        </w:rPr>
      </w:pPr>
      <w:r>
        <w:t>7.</w:t>
      </w:r>
      <w:r>
        <w:tab/>
        <w:t>Consultants and contractors</w:t>
      </w:r>
      <w:r>
        <w:tab/>
      </w:r>
      <w:r>
        <w:fldChar w:fldCharType="begin"/>
      </w:r>
      <w:r>
        <w:instrText xml:space="preserve"> PAGEREF _Toc514425698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Reporting obligations</w:t>
      </w:r>
    </w:p>
    <w:p>
      <w:pPr>
        <w:pStyle w:val="TOC8"/>
        <w:rPr>
          <w:rFonts w:asciiTheme="minorHAnsi" w:eastAsiaTheme="minorEastAsia" w:hAnsiTheme="minorHAnsi" w:cstheme="minorBidi"/>
          <w:szCs w:val="22"/>
        </w:rPr>
      </w:pPr>
      <w:r>
        <w:t>8.</w:t>
      </w:r>
      <w:r>
        <w:tab/>
        <w:t>Annual report</w:t>
      </w:r>
      <w:r>
        <w:tab/>
      </w:r>
      <w:r>
        <w:fldChar w:fldCharType="begin"/>
      </w:r>
      <w:r>
        <w:instrText xml:space="preserve"> PAGEREF _Toc514425700 \h </w:instrText>
      </w:r>
      <w:r>
        <w:fldChar w:fldCharType="separate"/>
      </w:r>
      <w:r>
        <w:t>226</w:t>
      </w:r>
      <w:r>
        <w:fldChar w:fldCharType="end"/>
      </w:r>
    </w:p>
    <w:p>
      <w:pPr>
        <w:pStyle w:val="TOC8"/>
        <w:rPr>
          <w:rFonts w:asciiTheme="minorHAnsi" w:eastAsiaTheme="minorEastAsia" w:hAnsiTheme="minorHAnsi" w:cstheme="minorBidi"/>
          <w:szCs w:val="22"/>
        </w:rPr>
      </w:pPr>
      <w:r>
        <w:t>9.</w:t>
      </w:r>
      <w:r>
        <w:tab/>
        <w:t>Reporting by National Boards</w:t>
      </w:r>
      <w:r>
        <w:tab/>
      </w:r>
      <w:r>
        <w:fldChar w:fldCharType="begin"/>
      </w:r>
      <w:r>
        <w:instrText xml:space="preserve"> PAGEREF _Toc514425701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Schedule 4 — National Boards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_Toc514425704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_Toc514425706 \h </w:instrText>
      </w:r>
      <w:r>
        <w:fldChar w:fldCharType="separate"/>
      </w:r>
      <w:r>
        <w:t>228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_Toc514425707 \h </w:instrText>
      </w:r>
      <w:r>
        <w:fldChar w:fldCharType="separate"/>
      </w:r>
      <w:r>
        <w:t>228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_Toc514425708 \h </w:instrText>
      </w:r>
      <w:r>
        <w:fldChar w:fldCharType="separate"/>
      </w:r>
      <w:r>
        <w:t>228</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_Toc514425709 \h </w:instrText>
      </w:r>
      <w:r>
        <w:fldChar w:fldCharType="separate"/>
      </w:r>
      <w:r>
        <w:t>229</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_Toc514425710 \h </w:instrText>
      </w:r>
      <w:r>
        <w:fldChar w:fldCharType="separate"/>
      </w:r>
      <w:r>
        <w:t>230</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_Toc514425711 \h </w:instrText>
      </w:r>
      <w:r>
        <w:fldChar w:fldCharType="separate"/>
      </w:r>
      <w:r>
        <w:t>230</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_Toc514425712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Functions and powers</w:t>
      </w:r>
    </w:p>
    <w:p>
      <w:pPr>
        <w:pStyle w:val="TOC8"/>
        <w:rPr>
          <w:rFonts w:asciiTheme="minorHAnsi" w:eastAsiaTheme="minorEastAsia" w:hAnsiTheme="minorHAnsi" w:cstheme="minorBidi"/>
          <w:szCs w:val="22"/>
        </w:rPr>
      </w:pPr>
      <w:r>
        <w:t>9.</w:t>
      </w:r>
      <w:r>
        <w:tab/>
        <w:t>Requirement to consult other National Boards</w:t>
      </w:r>
      <w:r>
        <w:tab/>
      </w:r>
      <w:r>
        <w:fldChar w:fldCharType="begin"/>
      </w:r>
      <w:r>
        <w:instrText xml:space="preserve"> PAGEREF _Toc514425714 \h </w:instrText>
      </w:r>
      <w:r>
        <w:fldChar w:fldCharType="separate"/>
      </w:r>
      <w:r>
        <w:t>231</w:t>
      </w:r>
      <w:r>
        <w:fldChar w:fldCharType="end"/>
      </w:r>
    </w:p>
    <w:p>
      <w:pPr>
        <w:pStyle w:val="TOC8"/>
        <w:rPr>
          <w:rFonts w:asciiTheme="minorHAnsi" w:eastAsiaTheme="minorEastAsia" w:hAnsiTheme="minorHAnsi" w:cstheme="minorBidi"/>
          <w:szCs w:val="22"/>
        </w:rPr>
      </w:pPr>
      <w:r>
        <w:t>10.</w:t>
      </w:r>
      <w:r>
        <w:tab/>
        <w:t>Boards may obtain assistance</w:t>
      </w:r>
      <w:r>
        <w:tab/>
      </w:r>
      <w:r>
        <w:fldChar w:fldCharType="begin"/>
      </w:r>
      <w:r>
        <w:instrText xml:space="preserve"> PAGEREF _Toc514425715 \h </w:instrText>
      </w:r>
      <w:r>
        <w:fldChar w:fldCharType="separate"/>
      </w:r>
      <w:r>
        <w:t>232</w:t>
      </w:r>
      <w:r>
        <w:fldChar w:fldCharType="end"/>
      </w:r>
    </w:p>
    <w:p>
      <w:pPr>
        <w:pStyle w:val="TOC8"/>
        <w:rPr>
          <w:rFonts w:asciiTheme="minorHAnsi" w:eastAsiaTheme="minorEastAsia" w:hAnsiTheme="minorHAnsi" w:cstheme="minorBidi"/>
          <w:szCs w:val="22"/>
        </w:rPr>
      </w:pPr>
      <w:r>
        <w:t>11.</w:t>
      </w:r>
      <w:r>
        <w:tab/>
        <w:t>Committees</w:t>
      </w:r>
      <w:r>
        <w:tab/>
      </w:r>
      <w:r>
        <w:fldChar w:fldCharType="begin"/>
      </w:r>
      <w:r>
        <w:instrText xml:space="preserve"> PAGEREF _Toc514425716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Procedure</w:t>
      </w:r>
    </w:p>
    <w:p>
      <w:pPr>
        <w:pStyle w:val="TOC8"/>
        <w:rPr>
          <w:rFonts w:asciiTheme="minorHAnsi" w:eastAsiaTheme="minorEastAsia" w:hAnsiTheme="minorHAnsi" w:cstheme="minorBidi"/>
          <w:szCs w:val="22"/>
        </w:rPr>
      </w:pPr>
      <w:r>
        <w:t>12.</w:t>
      </w:r>
      <w:r>
        <w:tab/>
        <w:t>General procedure</w:t>
      </w:r>
      <w:r>
        <w:tab/>
      </w:r>
      <w:r>
        <w:fldChar w:fldCharType="begin"/>
      </w:r>
      <w:r>
        <w:instrText xml:space="preserve"> PAGEREF _Toc514425718 \h </w:instrText>
      </w:r>
      <w:r>
        <w:fldChar w:fldCharType="separate"/>
      </w:r>
      <w:r>
        <w:t>232</w:t>
      </w:r>
      <w:r>
        <w:fldChar w:fldCharType="end"/>
      </w:r>
    </w:p>
    <w:p>
      <w:pPr>
        <w:pStyle w:val="TOC8"/>
        <w:rPr>
          <w:rFonts w:asciiTheme="minorHAnsi" w:eastAsiaTheme="minorEastAsia" w:hAnsiTheme="minorHAnsi" w:cstheme="minorBidi"/>
          <w:szCs w:val="22"/>
        </w:rPr>
      </w:pPr>
      <w:r>
        <w:t>13.</w:t>
      </w:r>
      <w:r>
        <w:tab/>
        <w:t>Quorum</w:t>
      </w:r>
      <w:r>
        <w:tab/>
      </w:r>
      <w:r>
        <w:fldChar w:fldCharType="begin"/>
      </w:r>
      <w:r>
        <w:instrText xml:space="preserve"> PAGEREF _Toc514425719 \h </w:instrText>
      </w:r>
      <w:r>
        <w:fldChar w:fldCharType="separate"/>
      </w:r>
      <w:r>
        <w:t>232</w:t>
      </w:r>
      <w:r>
        <w:fldChar w:fldCharType="end"/>
      </w:r>
    </w:p>
    <w:p>
      <w:pPr>
        <w:pStyle w:val="TOC8"/>
        <w:rPr>
          <w:rFonts w:asciiTheme="minorHAnsi" w:eastAsiaTheme="minorEastAsia" w:hAnsiTheme="minorHAnsi" w:cstheme="minorBidi"/>
          <w:szCs w:val="22"/>
        </w:rPr>
      </w:pPr>
      <w:r>
        <w:t>14.</w:t>
      </w:r>
      <w:r>
        <w:tab/>
        <w:t>Presiding member</w:t>
      </w:r>
      <w:r>
        <w:tab/>
      </w:r>
      <w:r>
        <w:fldChar w:fldCharType="begin"/>
      </w:r>
      <w:r>
        <w:instrText xml:space="preserve"> PAGEREF _Toc514425720 \h </w:instrText>
      </w:r>
      <w:r>
        <w:fldChar w:fldCharType="separate"/>
      </w:r>
      <w:r>
        <w:t>232</w:t>
      </w:r>
      <w:r>
        <w:fldChar w:fldCharType="end"/>
      </w:r>
    </w:p>
    <w:p>
      <w:pPr>
        <w:pStyle w:val="TOC8"/>
        <w:rPr>
          <w:rFonts w:asciiTheme="minorHAnsi" w:eastAsiaTheme="minorEastAsia" w:hAnsiTheme="minorHAnsi" w:cstheme="minorBidi"/>
          <w:szCs w:val="22"/>
        </w:rPr>
      </w:pPr>
      <w:r>
        <w:t>15.</w:t>
      </w:r>
      <w:r>
        <w:tab/>
        <w:t>Voting</w:t>
      </w:r>
      <w:r>
        <w:tab/>
      </w:r>
      <w:r>
        <w:fldChar w:fldCharType="begin"/>
      </w:r>
      <w:r>
        <w:instrText xml:space="preserve"> PAGEREF _Toc514425721 \h </w:instrText>
      </w:r>
      <w:r>
        <w:fldChar w:fldCharType="separate"/>
      </w:r>
      <w:r>
        <w:t>233</w:t>
      </w:r>
      <w:r>
        <w:fldChar w:fldCharType="end"/>
      </w:r>
    </w:p>
    <w:p>
      <w:pPr>
        <w:pStyle w:val="TOC8"/>
        <w:rPr>
          <w:rFonts w:asciiTheme="minorHAnsi" w:eastAsiaTheme="minorEastAsia" w:hAnsiTheme="minorHAnsi" w:cstheme="minorBidi"/>
          <w:szCs w:val="22"/>
        </w:rPr>
      </w:pPr>
      <w:r>
        <w:t>16.</w:t>
      </w:r>
      <w:r>
        <w:tab/>
        <w:t>Transaction of business outside meetings or by telecommunication</w:t>
      </w:r>
      <w:r>
        <w:tab/>
      </w:r>
      <w:r>
        <w:fldChar w:fldCharType="begin"/>
      </w:r>
      <w:r>
        <w:instrText xml:space="preserve"> PAGEREF _Toc514425722 \h </w:instrText>
      </w:r>
      <w:r>
        <w:fldChar w:fldCharType="separate"/>
      </w:r>
      <w:r>
        <w:t>233</w:t>
      </w:r>
      <w:r>
        <w:fldChar w:fldCharType="end"/>
      </w:r>
    </w:p>
    <w:p>
      <w:pPr>
        <w:pStyle w:val="TOC8"/>
        <w:rPr>
          <w:rFonts w:asciiTheme="minorHAnsi" w:eastAsiaTheme="minorEastAsia" w:hAnsiTheme="minorHAnsi" w:cstheme="minorBidi"/>
          <w:szCs w:val="22"/>
        </w:rPr>
      </w:pPr>
      <w:r>
        <w:t>17.</w:t>
      </w:r>
      <w:r>
        <w:tab/>
        <w:t>First meeting</w:t>
      </w:r>
      <w:r>
        <w:tab/>
      </w:r>
      <w:r>
        <w:fldChar w:fldCharType="begin"/>
      </w:r>
      <w:r>
        <w:instrText xml:space="preserve"> PAGEREF _Toc514425723 \h </w:instrText>
      </w:r>
      <w:r>
        <w:fldChar w:fldCharType="separate"/>
      </w:r>
      <w:r>
        <w:t>233</w:t>
      </w:r>
      <w:r>
        <w:fldChar w:fldCharType="end"/>
      </w:r>
    </w:p>
    <w:p>
      <w:pPr>
        <w:pStyle w:val="TOC8"/>
        <w:rPr>
          <w:rFonts w:asciiTheme="minorHAnsi" w:eastAsiaTheme="minorEastAsia" w:hAnsiTheme="minorHAnsi" w:cstheme="minorBidi"/>
          <w:szCs w:val="22"/>
        </w:rPr>
      </w:pPr>
      <w:r>
        <w:t>18.</w:t>
      </w:r>
      <w:r>
        <w:tab/>
        <w:t>Defects in appointment of members</w:t>
      </w:r>
      <w:r>
        <w:tab/>
      </w:r>
      <w:r>
        <w:fldChar w:fldCharType="begin"/>
      </w:r>
      <w:r>
        <w:instrText xml:space="preserve"> PAGEREF _Toc514425724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Schedule 5 — Investigators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investigators</w:t>
      </w:r>
      <w:r>
        <w:tab/>
      </w:r>
      <w:r>
        <w:fldChar w:fldCharType="begin"/>
      </w:r>
      <w:r>
        <w:instrText xml:space="preserve"> PAGEREF _Toc514425727 \h </w:instrText>
      </w:r>
      <w:r>
        <w:fldChar w:fldCharType="separate"/>
      </w:r>
      <w:r>
        <w:t>235</w:t>
      </w:r>
      <w:r>
        <w:fldChar w:fldCharType="end"/>
      </w:r>
    </w:p>
    <w:p>
      <w:pPr>
        <w:pStyle w:val="TOC8"/>
        <w:rPr>
          <w:rFonts w:asciiTheme="minorHAnsi" w:eastAsiaTheme="minorEastAsia" w:hAnsiTheme="minorHAnsi" w:cstheme="minorBidi"/>
          <w:szCs w:val="22"/>
        </w:rPr>
      </w:pPr>
      <w:r>
        <w:t>2.</w:t>
      </w:r>
      <w:r>
        <w:tab/>
        <w:t>Offence for failing to produce information or attend before investigator</w:t>
      </w:r>
      <w:r>
        <w:tab/>
      </w:r>
      <w:r>
        <w:fldChar w:fldCharType="begin"/>
      </w:r>
      <w:r>
        <w:instrText xml:space="preserve"> PAGEREF _Toc514425728 \h </w:instrText>
      </w:r>
      <w:r>
        <w:fldChar w:fldCharType="separate"/>
      </w:r>
      <w:r>
        <w:t>235</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_Toc514425729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_Toc514425731 \h </w:instrText>
      </w:r>
      <w:r>
        <w:fldChar w:fldCharType="separate"/>
      </w:r>
      <w:r>
        <w:t>236</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_Toc514425732 \h </w:instrText>
      </w:r>
      <w:r>
        <w:fldChar w:fldCharType="separate"/>
      </w:r>
      <w:r>
        <w:t>236</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_Toc514425733 \h </w:instrText>
      </w:r>
      <w:r>
        <w:fldChar w:fldCharType="separate"/>
      </w:r>
      <w:r>
        <w:t>237</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_Toc514425734 \h </w:instrText>
      </w:r>
      <w:r>
        <w:fldChar w:fldCharType="separate"/>
      </w:r>
      <w:r>
        <w:t>237</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_Toc514425735 \h </w:instrText>
      </w:r>
      <w:r>
        <w:fldChar w:fldCharType="separate"/>
      </w:r>
      <w:r>
        <w:t>239</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_Toc514425736 \h </w:instrText>
      </w:r>
      <w:r>
        <w:fldChar w:fldCharType="separate"/>
      </w:r>
      <w:r>
        <w:t>239</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_Toc514425737 \h </w:instrText>
      </w:r>
      <w:r>
        <w:fldChar w:fldCharType="separate"/>
      </w:r>
      <w:r>
        <w:t>240</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_Toc514425738 \h </w:instrText>
      </w:r>
      <w:r>
        <w:fldChar w:fldCharType="separate"/>
      </w:r>
      <w:r>
        <w:t>241</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_Toc514425739 \h </w:instrText>
      </w:r>
      <w:r>
        <w:fldChar w:fldCharType="separate"/>
      </w:r>
      <w:r>
        <w:t>241</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_Toc514425740 \h </w:instrText>
      </w:r>
      <w:r>
        <w:fldChar w:fldCharType="separate"/>
      </w:r>
      <w:r>
        <w:t>241</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_Toc514425741 \h </w:instrText>
      </w:r>
      <w:r>
        <w:fldChar w:fldCharType="separate"/>
      </w:r>
      <w:r>
        <w:t>242</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_Toc514425742 \h </w:instrText>
      </w:r>
      <w:r>
        <w:fldChar w:fldCharType="separate"/>
      </w:r>
      <w:r>
        <w:t>242</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_Toc514425743 \h </w:instrText>
      </w:r>
      <w:r>
        <w:fldChar w:fldCharType="separate"/>
      </w:r>
      <w:r>
        <w:t>243</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_Toc514425744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_Toc514425746 \h </w:instrText>
      </w:r>
      <w:r>
        <w:fldChar w:fldCharType="separate"/>
      </w:r>
      <w:r>
        <w:t>243</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_Toc514425747 \h </w:instrText>
      </w:r>
      <w:r>
        <w:fldChar w:fldCharType="separate"/>
      </w:r>
      <w:r>
        <w:t>244</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_Toc514425748 \h </w:instrText>
      </w:r>
      <w:r>
        <w:fldChar w:fldCharType="separate"/>
      </w:r>
      <w:r>
        <w:t>244</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_Toc514425749 \h </w:instrText>
      </w:r>
      <w:r>
        <w:fldChar w:fldCharType="separate"/>
      </w:r>
      <w:r>
        <w:t>245</w:t>
      </w:r>
      <w:r>
        <w:fldChar w:fldCharType="end"/>
      </w:r>
    </w:p>
    <w:p>
      <w:pPr>
        <w:pStyle w:val="TOC8"/>
        <w:rPr>
          <w:rFonts w:asciiTheme="minorHAnsi" w:eastAsiaTheme="minorEastAsia" w:hAnsiTheme="minorHAnsi" w:cstheme="minorBidi"/>
          <w:szCs w:val="22"/>
        </w:rPr>
      </w:pPr>
      <w:r>
        <w:t>22.</w:t>
      </w:r>
      <w:r>
        <w:tab/>
        <w:t>Obstructing investigators</w:t>
      </w:r>
      <w:r>
        <w:tab/>
      </w:r>
      <w:r>
        <w:fldChar w:fldCharType="begin"/>
      </w:r>
      <w:r>
        <w:instrText xml:space="preserve"> PAGEREF _Toc514425750 \h </w:instrText>
      </w:r>
      <w:r>
        <w:fldChar w:fldCharType="separate"/>
      </w:r>
      <w:r>
        <w:t>245</w:t>
      </w:r>
      <w:r>
        <w:fldChar w:fldCharType="end"/>
      </w:r>
    </w:p>
    <w:p>
      <w:pPr>
        <w:pStyle w:val="TOC8"/>
        <w:rPr>
          <w:rFonts w:asciiTheme="minorHAnsi" w:eastAsiaTheme="minorEastAsia" w:hAnsiTheme="minorHAnsi" w:cstheme="minorBidi"/>
          <w:szCs w:val="22"/>
        </w:rPr>
      </w:pPr>
      <w:r>
        <w:t>23.</w:t>
      </w:r>
      <w:r>
        <w:tab/>
        <w:t>Impersonation of investigators</w:t>
      </w:r>
      <w:r>
        <w:tab/>
      </w:r>
      <w:r>
        <w:fldChar w:fldCharType="begin"/>
      </w:r>
      <w:r>
        <w:instrText xml:space="preserve"> PAGEREF _Toc514425751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Schedule 6 — Inspectors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inspectors</w:t>
      </w:r>
      <w:r>
        <w:tab/>
      </w:r>
      <w:r>
        <w:fldChar w:fldCharType="begin"/>
      </w:r>
      <w:r>
        <w:instrText xml:space="preserve"> PAGEREF _Toc514425754 \h </w:instrText>
      </w:r>
      <w:r>
        <w:fldChar w:fldCharType="separate"/>
      </w:r>
      <w:r>
        <w:t>247</w:t>
      </w:r>
      <w:r>
        <w:fldChar w:fldCharType="end"/>
      </w:r>
    </w:p>
    <w:p>
      <w:pPr>
        <w:pStyle w:val="TOC8"/>
        <w:rPr>
          <w:rFonts w:asciiTheme="minorHAnsi" w:eastAsiaTheme="minorEastAsia" w:hAnsiTheme="minorHAnsi" w:cstheme="minorBidi"/>
          <w:szCs w:val="22"/>
        </w:rPr>
      </w:pPr>
      <w:r>
        <w:t>2.</w:t>
      </w:r>
      <w:r>
        <w:tab/>
        <w:t>Offence for failing to produce information or attend before inspector</w:t>
      </w:r>
      <w:r>
        <w:tab/>
      </w:r>
      <w:r>
        <w:fldChar w:fldCharType="begin"/>
      </w:r>
      <w:r>
        <w:instrText xml:space="preserve"> PAGEREF _Toc514425755 \h </w:instrText>
      </w:r>
      <w:r>
        <w:fldChar w:fldCharType="separate"/>
      </w:r>
      <w:r>
        <w:t>247</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_Toc514425756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_Toc514425758 \h </w:instrText>
      </w:r>
      <w:r>
        <w:fldChar w:fldCharType="separate"/>
      </w:r>
      <w:r>
        <w:t>248</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_Toc514425759 \h </w:instrText>
      </w:r>
      <w:r>
        <w:fldChar w:fldCharType="separate"/>
      </w:r>
      <w:r>
        <w:t>248</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_Toc514425760 \h </w:instrText>
      </w:r>
      <w:r>
        <w:fldChar w:fldCharType="separate"/>
      </w:r>
      <w:r>
        <w:t>249</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_Toc514425761 \h </w:instrText>
      </w:r>
      <w:r>
        <w:fldChar w:fldCharType="separate"/>
      </w:r>
      <w:r>
        <w:t>249</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_Toc514425762 \h </w:instrText>
      </w:r>
      <w:r>
        <w:fldChar w:fldCharType="separate"/>
      </w:r>
      <w:r>
        <w:t>251</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_Toc514425763 \h </w:instrText>
      </w:r>
      <w:r>
        <w:fldChar w:fldCharType="separate"/>
      </w:r>
      <w:r>
        <w:t>251</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_Toc514425764 \h </w:instrText>
      </w:r>
      <w:r>
        <w:fldChar w:fldCharType="separate"/>
      </w:r>
      <w:r>
        <w:t>252</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_Toc514425765 \h </w:instrText>
      </w:r>
      <w:r>
        <w:fldChar w:fldCharType="separate"/>
      </w:r>
      <w:r>
        <w:t>253</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_Toc514425766 \h </w:instrText>
      </w:r>
      <w:r>
        <w:fldChar w:fldCharType="separate"/>
      </w:r>
      <w:r>
        <w:t>253</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_Toc514425767 \h </w:instrText>
      </w:r>
      <w:r>
        <w:fldChar w:fldCharType="separate"/>
      </w:r>
      <w:r>
        <w:t>254</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_Toc514425768 \h </w:instrText>
      </w:r>
      <w:r>
        <w:fldChar w:fldCharType="separate"/>
      </w:r>
      <w:r>
        <w:t>254</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_Toc514425769 \h </w:instrText>
      </w:r>
      <w:r>
        <w:fldChar w:fldCharType="separate"/>
      </w:r>
      <w:r>
        <w:t>255</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_Toc514425770 \h </w:instrText>
      </w:r>
      <w:r>
        <w:fldChar w:fldCharType="separate"/>
      </w:r>
      <w:r>
        <w:t>255</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_Toc514425771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_Toc514425773 \h </w:instrText>
      </w:r>
      <w:r>
        <w:fldChar w:fldCharType="separate"/>
      </w:r>
      <w:r>
        <w:t>255</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_Toc514425774 \h </w:instrText>
      </w:r>
      <w:r>
        <w:fldChar w:fldCharType="separate"/>
      </w:r>
      <w:r>
        <w:t>256</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_Toc514425775 \h </w:instrText>
      </w:r>
      <w:r>
        <w:fldChar w:fldCharType="separate"/>
      </w:r>
      <w:r>
        <w:t>256</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_Toc514425776 \h </w:instrText>
      </w:r>
      <w:r>
        <w:fldChar w:fldCharType="separate"/>
      </w:r>
      <w:r>
        <w:t>257</w:t>
      </w:r>
      <w:r>
        <w:fldChar w:fldCharType="end"/>
      </w:r>
    </w:p>
    <w:p>
      <w:pPr>
        <w:pStyle w:val="TOC8"/>
        <w:rPr>
          <w:rFonts w:asciiTheme="minorHAnsi" w:eastAsiaTheme="minorEastAsia" w:hAnsiTheme="minorHAnsi" w:cstheme="minorBidi"/>
          <w:szCs w:val="22"/>
        </w:rPr>
      </w:pPr>
      <w:r>
        <w:t>22.</w:t>
      </w:r>
      <w:r>
        <w:tab/>
        <w:t>Obstructing inspectors</w:t>
      </w:r>
      <w:r>
        <w:tab/>
      </w:r>
      <w:r>
        <w:fldChar w:fldCharType="begin"/>
      </w:r>
      <w:r>
        <w:instrText xml:space="preserve"> PAGEREF _Toc514425777 \h </w:instrText>
      </w:r>
      <w:r>
        <w:fldChar w:fldCharType="separate"/>
      </w:r>
      <w:r>
        <w:t>257</w:t>
      </w:r>
      <w:r>
        <w:fldChar w:fldCharType="end"/>
      </w:r>
    </w:p>
    <w:p>
      <w:pPr>
        <w:pStyle w:val="TOC8"/>
        <w:rPr>
          <w:rFonts w:asciiTheme="minorHAnsi" w:eastAsiaTheme="minorEastAsia" w:hAnsiTheme="minorHAnsi" w:cstheme="minorBidi"/>
          <w:szCs w:val="22"/>
        </w:rPr>
      </w:pPr>
      <w:r>
        <w:t>23.</w:t>
      </w:r>
      <w:r>
        <w:tab/>
        <w:t>Impersonation of inspectors</w:t>
      </w:r>
      <w:r>
        <w:tab/>
      </w:r>
      <w:r>
        <w:fldChar w:fldCharType="begin"/>
      </w:r>
      <w:r>
        <w:instrText xml:space="preserve"> PAGEREF _Toc514425778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Schedule 7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_Toc514425781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_Toc514425783 \h </w:instrText>
      </w:r>
      <w:r>
        <w:fldChar w:fldCharType="separate"/>
      </w:r>
      <w:r>
        <w:t>259</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_Toc514425784 \h </w:instrText>
      </w:r>
      <w:r>
        <w:fldChar w:fldCharType="separate"/>
      </w:r>
      <w:r>
        <w:t>259</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_Toc514425785 \h </w:instrText>
      </w:r>
      <w:r>
        <w:fldChar w:fldCharType="separate"/>
      </w:r>
      <w:r>
        <w:t>259</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_Toc514425786 \h </w:instrText>
      </w:r>
      <w:r>
        <w:fldChar w:fldCharType="separate"/>
      </w:r>
      <w:r>
        <w:t>260</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_Toc514425787 \h </w:instrText>
      </w:r>
      <w:r>
        <w:fldChar w:fldCharType="separate"/>
      </w:r>
      <w:r>
        <w:t>260</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_Toc514425788 \h </w:instrText>
      </w:r>
      <w:r>
        <w:fldChar w:fldCharType="separate"/>
      </w:r>
      <w:r>
        <w:t>261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_Toc514425789 \h </w:instrText>
      </w:r>
      <w:r>
        <w:fldChar w:fldCharType="separate"/>
      </w:r>
      <w:r>
        <w:t>261</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_Toc514425790 \h </w:instrText>
      </w:r>
      <w:r>
        <w:fldChar w:fldCharType="separate"/>
      </w:r>
      <w:r>
        <w:t>263</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_Toc514425791 \h </w:instrText>
      </w:r>
      <w:r>
        <w:fldChar w:fldCharType="separate"/>
      </w:r>
      <w:r>
        <w:t>263</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_Toc514425792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_Toc514425794 \h </w:instrText>
      </w:r>
      <w:r>
        <w:fldChar w:fldCharType="separate"/>
      </w:r>
      <w:r>
        <w:t>264</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_Toc514425795 \h </w:instrText>
      </w:r>
      <w:r>
        <w:fldChar w:fldCharType="separate"/>
      </w:r>
      <w:r>
        <w:t>268</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_Toc514425796 \h </w:instrText>
      </w:r>
      <w:r>
        <w:fldChar w:fldCharType="separate"/>
      </w:r>
      <w:r>
        <w:t>269</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_Toc514425797 \h </w:instrText>
      </w:r>
      <w:r>
        <w:fldChar w:fldCharType="separate"/>
      </w:r>
      <w:r>
        <w:t>269</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_Toc514425798 \h </w:instrText>
      </w:r>
      <w:r>
        <w:fldChar w:fldCharType="separate"/>
      </w:r>
      <w:r>
        <w:t>269</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_Toc514425799 \h </w:instrText>
      </w:r>
      <w:r>
        <w:fldChar w:fldCharType="separate"/>
      </w:r>
      <w:r>
        <w:t>269</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_Toc514425800 \h </w:instrText>
      </w:r>
      <w:r>
        <w:fldChar w:fldCharType="separate"/>
      </w:r>
      <w:r>
        <w:t>270</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_Toc514425801 \h </w:instrText>
      </w:r>
      <w:r>
        <w:fldChar w:fldCharType="separate"/>
      </w:r>
      <w:r>
        <w:t>270</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_Toc514425802 \h </w:instrText>
      </w:r>
      <w:r>
        <w:fldChar w:fldCharType="separate"/>
      </w:r>
      <w:r>
        <w:t>270</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_Toc514425803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_Toc514425805 \h </w:instrText>
      </w:r>
      <w:r>
        <w:fldChar w:fldCharType="separate"/>
      </w:r>
      <w:r>
        <w:t>272</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_Toc514425806 \h </w:instrText>
      </w:r>
      <w:r>
        <w:fldChar w:fldCharType="separate"/>
      </w:r>
      <w:r>
        <w:t>272</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_Toc514425807 \h </w:instrText>
      </w:r>
      <w:r>
        <w:fldChar w:fldCharType="separate"/>
      </w:r>
      <w:r>
        <w:t>272</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_Toc514425808 \h </w:instrText>
      </w:r>
      <w:r>
        <w:fldChar w:fldCharType="separate"/>
      </w:r>
      <w:r>
        <w:t>274</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_Toc514425809 \h </w:instrText>
      </w:r>
      <w:r>
        <w:fldChar w:fldCharType="separate"/>
      </w:r>
      <w:r>
        <w:t>274</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_Toc514425810 \h </w:instrText>
      </w:r>
      <w:r>
        <w:fldChar w:fldCharType="separate"/>
      </w:r>
      <w:r>
        <w:t>274</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_Toc514425811 \h </w:instrText>
      </w:r>
      <w:r>
        <w:fldChar w:fldCharType="separate"/>
      </w:r>
      <w:r>
        <w:t>276</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_Toc514425812 \h </w:instrText>
      </w:r>
      <w:r>
        <w:fldChar w:fldCharType="separate"/>
      </w:r>
      <w:r>
        <w:t>277</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_Toc514425813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_Toc514425815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_Toc514425817 \h </w:instrText>
      </w:r>
      <w:r>
        <w:fldChar w:fldCharType="separate"/>
      </w:r>
      <w:r>
        <w:t>282</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_Toc514425818 \h </w:instrText>
      </w:r>
      <w:r>
        <w:fldChar w:fldCharType="separate"/>
      </w:r>
      <w:r>
        <w:t>282</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_Toc514425819 \h </w:instrText>
      </w:r>
      <w:r>
        <w:fldChar w:fldCharType="separate"/>
      </w:r>
      <w:r>
        <w:t>282</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_Toc514425820 \h </w:instrText>
      </w:r>
      <w:r>
        <w:fldChar w:fldCharType="separate"/>
      </w:r>
      <w:r>
        <w:t>283</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_Toc514425821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_Toc514425823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_Toc514425825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_Toc514425827 \h </w:instrText>
      </w:r>
      <w:r>
        <w:fldChar w:fldCharType="separate"/>
      </w:r>
      <w:r>
        <w:t>285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_Toc514425828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14061041"/>
      <w:bookmarkStart w:id="5" w:name="_Toc514425217"/>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514425218"/>
      <w:r>
        <w:rPr>
          <w:rStyle w:val="CharSectno"/>
        </w:rPr>
        <w:t>1</w:t>
      </w:r>
      <w:r>
        <w:t>.</w:t>
      </w:r>
      <w:r>
        <w:tab/>
      </w:r>
      <w:r>
        <w:rPr>
          <w:snapToGrid w:val="0"/>
        </w:rPr>
        <w:t>Short title</w:t>
      </w:r>
      <w:bookmarkEnd w:id="6"/>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7" w:name="_Toc514425219"/>
      <w:r>
        <w:rPr>
          <w:rStyle w:val="CharSectno"/>
        </w:rPr>
        <w:t>2</w:t>
      </w:r>
      <w:r>
        <w:rPr>
          <w:snapToGrid w:val="0"/>
        </w:rPr>
        <w:t>.</w:t>
      </w:r>
      <w:r>
        <w:rPr>
          <w:snapToGrid w:val="0"/>
        </w:rPr>
        <w:tab/>
      </w:r>
      <w:r>
        <w:t>Commencement</w:t>
      </w:r>
      <w:bookmarkEnd w:id="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8" w:name="_Toc514425220"/>
      <w:r>
        <w:rPr>
          <w:rStyle w:val="CharSectno"/>
        </w:rPr>
        <w:t>3</w:t>
      </w:r>
      <w:r>
        <w:t>.</w:t>
      </w:r>
      <w:r>
        <w:tab/>
        <w:t>Terms used</w:t>
      </w:r>
      <w:bookmarkEnd w:id="8"/>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9" w:name="_Toc514061045"/>
      <w:bookmarkStart w:id="10" w:name="_Toc514425221"/>
      <w:r>
        <w:rPr>
          <w:rStyle w:val="CharPartNo"/>
        </w:rPr>
        <w:t>Part 2</w:t>
      </w:r>
      <w:r>
        <w:rPr>
          <w:rStyle w:val="CharDivNo"/>
        </w:rPr>
        <w:t> </w:t>
      </w:r>
      <w:r>
        <w:t>—</w:t>
      </w:r>
      <w:r>
        <w:rPr>
          <w:rStyle w:val="CharDivText"/>
        </w:rPr>
        <w:t> </w:t>
      </w:r>
      <w:r>
        <w:rPr>
          <w:rStyle w:val="CharPartText"/>
        </w:rPr>
        <w:t>Application of Health Practitioner Regulation National Law</w:t>
      </w:r>
      <w:bookmarkEnd w:id="9"/>
      <w:bookmarkEnd w:id="10"/>
    </w:p>
    <w:p>
      <w:pPr>
        <w:pStyle w:val="Heading5"/>
      </w:pPr>
      <w:bookmarkStart w:id="11" w:name="_Toc514425222"/>
      <w:r>
        <w:rPr>
          <w:rStyle w:val="CharSectno"/>
        </w:rPr>
        <w:t>4</w:t>
      </w:r>
      <w:r>
        <w:t>.</w:t>
      </w:r>
      <w:r>
        <w:tab/>
        <w:t>Application of Health Practitioner Regulation National Law</w:t>
      </w:r>
      <w:bookmarkEnd w:id="11"/>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12" w:name="_Toc514425223"/>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12"/>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13" w:name="_Toc514425224"/>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13"/>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14" w:name="_Toc514425225"/>
      <w:r>
        <w:rPr>
          <w:rStyle w:val="CharSectno"/>
        </w:rPr>
        <w:t>7</w:t>
      </w:r>
      <w:r>
        <w:t>.</w:t>
      </w:r>
      <w:r>
        <w:tab/>
        <w:t>Exclusion of legislation of this jurisdiction</w:t>
      </w:r>
      <w:bookmarkEnd w:id="14"/>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15" w:name="_Toc514061050"/>
      <w:bookmarkStart w:id="16" w:name="_Toc514425226"/>
      <w:r>
        <w:rPr>
          <w:rStyle w:val="CharPartNo"/>
        </w:rPr>
        <w:t>Part 3</w:t>
      </w:r>
      <w:r>
        <w:rPr>
          <w:rStyle w:val="CharDivNo"/>
        </w:rPr>
        <w:t> </w:t>
      </w:r>
      <w:r>
        <w:t>—</w:t>
      </w:r>
      <w:r>
        <w:rPr>
          <w:rStyle w:val="CharDivText"/>
        </w:rPr>
        <w:t> </w:t>
      </w:r>
      <w:r>
        <w:rPr>
          <w:rStyle w:val="CharPartText"/>
        </w:rPr>
        <w:t>Provisions specific to this jurisdiction</w:t>
      </w:r>
      <w:bookmarkEnd w:id="15"/>
      <w:bookmarkEnd w:id="16"/>
    </w:p>
    <w:p>
      <w:pPr>
        <w:pStyle w:val="Heading5"/>
        <w:spacing w:before="180"/>
      </w:pPr>
      <w:bookmarkStart w:id="17" w:name="_Toc514425227"/>
      <w:r>
        <w:rPr>
          <w:rStyle w:val="CharSectno"/>
        </w:rPr>
        <w:t>8</w:t>
      </w:r>
      <w:r>
        <w:t>.</w:t>
      </w:r>
      <w:r>
        <w:tab/>
        <w:t>Transfer of certain property exempt from duty</w:t>
      </w:r>
      <w:bookmarkEnd w:id="17"/>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18" w:name="_Toc514425228"/>
      <w:r>
        <w:rPr>
          <w:rStyle w:val="CharSectno"/>
        </w:rPr>
        <w:t>9</w:t>
      </w:r>
      <w:r>
        <w:t>.</w:t>
      </w:r>
      <w:r>
        <w:tab/>
        <w:t>Minister’s direction</w:t>
      </w:r>
      <w:bookmarkEnd w:id="18"/>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19" w:name="_Toc514425229"/>
      <w:r>
        <w:rPr>
          <w:rStyle w:val="CharSectno"/>
        </w:rPr>
        <w:t>10</w:t>
      </w:r>
      <w:r>
        <w:t>.</w:t>
      </w:r>
      <w:r>
        <w:tab/>
        <w:t>Police Commissioner may give criminal history information</w:t>
      </w:r>
      <w:bookmarkEnd w:id="19"/>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20" w:name="_Toc514425230"/>
      <w:r>
        <w:rPr>
          <w:rStyle w:val="CharSectno"/>
        </w:rPr>
        <w:t>11</w:t>
      </w:r>
      <w:r>
        <w:t>.</w:t>
      </w:r>
      <w:r>
        <w:tab/>
        <w:t>Review of decision by State Administrative Tribunal as responsible tribunal</w:t>
      </w:r>
      <w:bookmarkEnd w:id="20"/>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21" w:name="_Toc514425231"/>
      <w:r>
        <w:rPr>
          <w:rStyle w:val="CharSectno"/>
        </w:rPr>
        <w:t>12</w:t>
      </w:r>
      <w:r>
        <w:t>.</w:t>
      </w:r>
      <w:r>
        <w:tab/>
        <w:t>Regulations</w:t>
      </w:r>
      <w:bookmarkEnd w:id="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 w:name="_Toc514425232"/>
      <w:r>
        <w:rPr>
          <w:rStyle w:val="CharSectno"/>
        </w:rPr>
        <w:t>13</w:t>
      </w:r>
      <w:r>
        <w:t>.</w:t>
      </w:r>
      <w:r>
        <w:tab/>
        <w:t>Review of Act</w:t>
      </w:r>
      <w:bookmarkEnd w:id="22"/>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23" w:name="_Toc514061057"/>
      <w:bookmarkStart w:id="24" w:name="_Toc514425233"/>
      <w:r>
        <w:rPr>
          <w:rStyle w:val="CharPartNo"/>
        </w:rPr>
        <w:t>Part 4</w:t>
      </w:r>
      <w:r>
        <w:t> — </w:t>
      </w:r>
      <w:r>
        <w:rPr>
          <w:rStyle w:val="CharPartText"/>
        </w:rPr>
        <w:t>Repeals, transitional and saving provisions</w:t>
      </w:r>
      <w:bookmarkEnd w:id="23"/>
      <w:bookmarkEnd w:id="24"/>
    </w:p>
    <w:p>
      <w:pPr>
        <w:pStyle w:val="Ednotedivision"/>
      </w:pPr>
      <w:r>
        <w:t>[Division 1 (s. 14, 15) deleted by No. 4 of 2018 s. 6.]</w:t>
      </w:r>
    </w:p>
    <w:p>
      <w:pPr>
        <w:pStyle w:val="Heading3"/>
      </w:pPr>
      <w:bookmarkStart w:id="25" w:name="_Toc514061058"/>
      <w:bookmarkStart w:id="26" w:name="_Toc514425234"/>
      <w:r>
        <w:rPr>
          <w:rStyle w:val="CharDivNo"/>
        </w:rPr>
        <w:t>Division 2</w:t>
      </w:r>
      <w:r>
        <w:t> — </w:t>
      </w:r>
      <w:r>
        <w:rPr>
          <w:rStyle w:val="CharDivText"/>
        </w:rPr>
        <w:t>Transitional and saving provisions</w:t>
      </w:r>
      <w:bookmarkEnd w:id="25"/>
      <w:bookmarkEnd w:id="26"/>
    </w:p>
    <w:p>
      <w:pPr>
        <w:pStyle w:val="Heading5"/>
        <w:tabs>
          <w:tab w:val="left" w:pos="4957"/>
        </w:tabs>
      </w:pPr>
      <w:bookmarkStart w:id="27" w:name="_Toc514425235"/>
      <w:r>
        <w:rPr>
          <w:rStyle w:val="CharSectno"/>
        </w:rPr>
        <w:t>16</w:t>
      </w:r>
      <w:r>
        <w:t>.</w:t>
      </w:r>
      <w:r>
        <w:tab/>
        <w:t>Term used: former Act</w:t>
      </w:r>
      <w:bookmarkEnd w:id="27"/>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28" w:name="_Toc514425236"/>
      <w:r>
        <w:rPr>
          <w:rStyle w:val="CharSectno"/>
        </w:rPr>
        <w:t>17</w:t>
      </w:r>
      <w:r>
        <w:t>.</w:t>
      </w:r>
      <w:r>
        <w:tab/>
        <w:t>Complaints and matters being dealt with on participation day</w:t>
      </w:r>
      <w:bookmarkEnd w:id="28"/>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29" w:name="_Toc514425237"/>
      <w:r>
        <w:rPr>
          <w:rStyle w:val="CharSectno"/>
        </w:rPr>
        <w:t>18</w:t>
      </w:r>
      <w:r>
        <w:t>.</w:t>
      </w:r>
      <w:r>
        <w:tab/>
        <w:t>Annual reports for part of a year</w:t>
      </w:r>
      <w:bookmarkEnd w:id="29"/>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30" w:name="_Toc514425238"/>
      <w:r>
        <w:rPr>
          <w:rStyle w:val="CharSectno"/>
        </w:rPr>
        <w:t>19</w:t>
      </w:r>
      <w:r>
        <w:t>.</w:t>
      </w:r>
      <w:r>
        <w:tab/>
        <w:t>School dental therapists</w:t>
      </w:r>
      <w:bookmarkEnd w:id="30"/>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31" w:name="_Toc514425239"/>
      <w:r>
        <w:rPr>
          <w:rStyle w:val="CharSectno"/>
        </w:rPr>
        <w:t>20</w:t>
      </w:r>
      <w:r>
        <w:t>.</w:t>
      </w:r>
      <w:r>
        <w:tab/>
        <w:t>Determination of area of need</w:t>
      </w:r>
      <w:bookmarkEnd w:id="31"/>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32" w:name="_Toc514425240"/>
      <w:r>
        <w:rPr>
          <w:rStyle w:val="CharSectno"/>
        </w:rPr>
        <w:t>21</w:t>
      </w:r>
      <w:r>
        <w:t>.</w:t>
      </w:r>
      <w:r>
        <w:tab/>
        <w:t>Transitional regulations</w:t>
      </w:r>
      <w:bookmarkEnd w:id="32"/>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3" w:name="_Toc514061065"/>
      <w:bookmarkStart w:id="34" w:name="_Toc514425241"/>
      <w:r>
        <w:rPr>
          <w:rStyle w:val="CharSchNo"/>
        </w:rPr>
        <w:t>Schedule</w:t>
      </w:r>
      <w:r>
        <w:t> — </w:t>
      </w:r>
      <w:r>
        <w:rPr>
          <w:rStyle w:val="CharSchText"/>
        </w:rPr>
        <w:t>Health Practitioner Regulation National Law</w:t>
      </w:r>
      <w:bookmarkEnd w:id="33"/>
      <w:bookmarkEnd w:id="34"/>
    </w:p>
    <w:p>
      <w:pPr>
        <w:pStyle w:val="yShoulderClause"/>
      </w:pPr>
      <w:r>
        <w:t>[s. 4]</w:t>
      </w:r>
    </w:p>
    <w:p>
      <w:pPr>
        <w:pStyle w:val="yHeading3"/>
      </w:pPr>
      <w:bookmarkStart w:id="35" w:name="_Toc514061066"/>
      <w:bookmarkStart w:id="36" w:name="_Toc514425242"/>
      <w:r>
        <w:rPr>
          <w:rStyle w:val="CharSDivNo"/>
        </w:rPr>
        <w:t>Part 1</w:t>
      </w:r>
      <w:r>
        <w:t> — </w:t>
      </w:r>
      <w:r>
        <w:rPr>
          <w:rStyle w:val="CharSDivText"/>
        </w:rPr>
        <w:t>Preliminary</w:t>
      </w:r>
      <w:bookmarkEnd w:id="35"/>
      <w:bookmarkEnd w:id="36"/>
    </w:p>
    <w:p>
      <w:pPr>
        <w:pStyle w:val="yHeading5"/>
      </w:pPr>
      <w:bookmarkStart w:id="37" w:name="_Toc514425243"/>
      <w:r>
        <w:rPr>
          <w:rStyle w:val="CharSClsNo"/>
        </w:rPr>
        <w:t>1</w:t>
      </w:r>
      <w:r>
        <w:t>.</w:t>
      </w:r>
      <w:r>
        <w:tab/>
        <w:t>Short title</w:t>
      </w:r>
      <w:bookmarkEnd w:id="37"/>
    </w:p>
    <w:p>
      <w:pPr>
        <w:pStyle w:val="ySubsection"/>
      </w:pPr>
      <w:r>
        <w:tab/>
      </w:r>
      <w:r>
        <w:tab/>
        <w:t>This Law may be cited as the Health Practitioner Regulation National Law.</w:t>
      </w:r>
    </w:p>
    <w:p>
      <w:pPr>
        <w:pStyle w:val="yHeading5"/>
      </w:pPr>
      <w:bookmarkStart w:id="38" w:name="_Toc514425244"/>
      <w:r>
        <w:rPr>
          <w:rStyle w:val="CharSClsNo"/>
        </w:rPr>
        <w:t>2</w:t>
      </w:r>
      <w:r>
        <w:t>.</w:t>
      </w:r>
      <w:r>
        <w:tab/>
        <w:t>Commencement</w:t>
      </w:r>
      <w:bookmarkEnd w:id="38"/>
    </w:p>
    <w:p>
      <w:pPr>
        <w:pStyle w:val="ySubsection"/>
      </w:pPr>
      <w:r>
        <w:tab/>
      </w:r>
      <w:r>
        <w:tab/>
        <w:t>This Law commences in a participating jurisdiction as provided by the Act of that jurisdiction that applies this Law as a law of that jurisdiction.</w:t>
      </w:r>
    </w:p>
    <w:p>
      <w:pPr>
        <w:pStyle w:val="yHeading5"/>
      </w:pPr>
      <w:bookmarkStart w:id="39" w:name="_Toc514425245"/>
      <w:r>
        <w:rPr>
          <w:rStyle w:val="CharSClsNo"/>
        </w:rPr>
        <w:t>3</w:t>
      </w:r>
      <w:r>
        <w:t>.</w:t>
      </w:r>
      <w:r>
        <w:tab/>
        <w:t>Objectives and guiding principles</w:t>
      </w:r>
      <w:bookmarkEnd w:id="39"/>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40" w:name="_Toc514425246"/>
      <w:r>
        <w:rPr>
          <w:rStyle w:val="CharSClsNo"/>
        </w:rPr>
        <w:t>4</w:t>
      </w:r>
      <w:r>
        <w:t>.</w:t>
      </w:r>
      <w:r>
        <w:tab/>
        <w:t>How functions to be exercised</w:t>
      </w:r>
      <w:bookmarkEnd w:id="40"/>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41" w:name="_Toc514425247"/>
      <w:r>
        <w:rPr>
          <w:rStyle w:val="CharSClsNo"/>
        </w:rPr>
        <w:t>5</w:t>
      </w:r>
      <w:r>
        <w:t>.</w:t>
      </w:r>
      <w:r>
        <w:tab/>
        <w:t>Terms used</w:t>
      </w:r>
      <w:bookmarkEnd w:id="41"/>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9(1) and (2).]</w:t>
      </w:r>
    </w:p>
    <w:p>
      <w:pPr>
        <w:pStyle w:val="yHeading5"/>
      </w:pPr>
      <w:bookmarkStart w:id="42" w:name="_Toc514425248"/>
      <w:r>
        <w:rPr>
          <w:rStyle w:val="CharSClsNo"/>
        </w:rPr>
        <w:t>6</w:t>
      </w:r>
      <w:r>
        <w:t>.</w:t>
      </w:r>
      <w:r>
        <w:tab/>
        <w:t>Interpretation generally</w:t>
      </w:r>
      <w:bookmarkEnd w:id="42"/>
    </w:p>
    <w:p>
      <w:pPr>
        <w:pStyle w:val="ySubsection"/>
      </w:pPr>
      <w:r>
        <w:tab/>
      </w:r>
      <w:r>
        <w:tab/>
        <w:t>Schedule 7 applies in relation to this Law.</w:t>
      </w:r>
    </w:p>
    <w:p>
      <w:pPr>
        <w:pStyle w:val="yHeading5"/>
      </w:pPr>
      <w:bookmarkStart w:id="43" w:name="_Toc514425249"/>
      <w:r>
        <w:rPr>
          <w:rStyle w:val="CharSClsNo"/>
        </w:rPr>
        <w:t>7</w:t>
      </w:r>
      <w:r>
        <w:t>.</w:t>
      </w:r>
      <w:r>
        <w:tab/>
        <w:t>Single national entity</w:t>
      </w:r>
      <w:bookmarkEnd w:id="43"/>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44" w:name="_Toc514425250"/>
      <w:r>
        <w:rPr>
          <w:rStyle w:val="CharSClsNo"/>
        </w:rPr>
        <w:t>8</w:t>
      </w:r>
      <w:r>
        <w:t>.</w:t>
      </w:r>
      <w:r>
        <w:tab/>
        <w:t>Extraterritorial operation of Law</w:t>
      </w:r>
      <w:bookmarkEnd w:id="44"/>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45" w:name="_Toc514425251"/>
      <w:r>
        <w:rPr>
          <w:rStyle w:val="CharSClsNo"/>
        </w:rPr>
        <w:t>9</w:t>
      </w:r>
      <w:r>
        <w:t>.</w:t>
      </w:r>
      <w:r>
        <w:tab/>
        <w:t>Trans</w:t>
      </w:r>
      <w:r>
        <w:noBreakHyphen/>
        <w:t>Tasman mutual recognition principle</w:t>
      </w:r>
      <w:bookmarkEnd w:id="45"/>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46" w:name="_Toc514425252"/>
      <w:r>
        <w:rPr>
          <w:rStyle w:val="CharSClsNo"/>
        </w:rPr>
        <w:t>10</w:t>
      </w:r>
      <w:r>
        <w:t>.</w:t>
      </w:r>
      <w:r>
        <w:tab/>
        <w:t>Law binds the State</w:t>
      </w:r>
      <w:bookmarkEnd w:id="46"/>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47" w:name="_Toc514061077"/>
      <w:bookmarkStart w:id="48" w:name="_Toc514425253"/>
      <w:r>
        <w:rPr>
          <w:rStyle w:val="CharSDivNo"/>
        </w:rPr>
        <w:t>Part 2</w:t>
      </w:r>
      <w:r>
        <w:t> — </w:t>
      </w:r>
      <w:r>
        <w:rPr>
          <w:rStyle w:val="CharSDivText"/>
        </w:rPr>
        <w:t>Ministerial Council</w:t>
      </w:r>
      <w:bookmarkEnd w:id="47"/>
      <w:bookmarkEnd w:id="48"/>
    </w:p>
    <w:p>
      <w:pPr>
        <w:pStyle w:val="yHeading5"/>
      </w:pPr>
      <w:bookmarkStart w:id="49" w:name="_Toc514425254"/>
      <w:r>
        <w:rPr>
          <w:rStyle w:val="CharSClsNo"/>
        </w:rPr>
        <w:t>11</w:t>
      </w:r>
      <w:r>
        <w:t>.</w:t>
      </w:r>
      <w:r>
        <w:tab/>
        <w:t>Policy directions</w:t>
      </w:r>
      <w:bookmarkEnd w:id="49"/>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50" w:name="_Toc514425255"/>
      <w:r>
        <w:rPr>
          <w:rStyle w:val="CharSClsNo"/>
        </w:rPr>
        <w:t>12</w:t>
      </w:r>
      <w:r>
        <w:t>.</w:t>
      </w:r>
      <w:r>
        <w:tab/>
        <w:t>Approval of registration standards</w:t>
      </w:r>
      <w:bookmarkEnd w:id="50"/>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51" w:name="_Toc514425256"/>
      <w:r>
        <w:rPr>
          <w:rStyle w:val="CharSClsNo"/>
        </w:rPr>
        <w:t>13</w:t>
      </w:r>
      <w:r>
        <w:t>.</w:t>
      </w:r>
      <w:r>
        <w:tab/>
        <w:t>Approvals in relation to specialist registration</w:t>
      </w:r>
      <w:bookmarkEnd w:id="51"/>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52" w:name="_Toc514425257"/>
      <w:r>
        <w:rPr>
          <w:rStyle w:val="CharSClsNo"/>
        </w:rPr>
        <w:t>14</w:t>
      </w:r>
      <w:r>
        <w:t>.</w:t>
      </w:r>
      <w:r>
        <w:tab/>
        <w:t>Approval of endorsement in relation to scheduled medicines</w:t>
      </w:r>
      <w:bookmarkEnd w:id="52"/>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53" w:name="_Toc514425258"/>
      <w:r>
        <w:rPr>
          <w:rStyle w:val="CharSClsNo"/>
        </w:rPr>
        <w:t>15</w:t>
      </w:r>
      <w:r>
        <w:t>.</w:t>
      </w:r>
      <w:r>
        <w:tab/>
        <w:t>Approval of areas of practice for purposes of endorsement</w:t>
      </w:r>
      <w:bookmarkEnd w:id="53"/>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54" w:name="_Toc514425259"/>
      <w:r>
        <w:rPr>
          <w:rStyle w:val="CharSClsNo"/>
        </w:rPr>
        <w:t>16</w:t>
      </w:r>
      <w:r>
        <w:t>.</w:t>
      </w:r>
      <w:r>
        <w:tab/>
        <w:t>How Ministerial Council exercises functions</w:t>
      </w:r>
      <w:bookmarkEnd w:id="54"/>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55" w:name="_Toc514425260"/>
      <w:r>
        <w:rPr>
          <w:rStyle w:val="CharSClsNo"/>
        </w:rPr>
        <w:t>17</w:t>
      </w:r>
      <w:r>
        <w:t>.</w:t>
      </w:r>
      <w:r>
        <w:tab/>
        <w:t>Notification and publication of directions and approvals</w:t>
      </w:r>
      <w:bookmarkEnd w:id="55"/>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56" w:name="_Toc514061085"/>
      <w:bookmarkStart w:id="57" w:name="_Toc514425261"/>
      <w:r>
        <w:rPr>
          <w:rStyle w:val="CharSDivNo"/>
        </w:rPr>
        <w:t>Part 3</w:t>
      </w:r>
      <w:r>
        <w:t> — </w:t>
      </w:r>
      <w:r>
        <w:rPr>
          <w:rStyle w:val="CharSDivText"/>
        </w:rPr>
        <w:t>Australian Health Workforce Advisory Council</w:t>
      </w:r>
      <w:bookmarkEnd w:id="56"/>
      <w:bookmarkEnd w:id="57"/>
    </w:p>
    <w:p>
      <w:pPr>
        <w:pStyle w:val="yHeading5"/>
      </w:pPr>
      <w:bookmarkStart w:id="58" w:name="_Toc514425262"/>
      <w:r>
        <w:rPr>
          <w:rStyle w:val="CharSClsNo"/>
        </w:rPr>
        <w:t>18</w:t>
      </w:r>
      <w:r>
        <w:t>.</w:t>
      </w:r>
      <w:r>
        <w:tab/>
        <w:t>Establishment of Advisory Council</w:t>
      </w:r>
      <w:bookmarkEnd w:id="58"/>
    </w:p>
    <w:p>
      <w:pPr>
        <w:pStyle w:val="ySubsection"/>
      </w:pPr>
      <w:r>
        <w:tab/>
      </w:r>
      <w:r>
        <w:tab/>
        <w:t>The Australian Health Workforce Advisory Council is established.</w:t>
      </w:r>
    </w:p>
    <w:p>
      <w:pPr>
        <w:pStyle w:val="yHeading5"/>
      </w:pPr>
      <w:bookmarkStart w:id="59" w:name="_Toc514425263"/>
      <w:r>
        <w:rPr>
          <w:rStyle w:val="CharSClsNo"/>
        </w:rPr>
        <w:t>19</w:t>
      </w:r>
      <w:r>
        <w:t>.</w:t>
      </w:r>
      <w:r>
        <w:tab/>
        <w:t>Function of Advisory Council</w:t>
      </w:r>
      <w:bookmarkEnd w:id="59"/>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60" w:name="_Toc514425264"/>
      <w:r>
        <w:rPr>
          <w:rStyle w:val="CharSClsNo"/>
        </w:rPr>
        <w:t>20</w:t>
      </w:r>
      <w:r>
        <w:t>.</w:t>
      </w:r>
      <w:r>
        <w:tab/>
        <w:t>Publication of advice</w:t>
      </w:r>
      <w:bookmarkEnd w:id="60"/>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61" w:name="_Toc514425265"/>
      <w:r>
        <w:rPr>
          <w:rStyle w:val="CharSClsNo"/>
        </w:rPr>
        <w:t>21</w:t>
      </w:r>
      <w:r>
        <w:t>.</w:t>
      </w:r>
      <w:r>
        <w:tab/>
        <w:t>Powers of Advisory Council</w:t>
      </w:r>
      <w:bookmarkEnd w:id="61"/>
    </w:p>
    <w:p>
      <w:pPr>
        <w:pStyle w:val="ySubsection"/>
      </w:pPr>
      <w:r>
        <w:tab/>
      </w:r>
      <w:r>
        <w:tab/>
        <w:t>The Advisory Council has the powers necessary to enable it to exercise its function.</w:t>
      </w:r>
    </w:p>
    <w:p>
      <w:pPr>
        <w:pStyle w:val="yHeading5"/>
      </w:pPr>
      <w:bookmarkStart w:id="62" w:name="_Toc514425266"/>
      <w:r>
        <w:rPr>
          <w:rStyle w:val="CharSClsNo"/>
        </w:rPr>
        <w:t>22</w:t>
      </w:r>
      <w:r>
        <w:t>.</w:t>
      </w:r>
      <w:r>
        <w:tab/>
        <w:t>Membership of Advisory Council</w:t>
      </w:r>
      <w:bookmarkEnd w:id="62"/>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63" w:name="_Toc514061091"/>
      <w:bookmarkStart w:id="64" w:name="_Toc514425267"/>
      <w:r>
        <w:rPr>
          <w:rStyle w:val="CharSDivNo"/>
        </w:rPr>
        <w:t>Part 4</w:t>
      </w:r>
      <w:r>
        <w:t> — </w:t>
      </w:r>
      <w:r>
        <w:rPr>
          <w:rStyle w:val="CharSDivText"/>
        </w:rPr>
        <w:t>Australian Health Practitioner Regulation Agency</w:t>
      </w:r>
      <w:bookmarkEnd w:id="63"/>
      <w:bookmarkEnd w:id="64"/>
    </w:p>
    <w:p>
      <w:pPr>
        <w:pStyle w:val="yHeading4"/>
      </w:pPr>
      <w:bookmarkStart w:id="65" w:name="_Toc514061092"/>
      <w:bookmarkStart w:id="66" w:name="_Toc514425268"/>
      <w:r>
        <w:t>Division 1</w:t>
      </w:r>
      <w:r>
        <w:rPr>
          <w:b w:val="0"/>
        </w:rPr>
        <w:t> — </w:t>
      </w:r>
      <w:r>
        <w:t>National Agency</w:t>
      </w:r>
      <w:bookmarkEnd w:id="65"/>
      <w:bookmarkEnd w:id="66"/>
    </w:p>
    <w:p>
      <w:pPr>
        <w:pStyle w:val="yHeading5"/>
      </w:pPr>
      <w:bookmarkStart w:id="67" w:name="_Toc514425269"/>
      <w:r>
        <w:rPr>
          <w:rStyle w:val="CharSClsNo"/>
        </w:rPr>
        <w:t>23</w:t>
      </w:r>
      <w:r>
        <w:t>.</w:t>
      </w:r>
      <w:r>
        <w:tab/>
        <w:t>National Agency</w:t>
      </w:r>
      <w:bookmarkEnd w:id="67"/>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68" w:name="_Toc514425270"/>
      <w:r>
        <w:rPr>
          <w:rStyle w:val="CharSClsNo"/>
        </w:rPr>
        <w:t>24</w:t>
      </w:r>
      <w:r>
        <w:t>.</w:t>
      </w:r>
      <w:r>
        <w:tab/>
        <w:t>General powers of National Agency</w:t>
      </w:r>
      <w:bookmarkEnd w:id="68"/>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69" w:name="_Toc514425271"/>
      <w:r>
        <w:rPr>
          <w:rStyle w:val="CharSClsNo"/>
        </w:rPr>
        <w:t>25</w:t>
      </w:r>
      <w:r>
        <w:t>.</w:t>
      </w:r>
      <w:r>
        <w:tab/>
        <w:t>Functions of National Agency</w:t>
      </w:r>
      <w:bookmarkEnd w:id="69"/>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ageBreakBefore/>
        <w:spacing w:before="160"/>
      </w:pPr>
      <w:bookmarkStart w:id="70" w:name="_Toc514425272"/>
      <w:r>
        <w:rPr>
          <w:rStyle w:val="CharSClsNo"/>
        </w:rPr>
        <w:t>26</w:t>
      </w:r>
      <w:r>
        <w:t>.</w:t>
      </w:r>
      <w:r>
        <w:tab/>
        <w:t>Health profession agreements</w:t>
      </w:r>
      <w:bookmarkEnd w:id="70"/>
    </w:p>
    <w:p>
      <w:pPr>
        <w:pStyle w:val="ySubsection"/>
        <w:keepNext/>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71" w:name="_Toc514425273"/>
      <w:r>
        <w:rPr>
          <w:rStyle w:val="CharSClsNo"/>
        </w:rPr>
        <w:t>27</w:t>
      </w:r>
      <w:r>
        <w:t>.</w:t>
      </w:r>
      <w:r>
        <w:tab/>
        <w:t>Cooperation with participating jurisdictions and Commonwealth</w:t>
      </w:r>
      <w:bookmarkEnd w:id="71"/>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72" w:name="_Toc514425274"/>
      <w:r>
        <w:rPr>
          <w:rStyle w:val="CharSClsNo"/>
        </w:rPr>
        <w:t>28</w:t>
      </w:r>
      <w:r>
        <w:t>.</w:t>
      </w:r>
      <w:r>
        <w:tab/>
        <w:t>Office of National Agency</w:t>
      </w:r>
      <w:bookmarkEnd w:id="72"/>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73" w:name="_Toc514061099"/>
      <w:bookmarkStart w:id="74" w:name="_Toc514425275"/>
      <w:r>
        <w:t>Division 2</w:t>
      </w:r>
      <w:r>
        <w:rPr>
          <w:b w:val="0"/>
        </w:rPr>
        <w:t> — </w:t>
      </w:r>
      <w:r>
        <w:t>Agency Management Committee</w:t>
      </w:r>
      <w:bookmarkEnd w:id="73"/>
      <w:bookmarkEnd w:id="74"/>
    </w:p>
    <w:p>
      <w:pPr>
        <w:pStyle w:val="yHeading5"/>
      </w:pPr>
      <w:bookmarkStart w:id="75" w:name="_Toc514425276"/>
      <w:r>
        <w:rPr>
          <w:rStyle w:val="CharSClsNo"/>
        </w:rPr>
        <w:t>29</w:t>
      </w:r>
      <w:r>
        <w:t>.</w:t>
      </w:r>
      <w:r>
        <w:tab/>
        <w:t>Agency Management Committee</w:t>
      </w:r>
      <w:bookmarkEnd w:id="75"/>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76" w:name="_Toc514425277"/>
      <w:r>
        <w:rPr>
          <w:rStyle w:val="CharSClsNo"/>
        </w:rPr>
        <w:t>30</w:t>
      </w:r>
      <w:r>
        <w:t>.</w:t>
      </w:r>
      <w:r>
        <w:tab/>
        <w:t>Functions of Agency Management Committee</w:t>
      </w:r>
      <w:bookmarkEnd w:id="76"/>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77" w:name="_Toc514061102"/>
      <w:bookmarkStart w:id="78" w:name="_Toc514425278"/>
      <w:r>
        <w:rPr>
          <w:rStyle w:val="CharSDivNo"/>
        </w:rPr>
        <w:t>Part 5</w:t>
      </w:r>
      <w:r>
        <w:t> — </w:t>
      </w:r>
      <w:r>
        <w:rPr>
          <w:rStyle w:val="CharSDivText"/>
        </w:rPr>
        <w:t>National Boards</w:t>
      </w:r>
      <w:bookmarkEnd w:id="77"/>
      <w:bookmarkEnd w:id="78"/>
    </w:p>
    <w:p>
      <w:pPr>
        <w:pStyle w:val="yHeading4"/>
      </w:pPr>
      <w:bookmarkStart w:id="79" w:name="_Toc514061103"/>
      <w:bookmarkStart w:id="80" w:name="_Toc514425279"/>
      <w:r>
        <w:t>Division 1</w:t>
      </w:r>
      <w:r>
        <w:rPr>
          <w:b w:val="0"/>
        </w:rPr>
        <w:t> — </w:t>
      </w:r>
      <w:r>
        <w:t>National Boards</w:t>
      </w:r>
      <w:bookmarkEnd w:id="79"/>
      <w:bookmarkEnd w:id="80"/>
    </w:p>
    <w:p>
      <w:pPr>
        <w:pStyle w:val="yHeading5"/>
      </w:pPr>
      <w:bookmarkStart w:id="81" w:name="_Toc514425280"/>
      <w:r>
        <w:rPr>
          <w:rStyle w:val="CharSClsNo"/>
        </w:rPr>
        <w:t>31</w:t>
      </w:r>
      <w:r>
        <w:t>.</w:t>
      </w:r>
      <w:r>
        <w:tab/>
        <w:t>Establishment of National Boards</w:t>
      </w:r>
      <w:bookmarkEnd w:id="81"/>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82" w:name="_Toc514425281"/>
      <w:r>
        <w:rPr>
          <w:rStyle w:val="CharSClsNo"/>
        </w:rPr>
        <w:t>32</w:t>
      </w:r>
      <w:r>
        <w:t>.</w:t>
      </w:r>
      <w:r>
        <w:tab/>
        <w:t>Powers of National Board</w:t>
      </w:r>
      <w:bookmarkEnd w:id="82"/>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83" w:name="_Toc514425282"/>
      <w:r>
        <w:rPr>
          <w:rStyle w:val="CharSClsNo"/>
        </w:rPr>
        <w:t>33</w:t>
      </w:r>
      <w:r>
        <w:t>.</w:t>
      </w:r>
      <w:r>
        <w:tab/>
        <w:t>Membership of National Boards</w:t>
      </w:r>
      <w:bookmarkEnd w:id="83"/>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84" w:name="_Toc514425283"/>
      <w:r>
        <w:rPr>
          <w:rStyle w:val="CharSClsNo"/>
        </w:rPr>
        <w:t>34</w:t>
      </w:r>
      <w:r>
        <w:t>.</w:t>
      </w:r>
      <w:r>
        <w:tab/>
        <w:t>Eligibility for appointment</w:t>
      </w:r>
      <w:bookmarkEnd w:id="84"/>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keepNext/>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85" w:name="_Toc514061108"/>
      <w:bookmarkStart w:id="86" w:name="_Toc514425284"/>
      <w:r>
        <w:t>Division 2</w:t>
      </w:r>
      <w:r>
        <w:rPr>
          <w:b w:val="0"/>
        </w:rPr>
        <w:t> — </w:t>
      </w:r>
      <w:r>
        <w:t>Functions of National Boards</w:t>
      </w:r>
      <w:bookmarkEnd w:id="85"/>
      <w:bookmarkEnd w:id="86"/>
    </w:p>
    <w:p>
      <w:pPr>
        <w:pStyle w:val="yHeading5"/>
      </w:pPr>
      <w:bookmarkStart w:id="87" w:name="_Toc514425285"/>
      <w:r>
        <w:rPr>
          <w:rStyle w:val="CharSClsNo"/>
        </w:rPr>
        <w:t>35</w:t>
      </w:r>
      <w:r>
        <w:t>.</w:t>
      </w:r>
      <w:r>
        <w:tab/>
        <w:t>Functions of National Boards</w:t>
      </w:r>
      <w:bookmarkEnd w:id="87"/>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88" w:name="_Toc514425286"/>
      <w:r>
        <w:rPr>
          <w:rStyle w:val="CharSClsNo"/>
        </w:rPr>
        <w:t>36</w:t>
      </w:r>
      <w:r>
        <w:t>.</w:t>
      </w:r>
      <w:r>
        <w:tab/>
        <w:t>State and Territory Boards</w:t>
      </w:r>
      <w:bookmarkEnd w:id="88"/>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89" w:name="_Toc514425287"/>
      <w:r>
        <w:rPr>
          <w:rStyle w:val="CharSClsNo"/>
        </w:rPr>
        <w:t>37</w:t>
      </w:r>
      <w:r>
        <w:t>.</w:t>
      </w:r>
      <w:r>
        <w:tab/>
        <w:t>Delegation of functions</w:t>
      </w:r>
      <w:bookmarkEnd w:id="89"/>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90" w:name="_Toc514061112"/>
      <w:bookmarkStart w:id="91" w:name="_Toc514425288"/>
      <w:r>
        <w:t>Division  3</w:t>
      </w:r>
      <w:r>
        <w:rPr>
          <w:b w:val="0"/>
        </w:rPr>
        <w:t> — </w:t>
      </w:r>
      <w:r>
        <w:t>Registration standards and codes and guidelines</w:t>
      </w:r>
      <w:bookmarkEnd w:id="90"/>
      <w:bookmarkEnd w:id="91"/>
    </w:p>
    <w:p>
      <w:pPr>
        <w:pStyle w:val="yHeading5"/>
      </w:pPr>
      <w:bookmarkStart w:id="92" w:name="_Toc514425289"/>
      <w:r>
        <w:rPr>
          <w:rStyle w:val="CharSClsNo"/>
        </w:rPr>
        <w:t>38</w:t>
      </w:r>
      <w:r>
        <w:t>.</w:t>
      </w:r>
      <w:r>
        <w:tab/>
        <w:t>National Board must develop registration standards</w:t>
      </w:r>
      <w:bookmarkEnd w:id="92"/>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93" w:name="_Toc514425290"/>
      <w:r>
        <w:rPr>
          <w:rStyle w:val="CharSClsNo"/>
        </w:rPr>
        <w:t>39</w:t>
      </w:r>
      <w:r>
        <w:t>.</w:t>
      </w:r>
      <w:r>
        <w:tab/>
        <w:t>Codes and guidelines</w:t>
      </w:r>
      <w:bookmarkEnd w:id="93"/>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94" w:name="_Toc514425291"/>
      <w:r>
        <w:rPr>
          <w:rStyle w:val="CharSClsNo"/>
        </w:rPr>
        <w:t>40</w:t>
      </w:r>
      <w:r>
        <w:t>.</w:t>
      </w:r>
      <w:r>
        <w:tab/>
        <w:t>Consultation about registration standards, codes and guidelines</w:t>
      </w:r>
      <w:bookmarkEnd w:id="94"/>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95" w:name="_Toc514425292"/>
      <w:r>
        <w:rPr>
          <w:rStyle w:val="CharSClsNo"/>
        </w:rPr>
        <w:t>41</w:t>
      </w:r>
      <w:r>
        <w:t>.</w:t>
      </w:r>
      <w:r>
        <w:tab/>
        <w:t>Use of registration standards, codes or guidelines in disciplinary proceedings</w:t>
      </w:r>
      <w:bookmarkEnd w:id="95"/>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spacing w:before="120"/>
      </w:pPr>
      <w:bookmarkStart w:id="96" w:name="_Toc514061117"/>
      <w:bookmarkStart w:id="97" w:name="_Toc514425293"/>
      <w:r>
        <w:rPr>
          <w:rStyle w:val="CharSDivNo"/>
        </w:rPr>
        <w:t>Part 6</w:t>
      </w:r>
      <w:r>
        <w:t> — </w:t>
      </w:r>
      <w:r>
        <w:rPr>
          <w:rStyle w:val="CharSDivText"/>
        </w:rPr>
        <w:t>Accreditation</w:t>
      </w:r>
      <w:bookmarkEnd w:id="96"/>
      <w:bookmarkEnd w:id="97"/>
    </w:p>
    <w:p>
      <w:pPr>
        <w:pStyle w:val="yHeading4"/>
      </w:pPr>
      <w:bookmarkStart w:id="98" w:name="_Toc514061118"/>
      <w:bookmarkStart w:id="99" w:name="_Toc514425294"/>
      <w:r>
        <w:t>Division 1</w:t>
      </w:r>
      <w:r>
        <w:rPr>
          <w:b w:val="0"/>
        </w:rPr>
        <w:t> — </w:t>
      </w:r>
      <w:r>
        <w:t>Preliminary</w:t>
      </w:r>
      <w:bookmarkEnd w:id="98"/>
      <w:bookmarkEnd w:id="99"/>
    </w:p>
    <w:p>
      <w:pPr>
        <w:pStyle w:val="yHeading5"/>
      </w:pPr>
      <w:bookmarkStart w:id="100" w:name="_Toc514425295"/>
      <w:r>
        <w:rPr>
          <w:rStyle w:val="CharSClsNo"/>
        </w:rPr>
        <w:t>42</w:t>
      </w:r>
      <w:r>
        <w:t>.</w:t>
      </w:r>
      <w:r>
        <w:tab/>
        <w:t>Term used: accreditation function</w:t>
      </w:r>
      <w:bookmarkEnd w:id="100"/>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01" w:name="_Toc514061120"/>
      <w:bookmarkStart w:id="102" w:name="_Toc514425296"/>
      <w:r>
        <w:t>Division 2</w:t>
      </w:r>
      <w:r>
        <w:rPr>
          <w:b w:val="0"/>
        </w:rPr>
        <w:t> — </w:t>
      </w:r>
      <w:r>
        <w:t>Accreditation authorities</w:t>
      </w:r>
      <w:bookmarkEnd w:id="101"/>
      <w:bookmarkEnd w:id="102"/>
    </w:p>
    <w:p>
      <w:pPr>
        <w:pStyle w:val="yHeading5"/>
      </w:pPr>
      <w:bookmarkStart w:id="103" w:name="_Toc514425297"/>
      <w:r>
        <w:rPr>
          <w:rStyle w:val="CharSClsNo"/>
        </w:rPr>
        <w:t>43</w:t>
      </w:r>
      <w:r>
        <w:t>.</w:t>
      </w:r>
      <w:r>
        <w:tab/>
        <w:t>Accreditation authority to be decided</w:t>
      </w:r>
      <w:bookmarkEnd w:id="103"/>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04" w:name="_Toc514425298"/>
      <w:r>
        <w:rPr>
          <w:rStyle w:val="CharSClsNo"/>
        </w:rPr>
        <w:t>44</w:t>
      </w:r>
      <w:r>
        <w:t>.</w:t>
      </w:r>
      <w:r>
        <w:tab/>
        <w:t>National Agency may enter into contracts with external accreditation entities</w:t>
      </w:r>
      <w:bookmarkEnd w:id="104"/>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05" w:name="_Toc514425299"/>
      <w:r>
        <w:rPr>
          <w:rStyle w:val="CharSClsNo"/>
        </w:rPr>
        <w:t>45</w:t>
      </w:r>
      <w:r>
        <w:t>.</w:t>
      </w:r>
      <w:r>
        <w:tab/>
        <w:t>Accreditation processes to be published</w:t>
      </w:r>
      <w:bookmarkEnd w:id="105"/>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06" w:name="_Toc514061124"/>
      <w:bookmarkStart w:id="107" w:name="_Toc514425300"/>
      <w:r>
        <w:t>Division 3</w:t>
      </w:r>
      <w:r>
        <w:rPr>
          <w:b w:val="0"/>
        </w:rPr>
        <w:t> — </w:t>
      </w:r>
      <w:r>
        <w:rPr>
          <w:bCs/>
        </w:rPr>
        <w:t>Accreditation functions</w:t>
      </w:r>
      <w:bookmarkEnd w:id="106"/>
      <w:bookmarkEnd w:id="107"/>
    </w:p>
    <w:p>
      <w:pPr>
        <w:pStyle w:val="yHeading5"/>
      </w:pPr>
      <w:bookmarkStart w:id="108" w:name="_Toc514425301"/>
      <w:r>
        <w:rPr>
          <w:rStyle w:val="CharSClsNo"/>
        </w:rPr>
        <w:t>46</w:t>
      </w:r>
      <w:r>
        <w:t>.</w:t>
      </w:r>
      <w:r>
        <w:tab/>
        <w:t>Development of accreditation standards</w:t>
      </w:r>
      <w:bookmarkEnd w:id="108"/>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09" w:name="_Toc514425302"/>
      <w:r>
        <w:rPr>
          <w:rStyle w:val="CharSClsNo"/>
        </w:rPr>
        <w:t>47</w:t>
      </w:r>
      <w:r>
        <w:t>.</w:t>
      </w:r>
      <w:r>
        <w:tab/>
        <w:t>Approval of accreditation standards</w:t>
      </w:r>
      <w:bookmarkEnd w:id="109"/>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10" w:name="_Toc514425303"/>
      <w:r>
        <w:rPr>
          <w:rStyle w:val="CharSClsNo"/>
        </w:rPr>
        <w:t>48</w:t>
      </w:r>
      <w:r>
        <w:t>.</w:t>
      </w:r>
      <w:r>
        <w:tab/>
        <w:t>Accreditation of programmes of study</w:t>
      </w:r>
      <w:bookmarkEnd w:id="110"/>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11" w:name="_Toc514425304"/>
      <w:r>
        <w:rPr>
          <w:rStyle w:val="CharSClsNo"/>
        </w:rPr>
        <w:t>49</w:t>
      </w:r>
      <w:r>
        <w:t>.</w:t>
      </w:r>
      <w:r>
        <w:tab/>
        <w:t>Approval of accredited programmes of study</w:t>
      </w:r>
      <w:bookmarkEnd w:id="111"/>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112" w:name="_Toc514425305"/>
      <w:r>
        <w:rPr>
          <w:rStyle w:val="CharSClsNo"/>
        </w:rPr>
        <w:t>50</w:t>
      </w:r>
      <w:r>
        <w:t>.</w:t>
      </w:r>
      <w:r>
        <w:tab/>
        <w:t>Accreditation authority to monitor approved programmes of study</w:t>
      </w:r>
      <w:bookmarkEnd w:id="112"/>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113" w:name="_Toc514425306"/>
      <w:r>
        <w:rPr>
          <w:rStyle w:val="CharSClsNo"/>
        </w:rPr>
        <w:t>51</w:t>
      </w:r>
      <w:r>
        <w:t>.</w:t>
      </w:r>
      <w:r>
        <w:tab/>
        <w:t>Changes to approval of programme of study</w:t>
      </w:r>
      <w:bookmarkEnd w:id="113"/>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spacing w:before="120"/>
      </w:pPr>
      <w:bookmarkStart w:id="114" w:name="_Toc514061131"/>
      <w:bookmarkStart w:id="115" w:name="_Toc514425307"/>
      <w:r>
        <w:rPr>
          <w:rStyle w:val="CharSDivNo"/>
        </w:rPr>
        <w:t>Part 7</w:t>
      </w:r>
      <w:r>
        <w:t> — </w:t>
      </w:r>
      <w:r>
        <w:rPr>
          <w:rStyle w:val="CharSDivText"/>
        </w:rPr>
        <w:t>Registration of health practitioners</w:t>
      </w:r>
      <w:bookmarkEnd w:id="114"/>
      <w:bookmarkEnd w:id="115"/>
    </w:p>
    <w:p>
      <w:pPr>
        <w:pStyle w:val="yHeading4"/>
      </w:pPr>
      <w:bookmarkStart w:id="116" w:name="_Toc514061132"/>
      <w:bookmarkStart w:id="117" w:name="_Toc514425308"/>
      <w:r>
        <w:t>Division 1</w:t>
      </w:r>
      <w:r>
        <w:rPr>
          <w:b w:val="0"/>
        </w:rPr>
        <w:t> — </w:t>
      </w:r>
      <w:r>
        <w:t>General registration</w:t>
      </w:r>
      <w:bookmarkEnd w:id="116"/>
      <w:bookmarkEnd w:id="117"/>
    </w:p>
    <w:p>
      <w:pPr>
        <w:pStyle w:val="yHeading5"/>
        <w:spacing w:before="120"/>
      </w:pPr>
      <w:bookmarkStart w:id="118" w:name="_Toc514425309"/>
      <w:r>
        <w:rPr>
          <w:rStyle w:val="CharSClsNo"/>
        </w:rPr>
        <w:t>52</w:t>
      </w:r>
      <w:r>
        <w:t>.</w:t>
      </w:r>
      <w:r>
        <w:tab/>
        <w:t>Eligibility for general registration</w:t>
      </w:r>
      <w:bookmarkEnd w:id="118"/>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119" w:name="_Toc514425310"/>
      <w:r>
        <w:rPr>
          <w:rStyle w:val="CharSClsNo"/>
        </w:rPr>
        <w:t>53</w:t>
      </w:r>
      <w:r>
        <w:t>.</w:t>
      </w:r>
      <w:r>
        <w:tab/>
        <w:t>Qualifications for general registration</w:t>
      </w:r>
      <w:bookmarkEnd w:id="119"/>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120" w:name="_Toc514425311"/>
      <w:r>
        <w:rPr>
          <w:rStyle w:val="CharSClsNo"/>
        </w:rPr>
        <w:t>54</w:t>
      </w:r>
      <w:r>
        <w:t>.</w:t>
      </w:r>
      <w:r>
        <w:tab/>
        <w:t>Examination or assessment for general registration</w:t>
      </w:r>
      <w:bookmarkEnd w:id="120"/>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21" w:name="_Toc514425312"/>
      <w:r>
        <w:rPr>
          <w:rStyle w:val="CharSClsNo"/>
        </w:rPr>
        <w:t>55</w:t>
      </w:r>
      <w:r>
        <w:t>.</w:t>
      </w:r>
      <w:r>
        <w:tab/>
        <w:t>Unsuitability to hold general registration</w:t>
      </w:r>
      <w:bookmarkEnd w:id="121"/>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122" w:name="_Toc514425313"/>
      <w:r>
        <w:rPr>
          <w:rStyle w:val="CharSClsNo"/>
        </w:rPr>
        <w:t>56</w:t>
      </w:r>
      <w:r>
        <w:t>.</w:t>
      </w:r>
      <w:r>
        <w:tab/>
        <w:t>Period of general registration</w:t>
      </w:r>
      <w:bookmarkEnd w:id="122"/>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23" w:name="_Toc514061138"/>
      <w:bookmarkStart w:id="124" w:name="_Toc514425314"/>
      <w:r>
        <w:t>Division 2</w:t>
      </w:r>
      <w:r>
        <w:rPr>
          <w:b w:val="0"/>
        </w:rPr>
        <w:t> — </w:t>
      </w:r>
      <w:r>
        <w:t>Specialist registration</w:t>
      </w:r>
      <w:bookmarkEnd w:id="123"/>
      <w:bookmarkEnd w:id="124"/>
    </w:p>
    <w:p>
      <w:pPr>
        <w:pStyle w:val="yHeading5"/>
      </w:pPr>
      <w:bookmarkStart w:id="125" w:name="_Toc514425315"/>
      <w:r>
        <w:rPr>
          <w:rStyle w:val="CharSClsNo"/>
        </w:rPr>
        <w:t>57</w:t>
      </w:r>
      <w:r>
        <w:t>.</w:t>
      </w:r>
      <w:r>
        <w:tab/>
        <w:t>Eligibility for specialist registration</w:t>
      </w:r>
      <w:bookmarkEnd w:id="125"/>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126" w:name="_Toc514425316"/>
      <w:r>
        <w:rPr>
          <w:rStyle w:val="CharSClsNo"/>
        </w:rPr>
        <w:t>58</w:t>
      </w:r>
      <w:r>
        <w:t>.</w:t>
      </w:r>
      <w:r>
        <w:tab/>
        <w:t>Qualifications for specialist registration</w:t>
      </w:r>
      <w:bookmarkEnd w:id="126"/>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127" w:name="_Toc514425317"/>
      <w:r>
        <w:rPr>
          <w:rStyle w:val="CharSClsNo"/>
        </w:rPr>
        <w:t>59</w:t>
      </w:r>
      <w:r>
        <w:t>.</w:t>
      </w:r>
      <w:r>
        <w:tab/>
        <w:t>Examination or assessment for specialist registration</w:t>
      </w:r>
      <w:bookmarkEnd w:id="127"/>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28" w:name="_Toc514425318"/>
      <w:r>
        <w:rPr>
          <w:rStyle w:val="CharSClsNo"/>
        </w:rPr>
        <w:t>60</w:t>
      </w:r>
      <w:r>
        <w:t>.</w:t>
      </w:r>
      <w:r>
        <w:tab/>
        <w:t>Unsuitability to hold specialist registration</w:t>
      </w:r>
      <w:bookmarkEnd w:id="128"/>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129" w:name="_Toc514425319"/>
      <w:r>
        <w:rPr>
          <w:rStyle w:val="CharSClsNo"/>
        </w:rPr>
        <w:t>61</w:t>
      </w:r>
      <w:r>
        <w:t>.</w:t>
      </w:r>
      <w:r>
        <w:tab/>
        <w:t>Period of specialist registration</w:t>
      </w:r>
      <w:bookmarkEnd w:id="129"/>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30" w:name="_Toc514061144"/>
      <w:bookmarkStart w:id="131" w:name="_Toc514425320"/>
      <w:r>
        <w:t>Division 3</w:t>
      </w:r>
      <w:r>
        <w:rPr>
          <w:b w:val="0"/>
        </w:rPr>
        <w:t> — </w:t>
      </w:r>
      <w:r>
        <w:t>Provisional registration</w:t>
      </w:r>
      <w:bookmarkEnd w:id="130"/>
      <w:bookmarkEnd w:id="131"/>
    </w:p>
    <w:p>
      <w:pPr>
        <w:pStyle w:val="yHeading5"/>
      </w:pPr>
      <w:bookmarkStart w:id="132" w:name="_Toc514425321"/>
      <w:r>
        <w:rPr>
          <w:rStyle w:val="CharSClsNo"/>
        </w:rPr>
        <w:t>62</w:t>
      </w:r>
      <w:r>
        <w:t>.</w:t>
      </w:r>
      <w:r>
        <w:tab/>
        <w:t>Eligibility for provisional registration</w:t>
      </w:r>
      <w:bookmarkEnd w:id="132"/>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133" w:name="_Toc514425322"/>
      <w:r>
        <w:rPr>
          <w:rStyle w:val="CharSClsNo"/>
        </w:rPr>
        <w:t>63</w:t>
      </w:r>
      <w:r>
        <w:t>.</w:t>
      </w:r>
      <w:r>
        <w:tab/>
        <w:t>Unsuitability to hold provisional registration</w:t>
      </w:r>
      <w:bookmarkEnd w:id="133"/>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134" w:name="_Toc514425323"/>
      <w:r>
        <w:rPr>
          <w:rStyle w:val="CharSClsNo"/>
        </w:rPr>
        <w:t>64</w:t>
      </w:r>
      <w:r>
        <w:t>.</w:t>
      </w:r>
      <w:r>
        <w:tab/>
        <w:t>Period of provisional registration</w:t>
      </w:r>
      <w:bookmarkEnd w:id="134"/>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135" w:name="_Toc514061148"/>
      <w:bookmarkStart w:id="136" w:name="_Toc514425324"/>
      <w:r>
        <w:t>Division 4</w:t>
      </w:r>
      <w:r>
        <w:rPr>
          <w:b w:val="0"/>
        </w:rPr>
        <w:t> — </w:t>
      </w:r>
      <w:r>
        <w:t>Limited registration</w:t>
      </w:r>
      <w:bookmarkEnd w:id="135"/>
      <w:bookmarkEnd w:id="136"/>
    </w:p>
    <w:p>
      <w:pPr>
        <w:pStyle w:val="yHeading5"/>
      </w:pPr>
      <w:bookmarkStart w:id="137" w:name="_Toc514425325"/>
      <w:r>
        <w:rPr>
          <w:rStyle w:val="CharSClsNo"/>
        </w:rPr>
        <w:t>65</w:t>
      </w:r>
      <w:r>
        <w:t>.</w:t>
      </w:r>
      <w:r>
        <w:tab/>
        <w:t>Eligibility for limited registration</w:t>
      </w:r>
      <w:bookmarkEnd w:id="137"/>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138" w:name="_Toc514425326"/>
      <w:r>
        <w:rPr>
          <w:rStyle w:val="CharSClsNo"/>
        </w:rPr>
        <w:t>66</w:t>
      </w:r>
      <w:r>
        <w:t>.</w:t>
      </w:r>
      <w:r>
        <w:tab/>
        <w:t>Limited registration for postgraduate training or supervised practice</w:t>
      </w:r>
      <w:bookmarkEnd w:id="138"/>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139" w:name="_Toc514425327"/>
      <w:r>
        <w:rPr>
          <w:rStyle w:val="CharSClsNo"/>
        </w:rPr>
        <w:t>67</w:t>
      </w:r>
      <w:r>
        <w:t>.</w:t>
      </w:r>
      <w:r>
        <w:tab/>
        <w:t>Limited registration for area of need</w:t>
      </w:r>
      <w:bookmarkEnd w:id="139"/>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140" w:name="_Toc514425328"/>
      <w:r>
        <w:rPr>
          <w:rStyle w:val="CharSClsNo"/>
        </w:rPr>
        <w:t>68</w:t>
      </w:r>
      <w:r>
        <w:t>.</w:t>
      </w:r>
      <w:r>
        <w:tab/>
        <w:t>Limited registration in public interest</w:t>
      </w:r>
      <w:bookmarkEnd w:id="140"/>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141" w:name="_Toc514425329"/>
      <w:r>
        <w:rPr>
          <w:rStyle w:val="CharSClsNo"/>
        </w:rPr>
        <w:t>69</w:t>
      </w:r>
      <w:r>
        <w:t>.</w:t>
      </w:r>
      <w:r>
        <w:tab/>
        <w:t>Limited registration for teaching or research</w:t>
      </w:r>
      <w:bookmarkEnd w:id="141"/>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142" w:name="_Toc514425330"/>
      <w:r>
        <w:rPr>
          <w:rStyle w:val="CharSClsNo"/>
        </w:rPr>
        <w:t>70</w:t>
      </w:r>
      <w:r>
        <w:t>.</w:t>
      </w:r>
      <w:r>
        <w:tab/>
        <w:t>Unsuitability to hold limited registration</w:t>
      </w:r>
      <w:bookmarkEnd w:id="142"/>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143" w:name="_Toc514425331"/>
      <w:r>
        <w:rPr>
          <w:rStyle w:val="CharSClsNo"/>
        </w:rPr>
        <w:t>71</w:t>
      </w:r>
      <w:r>
        <w:t>.</w:t>
      </w:r>
      <w:r>
        <w:tab/>
        <w:t>Limited registration not to be held for more than one purpose</w:t>
      </w:r>
      <w:bookmarkEnd w:id="143"/>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144" w:name="_Toc514425332"/>
      <w:r>
        <w:rPr>
          <w:rStyle w:val="CharSClsNo"/>
        </w:rPr>
        <w:t>72</w:t>
      </w:r>
      <w:r>
        <w:t>.</w:t>
      </w:r>
      <w:r>
        <w:tab/>
        <w:t>Period of limited registration</w:t>
      </w:r>
      <w:bookmarkEnd w:id="144"/>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145" w:name="_Toc514061157"/>
      <w:bookmarkStart w:id="146" w:name="_Toc514425333"/>
      <w:r>
        <w:t>Division 5</w:t>
      </w:r>
      <w:r>
        <w:rPr>
          <w:b w:val="0"/>
        </w:rPr>
        <w:t> — </w:t>
      </w:r>
      <w:r>
        <w:t>Non</w:t>
      </w:r>
      <w:r>
        <w:noBreakHyphen/>
        <w:t>practicing registration</w:t>
      </w:r>
      <w:bookmarkEnd w:id="145"/>
      <w:bookmarkEnd w:id="146"/>
    </w:p>
    <w:p>
      <w:pPr>
        <w:pStyle w:val="yHeading5"/>
      </w:pPr>
      <w:bookmarkStart w:id="147" w:name="_Toc514425334"/>
      <w:r>
        <w:rPr>
          <w:rStyle w:val="CharSClsNo"/>
        </w:rPr>
        <w:t>73</w:t>
      </w:r>
      <w:r>
        <w:t>.</w:t>
      </w:r>
      <w:r>
        <w:tab/>
        <w:t>Eligibility for non</w:t>
      </w:r>
      <w:r>
        <w:noBreakHyphen/>
        <w:t>practicing registration</w:t>
      </w:r>
      <w:bookmarkEnd w:id="147"/>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148" w:name="_Toc514425335"/>
      <w:r>
        <w:rPr>
          <w:rStyle w:val="CharSClsNo"/>
        </w:rPr>
        <w:t>74</w:t>
      </w:r>
      <w:r>
        <w:t>.</w:t>
      </w:r>
      <w:r>
        <w:tab/>
        <w:t>Unsuitability to hold non</w:t>
      </w:r>
      <w:r>
        <w:noBreakHyphen/>
        <w:t>practicing registration</w:t>
      </w:r>
      <w:bookmarkEnd w:id="148"/>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149" w:name="_Toc514425336"/>
      <w:r>
        <w:rPr>
          <w:rStyle w:val="CharSClsNo"/>
        </w:rPr>
        <w:t>75</w:t>
      </w:r>
      <w:r>
        <w:t>.</w:t>
      </w:r>
      <w:r>
        <w:tab/>
        <w:t>Registered health practitioner who holds non</w:t>
      </w:r>
      <w:r>
        <w:noBreakHyphen/>
        <w:t>practicing registration must not practise the profession</w:t>
      </w:r>
      <w:bookmarkEnd w:id="149"/>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150" w:name="_Toc514425337"/>
      <w:r>
        <w:rPr>
          <w:rStyle w:val="CharSClsNo"/>
        </w:rPr>
        <w:t>76</w:t>
      </w:r>
      <w:r>
        <w:t>.</w:t>
      </w:r>
      <w:r>
        <w:tab/>
        <w:t>Period of non</w:t>
      </w:r>
      <w:r>
        <w:noBreakHyphen/>
        <w:t>practicing registration</w:t>
      </w:r>
      <w:bookmarkEnd w:id="150"/>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51" w:name="_Toc514061162"/>
      <w:bookmarkStart w:id="152" w:name="_Toc514425338"/>
      <w:r>
        <w:t>Division 6</w:t>
      </w:r>
      <w:r>
        <w:rPr>
          <w:b w:val="0"/>
        </w:rPr>
        <w:t> — </w:t>
      </w:r>
      <w:r>
        <w:t>Application for registration</w:t>
      </w:r>
      <w:bookmarkEnd w:id="151"/>
      <w:bookmarkEnd w:id="152"/>
    </w:p>
    <w:p>
      <w:pPr>
        <w:pStyle w:val="yHeading5"/>
      </w:pPr>
      <w:bookmarkStart w:id="153" w:name="_Toc514425339"/>
      <w:r>
        <w:rPr>
          <w:rStyle w:val="CharSClsNo"/>
        </w:rPr>
        <w:t>77</w:t>
      </w:r>
      <w:r>
        <w:t>.</w:t>
      </w:r>
      <w:r>
        <w:tab/>
        <w:t>Application for registration</w:t>
      </w:r>
      <w:bookmarkEnd w:id="153"/>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154" w:name="_Toc514425340"/>
      <w:r>
        <w:rPr>
          <w:rStyle w:val="CharSClsNo"/>
        </w:rPr>
        <w:t>78</w:t>
      </w:r>
      <w:r>
        <w:t>.</w:t>
      </w:r>
      <w:r>
        <w:tab/>
        <w:t>Power to check applicant’s proof of identity</w:t>
      </w:r>
      <w:bookmarkEnd w:id="154"/>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155" w:name="_Toc514425341"/>
      <w:r>
        <w:rPr>
          <w:rStyle w:val="CharSClsNo"/>
        </w:rPr>
        <w:t>79</w:t>
      </w:r>
      <w:r>
        <w:t>.</w:t>
      </w:r>
      <w:r>
        <w:tab/>
        <w:t>Power to check applicant’s criminal history</w:t>
      </w:r>
      <w:bookmarkEnd w:id="155"/>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156" w:name="_Toc514425342"/>
      <w:r>
        <w:rPr>
          <w:rStyle w:val="CharSClsNo"/>
        </w:rPr>
        <w:t>80</w:t>
      </w:r>
      <w:r>
        <w:t>.</w:t>
      </w:r>
      <w:r>
        <w:tab/>
        <w:t>Boards’ other powers before deciding application for registration</w:t>
      </w:r>
      <w:bookmarkEnd w:id="156"/>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157" w:name="_Toc514425343"/>
      <w:r>
        <w:rPr>
          <w:rStyle w:val="CharSClsNo"/>
        </w:rPr>
        <w:t>81</w:t>
      </w:r>
      <w:r>
        <w:t>.</w:t>
      </w:r>
      <w:r>
        <w:tab/>
        <w:t>Applicant may make submissions about proposed refusal of application or imposition of condition</w:t>
      </w:r>
      <w:bookmarkEnd w:id="157"/>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58" w:name="_Toc514425344"/>
      <w:r>
        <w:rPr>
          <w:rStyle w:val="CharSClsNo"/>
        </w:rPr>
        <w:t>82</w:t>
      </w:r>
      <w:r>
        <w:t>.</w:t>
      </w:r>
      <w:r>
        <w:tab/>
        <w:t>Decision about application</w:t>
      </w:r>
      <w:bookmarkEnd w:id="158"/>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159" w:name="_Toc514425345"/>
      <w:r>
        <w:rPr>
          <w:rStyle w:val="CharSClsNo"/>
        </w:rPr>
        <w:t>83</w:t>
      </w:r>
      <w:r>
        <w:t>.</w:t>
      </w:r>
      <w:r>
        <w:tab/>
        <w:t>Conditions of registration</w:t>
      </w:r>
      <w:bookmarkEnd w:id="159"/>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160" w:name="_Toc514425346"/>
      <w:r>
        <w:rPr>
          <w:rStyle w:val="CharSClsNo"/>
        </w:rPr>
        <w:t>84</w:t>
      </w:r>
      <w:r>
        <w:t>.</w:t>
      </w:r>
      <w:r>
        <w:tab/>
        <w:t>Notice to be given to applicant</w:t>
      </w:r>
      <w:bookmarkEnd w:id="160"/>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161" w:name="_Toc514425347"/>
      <w:r>
        <w:rPr>
          <w:rStyle w:val="CharSClsNo"/>
        </w:rPr>
        <w:t>85</w:t>
      </w:r>
      <w:r>
        <w:t>.</w:t>
      </w:r>
      <w:r>
        <w:tab/>
        <w:t>Failure to decide application</w:t>
      </w:r>
      <w:bookmarkEnd w:id="161"/>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162" w:name="_Toc514061172"/>
      <w:bookmarkStart w:id="163" w:name="_Toc514425348"/>
      <w:r>
        <w:t>Division 7</w:t>
      </w:r>
      <w:r>
        <w:rPr>
          <w:b w:val="0"/>
        </w:rPr>
        <w:t> — </w:t>
      </w:r>
      <w:r>
        <w:t>Student registration</w:t>
      </w:r>
      <w:bookmarkEnd w:id="162"/>
      <w:bookmarkEnd w:id="163"/>
    </w:p>
    <w:p>
      <w:pPr>
        <w:pStyle w:val="yHeading4"/>
      </w:pPr>
      <w:bookmarkStart w:id="164" w:name="_Toc514061173"/>
      <w:bookmarkStart w:id="165" w:name="_Toc514425349"/>
      <w:r>
        <w:t>Subdivision 1</w:t>
      </w:r>
      <w:r>
        <w:rPr>
          <w:b w:val="0"/>
        </w:rPr>
        <w:t> — </w:t>
      </w:r>
      <w:r>
        <w:t>Persons undertaking approved programmes of study</w:t>
      </w:r>
      <w:bookmarkEnd w:id="164"/>
      <w:bookmarkEnd w:id="165"/>
    </w:p>
    <w:p>
      <w:pPr>
        <w:pStyle w:val="yHeading5"/>
      </w:pPr>
      <w:bookmarkStart w:id="166" w:name="_Toc514425350"/>
      <w:r>
        <w:rPr>
          <w:rStyle w:val="CharSClsNo"/>
        </w:rPr>
        <w:t>86</w:t>
      </w:r>
      <w:r>
        <w:t>.</w:t>
      </w:r>
      <w:r>
        <w:tab/>
        <w:t>Terms used</w:t>
      </w:r>
      <w:bookmarkEnd w:id="166"/>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167" w:name="_Toc514425351"/>
      <w:r>
        <w:rPr>
          <w:rStyle w:val="CharSClsNo"/>
        </w:rPr>
        <w:t>87</w:t>
      </w:r>
      <w:r>
        <w:t>.</w:t>
      </w:r>
      <w:r>
        <w:tab/>
        <w:t>National Board must register persons undertaking approved programme of study</w:t>
      </w:r>
      <w:bookmarkEnd w:id="167"/>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168" w:name="_Toc514425352"/>
      <w:r>
        <w:rPr>
          <w:rStyle w:val="CharSClsNo"/>
        </w:rPr>
        <w:t>88</w:t>
      </w:r>
      <w:r>
        <w:t>.</w:t>
      </w:r>
      <w:r>
        <w:tab/>
        <w:t>National Board may ask education provider for list of persons undertaking approved programme of study</w:t>
      </w:r>
      <w:bookmarkEnd w:id="168"/>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169" w:name="_Toc514425353"/>
      <w:r>
        <w:rPr>
          <w:rStyle w:val="CharSClsNo"/>
        </w:rPr>
        <w:t>89</w:t>
      </w:r>
      <w:r>
        <w:t>.</w:t>
      </w:r>
      <w:r>
        <w:tab/>
        <w:t>Registration of students</w:t>
      </w:r>
      <w:bookmarkEnd w:id="169"/>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170" w:name="_Toc514425354"/>
      <w:r>
        <w:rPr>
          <w:rStyle w:val="CharSClsNo"/>
        </w:rPr>
        <w:t>90</w:t>
      </w:r>
      <w:r>
        <w:t>.</w:t>
      </w:r>
      <w:r>
        <w:tab/>
        <w:t>Period of student registration</w:t>
      </w:r>
      <w:bookmarkEnd w:id="170"/>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171" w:name="_Toc514061179"/>
      <w:bookmarkStart w:id="172" w:name="_Toc514425355"/>
      <w:r>
        <w:t>Subdivision 2</w:t>
      </w:r>
      <w:r>
        <w:rPr>
          <w:b w:val="0"/>
        </w:rPr>
        <w:t> — </w:t>
      </w:r>
      <w:r>
        <w:t>Other persons to be registered as students</w:t>
      </w:r>
      <w:bookmarkEnd w:id="171"/>
      <w:bookmarkEnd w:id="172"/>
    </w:p>
    <w:p>
      <w:pPr>
        <w:pStyle w:val="yHeading5"/>
      </w:pPr>
      <w:bookmarkStart w:id="173" w:name="_Toc514425356"/>
      <w:r>
        <w:rPr>
          <w:rStyle w:val="CharSClsNo"/>
        </w:rPr>
        <w:t>91</w:t>
      </w:r>
      <w:r>
        <w:t>.</w:t>
      </w:r>
      <w:r>
        <w:tab/>
        <w:t>Education provider to provide lists of persons</w:t>
      </w:r>
      <w:bookmarkEnd w:id="173"/>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174" w:name="_Toc514061181"/>
      <w:bookmarkStart w:id="175" w:name="_Toc514425357"/>
      <w:r>
        <w:t>Subdivision 3</w:t>
      </w:r>
      <w:r>
        <w:rPr>
          <w:b w:val="0"/>
        </w:rPr>
        <w:t> — </w:t>
      </w:r>
      <w:r>
        <w:t>General provisions applicable to students</w:t>
      </w:r>
      <w:bookmarkEnd w:id="174"/>
      <w:bookmarkEnd w:id="175"/>
    </w:p>
    <w:p>
      <w:pPr>
        <w:pStyle w:val="yHeading5"/>
      </w:pPr>
      <w:bookmarkStart w:id="176" w:name="_Toc514425358"/>
      <w:r>
        <w:rPr>
          <w:rStyle w:val="CharSClsNo"/>
        </w:rPr>
        <w:t>92</w:t>
      </w:r>
      <w:r>
        <w:t>.</w:t>
      </w:r>
      <w:r>
        <w:tab/>
        <w:t>Notice to be given if student registration suspended or condition imposed</w:t>
      </w:r>
      <w:bookmarkEnd w:id="176"/>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177" w:name="_Toc514425359"/>
      <w:r>
        <w:rPr>
          <w:rStyle w:val="CharSClsNo"/>
        </w:rPr>
        <w:t>93</w:t>
      </w:r>
      <w:r>
        <w:t>.</w:t>
      </w:r>
      <w:r>
        <w:tab/>
        <w:t>Report to National Board of cessation of status as student</w:t>
      </w:r>
      <w:bookmarkEnd w:id="177"/>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178" w:name="_Toc514061184"/>
      <w:bookmarkStart w:id="179" w:name="_Toc514425360"/>
      <w:r>
        <w:t>Division 8</w:t>
      </w:r>
      <w:r>
        <w:rPr>
          <w:b w:val="0"/>
        </w:rPr>
        <w:t> — </w:t>
      </w:r>
      <w:r>
        <w:t>Endorsement of registration</w:t>
      </w:r>
      <w:bookmarkEnd w:id="178"/>
      <w:bookmarkEnd w:id="179"/>
    </w:p>
    <w:p>
      <w:pPr>
        <w:pStyle w:val="yHeading4"/>
        <w:spacing w:before="120"/>
      </w:pPr>
      <w:bookmarkStart w:id="180" w:name="_Toc514061185"/>
      <w:bookmarkStart w:id="181" w:name="_Toc514425361"/>
      <w:r>
        <w:t>Subdivision 1</w:t>
      </w:r>
      <w:r>
        <w:rPr>
          <w:b w:val="0"/>
        </w:rPr>
        <w:t> — </w:t>
      </w:r>
      <w:r>
        <w:t>Endorsement in relation to scheduled medicines</w:t>
      </w:r>
      <w:bookmarkEnd w:id="180"/>
      <w:bookmarkEnd w:id="181"/>
    </w:p>
    <w:p>
      <w:pPr>
        <w:pStyle w:val="yHeading5"/>
      </w:pPr>
      <w:bookmarkStart w:id="182" w:name="_Toc514425362"/>
      <w:r>
        <w:rPr>
          <w:rStyle w:val="CharSClsNo"/>
        </w:rPr>
        <w:t>94</w:t>
      </w:r>
      <w:r>
        <w:t>.</w:t>
      </w:r>
      <w:r>
        <w:tab/>
        <w:t>Endorsement for scheduled medicines</w:t>
      </w:r>
      <w:bookmarkEnd w:id="182"/>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183" w:name="_Toc514061187"/>
      <w:bookmarkStart w:id="184" w:name="_Toc514425363"/>
      <w:r>
        <w:t>Subdivision 2</w:t>
      </w:r>
      <w:r>
        <w:rPr>
          <w:b w:val="0"/>
        </w:rPr>
        <w:t> — </w:t>
      </w:r>
      <w:r>
        <w:t>Endorsement in relation to nurse practitioners</w:t>
      </w:r>
      <w:bookmarkEnd w:id="183"/>
      <w:bookmarkEnd w:id="184"/>
    </w:p>
    <w:p>
      <w:pPr>
        <w:pStyle w:val="yHeading5"/>
      </w:pPr>
      <w:bookmarkStart w:id="185" w:name="_Toc514425364"/>
      <w:r>
        <w:rPr>
          <w:rStyle w:val="CharSClsNo"/>
        </w:rPr>
        <w:t>95</w:t>
      </w:r>
      <w:r>
        <w:t>.</w:t>
      </w:r>
      <w:r>
        <w:tab/>
        <w:t>Endorsement as nurse practitioner</w:t>
      </w:r>
      <w:bookmarkEnd w:id="185"/>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186" w:name="_Toc514061189"/>
      <w:bookmarkStart w:id="187" w:name="_Toc514425365"/>
      <w:r>
        <w:t>Subdivision 3</w:t>
      </w:r>
      <w:r>
        <w:rPr>
          <w:b w:val="0"/>
        </w:rPr>
        <w:t> — </w:t>
      </w:r>
      <w:r>
        <w:t>Endorsement in relation to midwife practitioners</w:t>
      </w:r>
      <w:bookmarkEnd w:id="186"/>
      <w:bookmarkEnd w:id="187"/>
    </w:p>
    <w:p>
      <w:pPr>
        <w:pStyle w:val="yHeading5"/>
      </w:pPr>
      <w:bookmarkStart w:id="188" w:name="_Toc514425366"/>
      <w:r>
        <w:rPr>
          <w:rStyle w:val="CharSClsNo"/>
        </w:rPr>
        <w:t>96</w:t>
      </w:r>
      <w:r>
        <w:t>.</w:t>
      </w:r>
      <w:r>
        <w:tab/>
        <w:t>Endorsement as midwife practitioner</w:t>
      </w:r>
      <w:bookmarkEnd w:id="188"/>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189" w:name="_Toc514061191"/>
      <w:bookmarkStart w:id="190" w:name="_Toc514425367"/>
      <w:r>
        <w:t>Subdivision 4</w:t>
      </w:r>
      <w:r>
        <w:rPr>
          <w:b w:val="0"/>
        </w:rPr>
        <w:t> — </w:t>
      </w:r>
      <w:r>
        <w:t>Endorsement in relation to acupuncture</w:t>
      </w:r>
      <w:bookmarkEnd w:id="189"/>
      <w:bookmarkEnd w:id="190"/>
    </w:p>
    <w:p>
      <w:pPr>
        <w:pStyle w:val="yHeading5"/>
      </w:pPr>
      <w:bookmarkStart w:id="191" w:name="_Toc514425368"/>
      <w:r>
        <w:rPr>
          <w:rStyle w:val="CharSClsNo"/>
        </w:rPr>
        <w:t>97</w:t>
      </w:r>
      <w:r>
        <w:t>.</w:t>
      </w:r>
      <w:r>
        <w:tab/>
        <w:t>Endorsement for acupuncture</w:t>
      </w:r>
      <w:bookmarkEnd w:id="191"/>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192" w:name="_Toc514061193"/>
      <w:bookmarkStart w:id="193" w:name="_Toc514425369"/>
      <w:r>
        <w:t>Subdivision 5</w:t>
      </w:r>
      <w:r>
        <w:rPr>
          <w:b w:val="0"/>
        </w:rPr>
        <w:t> — </w:t>
      </w:r>
      <w:r>
        <w:t xml:space="preserve">Endorsements in relation to approved areas of </w:t>
      </w:r>
      <w:r>
        <w:rPr>
          <w:snapToGrid w:val="0"/>
        </w:rPr>
        <w:t>practice</w:t>
      </w:r>
      <w:bookmarkEnd w:id="192"/>
      <w:bookmarkEnd w:id="193"/>
    </w:p>
    <w:p>
      <w:pPr>
        <w:pStyle w:val="yHeading5"/>
      </w:pPr>
      <w:bookmarkStart w:id="194" w:name="_Toc514425370"/>
      <w:r>
        <w:rPr>
          <w:rStyle w:val="CharSClsNo"/>
        </w:rPr>
        <w:t>98</w:t>
      </w:r>
      <w:r>
        <w:t>.</w:t>
      </w:r>
      <w:r>
        <w:tab/>
        <w:t>Endorsement for approved area of practice</w:t>
      </w:r>
      <w:bookmarkEnd w:id="194"/>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195" w:name="_Toc514061195"/>
      <w:bookmarkStart w:id="196" w:name="_Toc514425371"/>
      <w:r>
        <w:t>Subdivision 6</w:t>
      </w:r>
      <w:r>
        <w:rPr>
          <w:b w:val="0"/>
        </w:rPr>
        <w:t> — </w:t>
      </w:r>
      <w:r>
        <w:t>Application for endorsement</w:t>
      </w:r>
      <w:bookmarkEnd w:id="195"/>
      <w:bookmarkEnd w:id="196"/>
    </w:p>
    <w:p>
      <w:pPr>
        <w:pStyle w:val="yHeading5"/>
      </w:pPr>
      <w:bookmarkStart w:id="197" w:name="_Toc514425372"/>
      <w:r>
        <w:rPr>
          <w:rStyle w:val="CharSClsNo"/>
        </w:rPr>
        <w:t>99</w:t>
      </w:r>
      <w:r>
        <w:t>.</w:t>
      </w:r>
      <w:r>
        <w:tab/>
        <w:t>Application for endorsement</w:t>
      </w:r>
      <w:bookmarkEnd w:id="197"/>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198" w:name="_Toc514425373"/>
      <w:r>
        <w:rPr>
          <w:rStyle w:val="CharSClsNo"/>
        </w:rPr>
        <w:t>100</w:t>
      </w:r>
      <w:r>
        <w:t>.</w:t>
      </w:r>
      <w:r>
        <w:tab/>
        <w:t>Boards’ other powers before deciding application for endorsement</w:t>
      </w:r>
      <w:bookmarkEnd w:id="198"/>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199" w:name="_Toc514425374"/>
      <w:r>
        <w:rPr>
          <w:rStyle w:val="CharSClsNo"/>
        </w:rPr>
        <w:t>101</w:t>
      </w:r>
      <w:r>
        <w:t>.</w:t>
      </w:r>
      <w:r>
        <w:tab/>
        <w:t>Applicant may make submissions about proposed refusal of application or imposition of condition</w:t>
      </w:r>
      <w:bookmarkEnd w:id="199"/>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00" w:name="_Toc514425375"/>
      <w:r>
        <w:rPr>
          <w:rStyle w:val="CharSClsNo"/>
        </w:rPr>
        <w:t>102</w:t>
      </w:r>
      <w:r>
        <w:t>.</w:t>
      </w:r>
      <w:r>
        <w:tab/>
        <w:t>Decision about application</w:t>
      </w:r>
      <w:bookmarkEnd w:id="200"/>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201" w:name="_Toc514425376"/>
      <w:r>
        <w:rPr>
          <w:rStyle w:val="CharSClsNo"/>
        </w:rPr>
        <w:t>103</w:t>
      </w:r>
      <w:r>
        <w:t>.</w:t>
      </w:r>
      <w:r>
        <w:tab/>
        <w:t>Conditions of endorsement</w:t>
      </w:r>
      <w:bookmarkEnd w:id="201"/>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202" w:name="_Toc514425377"/>
      <w:r>
        <w:rPr>
          <w:rStyle w:val="CharSClsNo"/>
        </w:rPr>
        <w:t>104</w:t>
      </w:r>
      <w:r>
        <w:t>.</w:t>
      </w:r>
      <w:r>
        <w:tab/>
        <w:t>Notice of decision to be given to applicant</w:t>
      </w:r>
      <w:bookmarkEnd w:id="202"/>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03" w:name="_Toc514425378"/>
      <w:r>
        <w:rPr>
          <w:rStyle w:val="CharSClsNo"/>
        </w:rPr>
        <w:t>105</w:t>
      </w:r>
      <w:r>
        <w:t>.</w:t>
      </w:r>
      <w:r>
        <w:tab/>
        <w:t>Period of endorsement</w:t>
      </w:r>
      <w:bookmarkEnd w:id="203"/>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204" w:name="_Toc514425379"/>
      <w:r>
        <w:rPr>
          <w:rStyle w:val="CharSClsNo"/>
        </w:rPr>
        <w:t>106</w:t>
      </w:r>
      <w:r>
        <w:t>.</w:t>
      </w:r>
      <w:r>
        <w:tab/>
        <w:t>Failure to decide application for endorsement</w:t>
      </w:r>
      <w:bookmarkEnd w:id="204"/>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205" w:name="_Toc514061204"/>
      <w:bookmarkStart w:id="206" w:name="_Toc514425380"/>
      <w:r>
        <w:t>Division 9</w:t>
      </w:r>
      <w:r>
        <w:rPr>
          <w:b w:val="0"/>
        </w:rPr>
        <w:t> — </w:t>
      </w:r>
      <w:r>
        <w:t>Renewal of registration</w:t>
      </w:r>
      <w:bookmarkEnd w:id="205"/>
      <w:bookmarkEnd w:id="206"/>
    </w:p>
    <w:p>
      <w:pPr>
        <w:pStyle w:val="yHeading5"/>
      </w:pPr>
      <w:bookmarkStart w:id="207" w:name="_Toc514425381"/>
      <w:r>
        <w:rPr>
          <w:rStyle w:val="CharSClsNo"/>
        </w:rPr>
        <w:t>107</w:t>
      </w:r>
      <w:r>
        <w:t>.</w:t>
      </w:r>
      <w:r>
        <w:tab/>
        <w:t>Application for renewal of registration or endorsement</w:t>
      </w:r>
      <w:bookmarkEnd w:id="207"/>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208" w:name="_Toc514425382"/>
      <w:r>
        <w:rPr>
          <w:rStyle w:val="CharSClsNo"/>
        </w:rPr>
        <w:t>108</w:t>
      </w:r>
      <w:r>
        <w:t>.</w:t>
      </w:r>
      <w:r>
        <w:tab/>
        <w:t>Registration taken to continue in force</w:t>
      </w:r>
      <w:bookmarkEnd w:id="208"/>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209" w:name="_Toc514425383"/>
      <w:r>
        <w:rPr>
          <w:rStyle w:val="CharSClsNo"/>
        </w:rPr>
        <w:t>109</w:t>
      </w:r>
      <w:r>
        <w:t>.</w:t>
      </w:r>
      <w:r>
        <w:tab/>
        <w:t>Annual statement</w:t>
      </w:r>
      <w:bookmarkEnd w:id="209"/>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210" w:name="_Toc514425384"/>
      <w:r>
        <w:rPr>
          <w:rStyle w:val="CharSClsNo"/>
        </w:rPr>
        <w:t>110</w:t>
      </w:r>
      <w:r>
        <w:t>.</w:t>
      </w:r>
      <w:r>
        <w:tab/>
        <w:t>National Board’s powers before making decision</w:t>
      </w:r>
      <w:bookmarkEnd w:id="210"/>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211" w:name="_Toc514425385"/>
      <w:r>
        <w:rPr>
          <w:rStyle w:val="CharSClsNo"/>
        </w:rPr>
        <w:t>111</w:t>
      </w:r>
      <w:r>
        <w:t>.</w:t>
      </w:r>
      <w:r>
        <w:tab/>
        <w:t>Applicant may make submissions about proposed refusal of application for renewal or imposition of condition</w:t>
      </w:r>
      <w:bookmarkEnd w:id="211"/>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12" w:name="_Toc514425386"/>
      <w:r>
        <w:rPr>
          <w:rStyle w:val="CharSClsNo"/>
        </w:rPr>
        <w:t>112</w:t>
      </w:r>
      <w:r>
        <w:t>.</w:t>
      </w:r>
      <w:r>
        <w:tab/>
        <w:t>Decision about application for renewal</w:t>
      </w:r>
      <w:bookmarkEnd w:id="212"/>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213" w:name="_Toc514061211"/>
      <w:bookmarkStart w:id="214" w:name="_Toc514425387"/>
      <w:r>
        <w:t>Division 10</w:t>
      </w:r>
      <w:r>
        <w:rPr>
          <w:b w:val="0"/>
        </w:rPr>
        <w:t> — </w:t>
      </w:r>
      <w:r>
        <w:t>Title and practice protections</w:t>
      </w:r>
      <w:bookmarkEnd w:id="213"/>
      <w:bookmarkEnd w:id="214"/>
    </w:p>
    <w:p>
      <w:pPr>
        <w:pStyle w:val="yHeading4"/>
      </w:pPr>
      <w:bookmarkStart w:id="215" w:name="_Toc514061212"/>
      <w:bookmarkStart w:id="216" w:name="_Toc514425388"/>
      <w:r>
        <w:t>Subdivision 1</w:t>
      </w:r>
      <w:r>
        <w:rPr>
          <w:b w:val="0"/>
        </w:rPr>
        <w:t> — </w:t>
      </w:r>
      <w:r>
        <w:t>Title protections</w:t>
      </w:r>
      <w:bookmarkEnd w:id="215"/>
      <w:bookmarkEnd w:id="216"/>
    </w:p>
    <w:p>
      <w:pPr>
        <w:pStyle w:val="yHeading5"/>
      </w:pPr>
      <w:bookmarkStart w:id="217" w:name="_Toc514425389"/>
      <w:r>
        <w:rPr>
          <w:rStyle w:val="CharSClsNo"/>
        </w:rPr>
        <w:t>113</w:t>
      </w:r>
      <w:r>
        <w:t>.</w:t>
      </w:r>
      <w:r>
        <w:tab/>
        <w:t>Restriction on use of protected titles</w:t>
      </w:r>
      <w:bookmarkEnd w:id="217"/>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36(a) and 98(1).]</w:t>
      </w:r>
    </w:p>
    <w:p>
      <w:pPr>
        <w:pStyle w:val="yHeading5"/>
      </w:pPr>
      <w:bookmarkStart w:id="218" w:name="_Toc514425390"/>
      <w:r>
        <w:rPr>
          <w:rStyle w:val="CharSClsNo"/>
        </w:rPr>
        <w:t>114</w:t>
      </w:r>
      <w:r>
        <w:t>.</w:t>
      </w:r>
      <w:r>
        <w:tab/>
        <w:t>Use of title “acupuncturist”</w:t>
      </w:r>
      <w:bookmarkEnd w:id="218"/>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219" w:name="_Toc514425391"/>
      <w:r>
        <w:rPr>
          <w:rStyle w:val="CharSClsNo"/>
        </w:rPr>
        <w:t>115</w:t>
      </w:r>
      <w:r>
        <w:t>.</w:t>
      </w:r>
      <w:r>
        <w:tab/>
        <w:t>Restriction on use of specialist titles</w:t>
      </w:r>
      <w:bookmarkEnd w:id="219"/>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220" w:name="_Toc514425392"/>
      <w:r>
        <w:rPr>
          <w:rStyle w:val="CharSClsNo"/>
        </w:rPr>
        <w:t>116</w:t>
      </w:r>
      <w:r>
        <w:t>.</w:t>
      </w:r>
      <w:r>
        <w:tab/>
        <w:t>Claims by persons as to registration as health practitioner</w:t>
      </w:r>
      <w:bookmarkEnd w:id="220"/>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221" w:name="_Toc514425393"/>
      <w:r>
        <w:rPr>
          <w:rStyle w:val="CharSClsNo"/>
        </w:rPr>
        <w:t>117</w:t>
      </w:r>
      <w:r>
        <w:t>.</w:t>
      </w:r>
      <w:r>
        <w:tab/>
        <w:t>Claims by persons as to registration in particular profession or division</w:t>
      </w:r>
      <w:bookmarkEnd w:id="221"/>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222" w:name="_Toc514425394"/>
      <w:r>
        <w:rPr>
          <w:rStyle w:val="CharSClsNo"/>
        </w:rPr>
        <w:t>118</w:t>
      </w:r>
      <w:r>
        <w:t>.</w:t>
      </w:r>
      <w:r>
        <w:tab/>
        <w:t>Claims by persons as to specialist registration</w:t>
      </w:r>
      <w:bookmarkEnd w:id="222"/>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223" w:name="_Toc514425395"/>
      <w:r>
        <w:rPr>
          <w:rStyle w:val="CharSClsNo"/>
        </w:rPr>
        <w:t>119</w:t>
      </w:r>
      <w:r>
        <w:t>.</w:t>
      </w:r>
      <w:r>
        <w:tab/>
        <w:t>Claims about type of registration or registration in recognised specialty</w:t>
      </w:r>
      <w:bookmarkEnd w:id="223"/>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224" w:name="_Toc514425396"/>
      <w:r>
        <w:rPr>
          <w:rStyle w:val="CharSClsNo"/>
        </w:rPr>
        <w:t>120</w:t>
      </w:r>
      <w:r>
        <w:t>.</w:t>
      </w:r>
      <w:r>
        <w:tab/>
        <w:t>Registered health practitioner registered on conditions</w:t>
      </w:r>
      <w:bookmarkEnd w:id="224"/>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225" w:name="_Toc514061221"/>
      <w:bookmarkStart w:id="226" w:name="_Toc514425397"/>
      <w:r>
        <w:t>Subdivision 2</w:t>
      </w:r>
      <w:r>
        <w:rPr>
          <w:b w:val="0"/>
        </w:rPr>
        <w:t> — </w:t>
      </w:r>
      <w:r>
        <w:t>Practice protections</w:t>
      </w:r>
      <w:bookmarkEnd w:id="225"/>
      <w:bookmarkEnd w:id="226"/>
    </w:p>
    <w:p>
      <w:pPr>
        <w:pStyle w:val="yHeading5"/>
        <w:spacing w:before="120"/>
      </w:pPr>
      <w:bookmarkStart w:id="227" w:name="_Toc514425398"/>
      <w:r>
        <w:rPr>
          <w:rStyle w:val="CharSClsNo"/>
        </w:rPr>
        <w:t>121</w:t>
      </w:r>
      <w:r>
        <w:t>.</w:t>
      </w:r>
      <w:r>
        <w:tab/>
        <w:t>Restricted dental acts</w:t>
      </w:r>
      <w:bookmarkEnd w:id="227"/>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228" w:name="_Toc514425399"/>
      <w:r>
        <w:rPr>
          <w:rStyle w:val="CharSClsNo"/>
        </w:rPr>
        <w:t>122</w:t>
      </w:r>
      <w:r>
        <w:t>.</w:t>
      </w:r>
      <w:r>
        <w:tab/>
        <w:t>Restriction on prescription of optical appliances</w:t>
      </w:r>
      <w:bookmarkEnd w:id="228"/>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229" w:name="_Toc514425400"/>
      <w:r>
        <w:rPr>
          <w:rStyle w:val="CharSClsNo"/>
        </w:rPr>
        <w:t>123</w:t>
      </w:r>
      <w:r>
        <w:t>.</w:t>
      </w:r>
      <w:r>
        <w:tab/>
        <w:t>Restriction on spinal manipulation</w:t>
      </w:r>
      <w:bookmarkEnd w:id="229"/>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r>
        <w:tab/>
        <w:t>[Section 123 amended by No. 4 of 2018 s. 98(1).]</w:t>
      </w:r>
    </w:p>
    <w:p>
      <w:pPr>
        <w:pStyle w:val="yHeading5"/>
      </w:pPr>
      <w:bookmarkStart w:id="230" w:name="_Toc511216709"/>
      <w:bookmarkStart w:id="231" w:name="_Toc511995334"/>
      <w:bookmarkStart w:id="232" w:name="_Toc514425401"/>
      <w:r>
        <w:rPr>
          <w:rStyle w:val="CharSClsNo"/>
        </w:rPr>
        <w:t>123A</w:t>
      </w:r>
      <w:r>
        <w:t>.</w:t>
      </w:r>
      <w:r>
        <w:tab/>
        <w:t>Restricted birthing practices</w:t>
      </w:r>
      <w:bookmarkEnd w:id="230"/>
      <w:bookmarkEnd w:id="231"/>
      <w:bookmarkEnd w:id="232"/>
    </w:p>
    <w:p>
      <w:pPr>
        <w:pStyle w:val="ySubsection"/>
      </w:pPr>
      <w:r>
        <w:tab/>
        <w:t>(1)</w:t>
      </w:r>
      <w:r>
        <w:tab/>
        <w:t xml:space="preserve">In this section — </w:t>
      </w:r>
    </w:p>
    <w:p>
      <w:pPr>
        <w:pStyle w:val="yDefstart"/>
      </w:pPr>
      <w:r>
        <w:tab/>
      </w:r>
      <w:r>
        <w:rPr>
          <w:rStyle w:val="CharDefText"/>
        </w:rPr>
        <w:t>midwife</w:t>
      </w:r>
      <w:r>
        <w:t xml:space="preserve"> means a person who is registered under this Law in the midwifery profession;</w:t>
      </w:r>
    </w:p>
    <w:p>
      <w:pPr>
        <w:pStyle w:val="yDefstart"/>
      </w:pPr>
      <w:r>
        <w:tab/>
      </w:r>
      <w:r>
        <w:rPr>
          <w:rStyle w:val="CharDefText"/>
        </w:rPr>
        <w:t>restricted birthing practice</w:t>
      </w:r>
      <w:r>
        <w:t xml:space="preserve"> means undertaking the care of a woman by managing the 3 stages of labour, or any part of those stages.</w:t>
      </w:r>
    </w:p>
    <w:p>
      <w:pPr>
        <w:pStyle w:val="ySubsection"/>
      </w:pPr>
      <w:r>
        <w:tab/>
        <w:t>(2)</w:t>
      </w:r>
      <w:r>
        <w:tab/>
        <w:t xml:space="preserve">A person must not carry out a restricted birthing practice unless the person — </w:t>
      </w:r>
    </w:p>
    <w:p>
      <w:pPr>
        <w:pStyle w:val="yDefpara"/>
      </w:pPr>
      <w:r>
        <w:tab/>
        <w:t>(a)</w:t>
      </w:r>
      <w:r>
        <w:tab/>
        <w:t>is a medical practitioner; or</w:t>
      </w:r>
    </w:p>
    <w:p>
      <w:pPr>
        <w:pStyle w:val="yDefpara"/>
      </w:pPr>
      <w:r>
        <w:tab/>
        <w:t>(b)</w:t>
      </w:r>
      <w:r>
        <w:tab/>
        <w:t>is a midwife; or</w:t>
      </w:r>
    </w:p>
    <w:p>
      <w:pPr>
        <w:pStyle w:val="yDefpara"/>
      </w:pPr>
      <w:r>
        <w:tab/>
        <w:t>(c)</w:t>
      </w:r>
      <w:r>
        <w:tab/>
        <w:t xml:space="preserve">is a student who carries out the restricted birthing practice in the course of activities undertaken as part of — </w:t>
      </w:r>
    </w:p>
    <w:p>
      <w:pPr>
        <w:pStyle w:val="yDefsubpara"/>
      </w:pPr>
      <w:r>
        <w:tab/>
        <w:t>(i)</w:t>
      </w:r>
      <w:r>
        <w:tab/>
        <w:t>an approved programme of study for the medical or midwifery profession; or</w:t>
      </w:r>
    </w:p>
    <w:p>
      <w:pPr>
        <w:pStyle w:val="yDefsubpara"/>
      </w:pPr>
      <w:r>
        <w:tab/>
        <w:t>(ii)</w:t>
      </w:r>
      <w:r>
        <w:tab/>
        <w:t>clinical training in the medical or midwifery profession;</w:t>
      </w:r>
    </w:p>
    <w:p>
      <w:pPr>
        <w:pStyle w:val="yDefpara"/>
      </w:pPr>
      <w:r>
        <w:tab/>
      </w:r>
      <w:r>
        <w:tab/>
        <w:t>or</w:t>
      </w:r>
    </w:p>
    <w:p>
      <w:pPr>
        <w:pStyle w:val="y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yDefpara"/>
      </w:pPr>
      <w:r>
        <w:tab/>
        <w:t>(e)</w:t>
      </w:r>
      <w:r>
        <w:tab/>
        <w:t>is providing emergency assistance to a woman who is in labour.</w:t>
      </w:r>
    </w:p>
    <w:p>
      <w:pPr>
        <w:pStyle w:val="yPenstart"/>
      </w:pPr>
      <w:r>
        <w:tab/>
        <w:t>Penalty for this subsection: a fine of $30 000.</w:t>
      </w:r>
    </w:p>
    <w:p>
      <w:pPr>
        <w:pStyle w:val="yFootnotesection"/>
      </w:pPr>
      <w:r>
        <w:tab/>
        <w:t>[Section 123A inserted by No. 4 of 2018 s. 38.]</w:t>
      </w:r>
    </w:p>
    <w:p>
      <w:pPr>
        <w:pStyle w:val="yHeading4"/>
      </w:pPr>
      <w:bookmarkStart w:id="233" w:name="_Toc514061225"/>
      <w:bookmarkStart w:id="234" w:name="_Toc514425402"/>
      <w:r>
        <w:t>Division 11</w:t>
      </w:r>
      <w:r>
        <w:rPr>
          <w:b w:val="0"/>
        </w:rPr>
        <w:t> — </w:t>
      </w:r>
      <w:r>
        <w:t>Miscellaneous</w:t>
      </w:r>
      <w:bookmarkEnd w:id="233"/>
      <w:bookmarkEnd w:id="234"/>
    </w:p>
    <w:p>
      <w:pPr>
        <w:pStyle w:val="yHeading4"/>
      </w:pPr>
      <w:bookmarkStart w:id="235" w:name="_Toc514061226"/>
      <w:bookmarkStart w:id="236" w:name="_Toc514425403"/>
      <w:r>
        <w:t>Subdivision 1</w:t>
      </w:r>
      <w:r>
        <w:rPr>
          <w:b w:val="0"/>
        </w:rPr>
        <w:t> — </w:t>
      </w:r>
      <w:r>
        <w:t>Certificates of registration</w:t>
      </w:r>
      <w:bookmarkEnd w:id="235"/>
      <w:bookmarkEnd w:id="236"/>
    </w:p>
    <w:p>
      <w:pPr>
        <w:pStyle w:val="yHeading5"/>
      </w:pPr>
      <w:bookmarkStart w:id="237" w:name="_Toc514425404"/>
      <w:r>
        <w:rPr>
          <w:rStyle w:val="CharSClsNo"/>
        </w:rPr>
        <w:t>124</w:t>
      </w:r>
      <w:r>
        <w:t>.</w:t>
      </w:r>
      <w:r>
        <w:tab/>
        <w:t>Issue of certificate of registration</w:t>
      </w:r>
      <w:bookmarkEnd w:id="237"/>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238" w:name="_Toc514061228"/>
      <w:bookmarkStart w:id="239" w:name="_Toc514425405"/>
      <w:r>
        <w:t>Subdivision 2</w:t>
      </w:r>
      <w:r>
        <w:rPr>
          <w:b w:val="0"/>
        </w:rPr>
        <w:t> — </w:t>
      </w:r>
      <w:r>
        <w:t>Review of conditions and undertakings</w:t>
      </w:r>
      <w:bookmarkEnd w:id="238"/>
      <w:bookmarkEnd w:id="239"/>
    </w:p>
    <w:p>
      <w:pPr>
        <w:pStyle w:val="yHeading5"/>
      </w:pPr>
      <w:bookmarkStart w:id="240" w:name="_Toc514425406"/>
      <w:r>
        <w:rPr>
          <w:rStyle w:val="CharSClsNo"/>
        </w:rPr>
        <w:t>125</w:t>
      </w:r>
      <w:r>
        <w:t>.</w:t>
      </w:r>
      <w:r>
        <w:tab/>
        <w:t>Changing or removing conditions or undertaking on application by registered health practitioner or student</w:t>
      </w:r>
      <w:bookmarkEnd w:id="240"/>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40(2).]</w:t>
      </w:r>
    </w:p>
    <w:p>
      <w:pPr>
        <w:pStyle w:val="yHeading5"/>
      </w:pPr>
      <w:bookmarkStart w:id="241" w:name="_Toc514425407"/>
      <w:r>
        <w:rPr>
          <w:rStyle w:val="CharSClsNo"/>
        </w:rPr>
        <w:t>126</w:t>
      </w:r>
      <w:r>
        <w:t>.</w:t>
      </w:r>
      <w:r>
        <w:tab/>
        <w:t>Changing conditions on Board’s initiative</w:t>
      </w:r>
      <w:bookmarkEnd w:id="241"/>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41(2).]</w:t>
      </w:r>
    </w:p>
    <w:p>
      <w:pPr>
        <w:pStyle w:val="yHeading5"/>
      </w:pPr>
      <w:bookmarkStart w:id="242" w:name="_Toc514425408"/>
      <w:r>
        <w:rPr>
          <w:rStyle w:val="CharSClsNo"/>
        </w:rPr>
        <w:t>127</w:t>
      </w:r>
      <w:r>
        <w:t>.</w:t>
      </w:r>
      <w:r>
        <w:tab/>
        <w:t>Removal of condition or revocation of undertaking</w:t>
      </w:r>
      <w:bookmarkEnd w:id="242"/>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r>
        <w:tab/>
        <w:t>[Section 127 amended by No. 4 of 2018 s. 42(2).]</w:t>
      </w:r>
    </w:p>
    <w:p>
      <w:pPr>
        <w:pStyle w:val="yHeading4"/>
      </w:pPr>
      <w:bookmarkStart w:id="243" w:name="_Toc514061232"/>
      <w:bookmarkStart w:id="244" w:name="_Toc514425409"/>
      <w:r>
        <w:t>Subdivision 3</w:t>
      </w:r>
      <w:r>
        <w:rPr>
          <w:b w:val="0"/>
        </w:rPr>
        <w:t> — </w:t>
      </w:r>
      <w:r>
        <w:t>Obligations of registered health practitioners and students</w:t>
      </w:r>
      <w:bookmarkEnd w:id="243"/>
      <w:bookmarkEnd w:id="244"/>
    </w:p>
    <w:p>
      <w:pPr>
        <w:pStyle w:val="yHeading5"/>
      </w:pPr>
      <w:bookmarkStart w:id="245" w:name="_Toc514425410"/>
      <w:r>
        <w:rPr>
          <w:rStyle w:val="CharSClsNo"/>
        </w:rPr>
        <w:t>128</w:t>
      </w:r>
      <w:r>
        <w:t>.</w:t>
      </w:r>
      <w:r>
        <w:tab/>
        <w:t>Continuing professional development</w:t>
      </w:r>
      <w:bookmarkEnd w:id="245"/>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246" w:name="_Toc514425411"/>
      <w:r>
        <w:rPr>
          <w:rStyle w:val="CharSClsNo"/>
        </w:rPr>
        <w:t>129</w:t>
      </w:r>
      <w:r>
        <w:t>.</w:t>
      </w:r>
      <w:r>
        <w:tab/>
        <w:t>Professional indemnity insurance arrangements</w:t>
      </w:r>
      <w:bookmarkEnd w:id="246"/>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247" w:name="_Toc514425412"/>
      <w:r>
        <w:rPr>
          <w:rStyle w:val="CharSClsNo"/>
        </w:rPr>
        <w:t>130</w:t>
      </w:r>
      <w:r>
        <w:t>.</w:t>
      </w:r>
      <w:r>
        <w:tab/>
        <w:t>Registered health practitioner or student to give National Board notice of certain events</w:t>
      </w:r>
      <w:bookmarkEnd w:id="247"/>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ageBreakBefore/>
        <w:spacing w:before="0"/>
      </w:pPr>
      <w:bookmarkStart w:id="248" w:name="_Toc514425413"/>
      <w:r>
        <w:rPr>
          <w:rStyle w:val="CharSClsNo"/>
        </w:rPr>
        <w:t>131</w:t>
      </w:r>
      <w:r>
        <w:t>.</w:t>
      </w:r>
      <w:r>
        <w:tab/>
        <w:t>Change in principal place of practice, address or name</w:t>
      </w:r>
      <w:bookmarkEnd w:id="248"/>
    </w:p>
    <w:p>
      <w:pPr>
        <w:pStyle w:val="ySubsection"/>
        <w:keepNext/>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49" w:name="_Toc514425414"/>
      <w:r>
        <w:rPr>
          <w:rStyle w:val="CharSClsNo"/>
        </w:rPr>
        <w:t>132</w:t>
      </w:r>
      <w:r>
        <w:t>.</w:t>
      </w:r>
      <w:r>
        <w:tab/>
        <w:t>National Board may ask registered health practitioner for employer’s details</w:t>
      </w:r>
      <w:bookmarkEnd w:id="249"/>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250" w:name="_Toc514061238"/>
      <w:bookmarkStart w:id="251" w:name="_Toc514425415"/>
      <w:r>
        <w:t>Subdivision 4</w:t>
      </w:r>
      <w:r>
        <w:rPr>
          <w:b w:val="0"/>
        </w:rPr>
        <w:t> — </w:t>
      </w:r>
      <w:r>
        <w:t>Advertising</w:t>
      </w:r>
      <w:bookmarkEnd w:id="250"/>
      <w:bookmarkEnd w:id="251"/>
    </w:p>
    <w:p>
      <w:pPr>
        <w:pStyle w:val="yHeading5"/>
      </w:pPr>
      <w:bookmarkStart w:id="252" w:name="_Toc514425416"/>
      <w:r>
        <w:rPr>
          <w:rStyle w:val="CharSClsNo"/>
        </w:rPr>
        <w:t>133</w:t>
      </w:r>
      <w:r>
        <w:t>.</w:t>
      </w:r>
      <w:r>
        <w:tab/>
        <w:t>Advertising</w:t>
      </w:r>
      <w:bookmarkEnd w:id="252"/>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r>
        <w:tab/>
        <w:t>[Section 133 amended by No. 4 of 2018 s. 98(1).]</w:t>
      </w:r>
    </w:p>
    <w:p>
      <w:pPr>
        <w:pStyle w:val="yHeading4"/>
      </w:pPr>
      <w:bookmarkStart w:id="253" w:name="_Toc514061240"/>
      <w:bookmarkStart w:id="254" w:name="_Toc514425417"/>
      <w:r>
        <w:t>Subdivision 5</w:t>
      </w:r>
      <w:r>
        <w:rPr>
          <w:b w:val="0"/>
        </w:rPr>
        <w:t> — </w:t>
      </w:r>
      <w:r>
        <w:t>Board’s powers to check identity and criminal history</w:t>
      </w:r>
      <w:bookmarkEnd w:id="253"/>
      <w:bookmarkEnd w:id="254"/>
    </w:p>
    <w:p>
      <w:pPr>
        <w:pStyle w:val="yHeading5"/>
      </w:pPr>
      <w:bookmarkStart w:id="255" w:name="_Toc514425418"/>
      <w:r>
        <w:rPr>
          <w:rStyle w:val="CharSClsNo"/>
        </w:rPr>
        <w:t>134</w:t>
      </w:r>
      <w:r>
        <w:t>.</w:t>
      </w:r>
      <w:r>
        <w:tab/>
        <w:t>Evidence of identity</w:t>
      </w:r>
      <w:bookmarkEnd w:id="255"/>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256" w:name="_Toc514425419"/>
      <w:r>
        <w:rPr>
          <w:rStyle w:val="CharSClsNo"/>
        </w:rPr>
        <w:t>135</w:t>
      </w:r>
      <w:r>
        <w:t>.</w:t>
      </w:r>
      <w:r>
        <w:tab/>
        <w:t>Criminal history check</w:t>
      </w:r>
      <w:bookmarkEnd w:id="256"/>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r>
        <w:tab/>
        <w:t>[Section 135 amended by No. 4 of 2018 s. 48.]</w:t>
      </w:r>
    </w:p>
    <w:p>
      <w:pPr>
        <w:pStyle w:val="yHeading4"/>
      </w:pPr>
      <w:bookmarkStart w:id="257" w:name="_Toc514061243"/>
      <w:bookmarkStart w:id="258" w:name="_Toc514425420"/>
      <w:r>
        <w:t>Subdivision 6</w:t>
      </w:r>
      <w:r>
        <w:rPr>
          <w:b w:val="0"/>
        </w:rPr>
        <w:t> — </w:t>
      </w:r>
      <w:r>
        <w:t>General</w:t>
      </w:r>
      <w:bookmarkEnd w:id="257"/>
      <w:bookmarkEnd w:id="258"/>
    </w:p>
    <w:p>
      <w:pPr>
        <w:pStyle w:val="yHeading5"/>
      </w:pPr>
      <w:bookmarkStart w:id="259" w:name="_Toc514425421"/>
      <w:r>
        <w:rPr>
          <w:rStyle w:val="CharSClsNo"/>
        </w:rPr>
        <w:t>136</w:t>
      </w:r>
      <w:r>
        <w:t>.</w:t>
      </w:r>
      <w:r>
        <w:tab/>
        <w:t>Directing or inciting unprofessional conduct or professional misconduct</w:t>
      </w:r>
      <w:bookmarkEnd w:id="259"/>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260" w:name="_Toc514425422"/>
      <w:r>
        <w:rPr>
          <w:rStyle w:val="CharSClsNo"/>
        </w:rPr>
        <w:t>137</w:t>
      </w:r>
      <w:r>
        <w:t>.</w:t>
      </w:r>
      <w:r>
        <w:tab/>
        <w:t>Surrender of registration</w:t>
      </w:r>
      <w:bookmarkEnd w:id="260"/>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spacing w:before="120"/>
      </w:pPr>
      <w:bookmarkStart w:id="261" w:name="_Toc514061246"/>
      <w:bookmarkStart w:id="262" w:name="_Toc514425423"/>
      <w:r>
        <w:rPr>
          <w:rStyle w:val="CharSDivNo"/>
        </w:rPr>
        <w:t>Part 8</w:t>
      </w:r>
      <w:r>
        <w:t> — </w:t>
      </w:r>
      <w:r>
        <w:rPr>
          <w:rStyle w:val="CharSDivText"/>
        </w:rPr>
        <w:t>Health, performance and conduct</w:t>
      </w:r>
      <w:bookmarkEnd w:id="261"/>
      <w:bookmarkEnd w:id="262"/>
    </w:p>
    <w:p>
      <w:pPr>
        <w:pStyle w:val="yHeading4"/>
      </w:pPr>
      <w:bookmarkStart w:id="263" w:name="_Toc514061247"/>
      <w:bookmarkStart w:id="264" w:name="_Toc514425424"/>
      <w:r>
        <w:t>Division 1</w:t>
      </w:r>
      <w:r>
        <w:rPr>
          <w:b w:val="0"/>
        </w:rPr>
        <w:t> — </w:t>
      </w:r>
      <w:r>
        <w:t>Preliminary</w:t>
      </w:r>
      <w:bookmarkEnd w:id="263"/>
      <w:bookmarkEnd w:id="264"/>
    </w:p>
    <w:p>
      <w:pPr>
        <w:pStyle w:val="yHeading5"/>
      </w:pPr>
      <w:bookmarkStart w:id="265" w:name="_Toc514425425"/>
      <w:r>
        <w:rPr>
          <w:rStyle w:val="CharSClsNo"/>
        </w:rPr>
        <w:t>138</w:t>
      </w:r>
      <w:r>
        <w:t>.</w:t>
      </w:r>
      <w:r>
        <w:tab/>
        <w:t>Part applicable to persons formerly registered under this Law</w:t>
      </w:r>
      <w:bookmarkEnd w:id="265"/>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266" w:name="_Toc514425426"/>
      <w:r>
        <w:rPr>
          <w:rStyle w:val="CharSClsNo"/>
        </w:rPr>
        <w:t>139</w:t>
      </w:r>
      <w:r>
        <w:t>.</w:t>
      </w:r>
      <w:r>
        <w:tab/>
        <w:t>Part applicable to persons formerly registered under corresponding prior Act in certain circumstances</w:t>
      </w:r>
      <w:bookmarkEnd w:id="266"/>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267" w:name="_Toc514061250"/>
      <w:bookmarkStart w:id="268" w:name="_Toc514425427"/>
      <w:r>
        <w:t>Division 2</w:t>
      </w:r>
      <w:r>
        <w:rPr>
          <w:b w:val="0"/>
        </w:rPr>
        <w:t> — </w:t>
      </w:r>
      <w:r>
        <w:rPr>
          <w:bCs/>
        </w:rPr>
        <w:t>Mandatory notifications</w:t>
      </w:r>
      <w:bookmarkEnd w:id="267"/>
      <w:bookmarkEnd w:id="268"/>
    </w:p>
    <w:p>
      <w:pPr>
        <w:pStyle w:val="yHeading5"/>
        <w:spacing w:before="200"/>
      </w:pPr>
      <w:bookmarkStart w:id="269" w:name="_Toc514425428"/>
      <w:r>
        <w:rPr>
          <w:rStyle w:val="CharSClsNo"/>
        </w:rPr>
        <w:t>140</w:t>
      </w:r>
      <w:r>
        <w:t>.</w:t>
      </w:r>
      <w:r>
        <w:tab/>
        <w:t>Term used: notifiable conduct</w:t>
      </w:r>
      <w:bookmarkEnd w:id="269"/>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270" w:name="_Toc514425429"/>
      <w:r>
        <w:rPr>
          <w:rStyle w:val="CharSClsNo"/>
        </w:rPr>
        <w:t>141</w:t>
      </w:r>
      <w:r>
        <w:t>.</w:t>
      </w:r>
      <w:r>
        <w:tab/>
        <w:t>Mandatory notifications by health practitioners</w:t>
      </w:r>
      <w:bookmarkEnd w:id="270"/>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271" w:name="_Toc514425430"/>
      <w:r>
        <w:rPr>
          <w:rStyle w:val="CharSClsNo"/>
        </w:rPr>
        <w:t>142</w:t>
      </w:r>
      <w:r>
        <w:t>.</w:t>
      </w:r>
      <w:r>
        <w:tab/>
        <w:t>Mandatory notifications by employers</w:t>
      </w:r>
      <w:bookmarkEnd w:id="271"/>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272" w:name="_Toc514425431"/>
      <w:r>
        <w:rPr>
          <w:rStyle w:val="CharSClsNo"/>
        </w:rPr>
        <w:t>143</w:t>
      </w:r>
      <w:r>
        <w:t>.</w:t>
      </w:r>
      <w:r>
        <w:tab/>
        <w:t>Mandatory notifications by education providers</w:t>
      </w:r>
      <w:bookmarkEnd w:id="272"/>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273" w:name="_Toc514061255"/>
      <w:bookmarkStart w:id="274" w:name="_Toc514425432"/>
      <w:r>
        <w:t>Division 3</w:t>
      </w:r>
      <w:r>
        <w:rPr>
          <w:b w:val="0"/>
        </w:rPr>
        <w:t> — </w:t>
      </w:r>
      <w:r>
        <w:t>Voluntary notifications</w:t>
      </w:r>
      <w:bookmarkEnd w:id="273"/>
      <w:bookmarkEnd w:id="274"/>
    </w:p>
    <w:p>
      <w:pPr>
        <w:pStyle w:val="yHeading5"/>
      </w:pPr>
      <w:bookmarkStart w:id="275" w:name="_Toc514425433"/>
      <w:r>
        <w:rPr>
          <w:rStyle w:val="CharSClsNo"/>
        </w:rPr>
        <w:t>144</w:t>
      </w:r>
      <w:r>
        <w:t>.</w:t>
      </w:r>
      <w:r>
        <w:tab/>
        <w:t>Grounds for voluntary notification</w:t>
      </w:r>
      <w:bookmarkEnd w:id="275"/>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276" w:name="_Toc514425434"/>
      <w:r>
        <w:rPr>
          <w:rStyle w:val="CharSClsNo"/>
        </w:rPr>
        <w:t>145</w:t>
      </w:r>
      <w:r>
        <w:t>.</w:t>
      </w:r>
      <w:r>
        <w:tab/>
        <w:t>Who may make voluntary notification</w:t>
      </w:r>
      <w:bookmarkEnd w:id="276"/>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277" w:name="_Toc514061258"/>
      <w:bookmarkStart w:id="278" w:name="_Toc514425435"/>
      <w:r>
        <w:t>Division 4</w:t>
      </w:r>
      <w:r>
        <w:rPr>
          <w:b w:val="0"/>
        </w:rPr>
        <w:t> — </w:t>
      </w:r>
      <w:r>
        <w:t>Making a notification</w:t>
      </w:r>
      <w:bookmarkEnd w:id="277"/>
      <w:bookmarkEnd w:id="278"/>
    </w:p>
    <w:p>
      <w:pPr>
        <w:pStyle w:val="yHeading5"/>
      </w:pPr>
      <w:bookmarkStart w:id="279" w:name="_Toc514425436"/>
      <w:r>
        <w:rPr>
          <w:rStyle w:val="CharSClsNo"/>
        </w:rPr>
        <w:t>146</w:t>
      </w:r>
      <w:r>
        <w:t>.</w:t>
      </w:r>
      <w:r>
        <w:tab/>
        <w:t>How notification is made</w:t>
      </w:r>
      <w:bookmarkEnd w:id="279"/>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280" w:name="_Toc514425437"/>
      <w:r>
        <w:rPr>
          <w:rStyle w:val="CharSClsNo"/>
        </w:rPr>
        <w:t>147</w:t>
      </w:r>
      <w:r>
        <w:t>.</w:t>
      </w:r>
      <w:r>
        <w:tab/>
        <w:t>National Agency to provide reasonable assistance to notifier</w:t>
      </w:r>
      <w:bookmarkEnd w:id="280"/>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281" w:name="_Toc514061261"/>
      <w:bookmarkStart w:id="282" w:name="_Toc514425438"/>
      <w:r>
        <w:t>Division 5</w:t>
      </w:r>
      <w:r>
        <w:rPr>
          <w:b w:val="0"/>
        </w:rPr>
        <w:t> — </w:t>
      </w:r>
      <w:r>
        <w:t>Preliminary assessment</w:t>
      </w:r>
      <w:bookmarkEnd w:id="281"/>
      <w:bookmarkEnd w:id="282"/>
    </w:p>
    <w:p>
      <w:pPr>
        <w:pStyle w:val="yHeading5"/>
      </w:pPr>
      <w:bookmarkStart w:id="283" w:name="_Toc514425439"/>
      <w:r>
        <w:rPr>
          <w:rStyle w:val="CharSClsNo"/>
        </w:rPr>
        <w:t>148</w:t>
      </w:r>
      <w:r>
        <w:t>.</w:t>
      </w:r>
      <w:r>
        <w:tab/>
        <w:t>Referral of notification to National Board or co</w:t>
      </w:r>
      <w:r>
        <w:noBreakHyphen/>
        <w:t>regulatory authority</w:t>
      </w:r>
      <w:bookmarkEnd w:id="283"/>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284" w:name="_Toc514425440"/>
      <w:r>
        <w:rPr>
          <w:rStyle w:val="CharSClsNo"/>
        </w:rPr>
        <w:t>149</w:t>
      </w:r>
      <w:r>
        <w:t>.</w:t>
      </w:r>
      <w:r>
        <w:tab/>
        <w:t>Preliminary assessment</w:t>
      </w:r>
      <w:bookmarkEnd w:id="284"/>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285" w:name="_Toc514425441"/>
      <w:r>
        <w:rPr>
          <w:rStyle w:val="CharSClsNo"/>
        </w:rPr>
        <w:t>150</w:t>
      </w:r>
      <w:r>
        <w:t>.</w:t>
      </w:r>
      <w:r>
        <w:tab/>
        <w:t>Relationship with health complaints entity</w:t>
      </w:r>
      <w:bookmarkEnd w:id="285"/>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286" w:name="_Toc514425442"/>
      <w:r>
        <w:rPr>
          <w:rStyle w:val="CharSClsNo"/>
        </w:rPr>
        <w:t>151</w:t>
      </w:r>
      <w:r>
        <w:t>.</w:t>
      </w:r>
      <w:r>
        <w:tab/>
        <w:t>When National Board may decide to take no further action</w:t>
      </w:r>
      <w:bookmarkEnd w:id="286"/>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55(b).]</w:t>
      </w:r>
    </w:p>
    <w:p>
      <w:pPr>
        <w:pStyle w:val="yHeading5"/>
      </w:pPr>
      <w:bookmarkStart w:id="287" w:name="_Toc514425443"/>
      <w:r>
        <w:rPr>
          <w:rStyle w:val="CharSClsNo"/>
        </w:rPr>
        <w:t>152</w:t>
      </w:r>
      <w:r>
        <w:t>.</w:t>
      </w:r>
      <w:r>
        <w:tab/>
        <w:t>National Board to give notice of receipt of notification</w:t>
      </w:r>
      <w:bookmarkEnd w:id="287"/>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288" w:name="_Toc514061267"/>
      <w:bookmarkStart w:id="289" w:name="_Toc514425444"/>
      <w:r>
        <w:t>Division 6</w:t>
      </w:r>
      <w:r>
        <w:rPr>
          <w:b w:val="0"/>
        </w:rPr>
        <w:t> — </w:t>
      </w:r>
      <w:r>
        <w:t>Other matters</w:t>
      </w:r>
      <w:bookmarkEnd w:id="288"/>
      <w:bookmarkEnd w:id="289"/>
    </w:p>
    <w:p>
      <w:pPr>
        <w:pStyle w:val="yHeading5"/>
      </w:pPr>
      <w:bookmarkStart w:id="290" w:name="_Toc514425445"/>
      <w:r>
        <w:rPr>
          <w:rStyle w:val="CharSClsNo"/>
        </w:rPr>
        <w:t>153</w:t>
      </w:r>
      <w:r>
        <w:t>.</w:t>
      </w:r>
      <w:r>
        <w:tab/>
        <w:t>National Board may deal with notifications about same person together</w:t>
      </w:r>
      <w:bookmarkEnd w:id="290"/>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291" w:name="_Toc514425446"/>
      <w:r>
        <w:rPr>
          <w:rStyle w:val="CharSClsNo"/>
        </w:rPr>
        <w:t>154</w:t>
      </w:r>
      <w:r>
        <w:t>.</w:t>
      </w:r>
      <w:r>
        <w:tab/>
        <w:t>National Boards may deal with notifications collaboratively</w:t>
      </w:r>
      <w:bookmarkEnd w:id="291"/>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292" w:name="_Toc514061270"/>
      <w:bookmarkStart w:id="293" w:name="_Toc514425447"/>
      <w:r>
        <w:t>Division 7</w:t>
      </w:r>
      <w:r>
        <w:rPr>
          <w:b w:val="0"/>
        </w:rPr>
        <w:t> — </w:t>
      </w:r>
      <w:r>
        <w:t>Immediate action</w:t>
      </w:r>
      <w:bookmarkEnd w:id="292"/>
      <w:bookmarkEnd w:id="293"/>
    </w:p>
    <w:p>
      <w:pPr>
        <w:pStyle w:val="yHeading5"/>
      </w:pPr>
      <w:bookmarkStart w:id="294" w:name="_Toc514425448"/>
      <w:r>
        <w:rPr>
          <w:rStyle w:val="CharSClsNo"/>
        </w:rPr>
        <w:t>155</w:t>
      </w:r>
      <w:r>
        <w:t>.</w:t>
      </w:r>
      <w:r>
        <w:tab/>
        <w:t>Term used: immediate action</w:t>
      </w:r>
      <w:bookmarkEnd w:id="294"/>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295" w:name="_Toc514425449"/>
      <w:r>
        <w:rPr>
          <w:rStyle w:val="CharSClsNo"/>
        </w:rPr>
        <w:t>156</w:t>
      </w:r>
      <w:r>
        <w:t>.</w:t>
      </w:r>
      <w:r>
        <w:tab/>
        <w:t>Power to take immediate action</w:t>
      </w:r>
      <w:bookmarkEnd w:id="295"/>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296" w:name="_Toc514425450"/>
      <w:r>
        <w:rPr>
          <w:rStyle w:val="CharSClsNo"/>
        </w:rPr>
        <w:t>157</w:t>
      </w:r>
      <w:r>
        <w:t>.</w:t>
      </w:r>
      <w:r>
        <w:tab/>
        <w:t>Show cause process</w:t>
      </w:r>
      <w:bookmarkEnd w:id="296"/>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297" w:name="_Toc514425451"/>
      <w:r>
        <w:rPr>
          <w:rStyle w:val="CharSClsNo"/>
        </w:rPr>
        <w:t>158</w:t>
      </w:r>
      <w:r>
        <w:t>.</w:t>
      </w:r>
      <w:r>
        <w:tab/>
        <w:t>Notice to be given to registered health practitioner or student about immediate action</w:t>
      </w:r>
      <w:bookmarkEnd w:id="297"/>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298" w:name="_Toc514425452"/>
      <w:r>
        <w:rPr>
          <w:rStyle w:val="CharSClsNo"/>
        </w:rPr>
        <w:t>159</w:t>
      </w:r>
      <w:r>
        <w:t>.</w:t>
      </w:r>
      <w:r>
        <w:tab/>
        <w:t>Period of immediate action</w:t>
      </w:r>
      <w:bookmarkEnd w:id="298"/>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299" w:name="_Toc514061276"/>
      <w:bookmarkStart w:id="300" w:name="_Toc514425453"/>
      <w:r>
        <w:t>Division 8</w:t>
      </w:r>
      <w:r>
        <w:rPr>
          <w:b w:val="0"/>
        </w:rPr>
        <w:t> — </w:t>
      </w:r>
      <w:r>
        <w:rPr>
          <w:bCs/>
        </w:rPr>
        <w:t>Investigations</w:t>
      </w:r>
      <w:bookmarkEnd w:id="299"/>
      <w:bookmarkEnd w:id="300"/>
    </w:p>
    <w:p>
      <w:pPr>
        <w:pStyle w:val="yHeading4"/>
      </w:pPr>
      <w:bookmarkStart w:id="301" w:name="_Toc514061277"/>
      <w:bookmarkStart w:id="302" w:name="_Toc514425454"/>
      <w:r>
        <w:t>Subdivision 1</w:t>
      </w:r>
      <w:r>
        <w:rPr>
          <w:b w:val="0"/>
        </w:rPr>
        <w:t> — </w:t>
      </w:r>
      <w:r>
        <w:t>Preliminary</w:t>
      </w:r>
      <w:bookmarkEnd w:id="301"/>
      <w:bookmarkEnd w:id="302"/>
    </w:p>
    <w:p>
      <w:pPr>
        <w:pStyle w:val="yHeading5"/>
      </w:pPr>
      <w:bookmarkStart w:id="303" w:name="_Toc514425455"/>
      <w:r>
        <w:rPr>
          <w:rStyle w:val="CharSClsNo"/>
        </w:rPr>
        <w:t>160</w:t>
      </w:r>
      <w:r>
        <w:t>.</w:t>
      </w:r>
      <w:r>
        <w:tab/>
        <w:t>When investigation may be conducted</w:t>
      </w:r>
      <w:bookmarkEnd w:id="303"/>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304" w:name="_Toc514425456"/>
      <w:r>
        <w:rPr>
          <w:rStyle w:val="CharSClsNo"/>
        </w:rPr>
        <w:t>161</w:t>
      </w:r>
      <w:r>
        <w:t>.</w:t>
      </w:r>
      <w:r>
        <w:tab/>
        <w:t>Registered health practitioner or student to be given notice of investigation</w:t>
      </w:r>
      <w:bookmarkEnd w:id="304"/>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305" w:name="_Toc514425457"/>
      <w:r>
        <w:rPr>
          <w:rStyle w:val="CharSClsNo"/>
        </w:rPr>
        <w:t>162</w:t>
      </w:r>
      <w:r>
        <w:t>.</w:t>
      </w:r>
      <w:r>
        <w:tab/>
        <w:t>Investigation to be conducted in timely way</w:t>
      </w:r>
      <w:bookmarkEnd w:id="305"/>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306" w:name="_Toc514061281"/>
      <w:bookmarkStart w:id="307" w:name="_Toc514425458"/>
      <w:r>
        <w:t>Subdivision 2</w:t>
      </w:r>
      <w:r>
        <w:rPr>
          <w:b w:val="0"/>
        </w:rPr>
        <w:t> — </w:t>
      </w:r>
      <w:r>
        <w:t>Investigators</w:t>
      </w:r>
      <w:bookmarkEnd w:id="306"/>
      <w:bookmarkEnd w:id="307"/>
    </w:p>
    <w:p>
      <w:pPr>
        <w:pStyle w:val="yHeading5"/>
      </w:pPr>
      <w:bookmarkStart w:id="308" w:name="_Toc514425459"/>
      <w:r>
        <w:rPr>
          <w:rStyle w:val="CharSClsNo"/>
        </w:rPr>
        <w:t>163</w:t>
      </w:r>
      <w:r>
        <w:t>.</w:t>
      </w:r>
      <w:r>
        <w:tab/>
        <w:t>Appointment of investigators</w:t>
      </w:r>
      <w:bookmarkEnd w:id="308"/>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309" w:name="_Toc514425460"/>
      <w:r>
        <w:rPr>
          <w:rStyle w:val="CharSClsNo"/>
        </w:rPr>
        <w:t>164</w:t>
      </w:r>
      <w:r>
        <w:t>.</w:t>
      </w:r>
      <w:r>
        <w:tab/>
        <w:t>Identity card</w:t>
      </w:r>
      <w:bookmarkEnd w:id="309"/>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310" w:name="_Toc514425461"/>
      <w:r>
        <w:rPr>
          <w:rStyle w:val="CharSClsNo"/>
        </w:rPr>
        <w:t>165</w:t>
      </w:r>
      <w:r>
        <w:t>.</w:t>
      </w:r>
      <w:r>
        <w:tab/>
        <w:t>Display of identity card</w:t>
      </w:r>
      <w:bookmarkEnd w:id="310"/>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311" w:name="_Toc514061285"/>
      <w:bookmarkStart w:id="312" w:name="_Toc514425462"/>
      <w:r>
        <w:t>Subdivision 3</w:t>
      </w:r>
      <w:r>
        <w:rPr>
          <w:b w:val="0"/>
        </w:rPr>
        <w:t> — </w:t>
      </w:r>
      <w:r>
        <w:t>Procedure after investigation</w:t>
      </w:r>
      <w:bookmarkEnd w:id="311"/>
      <w:bookmarkEnd w:id="312"/>
    </w:p>
    <w:p>
      <w:pPr>
        <w:pStyle w:val="yHeading5"/>
      </w:pPr>
      <w:bookmarkStart w:id="313" w:name="_Toc514425463"/>
      <w:r>
        <w:rPr>
          <w:rStyle w:val="CharSClsNo"/>
        </w:rPr>
        <w:t>166</w:t>
      </w:r>
      <w:r>
        <w:t>.</w:t>
      </w:r>
      <w:r>
        <w:tab/>
        <w:t>Investigator’s report about investigation</w:t>
      </w:r>
      <w:bookmarkEnd w:id="313"/>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314" w:name="_Toc514425464"/>
      <w:r>
        <w:rPr>
          <w:rStyle w:val="CharSClsNo"/>
        </w:rPr>
        <w:t>167</w:t>
      </w:r>
      <w:r>
        <w:t>.</w:t>
      </w:r>
      <w:r>
        <w:tab/>
        <w:t>Decision by National Board</w:t>
      </w:r>
      <w:bookmarkEnd w:id="314"/>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315" w:name="_Toc514061288"/>
      <w:bookmarkStart w:id="316" w:name="_Toc514425465"/>
      <w:r>
        <w:t>Division 9</w:t>
      </w:r>
      <w:r>
        <w:rPr>
          <w:b w:val="0"/>
        </w:rPr>
        <w:t> — </w:t>
      </w:r>
      <w:r>
        <w:t>Health and performance assessments</w:t>
      </w:r>
      <w:bookmarkEnd w:id="315"/>
      <w:bookmarkEnd w:id="316"/>
    </w:p>
    <w:p>
      <w:pPr>
        <w:pStyle w:val="yHeading5"/>
      </w:pPr>
      <w:bookmarkStart w:id="317" w:name="_Toc514425466"/>
      <w:r>
        <w:rPr>
          <w:rStyle w:val="CharSClsNo"/>
        </w:rPr>
        <w:t>168</w:t>
      </w:r>
      <w:r>
        <w:t>.</w:t>
      </w:r>
      <w:r>
        <w:tab/>
        <w:t>Term used: assessment</w:t>
      </w:r>
      <w:bookmarkEnd w:id="317"/>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318" w:name="_Toc514425467"/>
      <w:r>
        <w:rPr>
          <w:rStyle w:val="CharSClsNo"/>
        </w:rPr>
        <w:t>169</w:t>
      </w:r>
      <w:r>
        <w:t>.</w:t>
      </w:r>
      <w:r>
        <w:tab/>
        <w:t>Requirement for health assessment</w:t>
      </w:r>
      <w:bookmarkEnd w:id="318"/>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319" w:name="_Toc514425468"/>
      <w:r>
        <w:rPr>
          <w:rStyle w:val="CharSClsNo"/>
        </w:rPr>
        <w:t>170</w:t>
      </w:r>
      <w:r>
        <w:t>.</w:t>
      </w:r>
      <w:r>
        <w:tab/>
        <w:t>Requirement for performance assessment</w:t>
      </w:r>
      <w:bookmarkEnd w:id="319"/>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320" w:name="_Toc514425469"/>
      <w:r>
        <w:rPr>
          <w:rStyle w:val="CharSClsNo"/>
        </w:rPr>
        <w:t>171</w:t>
      </w:r>
      <w:r>
        <w:t>.</w:t>
      </w:r>
      <w:r>
        <w:tab/>
        <w:t>Appointment of assessor to carry out assessment</w:t>
      </w:r>
      <w:bookmarkEnd w:id="320"/>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321" w:name="_Toc514425470"/>
      <w:r>
        <w:rPr>
          <w:rStyle w:val="CharSClsNo"/>
        </w:rPr>
        <w:t>172</w:t>
      </w:r>
      <w:r>
        <w:t>.</w:t>
      </w:r>
      <w:r>
        <w:tab/>
        <w:t>Notice to be given to registered health practitioner or student about assessment</w:t>
      </w:r>
      <w:bookmarkEnd w:id="321"/>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322" w:name="_Toc514425471"/>
      <w:r>
        <w:rPr>
          <w:rStyle w:val="CharSClsNo"/>
        </w:rPr>
        <w:t>173</w:t>
      </w:r>
      <w:r>
        <w:t>.</w:t>
      </w:r>
      <w:r>
        <w:tab/>
        <w:t>Assessor may require information or attendance</w:t>
      </w:r>
      <w:bookmarkEnd w:id="322"/>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323" w:name="_Toc514425472"/>
      <w:r>
        <w:rPr>
          <w:rStyle w:val="CharSClsNo"/>
        </w:rPr>
        <w:t>174</w:t>
      </w:r>
      <w:r>
        <w:t>.</w:t>
      </w:r>
      <w:r>
        <w:tab/>
        <w:t>Inspection of documents</w:t>
      </w:r>
      <w:bookmarkEnd w:id="323"/>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324" w:name="_Toc514425473"/>
      <w:r>
        <w:rPr>
          <w:rStyle w:val="CharSClsNo"/>
        </w:rPr>
        <w:t>175</w:t>
      </w:r>
      <w:r>
        <w:t>.</w:t>
      </w:r>
      <w:r>
        <w:tab/>
        <w:t>Report from assessor</w:t>
      </w:r>
      <w:bookmarkEnd w:id="324"/>
    </w:p>
    <w:p>
      <w:pPr>
        <w:pStyle w:val="ySubsection"/>
      </w:pPr>
      <w:r>
        <w:tab/>
      </w:r>
      <w:r>
        <w:tab/>
        <w:t>The assessor must, as soon as practicable after carrying out the assessment, give to the National Board a report about the assessment.</w:t>
      </w:r>
    </w:p>
    <w:p>
      <w:pPr>
        <w:pStyle w:val="yHeading5"/>
      </w:pPr>
      <w:bookmarkStart w:id="325" w:name="_Toc514425474"/>
      <w:r>
        <w:rPr>
          <w:rStyle w:val="CharSClsNo"/>
        </w:rPr>
        <w:t>176</w:t>
      </w:r>
      <w:r>
        <w:t>.</w:t>
      </w:r>
      <w:r>
        <w:tab/>
        <w:t>Copy of report to be given to health practitioner or student</w:t>
      </w:r>
      <w:bookmarkEnd w:id="325"/>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326" w:name="_Toc514425475"/>
      <w:r>
        <w:rPr>
          <w:rStyle w:val="CharSClsNo"/>
        </w:rPr>
        <w:t>177</w:t>
      </w:r>
      <w:r>
        <w:t>.</w:t>
      </w:r>
      <w:r>
        <w:tab/>
        <w:t>Decision by National Board</w:t>
      </w:r>
      <w:bookmarkEnd w:id="326"/>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327" w:name="_Toc514061299"/>
      <w:bookmarkStart w:id="328" w:name="_Toc514425476"/>
      <w:r>
        <w:t>Division 10</w:t>
      </w:r>
      <w:r>
        <w:rPr>
          <w:b w:val="0"/>
        </w:rPr>
        <w:t> — </w:t>
      </w:r>
      <w:r>
        <w:t>Action by National Board</w:t>
      </w:r>
      <w:bookmarkEnd w:id="327"/>
      <w:bookmarkEnd w:id="328"/>
    </w:p>
    <w:p>
      <w:pPr>
        <w:pStyle w:val="yHeading5"/>
      </w:pPr>
      <w:bookmarkStart w:id="329" w:name="_Toc514425477"/>
      <w:r>
        <w:rPr>
          <w:rStyle w:val="CharSClsNo"/>
        </w:rPr>
        <w:t>178</w:t>
      </w:r>
      <w:r>
        <w:t>.</w:t>
      </w:r>
      <w:r>
        <w:tab/>
        <w:t>National Board may take action</w:t>
      </w:r>
      <w:bookmarkEnd w:id="329"/>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330" w:name="_Toc514425478"/>
      <w:r>
        <w:rPr>
          <w:rStyle w:val="CharSClsNo"/>
        </w:rPr>
        <w:t>179</w:t>
      </w:r>
      <w:r>
        <w:t>.</w:t>
      </w:r>
      <w:r>
        <w:tab/>
        <w:t>Show cause process</w:t>
      </w:r>
      <w:bookmarkEnd w:id="330"/>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331" w:name="_Toc514425479"/>
      <w:r>
        <w:rPr>
          <w:rStyle w:val="CharSClsNo"/>
        </w:rPr>
        <w:t>180</w:t>
      </w:r>
      <w:r>
        <w:t>.</w:t>
      </w:r>
      <w:r>
        <w:tab/>
        <w:t>Notice to be given to health practitioner or student and notifier</w:t>
      </w:r>
      <w:bookmarkEnd w:id="331"/>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332" w:name="_Toc514061303"/>
      <w:bookmarkStart w:id="333" w:name="_Toc514425480"/>
      <w:r>
        <w:t>Division 11</w:t>
      </w:r>
      <w:r>
        <w:rPr>
          <w:b w:val="0"/>
        </w:rPr>
        <w:t> — </w:t>
      </w:r>
      <w:r>
        <w:t>Panels</w:t>
      </w:r>
      <w:bookmarkEnd w:id="332"/>
      <w:bookmarkEnd w:id="333"/>
    </w:p>
    <w:p>
      <w:pPr>
        <w:pStyle w:val="yHeading5"/>
      </w:pPr>
      <w:bookmarkStart w:id="334" w:name="_Toc514425481"/>
      <w:r>
        <w:rPr>
          <w:rStyle w:val="CharSClsNo"/>
        </w:rPr>
        <w:t>181</w:t>
      </w:r>
      <w:r>
        <w:t>.</w:t>
      </w:r>
      <w:r>
        <w:tab/>
        <w:t>Establishment of health panel</w:t>
      </w:r>
      <w:bookmarkEnd w:id="334"/>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335" w:name="_Toc514425482"/>
      <w:r>
        <w:rPr>
          <w:rStyle w:val="CharSClsNo"/>
        </w:rPr>
        <w:t>182</w:t>
      </w:r>
      <w:r>
        <w:t>.</w:t>
      </w:r>
      <w:r>
        <w:tab/>
        <w:t>Establishment of performance and professional standards panel</w:t>
      </w:r>
      <w:bookmarkEnd w:id="335"/>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keepNext w:val="0"/>
      </w:pPr>
      <w:bookmarkStart w:id="336" w:name="_Toc514425483"/>
      <w:r>
        <w:rPr>
          <w:rStyle w:val="CharSClsNo"/>
        </w:rPr>
        <w:t>183</w:t>
      </w:r>
      <w:r>
        <w:t>.</w:t>
      </w:r>
      <w:r>
        <w:tab/>
        <w:t>List of approved persons for appointment to panels</w:t>
      </w:r>
      <w:bookmarkEnd w:id="336"/>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337" w:name="_Toc514425484"/>
      <w:r>
        <w:rPr>
          <w:rStyle w:val="CharSClsNo"/>
        </w:rPr>
        <w:t>184</w:t>
      </w:r>
      <w:r>
        <w:t>.</w:t>
      </w:r>
      <w:r>
        <w:tab/>
        <w:t>Notice to be given to registered health practitioner or student</w:t>
      </w:r>
      <w:bookmarkEnd w:id="337"/>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338" w:name="_Toc514425485"/>
      <w:r>
        <w:rPr>
          <w:rStyle w:val="CharSClsNo"/>
        </w:rPr>
        <w:t>185</w:t>
      </w:r>
      <w:r>
        <w:t>.</w:t>
      </w:r>
      <w:r>
        <w:tab/>
        <w:t>Procedure of panel</w:t>
      </w:r>
      <w:bookmarkEnd w:id="338"/>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339" w:name="_Toc514425486"/>
      <w:r>
        <w:rPr>
          <w:rStyle w:val="CharSClsNo"/>
        </w:rPr>
        <w:t>186</w:t>
      </w:r>
      <w:r>
        <w:t>.</w:t>
      </w:r>
      <w:r>
        <w:tab/>
        <w:t>Legal representation</w:t>
      </w:r>
      <w:bookmarkEnd w:id="339"/>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340" w:name="_Toc514425487"/>
      <w:r>
        <w:rPr>
          <w:rStyle w:val="CharSClsNo"/>
        </w:rPr>
        <w:t>187</w:t>
      </w:r>
      <w:r>
        <w:t>.</w:t>
      </w:r>
      <w:r>
        <w:tab/>
        <w:t>Submission by notifier</w:t>
      </w:r>
      <w:bookmarkEnd w:id="340"/>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341" w:name="_Toc514425488"/>
      <w:r>
        <w:rPr>
          <w:rStyle w:val="CharSClsNo"/>
        </w:rPr>
        <w:t>188</w:t>
      </w:r>
      <w:r>
        <w:t>.</w:t>
      </w:r>
      <w:r>
        <w:tab/>
        <w:t>Panel may proceed in absence of registered health practitioner or student</w:t>
      </w:r>
      <w:bookmarkEnd w:id="341"/>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342" w:name="_Toc514425489"/>
      <w:r>
        <w:rPr>
          <w:rStyle w:val="CharSClsNo"/>
        </w:rPr>
        <w:t>189</w:t>
      </w:r>
      <w:r>
        <w:t>.</w:t>
      </w:r>
      <w:r>
        <w:tab/>
        <w:t>Hearing not open to the public</w:t>
      </w:r>
      <w:bookmarkEnd w:id="342"/>
    </w:p>
    <w:p>
      <w:pPr>
        <w:pStyle w:val="ySubsection"/>
      </w:pPr>
      <w:r>
        <w:tab/>
      </w:r>
      <w:r>
        <w:tab/>
        <w:t>A hearing before a panel is not open to the public.</w:t>
      </w:r>
    </w:p>
    <w:p>
      <w:pPr>
        <w:pStyle w:val="yHeading5"/>
      </w:pPr>
      <w:bookmarkStart w:id="343" w:name="_Toc514425490"/>
      <w:r>
        <w:rPr>
          <w:rStyle w:val="CharSClsNo"/>
        </w:rPr>
        <w:t>190</w:t>
      </w:r>
      <w:r>
        <w:t>.</w:t>
      </w:r>
      <w:r>
        <w:tab/>
        <w:t>Referral to responsible tribunal</w:t>
      </w:r>
      <w:bookmarkEnd w:id="343"/>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344" w:name="_Toc514425491"/>
      <w:r>
        <w:rPr>
          <w:rStyle w:val="CharSClsNo"/>
        </w:rPr>
        <w:t>191</w:t>
      </w:r>
      <w:r>
        <w:t>.</w:t>
      </w:r>
      <w:r>
        <w:tab/>
        <w:t>Decision of panel</w:t>
      </w:r>
      <w:bookmarkEnd w:id="344"/>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345" w:name="_Toc514425492"/>
      <w:r>
        <w:rPr>
          <w:rStyle w:val="CharSClsNo"/>
        </w:rPr>
        <w:t>192</w:t>
      </w:r>
      <w:r>
        <w:t>.</w:t>
      </w:r>
      <w:r>
        <w:tab/>
        <w:t>Notice to be given about panel’s decision</w:t>
      </w:r>
      <w:bookmarkEnd w:id="345"/>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346" w:name="_Toc514061316"/>
      <w:bookmarkStart w:id="347" w:name="_Toc514425493"/>
      <w:r>
        <w:t>Division 12</w:t>
      </w:r>
      <w:r>
        <w:rPr>
          <w:b w:val="0"/>
        </w:rPr>
        <w:t> — </w:t>
      </w:r>
      <w:r>
        <w:t>Referring matter to responsible tribunals</w:t>
      </w:r>
      <w:bookmarkEnd w:id="346"/>
      <w:bookmarkEnd w:id="347"/>
    </w:p>
    <w:p>
      <w:pPr>
        <w:pStyle w:val="yHeading5"/>
        <w:spacing w:before="120"/>
      </w:pPr>
      <w:bookmarkStart w:id="348" w:name="_Toc514425494"/>
      <w:r>
        <w:rPr>
          <w:rStyle w:val="CharSClsNo"/>
        </w:rPr>
        <w:t>193</w:t>
      </w:r>
      <w:r>
        <w:t>.</w:t>
      </w:r>
      <w:r>
        <w:tab/>
        <w:t>Matters to be referred to responsible tribunal</w:t>
      </w:r>
      <w:bookmarkEnd w:id="348"/>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349" w:name="_Toc514425495"/>
      <w:r>
        <w:rPr>
          <w:rStyle w:val="CharSClsNo"/>
        </w:rPr>
        <w:t>194</w:t>
      </w:r>
      <w:r>
        <w:t>.</w:t>
      </w:r>
      <w:r>
        <w:tab/>
        <w:t>Parties to the proceedings</w:t>
      </w:r>
      <w:bookmarkEnd w:id="349"/>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350" w:name="_Toc514425496"/>
      <w:r>
        <w:rPr>
          <w:rStyle w:val="CharSClsNo"/>
        </w:rPr>
        <w:t>195</w:t>
      </w:r>
      <w:r>
        <w:t>.</w:t>
      </w:r>
      <w:r>
        <w:tab/>
        <w:t>Costs</w:t>
      </w:r>
      <w:bookmarkEnd w:id="350"/>
    </w:p>
    <w:p>
      <w:pPr>
        <w:pStyle w:val="ySubsection"/>
      </w:pPr>
      <w:r>
        <w:tab/>
      </w:r>
      <w:r>
        <w:tab/>
        <w:t>The responsible tribunal may make any order about costs it considers appropriate for the proceedings.</w:t>
      </w:r>
    </w:p>
    <w:p>
      <w:pPr>
        <w:pStyle w:val="yHeading5"/>
      </w:pPr>
      <w:bookmarkStart w:id="351" w:name="_Toc514425497"/>
      <w:r>
        <w:rPr>
          <w:rStyle w:val="CharSClsNo"/>
        </w:rPr>
        <w:t>196</w:t>
      </w:r>
      <w:r>
        <w:t>.</w:t>
      </w:r>
      <w:r>
        <w:tab/>
        <w:t>Decision by responsible tribunal about registered health practitioner</w:t>
      </w:r>
      <w:bookmarkEnd w:id="351"/>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71(2).]</w:t>
      </w:r>
    </w:p>
    <w:p>
      <w:pPr>
        <w:pStyle w:val="yHeading5"/>
      </w:pPr>
      <w:bookmarkStart w:id="352" w:name="_Toc514425498"/>
      <w:r>
        <w:rPr>
          <w:rStyle w:val="CharSClsNo"/>
        </w:rPr>
        <w:t>197</w:t>
      </w:r>
      <w:r>
        <w:t>.</w:t>
      </w:r>
      <w:r>
        <w:tab/>
        <w:t>Decision by responsible tribunal about student</w:t>
      </w:r>
      <w:bookmarkEnd w:id="352"/>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353" w:name="_Toc514425499"/>
      <w:r>
        <w:rPr>
          <w:rStyle w:val="CharSClsNo"/>
        </w:rPr>
        <w:t>198</w:t>
      </w:r>
      <w:r>
        <w:t>.</w:t>
      </w:r>
      <w:r>
        <w:tab/>
        <w:t>Relationship with Act establishing responsible tribunal</w:t>
      </w:r>
      <w:bookmarkEnd w:id="353"/>
    </w:p>
    <w:p>
      <w:pPr>
        <w:pStyle w:val="ySubsection"/>
      </w:pPr>
      <w:r>
        <w:tab/>
      </w:r>
      <w:r>
        <w:tab/>
        <w:t>This Division applies despite any provision to the contrary of the Act that establishes the responsible tribunal but does not otherwise limit that Act.</w:t>
      </w:r>
    </w:p>
    <w:p>
      <w:pPr>
        <w:pStyle w:val="yHeading4"/>
      </w:pPr>
      <w:bookmarkStart w:id="354" w:name="_Toc514061323"/>
      <w:bookmarkStart w:id="355" w:name="_Toc514425500"/>
      <w:r>
        <w:t>Division 13</w:t>
      </w:r>
      <w:r>
        <w:rPr>
          <w:b w:val="0"/>
        </w:rPr>
        <w:t> — </w:t>
      </w:r>
      <w:r>
        <w:t>Appeals</w:t>
      </w:r>
      <w:bookmarkEnd w:id="354"/>
      <w:bookmarkEnd w:id="355"/>
    </w:p>
    <w:p>
      <w:pPr>
        <w:pStyle w:val="yHeading5"/>
      </w:pPr>
      <w:bookmarkStart w:id="356" w:name="_Toc514425501"/>
      <w:r>
        <w:rPr>
          <w:rStyle w:val="CharSClsNo"/>
        </w:rPr>
        <w:t>199</w:t>
      </w:r>
      <w:r>
        <w:t>.</w:t>
      </w:r>
      <w:r>
        <w:tab/>
        <w:t>Appellable decisions</w:t>
      </w:r>
      <w:bookmarkEnd w:id="356"/>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357" w:name="_Toc514425502"/>
      <w:r>
        <w:rPr>
          <w:rStyle w:val="CharSClsNo"/>
        </w:rPr>
        <w:t>200</w:t>
      </w:r>
      <w:r>
        <w:t>.</w:t>
      </w:r>
      <w:r>
        <w:tab/>
        <w:t>Parties to the proceedings</w:t>
      </w:r>
      <w:bookmarkEnd w:id="357"/>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358" w:name="_Toc514425503"/>
      <w:r>
        <w:rPr>
          <w:rStyle w:val="CharSClsNo"/>
        </w:rPr>
        <w:t>201</w:t>
      </w:r>
      <w:r>
        <w:t>.</w:t>
      </w:r>
      <w:r>
        <w:tab/>
        <w:t>Costs</w:t>
      </w:r>
      <w:bookmarkEnd w:id="358"/>
    </w:p>
    <w:p>
      <w:pPr>
        <w:pStyle w:val="ySubsection"/>
      </w:pPr>
      <w:r>
        <w:tab/>
      </w:r>
      <w:r>
        <w:tab/>
        <w:t>The responsible tribunal may make any order about costs it considers appropriate for the proceedings.</w:t>
      </w:r>
    </w:p>
    <w:p>
      <w:pPr>
        <w:pStyle w:val="yHeading5"/>
      </w:pPr>
      <w:bookmarkStart w:id="359" w:name="_Toc514425504"/>
      <w:r>
        <w:rPr>
          <w:rStyle w:val="CharSClsNo"/>
        </w:rPr>
        <w:t>202</w:t>
      </w:r>
      <w:r>
        <w:t>.</w:t>
      </w:r>
      <w:r>
        <w:tab/>
        <w:t>Decision</w:t>
      </w:r>
      <w:bookmarkEnd w:id="359"/>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360" w:name="_Toc514425505"/>
      <w:r>
        <w:rPr>
          <w:rStyle w:val="CharSClsNo"/>
        </w:rPr>
        <w:t>203</w:t>
      </w:r>
      <w:r>
        <w:t>.</w:t>
      </w:r>
      <w:r>
        <w:tab/>
        <w:t>Relationship with Act establishing responsible tribunal</w:t>
      </w:r>
      <w:bookmarkEnd w:id="360"/>
    </w:p>
    <w:p>
      <w:pPr>
        <w:pStyle w:val="ySubsection"/>
      </w:pPr>
      <w:r>
        <w:tab/>
      </w:r>
      <w:r>
        <w:tab/>
        <w:t>This Division applies despite any provision to the contrary of the Act that establishes the responsible tribunal but does not otherwise limit that Act.</w:t>
      </w:r>
    </w:p>
    <w:p>
      <w:pPr>
        <w:pStyle w:val="yHeading4"/>
      </w:pPr>
      <w:bookmarkStart w:id="361" w:name="_Toc514061329"/>
      <w:bookmarkStart w:id="362" w:name="_Toc514425506"/>
      <w:r>
        <w:t>Division 14</w:t>
      </w:r>
      <w:r>
        <w:rPr>
          <w:b w:val="0"/>
        </w:rPr>
        <w:t> — </w:t>
      </w:r>
      <w:r>
        <w:t>Miscellaneous</w:t>
      </w:r>
      <w:bookmarkEnd w:id="361"/>
      <w:bookmarkEnd w:id="362"/>
    </w:p>
    <w:p>
      <w:pPr>
        <w:pStyle w:val="yHeading5"/>
      </w:pPr>
      <w:bookmarkStart w:id="363" w:name="_Toc514425507"/>
      <w:r>
        <w:rPr>
          <w:rStyle w:val="CharSClsNo"/>
        </w:rPr>
        <w:t>204</w:t>
      </w:r>
      <w:r>
        <w:t>.</w:t>
      </w:r>
      <w:r>
        <w:tab/>
        <w:t>Notice from adjudication body</w:t>
      </w:r>
      <w:bookmarkEnd w:id="363"/>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364" w:name="_Toc514425508"/>
      <w:r>
        <w:rPr>
          <w:rStyle w:val="CharSClsNo"/>
        </w:rPr>
        <w:t>205</w:t>
      </w:r>
      <w:r>
        <w:t>.</w:t>
      </w:r>
      <w:r>
        <w:tab/>
        <w:t>Implementation of decisions</w:t>
      </w:r>
      <w:bookmarkEnd w:id="364"/>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365" w:name="_Toc514425509"/>
      <w:r>
        <w:rPr>
          <w:rStyle w:val="CharSClsNo"/>
        </w:rPr>
        <w:t>206</w:t>
      </w:r>
      <w:r>
        <w:t>.</w:t>
      </w:r>
      <w:r>
        <w:tab/>
        <w:t>National Board to give notice to registered health practitioner’s employer</w:t>
      </w:r>
      <w:bookmarkEnd w:id="365"/>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366" w:name="_Toc514425510"/>
      <w:r>
        <w:rPr>
          <w:rStyle w:val="CharSClsNo"/>
        </w:rPr>
        <w:t>207</w:t>
      </w:r>
      <w:r>
        <w:t>.</w:t>
      </w:r>
      <w:r>
        <w:tab/>
        <w:t>Effect of suspension</w:t>
      </w:r>
      <w:bookmarkEnd w:id="366"/>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367" w:name="_Toc514061334"/>
      <w:bookmarkStart w:id="368" w:name="_Toc514425511"/>
      <w:r>
        <w:rPr>
          <w:rStyle w:val="CharSDivNo"/>
        </w:rPr>
        <w:t>Part 9</w:t>
      </w:r>
      <w:r>
        <w:t> — </w:t>
      </w:r>
      <w:r>
        <w:rPr>
          <w:rStyle w:val="CharSDivText"/>
        </w:rPr>
        <w:t>Finance</w:t>
      </w:r>
      <w:bookmarkEnd w:id="367"/>
      <w:bookmarkEnd w:id="368"/>
    </w:p>
    <w:p>
      <w:pPr>
        <w:pStyle w:val="yHeading5"/>
      </w:pPr>
      <w:bookmarkStart w:id="369" w:name="_Toc514425512"/>
      <w:r>
        <w:rPr>
          <w:rStyle w:val="CharSClsNo"/>
        </w:rPr>
        <w:t>208</w:t>
      </w:r>
      <w:r>
        <w:t>.</w:t>
      </w:r>
      <w:r>
        <w:tab/>
        <w:t>Australian Health Practitioner Regulation Agency Fund</w:t>
      </w:r>
      <w:bookmarkEnd w:id="369"/>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370" w:name="_Toc514425513"/>
      <w:r>
        <w:rPr>
          <w:rStyle w:val="CharSClsNo"/>
        </w:rPr>
        <w:t>209</w:t>
      </w:r>
      <w:r>
        <w:t>.</w:t>
      </w:r>
      <w:r>
        <w:tab/>
        <w:t>Payments into Agency Fund</w:t>
      </w:r>
      <w:bookmarkEnd w:id="370"/>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371" w:name="_Toc514425514"/>
      <w:r>
        <w:rPr>
          <w:rStyle w:val="CharSClsNo"/>
        </w:rPr>
        <w:t>210</w:t>
      </w:r>
      <w:r>
        <w:t>.</w:t>
      </w:r>
      <w:r>
        <w:tab/>
        <w:t>Payments out of Agency Fund</w:t>
      </w:r>
      <w:bookmarkEnd w:id="371"/>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372" w:name="_Toc514425515"/>
      <w:r>
        <w:rPr>
          <w:rStyle w:val="CharSClsNo"/>
        </w:rPr>
        <w:t>211</w:t>
      </w:r>
      <w:r>
        <w:t>.</w:t>
      </w:r>
      <w:r>
        <w:tab/>
        <w:t>Investment of money in Agency Fund</w:t>
      </w:r>
      <w:bookmarkEnd w:id="372"/>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373" w:name="_Toc514425516"/>
      <w:r>
        <w:rPr>
          <w:rStyle w:val="CharSClsNo"/>
        </w:rPr>
        <w:t>212</w:t>
      </w:r>
      <w:r>
        <w:t>.</w:t>
      </w:r>
      <w:r>
        <w:tab/>
        <w:t>Financial management duties of National Agency and National Boards</w:t>
      </w:r>
      <w:bookmarkEnd w:id="373"/>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374" w:name="_Toc514061340"/>
      <w:bookmarkStart w:id="375" w:name="_Toc514425517"/>
      <w:r>
        <w:rPr>
          <w:rStyle w:val="CharSDivNo"/>
        </w:rPr>
        <w:t>Part 10</w:t>
      </w:r>
      <w:r>
        <w:t> — </w:t>
      </w:r>
      <w:r>
        <w:rPr>
          <w:rStyle w:val="CharSDivText"/>
        </w:rPr>
        <w:t>Information and privacy</w:t>
      </w:r>
      <w:bookmarkEnd w:id="374"/>
      <w:bookmarkEnd w:id="375"/>
    </w:p>
    <w:p>
      <w:pPr>
        <w:pStyle w:val="yHeading4"/>
      </w:pPr>
      <w:bookmarkStart w:id="376" w:name="_Toc514061341"/>
      <w:bookmarkStart w:id="377" w:name="_Toc514425518"/>
      <w:r>
        <w:t>Division 1</w:t>
      </w:r>
      <w:r>
        <w:rPr>
          <w:b w:val="0"/>
        </w:rPr>
        <w:t> — </w:t>
      </w:r>
      <w:r>
        <w:t>Privacy</w:t>
      </w:r>
      <w:bookmarkEnd w:id="376"/>
      <w:bookmarkEnd w:id="377"/>
    </w:p>
    <w:p>
      <w:pPr>
        <w:pStyle w:val="yHeading5"/>
      </w:pPr>
      <w:bookmarkStart w:id="378" w:name="_Toc514425519"/>
      <w:r>
        <w:rPr>
          <w:rStyle w:val="CharSClsNo"/>
        </w:rPr>
        <w:t>213</w:t>
      </w:r>
      <w:r>
        <w:t>.</w:t>
      </w:r>
      <w:r>
        <w:tab/>
        <w:t>Application of Commonwealth Privacy Act</w:t>
      </w:r>
      <w:bookmarkEnd w:id="378"/>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379" w:name="_Toc514061343"/>
      <w:bookmarkStart w:id="380" w:name="_Toc514425520"/>
      <w:r>
        <w:t>Division 2</w:t>
      </w:r>
      <w:r>
        <w:rPr>
          <w:b w:val="0"/>
        </w:rPr>
        <w:t> — </w:t>
      </w:r>
      <w:r>
        <w:t>Disclosure of information and confidentiality</w:t>
      </w:r>
      <w:bookmarkEnd w:id="379"/>
      <w:bookmarkEnd w:id="380"/>
    </w:p>
    <w:p>
      <w:pPr>
        <w:pStyle w:val="yHeading5"/>
      </w:pPr>
      <w:bookmarkStart w:id="381" w:name="_Toc514425521"/>
      <w:r>
        <w:rPr>
          <w:rStyle w:val="CharSClsNo"/>
        </w:rPr>
        <w:t>214</w:t>
      </w:r>
      <w:r>
        <w:t>.</w:t>
      </w:r>
      <w:r>
        <w:tab/>
        <w:t>Term used: protected information</w:t>
      </w:r>
      <w:bookmarkEnd w:id="381"/>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382" w:name="_Toc514425522"/>
      <w:r>
        <w:rPr>
          <w:rStyle w:val="CharSClsNo"/>
        </w:rPr>
        <w:t>215</w:t>
      </w:r>
      <w:r>
        <w:t>.</w:t>
      </w:r>
      <w:r>
        <w:tab/>
        <w:t>Application of Commonwealth FOI Act</w:t>
      </w:r>
      <w:bookmarkEnd w:id="382"/>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383" w:name="_Toc514425523"/>
      <w:r>
        <w:rPr>
          <w:rStyle w:val="CharSClsNo"/>
        </w:rPr>
        <w:t>216</w:t>
      </w:r>
      <w:r>
        <w:t>.</w:t>
      </w:r>
      <w:r>
        <w:tab/>
        <w:t>Duty of confidentiality</w:t>
      </w:r>
      <w:bookmarkEnd w:id="383"/>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384" w:name="_Toc514425524"/>
      <w:r>
        <w:rPr>
          <w:rStyle w:val="CharSClsNo"/>
        </w:rPr>
        <w:t>217</w:t>
      </w:r>
      <w:r>
        <w:t>.</w:t>
      </w:r>
      <w:r>
        <w:tab/>
        <w:t>Disclosure of information for workforce planning</w:t>
      </w:r>
      <w:bookmarkEnd w:id="384"/>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385" w:name="_Toc514425525"/>
      <w:r>
        <w:rPr>
          <w:rStyle w:val="CharSClsNo"/>
        </w:rPr>
        <w:t>218</w:t>
      </w:r>
      <w:r>
        <w:t>.</w:t>
      </w:r>
      <w:r>
        <w:tab/>
        <w:t>Disclosure of information for information management and communication purposes</w:t>
      </w:r>
      <w:bookmarkEnd w:id="385"/>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386" w:name="_Toc514425526"/>
      <w:r>
        <w:rPr>
          <w:rStyle w:val="CharSClsNo"/>
        </w:rPr>
        <w:t>219</w:t>
      </w:r>
      <w:r>
        <w:t>.</w:t>
      </w:r>
      <w:r>
        <w:tab/>
        <w:t>Disclosure of information to other Commonwealth, State and Territory entities</w:t>
      </w:r>
      <w:bookmarkEnd w:id="386"/>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387" w:name="_Toc514425527"/>
      <w:r>
        <w:rPr>
          <w:rStyle w:val="CharSClsNo"/>
        </w:rPr>
        <w:t>220</w:t>
      </w:r>
      <w:r>
        <w:t>.</w:t>
      </w:r>
      <w:r>
        <w:tab/>
        <w:t>Disclosure to protect health or safety of patients or other persons</w:t>
      </w:r>
      <w:bookmarkEnd w:id="387"/>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388" w:name="_Toc514425528"/>
      <w:r>
        <w:rPr>
          <w:rStyle w:val="CharSClsNo"/>
        </w:rPr>
        <w:t>221</w:t>
      </w:r>
      <w:r>
        <w:t>.</w:t>
      </w:r>
      <w:r>
        <w:tab/>
        <w:t>Disclosure to registration authorities</w:t>
      </w:r>
      <w:bookmarkEnd w:id="388"/>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389" w:name="_Toc514061352"/>
      <w:bookmarkStart w:id="390" w:name="_Toc514425529"/>
      <w:r>
        <w:t>Division 3</w:t>
      </w:r>
      <w:r>
        <w:rPr>
          <w:b w:val="0"/>
        </w:rPr>
        <w:t> — </w:t>
      </w:r>
      <w:r>
        <w:t>Registers in relation to registered health practitioner</w:t>
      </w:r>
      <w:bookmarkEnd w:id="389"/>
      <w:bookmarkEnd w:id="390"/>
    </w:p>
    <w:p>
      <w:pPr>
        <w:pStyle w:val="yHeading5"/>
      </w:pPr>
      <w:bookmarkStart w:id="391" w:name="_Toc514425530"/>
      <w:r>
        <w:rPr>
          <w:rStyle w:val="CharSClsNo"/>
        </w:rPr>
        <w:t>222</w:t>
      </w:r>
      <w:r>
        <w:t>.</w:t>
      </w:r>
      <w:r>
        <w:tab/>
        <w:t>National Registers</w:t>
      </w:r>
      <w:bookmarkEnd w:id="391"/>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392" w:name="_Toc514425531"/>
      <w:r>
        <w:rPr>
          <w:rStyle w:val="CharSClsNo"/>
        </w:rPr>
        <w:t>223</w:t>
      </w:r>
      <w:r>
        <w:t>.</w:t>
      </w:r>
      <w:r>
        <w:tab/>
        <w:t>Specialists registers</w:t>
      </w:r>
      <w:bookmarkEnd w:id="392"/>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393" w:name="_Toc514425532"/>
      <w:r>
        <w:rPr>
          <w:rStyle w:val="CharSClsNo"/>
        </w:rPr>
        <w:t>224</w:t>
      </w:r>
      <w:r>
        <w:t>.</w:t>
      </w:r>
      <w:r>
        <w:tab/>
        <w:t>Way registers are to be kept</w:t>
      </w:r>
      <w:bookmarkEnd w:id="393"/>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394" w:name="_Toc514425533"/>
      <w:r>
        <w:rPr>
          <w:rStyle w:val="CharSClsNo"/>
        </w:rPr>
        <w:t>225</w:t>
      </w:r>
      <w:r>
        <w:t>.</w:t>
      </w:r>
      <w:r>
        <w:tab/>
        <w:t>Information to be recorded in National Register</w:t>
      </w:r>
      <w:bookmarkEnd w:id="394"/>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395" w:name="_Toc514425534"/>
      <w:r>
        <w:rPr>
          <w:rStyle w:val="CharSClsNo"/>
        </w:rPr>
        <w:t>226</w:t>
      </w:r>
      <w:r>
        <w:t>.</w:t>
      </w:r>
      <w:r>
        <w:tab/>
        <w:t>National Board may decide not to include or to remove certain information in register</w:t>
      </w:r>
      <w:bookmarkEnd w:id="395"/>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396" w:name="_Toc514425535"/>
      <w:r>
        <w:rPr>
          <w:rStyle w:val="CharSClsNo"/>
        </w:rPr>
        <w:t>227</w:t>
      </w:r>
      <w:r>
        <w:t>.</w:t>
      </w:r>
      <w:r>
        <w:tab/>
        <w:t>Register about former registered health practitioners</w:t>
      </w:r>
      <w:bookmarkEnd w:id="396"/>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397" w:name="_Toc514425536"/>
      <w:r>
        <w:rPr>
          <w:rStyle w:val="CharSClsNo"/>
        </w:rPr>
        <w:t>228</w:t>
      </w:r>
      <w:r>
        <w:t>.</w:t>
      </w:r>
      <w:r>
        <w:tab/>
        <w:t>Inspection of registers</w:t>
      </w:r>
      <w:bookmarkEnd w:id="397"/>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398" w:name="_Toc514061360"/>
      <w:bookmarkStart w:id="399" w:name="_Toc514425537"/>
      <w:r>
        <w:t>Division 4</w:t>
      </w:r>
      <w:r>
        <w:rPr>
          <w:b w:val="0"/>
        </w:rPr>
        <w:t> — </w:t>
      </w:r>
      <w:r>
        <w:t>Student registers</w:t>
      </w:r>
      <w:bookmarkEnd w:id="398"/>
      <w:bookmarkEnd w:id="399"/>
    </w:p>
    <w:p>
      <w:pPr>
        <w:pStyle w:val="yHeading5"/>
      </w:pPr>
      <w:bookmarkStart w:id="400" w:name="_Toc514425538"/>
      <w:r>
        <w:rPr>
          <w:rStyle w:val="CharSClsNo"/>
        </w:rPr>
        <w:t>229</w:t>
      </w:r>
      <w:r>
        <w:t>.</w:t>
      </w:r>
      <w:r>
        <w:tab/>
        <w:t>Student registers</w:t>
      </w:r>
      <w:bookmarkEnd w:id="400"/>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401" w:name="_Toc514425539"/>
      <w:r>
        <w:rPr>
          <w:rStyle w:val="CharSClsNo"/>
        </w:rPr>
        <w:t>230</w:t>
      </w:r>
      <w:r>
        <w:t>.</w:t>
      </w:r>
      <w:r>
        <w:tab/>
        <w:t>Information to be recorded in student register</w:t>
      </w:r>
      <w:bookmarkEnd w:id="401"/>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402" w:name="_Toc514061363"/>
      <w:bookmarkStart w:id="403" w:name="_Toc514425540"/>
      <w:r>
        <w:t>Division 5</w:t>
      </w:r>
      <w:r>
        <w:rPr>
          <w:b w:val="0"/>
        </w:rPr>
        <w:t> — </w:t>
      </w:r>
      <w:r>
        <w:t>Other records</w:t>
      </w:r>
      <w:bookmarkEnd w:id="402"/>
      <w:bookmarkEnd w:id="403"/>
    </w:p>
    <w:p>
      <w:pPr>
        <w:pStyle w:val="yHeading5"/>
      </w:pPr>
      <w:bookmarkStart w:id="404" w:name="_Toc514425541"/>
      <w:r>
        <w:rPr>
          <w:rStyle w:val="CharSClsNo"/>
        </w:rPr>
        <w:t>231</w:t>
      </w:r>
      <w:r>
        <w:t>.</w:t>
      </w:r>
      <w:r>
        <w:tab/>
        <w:t>Other records to be kept by National Boards</w:t>
      </w:r>
      <w:bookmarkEnd w:id="404"/>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405" w:name="_Toc514425542"/>
      <w:r>
        <w:rPr>
          <w:rStyle w:val="CharSClsNo"/>
        </w:rPr>
        <w:t>232</w:t>
      </w:r>
      <w:r>
        <w:t>.</w:t>
      </w:r>
      <w:r>
        <w:tab/>
        <w:t>Record of adjudication decisions to be kept and made publicly available</w:t>
      </w:r>
      <w:bookmarkEnd w:id="405"/>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406" w:name="_Toc514061366"/>
      <w:bookmarkStart w:id="407" w:name="_Toc514425543"/>
      <w:r>
        <w:t>Division 6</w:t>
      </w:r>
      <w:r>
        <w:rPr>
          <w:b w:val="0"/>
        </w:rPr>
        <w:t> — </w:t>
      </w:r>
      <w:r>
        <w:t>Unique Identifier</w:t>
      </w:r>
      <w:bookmarkEnd w:id="406"/>
      <w:bookmarkEnd w:id="407"/>
    </w:p>
    <w:p>
      <w:pPr>
        <w:pStyle w:val="yHeading5"/>
      </w:pPr>
      <w:bookmarkStart w:id="408" w:name="_Toc514425544"/>
      <w:r>
        <w:rPr>
          <w:rStyle w:val="CharSClsNo"/>
        </w:rPr>
        <w:t>233</w:t>
      </w:r>
      <w:r>
        <w:t>.</w:t>
      </w:r>
      <w:r>
        <w:tab/>
        <w:t>Unique identifier to be given to each registered health practitioner</w:t>
      </w:r>
      <w:bookmarkEnd w:id="408"/>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409" w:name="_Toc514061368"/>
      <w:bookmarkStart w:id="410" w:name="_Toc514425545"/>
      <w:r>
        <w:rPr>
          <w:rStyle w:val="CharSDivNo"/>
        </w:rPr>
        <w:t>Part 11</w:t>
      </w:r>
      <w:r>
        <w:t> — </w:t>
      </w:r>
      <w:r>
        <w:rPr>
          <w:rStyle w:val="CharSDivText"/>
        </w:rPr>
        <w:t>Miscellaneous</w:t>
      </w:r>
      <w:bookmarkEnd w:id="409"/>
      <w:bookmarkEnd w:id="410"/>
    </w:p>
    <w:p>
      <w:pPr>
        <w:pStyle w:val="yHeading4"/>
      </w:pPr>
      <w:bookmarkStart w:id="411" w:name="_Toc514061369"/>
      <w:bookmarkStart w:id="412" w:name="_Toc514425546"/>
      <w:r>
        <w:t>Division 1</w:t>
      </w:r>
      <w:r>
        <w:rPr>
          <w:b w:val="0"/>
        </w:rPr>
        <w:t> — </w:t>
      </w:r>
      <w:r>
        <w:t>Provisions relating to persons exercising functions under law</w:t>
      </w:r>
      <w:bookmarkEnd w:id="411"/>
      <w:bookmarkEnd w:id="412"/>
    </w:p>
    <w:p>
      <w:pPr>
        <w:pStyle w:val="yHeading5"/>
      </w:pPr>
      <w:bookmarkStart w:id="413" w:name="_Toc514425547"/>
      <w:r>
        <w:rPr>
          <w:rStyle w:val="CharSClsNo"/>
        </w:rPr>
        <w:t>234</w:t>
      </w:r>
      <w:r>
        <w:t>.</w:t>
      </w:r>
      <w:r>
        <w:tab/>
        <w:t>General duties of persons exercising functions under this Law</w:t>
      </w:r>
      <w:bookmarkEnd w:id="413"/>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414" w:name="_Toc514425548"/>
      <w:r>
        <w:rPr>
          <w:rStyle w:val="CharSClsNo"/>
        </w:rPr>
        <w:t>235</w:t>
      </w:r>
      <w:r>
        <w:t>.</w:t>
      </w:r>
      <w:r>
        <w:tab/>
        <w:t>Application of Commonwealth Ombudsman Act</w:t>
      </w:r>
      <w:bookmarkEnd w:id="414"/>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415" w:name="_Toc514425549"/>
      <w:r>
        <w:rPr>
          <w:rStyle w:val="CharSClsNo"/>
        </w:rPr>
        <w:t>236</w:t>
      </w:r>
      <w:r>
        <w:t>.</w:t>
      </w:r>
      <w:r>
        <w:tab/>
        <w:t>Protection from personal liability for persons exercising functions</w:t>
      </w:r>
      <w:bookmarkEnd w:id="415"/>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416" w:name="_Toc514425550"/>
      <w:r>
        <w:rPr>
          <w:rStyle w:val="CharSClsNo"/>
        </w:rPr>
        <w:t>237</w:t>
      </w:r>
      <w:r>
        <w:t>.</w:t>
      </w:r>
      <w:r>
        <w:tab/>
        <w:t>Protection from liability for persons making notification or otherwise providing information</w:t>
      </w:r>
      <w:bookmarkEnd w:id="416"/>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417" w:name="_Toc514061374"/>
      <w:bookmarkStart w:id="418" w:name="_Toc514425551"/>
      <w:r>
        <w:t>Division 2</w:t>
      </w:r>
      <w:r>
        <w:rPr>
          <w:b w:val="0"/>
        </w:rPr>
        <w:t> — </w:t>
      </w:r>
      <w:r>
        <w:t>Inspectors</w:t>
      </w:r>
      <w:bookmarkEnd w:id="417"/>
      <w:bookmarkEnd w:id="418"/>
    </w:p>
    <w:p>
      <w:pPr>
        <w:pStyle w:val="yHeading5"/>
      </w:pPr>
      <w:bookmarkStart w:id="419" w:name="_Toc514425552"/>
      <w:r>
        <w:rPr>
          <w:rStyle w:val="CharSClsNo"/>
        </w:rPr>
        <w:t>238</w:t>
      </w:r>
      <w:r>
        <w:t>.</w:t>
      </w:r>
      <w:r>
        <w:tab/>
        <w:t>Functions and powers of inspectors</w:t>
      </w:r>
      <w:bookmarkEnd w:id="419"/>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420" w:name="_Toc514425553"/>
      <w:r>
        <w:rPr>
          <w:rStyle w:val="CharSClsNo"/>
        </w:rPr>
        <w:t>239</w:t>
      </w:r>
      <w:r>
        <w:t>.</w:t>
      </w:r>
      <w:r>
        <w:tab/>
        <w:t>Appointment of inspectors</w:t>
      </w:r>
      <w:bookmarkEnd w:id="420"/>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421" w:name="_Toc514425554"/>
      <w:r>
        <w:rPr>
          <w:rStyle w:val="CharSClsNo"/>
        </w:rPr>
        <w:t>240</w:t>
      </w:r>
      <w:r>
        <w:t>.</w:t>
      </w:r>
      <w:r>
        <w:tab/>
        <w:t>Identity card</w:t>
      </w:r>
      <w:bookmarkEnd w:id="421"/>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422" w:name="_Toc514425555"/>
      <w:r>
        <w:rPr>
          <w:rStyle w:val="CharSClsNo"/>
        </w:rPr>
        <w:t>241</w:t>
      </w:r>
      <w:r>
        <w:t>.</w:t>
      </w:r>
      <w:r>
        <w:tab/>
        <w:t>Display of identity card</w:t>
      </w:r>
      <w:bookmarkEnd w:id="422"/>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423" w:name="_Toc514061379"/>
      <w:bookmarkStart w:id="424" w:name="_Toc514425556"/>
      <w:r>
        <w:t>Division 3</w:t>
      </w:r>
      <w:r>
        <w:rPr>
          <w:b w:val="0"/>
        </w:rPr>
        <w:t> — </w:t>
      </w:r>
      <w:r>
        <w:t>Legal proceedings</w:t>
      </w:r>
      <w:bookmarkEnd w:id="423"/>
      <w:bookmarkEnd w:id="424"/>
    </w:p>
    <w:p>
      <w:pPr>
        <w:pStyle w:val="yHeading5"/>
      </w:pPr>
      <w:bookmarkStart w:id="425" w:name="_Toc514425557"/>
      <w:r>
        <w:rPr>
          <w:rStyle w:val="CharSClsNo"/>
        </w:rPr>
        <w:t>242</w:t>
      </w:r>
      <w:r>
        <w:t>.</w:t>
      </w:r>
      <w:r>
        <w:tab/>
        <w:t>Proceedings for offences</w:t>
      </w:r>
      <w:bookmarkEnd w:id="425"/>
    </w:p>
    <w:p>
      <w:pPr>
        <w:pStyle w:val="ySubsection"/>
        <w:spacing w:before="200"/>
      </w:pPr>
      <w:r>
        <w:tab/>
      </w:r>
      <w:r>
        <w:tab/>
        <w:t>A proceeding for an offence against this Law is to be by way of a summary proceeding before a court of summary jurisdiction.</w:t>
      </w:r>
    </w:p>
    <w:p>
      <w:pPr>
        <w:pStyle w:val="yHeading5"/>
      </w:pPr>
      <w:bookmarkStart w:id="426" w:name="_Toc514425558"/>
      <w:r>
        <w:rPr>
          <w:rStyle w:val="CharSClsNo"/>
        </w:rPr>
        <w:t>243</w:t>
      </w:r>
      <w:r>
        <w:t>.</w:t>
      </w:r>
      <w:r>
        <w:tab/>
        <w:t>Conduct may constitute offence and be subject of disciplinary proceedings</w:t>
      </w:r>
      <w:bookmarkEnd w:id="426"/>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427" w:name="_Toc514425559"/>
      <w:r>
        <w:rPr>
          <w:rStyle w:val="CharSClsNo"/>
        </w:rPr>
        <w:t>244</w:t>
      </w:r>
      <w:r>
        <w:t>.</w:t>
      </w:r>
      <w:r>
        <w:tab/>
        <w:t>Evidentiary certificates</w:t>
      </w:r>
      <w:bookmarkEnd w:id="427"/>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428" w:name="_Toc514061383"/>
      <w:bookmarkStart w:id="429" w:name="_Toc514425560"/>
      <w:r>
        <w:t>Division 4</w:t>
      </w:r>
      <w:r>
        <w:rPr>
          <w:b w:val="0"/>
        </w:rPr>
        <w:t> — </w:t>
      </w:r>
      <w:r>
        <w:t>Regulations</w:t>
      </w:r>
      <w:bookmarkEnd w:id="428"/>
      <w:bookmarkEnd w:id="429"/>
    </w:p>
    <w:p>
      <w:pPr>
        <w:pStyle w:val="yHeading5"/>
      </w:pPr>
      <w:bookmarkStart w:id="430" w:name="_Toc514425561"/>
      <w:r>
        <w:rPr>
          <w:rStyle w:val="CharSClsNo"/>
        </w:rPr>
        <w:t>245</w:t>
      </w:r>
      <w:r>
        <w:t>.</w:t>
      </w:r>
      <w:r>
        <w:tab/>
        <w:t>National regulations</w:t>
      </w:r>
      <w:bookmarkEnd w:id="430"/>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yFootnotesection"/>
      </w:pPr>
      <w:r>
        <w:tab/>
        <w:t>[Section 245 amended by No. 4 of 2018 s. 87.]</w:t>
      </w:r>
    </w:p>
    <w:p>
      <w:pPr>
        <w:pStyle w:val="yHeading5"/>
      </w:pPr>
      <w:bookmarkStart w:id="431" w:name="_Toc514425562"/>
      <w:r>
        <w:rPr>
          <w:rStyle w:val="CharSClsNo"/>
        </w:rPr>
        <w:t>246</w:t>
      </w:r>
      <w:r>
        <w:t>.</w:t>
      </w:r>
      <w:r>
        <w:tab/>
        <w:t>Parliamentary scrutiny of national regulations</w:t>
      </w:r>
      <w:bookmarkEnd w:id="431"/>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432" w:name="_Toc514425563"/>
      <w:r>
        <w:rPr>
          <w:rStyle w:val="CharSClsNo"/>
        </w:rPr>
        <w:t>247</w:t>
      </w:r>
      <w:r>
        <w:t>.</w:t>
      </w:r>
      <w:r>
        <w:tab/>
        <w:t>Effect of disallowance of national regulation</w:t>
      </w:r>
      <w:bookmarkEnd w:id="432"/>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433" w:name="_Toc514061387"/>
      <w:bookmarkStart w:id="434" w:name="_Toc514425564"/>
      <w:r>
        <w:t>Division 5</w:t>
      </w:r>
      <w:r>
        <w:rPr>
          <w:b w:val="0"/>
        </w:rPr>
        <w:t> — </w:t>
      </w:r>
      <w:r>
        <w:t>Miscellaneous</w:t>
      </w:r>
      <w:bookmarkEnd w:id="433"/>
      <w:bookmarkEnd w:id="434"/>
    </w:p>
    <w:p>
      <w:pPr>
        <w:pStyle w:val="yHeading5"/>
      </w:pPr>
      <w:bookmarkStart w:id="435" w:name="_Toc514425565"/>
      <w:r>
        <w:rPr>
          <w:rStyle w:val="CharSClsNo"/>
        </w:rPr>
        <w:t>248</w:t>
      </w:r>
      <w:r>
        <w:t>.</w:t>
      </w:r>
      <w:r>
        <w:tab/>
        <w:t>Combined notice may be given</w:t>
      </w:r>
      <w:bookmarkEnd w:id="435"/>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436" w:name="_Toc514425566"/>
      <w:r>
        <w:rPr>
          <w:rStyle w:val="CharSClsNo"/>
        </w:rPr>
        <w:t>249</w:t>
      </w:r>
      <w:r>
        <w:t>.</w:t>
      </w:r>
      <w:r>
        <w:tab/>
        <w:t>Fees</w:t>
      </w:r>
      <w:bookmarkEnd w:id="436"/>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437" w:name="_Toc514061390"/>
      <w:bookmarkStart w:id="438" w:name="_Toc514425567"/>
      <w:r>
        <w:rPr>
          <w:rStyle w:val="CharSDivNo"/>
        </w:rPr>
        <w:t>Part 12</w:t>
      </w:r>
      <w:r>
        <w:t> — </w:t>
      </w:r>
      <w:r>
        <w:rPr>
          <w:rStyle w:val="CharSDivText"/>
        </w:rPr>
        <w:t>Transitional provisions</w:t>
      </w:r>
      <w:bookmarkEnd w:id="437"/>
      <w:bookmarkEnd w:id="438"/>
    </w:p>
    <w:p>
      <w:pPr>
        <w:pStyle w:val="yHeading4"/>
      </w:pPr>
      <w:bookmarkStart w:id="439" w:name="_Toc514061391"/>
      <w:bookmarkStart w:id="440" w:name="_Toc514425568"/>
      <w:r>
        <w:t>Division 1</w:t>
      </w:r>
      <w:r>
        <w:rPr>
          <w:b w:val="0"/>
        </w:rPr>
        <w:t> — </w:t>
      </w:r>
      <w:r>
        <w:t>Preliminary</w:t>
      </w:r>
      <w:bookmarkEnd w:id="439"/>
      <w:bookmarkEnd w:id="440"/>
    </w:p>
    <w:p>
      <w:pPr>
        <w:pStyle w:val="yHeading5"/>
      </w:pPr>
      <w:bookmarkStart w:id="441" w:name="_Toc514425569"/>
      <w:r>
        <w:rPr>
          <w:rStyle w:val="CharSClsNo"/>
        </w:rPr>
        <w:t>250</w:t>
      </w:r>
      <w:r>
        <w:t>.</w:t>
      </w:r>
      <w:r>
        <w:tab/>
        <w:t>Terms used</w:t>
      </w:r>
      <w:bookmarkEnd w:id="441"/>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442" w:name="_Toc514425570"/>
      <w:r>
        <w:rPr>
          <w:rStyle w:val="CharSClsNo"/>
        </w:rPr>
        <w:t>251</w:t>
      </w:r>
      <w:r>
        <w:t>.</w:t>
      </w:r>
      <w:r>
        <w:tab/>
        <w:t>References to registered health practitioners</w:t>
      </w:r>
      <w:bookmarkEnd w:id="442"/>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443" w:name="_Toc514061394"/>
      <w:bookmarkStart w:id="444" w:name="_Toc514425571"/>
      <w:r>
        <w:t>Division 2</w:t>
      </w:r>
      <w:r>
        <w:rPr>
          <w:b w:val="0"/>
        </w:rPr>
        <w:t> — </w:t>
      </w:r>
      <w:r>
        <w:t>Ministerial Council</w:t>
      </w:r>
      <w:bookmarkEnd w:id="443"/>
      <w:bookmarkEnd w:id="444"/>
    </w:p>
    <w:p>
      <w:pPr>
        <w:pStyle w:val="yHeading5"/>
        <w:spacing w:before="120"/>
      </w:pPr>
      <w:bookmarkStart w:id="445" w:name="_Toc514425572"/>
      <w:r>
        <w:rPr>
          <w:rStyle w:val="CharSClsNo"/>
        </w:rPr>
        <w:t>252</w:t>
      </w:r>
      <w:r>
        <w:t>.</w:t>
      </w:r>
      <w:r>
        <w:tab/>
        <w:t>Directions given by Ministerial Council</w:t>
      </w:r>
      <w:bookmarkEnd w:id="445"/>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446" w:name="_Toc514425573"/>
      <w:r>
        <w:rPr>
          <w:rStyle w:val="CharSClsNo"/>
        </w:rPr>
        <w:t>253</w:t>
      </w:r>
      <w:r>
        <w:t>.</w:t>
      </w:r>
      <w:r>
        <w:tab/>
        <w:t>Accreditation functions exercised by existing accreditation entities</w:t>
      </w:r>
      <w:bookmarkEnd w:id="446"/>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447" w:name="_Toc514425574"/>
      <w:r>
        <w:rPr>
          <w:rStyle w:val="CharSClsNo"/>
        </w:rPr>
        <w:t>254</w:t>
      </w:r>
      <w:r>
        <w:t>.</w:t>
      </w:r>
      <w:r>
        <w:tab/>
        <w:t>Health profession standards approved by Ministerial Council</w:t>
      </w:r>
      <w:bookmarkEnd w:id="447"/>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448" w:name="_Toc514425575"/>
      <w:r>
        <w:rPr>
          <w:rStyle w:val="CharSClsNo"/>
        </w:rPr>
        <w:t>255</w:t>
      </w:r>
      <w:r>
        <w:t>.</w:t>
      </w:r>
      <w:r>
        <w:tab/>
        <w:t>Accreditation standards approved by National Board</w:t>
      </w:r>
      <w:bookmarkEnd w:id="448"/>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449" w:name="_Toc514061399"/>
      <w:bookmarkStart w:id="450" w:name="_Toc514425576"/>
      <w:r>
        <w:t>Division 3</w:t>
      </w:r>
      <w:r>
        <w:rPr>
          <w:b w:val="0"/>
        </w:rPr>
        <w:t> — </w:t>
      </w:r>
      <w:r>
        <w:t>Advisory Council</w:t>
      </w:r>
      <w:bookmarkEnd w:id="449"/>
      <w:bookmarkEnd w:id="450"/>
    </w:p>
    <w:p>
      <w:pPr>
        <w:pStyle w:val="yHeading5"/>
        <w:spacing w:before="120"/>
      </w:pPr>
      <w:bookmarkStart w:id="451" w:name="_Toc514425577"/>
      <w:r>
        <w:rPr>
          <w:rStyle w:val="CharSClsNo"/>
        </w:rPr>
        <w:t>256</w:t>
      </w:r>
      <w:r>
        <w:t>.</w:t>
      </w:r>
      <w:r>
        <w:tab/>
        <w:t>Members of Advisory Council</w:t>
      </w:r>
      <w:bookmarkEnd w:id="451"/>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452" w:name="_Toc514061401"/>
      <w:bookmarkStart w:id="453" w:name="_Toc514425578"/>
      <w:r>
        <w:t>Division 4</w:t>
      </w:r>
      <w:r>
        <w:rPr>
          <w:b w:val="0"/>
        </w:rPr>
        <w:t> — </w:t>
      </w:r>
      <w:r>
        <w:t>National Agency</w:t>
      </w:r>
      <w:bookmarkEnd w:id="452"/>
      <w:bookmarkEnd w:id="453"/>
    </w:p>
    <w:p>
      <w:pPr>
        <w:pStyle w:val="yHeading5"/>
        <w:keepNext w:val="0"/>
        <w:keepLines w:val="0"/>
        <w:spacing w:before="120"/>
      </w:pPr>
      <w:bookmarkStart w:id="454" w:name="_Toc514425579"/>
      <w:r>
        <w:rPr>
          <w:rStyle w:val="CharSClsNo"/>
        </w:rPr>
        <w:t>257</w:t>
      </w:r>
      <w:r>
        <w:t>.</w:t>
      </w:r>
      <w:r>
        <w:tab/>
        <w:t>Health profession agreements</w:t>
      </w:r>
      <w:bookmarkEnd w:id="454"/>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455" w:name="_Toc514425580"/>
      <w:r>
        <w:rPr>
          <w:rStyle w:val="CharSClsNo"/>
        </w:rPr>
        <w:t>258</w:t>
      </w:r>
      <w:r>
        <w:t>.</w:t>
      </w:r>
      <w:r>
        <w:tab/>
        <w:t>Service agreement</w:t>
      </w:r>
      <w:bookmarkEnd w:id="455"/>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456" w:name="_Toc514061404"/>
      <w:bookmarkStart w:id="457" w:name="_Toc514425581"/>
      <w:r>
        <w:t>Division 5</w:t>
      </w:r>
      <w:r>
        <w:rPr>
          <w:b w:val="0"/>
        </w:rPr>
        <w:t> — </w:t>
      </w:r>
      <w:r>
        <w:t>Agency Management Committee</w:t>
      </w:r>
      <w:bookmarkEnd w:id="456"/>
      <w:bookmarkEnd w:id="457"/>
    </w:p>
    <w:p>
      <w:pPr>
        <w:pStyle w:val="yHeading5"/>
      </w:pPr>
      <w:bookmarkStart w:id="458" w:name="_Toc514425582"/>
      <w:r>
        <w:rPr>
          <w:rStyle w:val="CharSClsNo"/>
        </w:rPr>
        <w:t>259</w:t>
      </w:r>
      <w:r>
        <w:t>.</w:t>
      </w:r>
      <w:r>
        <w:tab/>
        <w:t>Members of Agency Management Committee</w:t>
      </w:r>
      <w:bookmarkEnd w:id="458"/>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459" w:name="_Toc514061406"/>
      <w:bookmarkStart w:id="460" w:name="_Toc514425583"/>
      <w:r>
        <w:t>Division 6</w:t>
      </w:r>
      <w:r>
        <w:rPr>
          <w:b w:val="0"/>
        </w:rPr>
        <w:t> — </w:t>
      </w:r>
      <w:r>
        <w:t>Staff, consultants and contractors of National Agency</w:t>
      </w:r>
      <w:bookmarkEnd w:id="459"/>
      <w:bookmarkEnd w:id="460"/>
    </w:p>
    <w:p>
      <w:pPr>
        <w:pStyle w:val="yHeading5"/>
      </w:pPr>
      <w:bookmarkStart w:id="461" w:name="_Toc514425584"/>
      <w:r>
        <w:rPr>
          <w:rStyle w:val="CharSClsNo"/>
        </w:rPr>
        <w:t>260</w:t>
      </w:r>
      <w:r>
        <w:t>.</w:t>
      </w:r>
      <w:r>
        <w:tab/>
        <w:t>Chief executive officer</w:t>
      </w:r>
      <w:bookmarkEnd w:id="461"/>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462" w:name="_Toc514425585"/>
      <w:r>
        <w:rPr>
          <w:rStyle w:val="CharSClsNo"/>
        </w:rPr>
        <w:t>261</w:t>
      </w:r>
      <w:r>
        <w:t>.</w:t>
      </w:r>
      <w:r>
        <w:tab/>
        <w:t>Staff</w:t>
      </w:r>
      <w:bookmarkEnd w:id="462"/>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463" w:name="_Toc514425586"/>
      <w:r>
        <w:rPr>
          <w:rStyle w:val="CharSClsNo"/>
        </w:rPr>
        <w:t>262</w:t>
      </w:r>
      <w:r>
        <w:t>.</w:t>
      </w:r>
      <w:r>
        <w:tab/>
        <w:t>Consultants and contractors</w:t>
      </w:r>
      <w:bookmarkEnd w:id="463"/>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464" w:name="_Toc514061410"/>
      <w:bookmarkStart w:id="465" w:name="_Toc514425587"/>
      <w:r>
        <w:t>Division 7</w:t>
      </w:r>
      <w:r>
        <w:rPr>
          <w:b w:val="0"/>
        </w:rPr>
        <w:t> — </w:t>
      </w:r>
      <w:r>
        <w:t>Reports</w:t>
      </w:r>
      <w:bookmarkEnd w:id="464"/>
      <w:bookmarkEnd w:id="465"/>
    </w:p>
    <w:p>
      <w:pPr>
        <w:pStyle w:val="yHeading5"/>
      </w:pPr>
      <w:bookmarkStart w:id="466" w:name="_Toc514425588"/>
      <w:r>
        <w:rPr>
          <w:rStyle w:val="CharSClsNo"/>
        </w:rPr>
        <w:t>263</w:t>
      </w:r>
      <w:r>
        <w:t>.</w:t>
      </w:r>
      <w:r>
        <w:tab/>
        <w:t>Annual report</w:t>
      </w:r>
      <w:bookmarkEnd w:id="466"/>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467" w:name="_Toc514061412"/>
      <w:bookmarkStart w:id="468" w:name="_Toc514425589"/>
      <w:r>
        <w:t>Division 8</w:t>
      </w:r>
      <w:r>
        <w:rPr>
          <w:b w:val="0"/>
        </w:rPr>
        <w:t> — </w:t>
      </w:r>
      <w:r>
        <w:t>National Boards</w:t>
      </w:r>
      <w:bookmarkEnd w:id="467"/>
      <w:bookmarkEnd w:id="468"/>
    </w:p>
    <w:p>
      <w:pPr>
        <w:pStyle w:val="yHeading5"/>
      </w:pPr>
      <w:bookmarkStart w:id="469" w:name="_Toc514425590"/>
      <w:r>
        <w:rPr>
          <w:rStyle w:val="CharSClsNo"/>
        </w:rPr>
        <w:t>264</w:t>
      </w:r>
      <w:r>
        <w:t>.</w:t>
      </w:r>
      <w:r>
        <w:tab/>
        <w:t>Members of National Boards</w:t>
      </w:r>
      <w:bookmarkEnd w:id="469"/>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470" w:name="_Toc514425591"/>
      <w:r>
        <w:rPr>
          <w:rStyle w:val="CharSClsNo"/>
        </w:rPr>
        <w:t>265</w:t>
      </w:r>
      <w:r>
        <w:t>.</w:t>
      </w:r>
      <w:r>
        <w:tab/>
        <w:t>Committees</w:t>
      </w:r>
      <w:bookmarkEnd w:id="470"/>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471" w:name="_Toc514425592"/>
      <w:r>
        <w:rPr>
          <w:rStyle w:val="CharSClsNo"/>
        </w:rPr>
        <w:t>266</w:t>
      </w:r>
      <w:r>
        <w:t>.</w:t>
      </w:r>
      <w:r>
        <w:tab/>
        <w:t>Delegation</w:t>
      </w:r>
      <w:bookmarkEnd w:id="471"/>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472" w:name="_Toc514061416"/>
      <w:bookmarkStart w:id="473" w:name="_Toc514425593"/>
      <w:r>
        <w:t>Division 9</w:t>
      </w:r>
      <w:r>
        <w:rPr>
          <w:b w:val="0"/>
        </w:rPr>
        <w:t> — </w:t>
      </w:r>
      <w:r>
        <w:t>Agency Fund</w:t>
      </w:r>
      <w:bookmarkEnd w:id="472"/>
      <w:bookmarkEnd w:id="473"/>
    </w:p>
    <w:p>
      <w:pPr>
        <w:pStyle w:val="yHeading5"/>
      </w:pPr>
      <w:bookmarkStart w:id="474" w:name="_Toc514425594"/>
      <w:r>
        <w:rPr>
          <w:rStyle w:val="CharSClsNo"/>
        </w:rPr>
        <w:t>267</w:t>
      </w:r>
      <w:r>
        <w:t>.</w:t>
      </w:r>
      <w:r>
        <w:tab/>
        <w:t>Agency Fund</w:t>
      </w:r>
      <w:bookmarkEnd w:id="474"/>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475" w:name="_Toc514061418"/>
      <w:bookmarkStart w:id="476" w:name="_Toc514425595"/>
      <w:r>
        <w:t>Division 10</w:t>
      </w:r>
      <w:r>
        <w:rPr>
          <w:b w:val="0"/>
        </w:rPr>
        <w:t> — </w:t>
      </w:r>
      <w:r>
        <w:t>Offences</w:t>
      </w:r>
      <w:bookmarkEnd w:id="475"/>
      <w:bookmarkEnd w:id="476"/>
    </w:p>
    <w:p>
      <w:pPr>
        <w:pStyle w:val="yHeading5"/>
      </w:pPr>
      <w:bookmarkStart w:id="477" w:name="_Toc514425596"/>
      <w:r>
        <w:rPr>
          <w:rStyle w:val="CharSClsNo"/>
        </w:rPr>
        <w:t>268</w:t>
      </w:r>
      <w:r>
        <w:t>.</w:t>
      </w:r>
      <w:r>
        <w:tab/>
        <w:t>Offences</w:t>
      </w:r>
      <w:bookmarkEnd w:id="477"/>
    </w:p>
    <w:p>
      <w:pPr>
        <w:pStyle w:val="ySubsection"/>
      </w:pPr>
      <w:r>
        <w:tab/>
      </w:r>
      <w:r>
        <w:tab/>
        <w:t>Proceedings for an offence against the repealed Law may be started or continued as if this Law had not commenced.</w:t>
      </w:r>
    </w:p>
    <w:p>
      <w:pPr>
        <w:pStyle w:val="yHeading4"/>
      </w:pPr>
      <w:bookmarkStart w:id="478" w:name="_Toc514061420"/>
      <w:bookmarkStart w:id="479" w:name="_Toc514425597"/>
      <w:r>
        <w:t>Division 11</w:t>
      </w:r>
      <w:r>
        <w:rPr>
          <w:b w:val="0"/>
        </w:rPr>
        <w:t> — </w:t>
      </w:r>
      <w:r>
        <w:t>Registration</w:t>
      </w:r>
      <w:bookmarkEnd w:id="478"/>
      <w:bookmarkEnd w:id="479"/>
    </w:p>
    <w:p>
      <w:pPr>
        <w:pStyle w:val="yHeading5"/>
      </w:pPr>
      <w:bookmarkStart w:id="480" w:name="_Toc514425598"/>
      <w:r>
        <w:rPr>
          <w:rStyle w:val="CharSClsNo"/>
        </w:rPr>
        <w:t>269</w:t>
      </w:r>
      <w:r>
        <w:t>.</w:t>
      </w:r>
      <w:r>
        <w:tab/>
        <w:t>General registration</w:t>
      </w:r>
      <w:bookmarkEnd w:id="480"/>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481" w:name="_Toc514425599"/>
      <w:r>
        <w:rPr>
          <w:rStyle w:val="CharSClsNo"/>
        </w:rPr>
        <w:t>270</w:t>
      </w:r>
      <w:r>
        <w:t>.</w:t>
      </w:r>
      <w:r>
        <w:tab/>
        <w:t>Specialist registration</w:t>
      </w:r>
      <w:bookmarkEnd w:id="481"/>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482" w:name="_Toc514425600"/>
      <w:r>
        <w:rPr>
          <w:rStyle w:val="CharSClsNo"/>
        </w:rPr>
        <w:t>271</w:t>
      </w:r>
      <w:r>
        <w:t>.</w:t>
      </w:r>
      <w:r>
        <w:tab/>
        <w:t>Provisional registration</w:t>
      </w:r>
      <w:bookmarkEnd w:id="482"/>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483" w:name="_Toc514425601"/>
      <w:r>
        <w:rPr>
          <w:rStyle w:val="CharSClsNo"/>
        </w:rPr>
        <w:t>272</w:t>
      </w:r>
      <w:r>
        <w:t>.</w:t>
      </w:r>
      <w:r>
        <w:tab/>
        <w:t>Limited registration</w:t>
      </w:r>
      <w:bookmarkEnd w:id="483"/>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484" w:name="_Toc514425602"/>
      <w:r>
        <w:rPr>
          <w:rStyle w:val="CharSClsNo"/>
        </w:rPr>
        <w:t>273</w:t>
      </w:r>
      <w:r>
        <w:t>.</w:t>
      </w:r>
      <w:r>
        <w:tab/>
        <w:t>Limited registration (public interest</w:t>
      </w:r>
      <w:r>
        <w:noBreakHyphen/>
        <w:t>occasional practice)</w:t>
      </w:r>
      <w:bookmarkEnd w:id="484"/>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485" w:name="_Toc514425603"/>
      <w:r>
        <w:rPr>
          <w:rStyle w:val="CharSClsNo"/>
        </w:rPr>
        <w:t>274</w:t>
      </w:r>
      <w:r>
        <w:t>.</w:t>
      </w:r>
      <w:r>
        <w:tab/>
        <w:t>Non</w:t>
      </w:r>
      <w:r>
        <w:noBreakHyphen/>
        <w:t>practicing registration</w:t>
      </w:r>
      <w:bookmarkEnd w:id="485"/>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486" w:name="_Toc514425604"/>
      <w:r>
        <w:rPr>
          <w:rStyle w:val="CharSClsNo"/>
        </w:rPr>
        <w:t>275</w:t>
      </w:r>
      <w:r>
        <w:t>.</w:t>
      </w:r>
      <w:r>
        <w:tab/>
        <w:t>Registration for existing registered students</w:t>
      </w:r>
      <w:bookmarkEnd w:id="486"/>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487" w:name="_Toc514425605"/>
      <w:r>
        <w:rPr>
          <w:rStyle w:val="CharSClsNo"/>
        </w:rPr>
        <w:t>276</w:t>
      </w:r>
      <w:r>
        <w:t>.</w:t>
      </w:r>
      <w:r>
        <w:tab/>
        <w:t>Registration for new students</w:t>
      </w:r>
      <w:bookmarkEnd w:id="487"/>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488" w:name="_Toc514425606"/>
      <w:r>
        <w:rPr>
          <w:rStyle w:val="CharSClsNo"/>
        </w:rPr>
        <w:t>277</w:t>
      </w:r>
      <w:r>
        <w:t>.</w:t>
      </w:r>
      <w:r>
        <w:tab/>
        <w:t>Other registrations</w:t>
      </w:r>
      <w:bookmarkEnd w:id="488"/>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489" w:name="_Toc514425607"/>
      <w:r>
        <w:rPr>
          <w:rStyle w:val="CharSClsNo"/>
        </w:rPr>
        <w:t>278</w:t>
      </w:r>
      <w:r>
        <w:t>.</w:t>
      </w:r>
      <w:r>
        <w:tab/>
        <w:t>Endorsements</w:t>
      </w:r>
      <w:bookmarkEnd w:id="489"/>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490" w:name="_Toc514425608"/>
      <w:r>
        <w:rPr>
          <w:rStyle w:val="CharSClsNo"/>
        </w:rPr>
        <w:t>279</w:t>
      </w:r>
      <w:r>
        <w:t>.</w:t>
      </w:r>
      <w:r>
        <w:tab/>
        <w:t>Conditions imposed on registration or endorsement</w:t>
      </w:r>
      <w:bookmarkEnd w:id="490"/>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491" w:name="_Toc514425609"/>
      <w:r>
        <w:rPr>
          <w:rStyle w:val="CharSClsNo"/>
        </w:rPr>
        <w:t>280</w:t>
      </w:r>
      <w:r>
        <w:t>.</w:t>
      </w:r>
      <w:r>
        <w:tab/>
        <w:t>Expiry of registration and endorsement</w:t>
      </w:r>
      <w:bookmarkEnd w:id="491"/>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492" w:name="_Toc514425610"/>
      <w:r>
        <w:rPr>
          <w:rStyle w:val="CharSClsNo"/>
        </w:rPr>
        <w:t>281</w:t>
      </w:r>
      <w:r>
        <w:t>.</w:t>
      </w:r>
      <w:r>
        <w:tab/>
        <w:t>Protected titles for certain specialist health practitioners</w:t>
      </w:r>
      <w:bookmarkEnd w:id="492"/>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493" w:name="_Toc514425611"/>
      <w:r>
        <w:rPr>
          <w:rStyle w:val="CharSClsNo"/>
        </w:rPr>
        <w:t>282</w:t>
      </w:r>
      <w:r>
        <w:t>.</w:t>
      </w:r>
      <w:r>
        <w:tab/>
        <w:t>First renewal of registration or endorsement</w:t>
      </w:r>
      <w:bookmarkEnd w:id="493"/>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494" w:name="_Toc514425612"/>
      <w:r>
        <w:rPr>
          <w:rStyle w:val="CharSClsNo"/>
        </w:rPr>
        <w:t>283</w:t>
      </w:r>
      <w:r>
        <w:t>.</w:t>
      </w:r>
      <w:r>
        <w:tab/>
        <w:t>Programmes of study</w:t>
      </w:r>
      <w:bookmarkEnd w:id="494"/>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495" w:name="_Toc514425613"/>
      <w:r>
        <w:rPr>
          <w:rStyle w:val="CharSClsNo"/>
        </w:rPr>
        <w:t>284</w:t>
      </w:r>
      <w:r>
        <w:t>.</w:t>
      </w:r>
      <w:r>
        <w:tab/>
        <w:t>Exemption from requirement for professional indemnity insurance arrangements for midwives practising private midwifery</w:t>
      </w:r>
      <w:bookmarkEnd w:id="495"/>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496" w:name="_Toc514061437"/>
      <w:bookmarkStart w:id="497" w:name="_Toc514425614"/>
      <w:r>
        <w:t>Division 12</w:t>
      </w:r>
      <w:r>
        <w:rPr>
          <w:b w:val="0"/>
        </w:rPr>
        <w:t> — </w:t>
      </w:r>
      <w:r>
        <w:t>Applications for registration and endorsement</w:t>
      </w:r>
      <w:bookmarkEnd w:id="496"/>
      <w:bookmarkEnd w:id="497"/>
    </w:p>
    <w:p>
      <w:pPr>
        <w:pStyle w:val="yHeading5"/>
      </w:pPr>
      <w:bookmarkStart w:id="498" w:name="_Toc514425615"/>
      <w:r>
        <w:rPr>
          <w:rStyle w:val="CharSClsNo"/>
        </w:rPr>
        <w:t>285</w:t>
      </w:r>
      <w:r>
        <w:t>.</w:t>
      </w:r>
      <w:r>
        <w:tab/>
        <w:t>Applications for registration</w:t>
      </w:r>
      <w:bookmarkEnd w:id="498"/>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499" w:name="_Toc514425616"/>
      <w:r>
        <w:rPr>
          <w:rStyle w:val="CharSClsNo"/>
        </w:rPr>
        <w:t>286</w:t>
      </w:r>
      <w:r>
        <w:t>.</w:t>
      </w:r>
      <w:r>
        <w:tab/>
        <w:t>Applications for endorsement</w:t>
      </w:r>
      <w:bookmarkEnd w:id="499"/>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500" w:name="_Toc514425617"/>
      <w:r>
        <w:rPr>
          <w:rStyle w:val="CharSClsNo"/>
        </w:rPr>
        <w:t>287</w:t>
      </w:r>
      <w:r>
        <w:t>.</w:t>
      </w:r>
      <w:r>
        <w:tab/>
        <w:t>Disqualifications and conditions relevant to applications for registration</w:t>
      </w:r>
      <w:bookmarkEnd w:id="500"/>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501" w:name="_Toc514061441"/>
      <w:bookmarkStart w:id="502" w:name="_Toc514425618"/>
      <w:r>
        <w:t>Division 13</w:t>
      </w:r>
      <w:r>
        <w:rPr>
          <w:b w:val="0"/>
        </w:rPr>
        <w:t> — </w:t>
      </w:r>
      <w:r>
        <w:t>Complaints, notifications and disciplinary proceedings</w:t>
      </w:r>
      <w:bookmarkEnd w:id="501"/>
      <w:bookmarkEnd w:id="502"/>
    </w:p>
    <w:p>
      <w:pPr>
        <w:pStyle w:val="yHeading5"/>
      </w:pPr>
      <w:bookmarkStart w:id="503" w:name="_Toc514425619"/>
      <w:r>
        <w:rPr>
          <w:rStyle w:val="CharSClsNo"/>
        </w:rPr>
        <w:t>288</w:t>
      </w:r>
      <w:r>
        <w:t>.</w:t>
      </w:r>
      <w:r>
        <w:tab/>
        <w:t>Complaints and notifications made but not being dealt with on participation day</w:t>
      </w:r>
      <w:bookmarkEnd w:id="503"/>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504" w:name="_Toc514425620"/>
      <w:r>
        <w:rPr>
          <w:rStyle w:val="CharSClsNo"/>
        </w:rPr>
        <w:t>289</w:t>
      </w:r>
      <w:r>
        <w:t>.</w:t>
      </w:r>
      <w:r>
        <w:tab/>
        <w:t>Complaints and notifications being dealt with on participation day</w:t>
      </w:r>
      <w:bookmarkEnd w:id="504"/>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505" w:name="_Toc514425621"/>
      <w:r>
        <w:rPr>
          <w:rStyle w:val="CharSClsNo"/>
        </w:rPr>
        <w:t>290</w:t>
      </w:r>
      <w:r>
        <w:t>.</w:t>
      </w:r>
      <w:r>
        <w:tab/>
        <w:t>Effect of suspension</w:t>
      </w:r>
      <w:bookmarkEnd w:id="505"/>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506" w:name="_Toc514425622"/>
      <w:r>
        <w:rPr>
          <w:rStyle w:val="CharSClsNo"/>
        </w:rPr>
        <w:t>291</w:t>
      </w:r>
      <w:r>
        <w:t>.</w:t>
      </w:r>
      <w:r>
        <w:tab/>
        <w:t>Undertakings and other agreements</w:t>
      </w:r>
      <w:bookmarkEnd w:id="506"/>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507" w:name="_Toc514425623"/>
      <w:r>
        <w:rPr>
          <w:rStyle w:val="CharSClsNo"/>
        </w:rPr>
        <w:t>292</w:t>
      </w:r>
      <w:r>
        <w:t>.</w:t>
      </w:r>
      <w:r>
        <w:tab/>
        <w:t>Orders</w:t>
      </w:r>
      <w:bookmarkEnd w:id="507"/>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508" w:name="_Toc514425624"/>
      <w:r>
        <w:rPr>
          <w:rStyle w:val="CharSClsNo"/>
        </w:rPr>
        <w:t>293</w:t>
      </w:r>
      <w:r>
        <w:t>.</w:t>
      </w:r>
      <w:r>
        <w:tab/>
        <w:t>List of approved persons</w:t>
      </w:r>
      <w:bookmarkEnd w:id="508"/>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509" w:name="_Toc514061448"/>
      <w:bookmarkStart w:id="510" w:name="_Toc514425625"/>
      <w:r>
        <w:t>Division 14</w:t>
      </w:r>
      <w:r>
        <w:rPr>
          <w:b w:val="0"/>
        </w:rPr>
        <w:t> — </w:t>
      </w:r>
      <w:r>
        <w:t>Local registration authority</w:t>
      </w:r>
      <w:bookmarkEnd w:id="509"/>
      <w:bookmarkEnd w:id="510"/>
    </w:p>
    <w:p>
      <w:pPr>
        <w:pStyle w:val="yHeading5"/>
      </w:pPr>
      <w:bookmarkStart w:id="511" w:name="_Toc514425626"/>
      <w:r>
        <w:rPr>
          <w:rStyle w:val="CharSClsNo"/>
        </w:rPr>
        <w:t>294</w:t>
      </w:r>
      <w:r>
        <w:t>.</w:t>
      </w:r>
      <w:r>
        <w:tab/>
        <w:t>Term used: transfer day</w:t>
      </w:r>
      <w:bookmarkEnd w:id="511"/>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512" w:name="_Toc514425627"/>
      <w:r>
        <w:rPr>
          <w:rStyle w:val="CharSClsNo"/>
        </w:rPr>
        <w:t>295</w:t>
      </w:r>
      <w:r>
        <w:t>.</w:t>
      </w:r>
      <w:r>
        <w:tab/>
        <w:t>Assets and liabilities</w:t>
      </w:r>
      <w:bookmarkEnd w:id="512"/>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513" w:name="_Toc514425628"/>
      <w:r>
        <w:rPr>
          <w:rStyle w:val="CharSClsNo"/>
        </w:rPr>
        <w:t>296</w:t>
      </w:r>
      <w:r>
        <w:t>.</w:t>
      </w:r>
      <w:r>
        <w:tab/>
        <w:t>Records relating to registration and accreditation</w:t>
      </w:r>
      <w:bookmarkEnd w:id="513"/>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514" w:name="_Toc514425629"/>
      <w:r>
        <w:rPr>
          <w:rStyle w:val="CharSClsNo"/>
        </w:rPr>
        <w:t>297</w:t>
      </w:r>
      <w:r>
        <w:t>.</w:t>
      </w:r>
      <w:r>
        <w:tab/>
        <w:t>Financial and administrative records</w:t>
      </w:r>
      <w:bookmarkEnd w:id="514"/>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515" w:name="_Toc514425630"/>
      <w:r>
        <w:rPr>
          <w:rStyle w:val="CharSClsNo"/>
        </w:rPr>
        <w:t>298</w:t>
      </w:r>
      <w:r>
        <w:t>.</w:t>
      </w:r>
      <w:r>
        <w:tab/>
        <w:t>Pharmacy businesses and premises</w:t>
      </w:r>
      <w:bookmarkEnd w:id="515"/>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516" w:name="_Toc514425631"/>
      <w:r>
        <w:rPr>
          <w:rStyle w:val="CharSClsNo"/>
        </w:rPr>
        <w:t>299</w:t>
      </w:r>
      <w:r>
        <w:t>.</w:t>
      </w:r>
      <w:r>
        <w:tab/>
        <w:t>Members of local registration authority</w:t>
      </w:r>
      <w:bookmarkEnd w:id="516"/>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517" w:name="_Toc514061455"/>
      <w:bookmarkStart w:id="518" w:name="_Toc514425632"/>
      <w:r>
        <w:t>Division 15</w:t>
      </w:r>
      <w:r>
        <w:rPr>
          <w:b w:val="0"/>
        </w:rPr>
        <w:t> — </w:t>
      </w:r>
      <w:r>
        <w:t>Staged commencement for certain health professions</w:t>
      </w:r>
      <w:bookmarkEnd w:id="517"/>
      <w:bookmarkEnd w:id="518"/>
    </w:p>
    <w:p>
      <w:pPr>
        <w:pStyle w:val="yHeading5"/>
      </w:pPr>
      <w:bookmarkStart w:id="519" w:name="_Toc514425633"/>
      <w:r>
        <w:rPr>
          <w:rStyle w:val="CharSClsNo"/>
        </w:rPr>
        <w:t>300</w:t>
      </w:r>
      <w:r>
        <w:t>.</w:t>
      </w:r>
      <w:r>
        <w:tab/>
        <w:t>Application of Law to relevant health profession between commencement and 1 July 2012</w:t>
      </w:r>
      <w:bookmarkEnd w:id="519"/>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520" w:name="_Toc514425634"/>
      <w:r>
        <w:rPr>
          <w:rStyle w:val="CharSClsNo"/>
        </w:rPr>
        <w:t>301</w:t>
      </w:r>
      <w:r>
        <w:t>.</w:t>
      </w:r>
      <w:r>
        <w:tab/>
        <w:t>Ministerial Council may appoint external accreditation entity</w:t>
      </w:r>
      <w:bookmarkEnd w:id="520"/>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521" w:name="_Toc514425635"/>
      <w:r>
        <w:rPr>
          <w:rStyle w:val="CharSClsNo"/>
        </w:rPr>
        <w:t>302</w:t>
      </w:r>
      <w:r>
        <w:t>.</w:t>
      </w:r>
      <w:r>
        <w:tab/>
        <w:t>Application of Law to appointment of first National Board for relevant professions</w:t>
      </w:r>
      <w:bookmarkEnd w:id="521"/>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522" w:name="_Toc514425636"/>
      <w:r>
        <w:rPr>
          <w:rStyle w:val="CharSClsNo"/>
        </w:rPr>
        <w:t>303</w:t>
      </w:r>
      <w:r>
        <w:t>.</w:t>
      </w:r>
      <w:r>
        <w:tab/>
        <w:t>Qualifications for general registration in relevant profession</w:t>
      </w:r>
      <w:bookmarkEnd w:id="522"/>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523" w:name="_Toc514425637"/>
      <w:r>
        <w:rPr>
          <w:rStyle w:val="CharSClsNo"/>
        </w:rPr>
        <w:t>304</w:t>
      </w:r>
      <w:r>
        <w:t>.</w:t>
      </w:r>
      <w:r>
        <w:tab/>
        <w:t>Relationship with other provisions of Law</w:t>
      </w:r>
      <w:bookmarkEnd w:id="523"/>
    </w:p>
    <w:p>
      <w:pPr>
        <w:pStyle w:val="ySubsection"/>
      </w:pPr>
      <w:r>
        <w:tab/>
      </w:r>
      <w:r>
        <w:tab/>
        <w:t>This Division applies despite any other provision of this Law but does not affect the operation of Schedule 7 clause 30.</w:t>
      </w:r>
    </w:p>
    <w:p>
      <w:pPr>
        <w:pStyle w:val="yHeading4"/>
      </w:pPr>
      <w:bookmarkStart w:id="524" w:name="_Toc514061461"/>
      <w:bookmarkStart w:id="525" w:name="_Toc514425638"/>
      <w:r>
        <w:t>Division 16</w:t>
      </w:r>
      <w:r>
        <w:rPr>
          <w:b w:val="0"/>
        </w:rPr>
        <w:t> — </w:t>
      </w:r>
      <w:r>
        <w:t>Savings and transitional regulations</w:t>
      </w:r>
      <w:bookmarkEnd w:id="524"/>
      <w:bookmarkEnd w:id="525"/>
    </w:p>
    <w:p>
      <w:pPr>
        <w:pStyle w:val="yHeading5"/>
      </w:pPr>
      <w:bookmarkStart w:id="526" w:name="_Toc514425639"/>
      <w:r>
        <w:rPr>
          <w:rStyle w:val="CharSClsNo"/>
        </w:rPr>
        <w:t>305</w:t>
      </w:r>
      <w:r>
        <w:t>.</w:t>
      </w:r>
      <w:r>
        <w:tab/>
        <w:t>Savings and transitional regulations</w:t>
      </w:r>
      <w:bookmarkEnd w:id="526"/>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527" w:name="_Toc514061463"/>
      <w:bookmarkStart w:id="528" w:name="_Toc514425640"/>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527"/>
      <w:bookmarkEnd w:id="528"/>
    </w:p>
    <w:p>
      <w:pPr>
        <w:pStyle w:val="yFootnoteheading"/>
        <w:keepNext/>
        <w:keepLines/>
      </w:pPr>
      <w:r>
        <w:tab/>
        <w:t>[Heading inserted by No. 4 of 2018 s. 89.]</w:t>
      </w:r>
    </w:p>
    <w:p>
      <w:pPr>
        <w:pStyle w:val="yHeading4"/>
      </w:pPr>
      <w:bookmarkStart w:id="529" w:name="_Toc514061464"/>
      <w:bookmarkStart w:id="530" w:name="_Toc514425641"/>
      <w:r>
        <w:rPr>
          <w:szCs w:val="22"/>
        </w:rPr>
        <w:t>Division 1 — Paramedicine Board and registration of paramedics</w:t>
      </w:r>
      <w:bookmarkEnd w:id="529"/>
      <w:bookmarkEnd w:id="530"/>
    </w:p>
    <w:p>
      <w:pPr>
        <w:pStyle w:val="yFootnoteheading"/>
      </w:pPr>
      <w:r>
        <w:tab/>
        <w:t>[Heading inserted by No. 4 of 2018 s. 89.]</w:t>
      </w:r>
    </w:p>
    <w:p>
      <w:pPr>
        <w:pStyle w:val="yHeading5"/>
      </w:pPr>
      <w:bookmarkStart w:id="531" w:name="_Toc514425642"/>
      <w:r>
        <w:rPr>
          <w:rStyle w:val="CharSClsNo"/>
        </w:rPr>
        <w:t>306</w:t>
      </w:r>
      <w:r>
        <w:t>.</w:t>
      </w:r>
      <w:r>
        <w:tab/>
        <w:t>Definitions</w:t>
      </w:r>
      <w:bookmarkEnd w:id="531"/>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r>
        <w:tab/>
        <w:t>[Section 306 inserted by No. 4 of 2018 s. 89.]</w:t>
      </w:r>
    </w:p>
    <w:p>
      <w:pPr>
        <w:pStyle w:val="yHeading5"/>
      </w:pPr>
      <w:bookmarkStart w:id="532" w:name="_Toc514425643"/>
      <w:r>
        <w:rPr>
          <w:rStyle w:val="CharSClsNo"/>
        </w:rPr>
        <w:t>307</w:t>
      </w:r>
      <w:r>
        <w:t>.</w:t>
      </w:r>
      <w:r>
        <w:tab/>
        <w:t>Establishment of Paramedicine Board</w:t>
      </w:r>
      <w:bookmarkEnd w:id="532"/>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r>
        <w:tab/>
        <w:t>[Section 307 inserted by No. 4 of 2018 s. 89.]</w:t>
      </w:r>
    </w:p>
    <w:p>
      <w:pPr>
        <w:pStyle w:val="yHeading5"/>
      </w:pPr>
      <w:bookmarkStart w:id="533" w:name="_Toc514425644"/>
      <w:r>
        <w:rPr>
          <w:rStyle w:val="CharSClsNo"/>
        </w:rPr>
        <w:t>308</w:t>
      </w:r>
      <w:r>
        <w:t>.</w:t>
      </w:r>
      <w:r>
        <w:tab/>
        <w:t>Powers and functions of Paramedicine Board</w:t>
      </w:r>
      <w:bookmarkEnd w:id="533"/>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r>
        <w:tab/>
        <w:t>[Section 308 inserted by No. 4 of 2018 s. 89.]</w:t>
      </w:r>
    </w:p>
    <w:p>
      <w:pPr>
        <w:pStyle w:val="yHeading5"/>
      </w:pPr>
      <w:bookmarkStart w:id="534" w:name="_Toc514425645"/>
      <w:r>
        <w:rPr>
          <w:rStyle w:val="CharSClsNo"/>
        </w:rPr>
        <w:t>309</w:t>
      </w:r>
      <w:r>
        <w:t>.</w:t>
      </w:r>
      <w:r>
        <w:tab/>
        <w:t>Paramedicine Board taken to be a National Board for stated matters</w:t>
      </w:r>
      <w:bookmarkEnd w:id="534"/>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r>
        <w:tab/>
        <w:t>[Section 309 inserted by No. 4 of 2018 s. 89.]</w:t>
      </w:r>
    </w:p>
    <w:p>
      <w:pPr>
        <w:pStyle w:val="yHeading5"/>
      </w:pPr>
      <w:bookmarkStart w:id="535" w:name="_Toc514425646"/>
      <w:r>
        <w:rPr>
          <w:rStyle w:val="CharSClsNo"/>
        </w:rPr>
        <w:t>310</w:t>
      </w:r>
      <w:r>
        <w:t>.</w:t>
      </w:r>
      <w:r>
        <w:tab/>
        <w:t>CAA accredited programmes of study</w:t>
      </w:r>
      <w:bookmarkEnd w:id="535"/>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r>
        <w:tab/>
        <w:t>[Section 310 inserted by No. 4 of 2018 s. 89.]</w:t>
      </w:r>
    </w:p>
    <w:p>
      <w:pPr>
        <w:pStyle w:val="yHeading5"/>
      </w:pPr>
      <w:bookmarkStart w:id="536" w:name="_Toc514425647"/>
      <w:r>
        <w:rPr>
          <w:rStyle w:val="CharSClsNo"/>
        </w:rPr>
        <w:t>311</w:t>
      </w:r>
      <w:r>
        <w:t>.</w:t>
      </w:r>
      <w:r>
        <w:tab/>
        <w:t>Qualifications for general registration in paramedicine for a limited period</w:t>
      </w:r>
      <w:bookmarkEnd w:id="536"/>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r>
        <w:tab/>
        <w:t>[Section 311 inserted by No. 4 of 2018 s. 89.]</w:t>
      </w:r>
    </w:p>
    <w:p>
      <w:pPr>
        <w:pStyle w:val="yHeading5"/>
      </w:pPr>
      <w:bookmarkStart w:id="537" w:name="_Toc514425648"/>
      <w:r>
        <w:rPr>
          <w:rStyle w:val="CharSClsNo"/>
        </w:rPr>
        <w:t>312</w:t>
      </w:r>
      <w:r>
        <w:t>.</w:t>
      </w:r>
      <w:r>
        <w:tab/>
        <w:t>Accepted qualification for general registration in paramedicine</w:t>
      </w:r>
      <w:bookmarkEnd w:id="537"/>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r>
        <w:tab/>
        <w:t>[Section 312 inserted by No. 4 of 2018 s. 89.]</w:t>
      </w:r>
    </w:p>
    <w:p>
      <w:pPr>
        <w:pStyle w:val="yHeading5"/>
      </w:pPr>
      <w:bookmarkStart w:id="538" w:name="_Toc514425649"/>
      <w:r>
        <w:rPr>
          <w:rStyle w:val="CharSClsNo"/>
        </w:rPr>
        <w:t>313</w:t>
      </w:r>
      <w:r>
        <w:t>.</w:t>
      </w:r>
      <w:r>
        <w:tab/>
        <w:t>Provisions that apply to student registration for Diploma of Paramedical Science</w:t>
      </w:r>
      <w:bookmarkEnd w:id="538"/>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r>
        <w:tab/>
        <w:t>[Section 313 inserted by No. 4 of 2018 s. 89.]</w:t>
      </w:r>
    </w:p>
    <w:p>
      <w:pPr>
        <w:pStyle w:val="yHeading5"/>
      </w:pPr>
      <w:bookmarkStart w:id="539" w:name="_Toc514425650"/>
      <w:r>
        <w:rPr>
          <w:rStyle w:val="CharSClsNo"/>
        </w:rPr>
        <w:t>314</w:t>
      </w:r>
      <w:r>
        <w:t>.</w:t>
      </w:r>
      <w:r>
        <w:tab/>
        <w:t>Applications for registration in paramedicine and period of registration</w:t>
      </w:r>
      <w:bookmarkEnd w:id="539"/>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r>
        <w:tab/>
        <w:t>[Section 314 inserted by No. 4 of 2018 s. 89.]</w:t>
      </w:r>
    </w:p>
    <w:p>
      <w:pPr>
        <w:pStyle w:val="yHeading5"/>
      </w:pPr>
      <w:bookmarkStart w:id="540" w:name="_Toc514425651"/>
      <w:r>
        <w:rPr>
          <w:rStyle w:val="CharSClsNo"/>
        </w:rPr>
        <w:t>315</w:t>
      </w:r>
      <w:r>
        <w:t>.</w:t>
      </w:r>
      <w:r>
        <w:tab/>
        <w:t>Applications for registration in paramedicine made but not decided before participation day</w:t>
      </w:r>
      <w:bookmarkEnd w:id="540"/>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r>
        <w:tab/>
        <w:t>[Section 315 inserted by No. 4 of 2018 s. 89.]</w:t>
      </w:r>
    </w:p>
    <w:p>
      <w:pPr>
        <w:pStyle w:val="yHeading5"/>
      </w:pPr>
      <w:bookmarkStart w:id="541" w:name="_Toc514425652"/>
      <w:r>
        <w:rPr>
          <w:rStyle w:val="CharSClsNo"/>
        </w:rPr>
        <w:t>316</w:t>
      </w:r>
      <w:r>
        <w:t>.</w:t>
      </w:r>
      <w:r>
        <w:tab/>
        <w:t>Period after participation day during which an individual does not commit an offence under sections 113 and 116</w:t>
      </w:r>
      <w:bookmarkEnd w:id="541"/>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r>
        <w:tab/>
        <w:t>[Section 316 inserted by No. 4 of 2018 s. 89.]</w:t>
      </w:r>
    </w:p>
    <w:p>
      <w:pPr>
        <w:pStyle w:val="yHeading5"/>
      </w:pPr>
      <w:bookmarkStart w:id="542" w:name="_Toc514425653"/>
      <w:r>
        <w:rPr>
          <w:rStyle w:val="CharSClsNo"/>
        </w:rPr>
        <w:t>317</w:t>
      </w:r>
      <w:r>
        <w:t>.</w:t>
      </w:r>
      <w:r>
        <w:tab/>
        <w:t>Application of sections 113 and 116 to individual temporarily practising paramedicine in another jurisdiction</w:t>
      </w:r>
      <w:bookmarkEnd w:id="542"/>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544" w:name="_Toc514061477"/>
      <w:bookmarkStart w:id="545" w:name="_Toc514425654"/>
      <w:r>
        <w:rPr>
          <w:rStyle w:val="CharSDivNo"/>
        </w:rPr>
        <w:t>Schedule 1</w:t>
      </w:r>
      <w:r>
        <w:t> — </w:t>
      </w:r>
      <w:r>
        <w:rPr>
          <w:rStyle w:val="CharSDivText"/>
        </w:rPr>
        <w:t>Constitution and procedure of Advisory Council</w:t>
      </w:r>
      <w:bookmarkEnd w:id="544"/>
      <w:bookmarkEnd w:id="545"/>
    </w:p>
    <w:p>
      <w:pPr>
        <w:pStyle w:val="yShoulderClause"/>
      </w:pPr>
      <w:r>
        <w:t>[s. 22]</w:t>
      </w:r>
    </w:p>
    <w:p>
      <w:pPr>
        <w:pStyle w:val="yHeading4"/>
      </w:pPr>
      <w:bookmarkStart w:id="546" w:name="_Toc514061478"/>
      <w:bookmarkStart w:id="547" w:name="_Toc514425655"/>
      <w:r>
        <w:t>Part 1</w:t>
      </w:r>
      <w:r>
        <w:rPr>
          <w:b w:val="0"/>
        </w:rPr>
        <w:t> — </w:t>
      </w:r>
      <w:r>
        <w:t>General</w:t>
      </w:r>
      <w:bookmarkEnd w:id="546"/>
      <w:bookmarkEnd w:id="547"/>
    </w:p>
    <w:p>
      <w:pPr>
        <w:pStyle w:val="yHeading5"/>
      </w:pPr>
      <w:bookmarkStart w:id="548" w:name="_Toc514425656"/>
      <w:r>
        <w:rPr>
          <w:rStyle w:val="CharSClsNo"/>
        </w:rPr>
        <w:t>1</w:t>
      </w:r>
      <w:r>
        <w:t>.</w:t>
      </w:r>
      <w:r>
        <w:tab/>
        <w:t>Terms used</w:t>
      </w:r>
      <w:bookmarkEnd w:id="548"/>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549" w:name="_Toc514061480"/>
      <w:bookmarkStart w:id="550" w:name="_Toc514425657"/>
      <w:r>
        <w:t>Part 2</w:t>
      </w:r>
      <w:r>
        <w:rPr>
          <w:b w:val="0"/>
        </w:rPr>
        <w:t> — </w:t>
      </w:r>
      <w:r>
        <w:t>Constitution</w:t>
      </w:r>
      <w:bookmarkEnd w:id="549"/>
      <w:bookmarkEnd w:id="550"/>
    </w:p>
    <w:p>
      <w:pPr>
        <w:pStyle w:val="yHeading5"/>
      </w:pPr>
      <w:bookmarkStart w:id="551" w:name="_Toc514425658"/>
      <w:r>
        <w:rPr>
          <w:rStyle w:val="CharSClsNo"/>
        </w:rPr>
        <w:t>2</w:t>
      </w:r>
      <w:r>
        <w:t>.</w:t>
      </w:r>
      <w:r>
        <w:tab/>
        <w:t>Terms of office of members</w:t>
      </w:r>
      <w:bookmarkEnd w:id="55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552" w:name="_Toc514425659"/>
      <w:r>
        <w:rPr>
          <w:rStyle w:val="CharSClsNo"/>
        </w:rPr>
        <w:t>3</w:t>
      </w:r>
      <w:r>
        <w:t>.</w:t>
      </w:r>
      <w:r>
        <w:tab/>
        <w:t>Remuneration</w:t>
      </w:r>
      <w:bookmarkEnd w:id="552"/>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553" w:name="_Toc514425660"/>
      <w:r>
        <w:rPr>
          <w:rStyle w:val="CharSClsNo"/>
        </w:rPr>
        <w:t>4</w:t>
      </w:r>
      <w:r>
        <w:t>.</w:t>
      </w:r>
      <w:r>
        <w:tab/>
        <w:t>Vacancy in office of member</w:t>
      </w:r>
      <w:bookmarkEnd w:id="553"/>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554" w:name="_Toc514425661"/>
      <w:r>
        <w:rPr>
          <w:rStyle w:val="CharSClsNo"/>
        </w:rPr>
        <w:t>5</w:t>
      </w:r>
      <w:r>
        <w:t>.</w:t>
      </w:r>
      <w:r>
        <w:tab/>
        <w:t>Extension of term of office during vacancy in membership</w:t>
      </w:r>
      <w:bookmarkEnd w:id="554"/>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555" w:name="_Toc514425662"/>
      <w:r>
        <w:rPr>
          <w:rStyle w:val="CharSClsNo"/>
        </w:rPr>
        <w:t>6</w:t>
      </w:r>
      <w:r>
        <w:t>.</w:t>
      </w:r>
      <w:r>
        <w:tab/>
        <w:t>Disclosure of conflict of interest</w:t>
      </w:r>
      <w:bookmarkEnd w:id="555"/>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556" w:name="_Toc514061486"/>
      <w:bookmarkStart w:id="557" w:name="_Toc514425663"/>
      <w:r>
        <w:t>Part 3</w:t>
      </w:r>
      <w:r>
        <w:rPr>
          <w:b w:val="0"/>
        </w:rPr>
        <w:t> — </w:t>
      </w:r>
      <w:r>
        <w:t>Procedure</w:t>
      </w:r>
      <w:bookmarkEnd w:id="556"/>
      <w:bookmarkEnd w:id="557"/>
    </w:p>
    <w:p>
      <w:pPr>
        <w:pStyle w:val="yHeading5"/>
      </w:pPr>
      <w:bookmarkStart w:id="558" w:name="_Toc514425664"/>
      <w:r>
        <w:rPr>
          <w:rStyle w:val="CharSClsNo"/>
        </w:rPr>
        <w:t>7</w:t>
      </w:r>
      <w:r>
        <w:t>.</w:t>
      </w:r>
      <w:r>
        <w:tab/>
        <w:t>General procedure</w:t>
      </w:r>
      <w:bookmarkEnd w:id="558"/>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559" w:name="_Toc514425665"/>
      <w:r>
        <w:rPr>
          <w:rStyle w:val="CharSClsNo"/>
        </w:rPr>
        <w:t>8</w:t>
      </w:r>
      <w:r>
        <w:t>.</w:t>
      </w:r>
      <w:r>
        <w:tab/>
        <w:t>Quorum</w:t>
      </w:r>
      <w:bookmarkEnd w:id="559"/>
    </w:p>
    <w:p>
      <w:pPr>
        <w:pStyle w:val="ySubsection"/>
      </w:pPr>
      <w:r>
        <w:tab/>
      </w:r>
      <w:r>
        <w:tab/>
        <w:t>The quorum for a meeting of the Advisory Council is a majority of its members for the time being.</w:t>
      </w:r>
    </w:p>
    <w:p>
      <w:pPr>
        <w:pStyle w:val="yHeading5"/>
      </w:pPr>
      <w:bookmarkStart w:id="560" w:name="_Toc514425666"/>
      <w:r>
        <w:rPr>
          <w:rStyle w:val="CharSClsNo"/>
        </w:rPr>
        <w:t>9</w:t>
      </w:r>
      <w:r>
        <w:t>.</w:t>
      </w:r>
      <w:r>
        <w:tab/>
        <w:t>Presiding member</w:t>
      </w:r>
      <w:bookmarkEnd w:id="560"/>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561" w:name="_Toc514425667"/>
      <w:r>
        <w:rPr>
          <w:rStyle w:val="CharSClsNo"/>
        </w:rPr>
        <w:t>10</w:t>
      </w:r>
      <w:r>
        <w:t>.</w:t>
      </w:r>
      <w:r>
        <w:tab/>
        <w:t>Transaction of business outside meetings or by telecommunication</w:t>
      </w:r>
      <w:bookmarkEnd w:id="561"/>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562" w:name="_Toc514425668"/>
      <w:r>
        <w:rPr>
          <w:rStyle w:val="CharSClsNo"/>
        </w:rPr>
        <w:t>11</w:t>
      </w:r>
      <w:r>
        <w:t>.</w:t>
      </w:r>
      <w:r>
        <w:tab/>
        <w:t>First meeting</w:t>
      </w:r>
      <w:bookmarkEnd w:id="562"/>
    </w:p>
    <w:p>
      <w:pPr>
        <w:pStyle w:val="ySubsection"/>
      </w:pPr>
      <w:r>
        <w:tab/>
      </w:r>
      <w:r>
        <w:tab/>
        <w:t>The Chairperson may call the first meeting of the Advisory Council in any manner the Chairperson thinks fit.</w:t>
      </w:r>
    </w:p>
    <w:p>
      <w:pPr>
        <w:pStyle w:val="yHeading3"/>
      </w:pPr>
      <w:bookmarkStart w:id="563" w:name="_Toc514061492"/>
      <w:bookmarkStart w:id="564" w:name="_Toc514425669"/>
      <w:r>
        <w:rPr>
          <w:rStyle w:val="CharSDivNo"/>
        </w:rPr>
        <w:t>Schedule 2</w:t>
      </w:r>
      <w:r>
        <w:t> — </w:t>
      </w:r>
      <w:r>
        <w:rPr>
          <w:rStyle w:val="CharSDivText"/>
        </w:rPr>
        <w:t>Agency Management Committee</w:t>
      </w:r>
      <w:bookmarkEnd w:id="563"/>
      <w:bookmarkEnd w:id="564"/>
    </w:p>
    <w:p>
      <w:pPr>
        <w:pStyle w:val="yShoulderClause"/>
      </w:pPr>
      <w:r>
        <w:t>[s. 29]</w:t>
      </w:r>
    </w:p>
    <w:p>
      <w:pPr>
        <w:pStyle w:val="yHeading4"/>
      </w:pPr>
      <w:bookmarkStart w:id="565" w:name="_Toc514061493"/>
      <w:bookmarkStart w:id="566" w:name="_Toc514425670"/>
      <w:r>
        <w:t>Part 1</w:t>
      </w:r>
      <w:r>
        <w:rPr>
          <w:b w:val="0"/>
        </w:rPr>
        <w:t> — </w:t>
      </w:r>
      <w:r>
        <w:t>General</w:t>
      </w:r>
      <w:bookmarkEnd w:id="565"/>
      <w:bookmarkEnd w:id="566"/>
    </w:p>
    <w:p>
      <w:pPr>
        <w:pStyle w:val="yHeading5"/>
      </w:pPr>
      <w:bookmarkStart w:id="567" w:name="_Toc514425671"/>
      <w:r>
        <w:rPr>
          <w:rStyle w:val="CharSClsNo"/>
        </w:rPr>
        <w:t>1</w:t>
      </w:r>
      <w:r>
        <w:t>.</w:t>
      </w:r>
      <w:r>
        <w:tab/>
        <w:t>Terms used</w:t>
      </w:r>
      <w:bookmarkEnd w:id="567"/>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568" w:name="_Toc514061495"/>
      <w:bookmarkStart w:id="569" w:name="_Toc514425672"/>
      <w:r>
        <w:t>Part 2</w:t>
      </w:r>
      <w:r>
        <w:rPr>
          <w:b w:val="0"/>
        </w:rPr>
        <w:t> — </w:t>
      </w:r>
      <w:r>
        <w:t>Constitution</w:t>
      </w:r>
      <w:bookmarkEnd w:id="568"/>
      <w:bookmarkEnd w:id="569"/>
    </w:p>
    <w:p>
      <w:pPr>
        <w:pStyle w:val="yHeading5"/>
      </w:pPr>
      <w:bookmarkStart w:id="570" w:name="_Toc514425673"/>
      <w:r>
        <w:rPr>
          <w:rStyle w:val="CharSClsNo"/>
        </w:rPr>
        <w:t>2</w:t>
      </w:r>
      <w:r>
        <w:t>.</w:t>
      </w:r>
      <w:r>
        <w:tab/>
        <w:t>Terms of office of members</w:t>
      </w:r>
      <w:bookmarkEnd w:id="570"/>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571" w:name="_Toc514425674"/>
      <w:r>
        <w:rPr>
          <w:rStyle w:val="CharSClsNo"/>
        </w:rPr>
        <w:t>3</w:t>
      </w:r>
      <w:r>
        <w:t>.</w:t>
      </w:r>
      <w:r>
        <w:tab/>
        <w:t>Remuneration</w:t>
      </w:r>
      <w:bookmarkEnd w:id="571"/>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572" w:name="_Toc514425675"/>
      <w:r>
        <w:rPr>
          <w:rStyle w:val="CharSClsNo"/>
        </w:rPr>
        <w:t>4</w:t>
      </w:r>
      <w:r>
        <w:t>.</w:t>
      </w:r>
      <w:r>
        <w:tab/>
        <w:t>Vacancy in office of member</w:t>
      </w:r>
      <w:bookmarkEnd w:id="572"/>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573" w:name="_Toc514425676"/>
      <w:r>
        <w:rPr>
          <w:rStyle w:val="CharSClsNo"/>
        </w:rPr>
        <w:t>5</w:t>
      </w:r>
      <w:r>
        <w:t>.</w:t>
      </w:r>
      <w:r>
        <w:tab/>
        <w:t>Vacancies to be advertised</w:t>
      </w:r>
      <w:bookmarkEnd w:id="573"/>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574" w:name="_Toc514425677"/>
      <w:r>
        <w:rPr>
          <w:rStyle w:val="CharSClsNo"/>
        </w:rPr>
        <w:t>6</w:t>
      </w:r>
      <w:r>
        <w:t>.</w:t>
      </w:r>
      <w:r>
        <w:tab/>
        <w:t>Extension of term of office during vacancy in membership</w:t>
      </w:r>
      <w:bookmarkEnd w:id="574"/>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575" w:name="_Toc514425678"/>
      <w:r>
        <w:rPr>
          <w:rStyle w:val="CharSClsNo"/>
        </w:rPr>
        <w:t>7</w:t>
      </w:r>
      <w:r>
        <w:t>.</w:t>
      </w:r>
      <w:r>
        <w:tab/>
        <w:t>Members to act in public interest</w:t>
      </w:r>
      <w:bookmarkEnd w:id="575"/>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576" w:name="_Toc514425679"/>
      <w:r>
        <w:rPr>
          <w:rStyle w:val="CharSClsNo"/>
        </w:rPr>
        <w:t>8</w:t>
      </w:r>
      <w:r>
        <w:t>.</w:t>
      </w:r>
      <w:r>
        <w:tab/>
        <w:t>Disclosure of conflict of interest</w:t>
      </w:r>
      <w:bookmarkEnd w:id="576"/>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577" w:name="_Toc514061503"/>
      <w:bookmarkStart w:id="578" w:name="_Toc514425680"/>
      <w:r>
        <w:t>Part 3</w:t>
      </w:r>
      <w:r>
        <w:rPr>
          <w:b w:val="0"/>
        </w:rPr>
        <w:t> — </w:t>
      </w:r>
      <w:r>
        <w:t>Procedure</w:t>
      </w:r>
      <w:bookmarkEnd w:id="577"/>
      <w:bookmarkEnd w:id="578"/>
    </w:p>
    <w:p>
      <w:pPr>
        <w:pStyle w:val="yHeading5"/>
      </w:pPr>
      <w:bookmarkStart w:id="579" w:name="_Toc514425681"/>
      <w:r>
        <w:rPr>
          <w:rStyle w:val="CharSClsNo"/>
        </w:rPr>
        <w:t>9</w:t>
      </w:r>
      <w:r>
        <w:t>.</w:t>
      </w:r>
      <w:r>
        <w:tab/>
        <w:t>General procedure</w:t>
      </w:r>
      <w:bookmarkEnd w:id="579"/>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580" w:name="_Toc514425682"/>
      <w:r>
        <w:rPr>
          <w:rStyle w:val="CharSClsNo"/>
        </w:rPr>
        <w:t>10</w:t>
      </w:r>
      <w:r>
        <w:t>.</w:t>
      </w:r>
      <w:r>
        <w:tab/>
        <w:t>Quorum</w:t>
      </w:r>
      <w:bookmarkEnd w:id="580"/>
    </w:p>
    <w:p>
      <w:pPr>
        <w:pStyle w:val="ySubsection"/>
      </w:pPr>
      <w:r>
        <w:tab/>
      </w:r>
      <w:r>
        <w:tab/>
        <w:t>The quorum for a meeting of the Committee is a majority of its members for the time being.</w:t>
      </w:r>
    </w:p>
    <w:p>
      <w:pPr>
        <w:pStyle w:val="yHeading5"/>
      </w:pPr>
      <w:bookmarkStart w:id="581" w:name="_Toc514425683"/>
      <w:r>
        <w:rPr>
          <w:rStyle w:val="CharSClsNo"/>
        </w:rPr>
        <w:t>11</w:t>
      </w:r>
      <w:r>
        <w:t>.</w:t>
      </w:r>
      <w:r>
        <w:tab/>
        <w:t>Chief executive officer may attend meetings</w:t>
      </w:r>
      <w:bookmarkEnd w:id="581"/>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582" w:name="_Toc514425684"/>
      <w:r>
        <w:rPr>
          <w:rStyle w:val="CharSClsNo"/>
        </w:rPr>
        <w:t>12</w:t>
      </w:r>
      <w:r>
        <w:t>.</w:t>
      </w:r>
      <w:r>
        <w:tab/>
        <w:t>Presiding member</w:t>
      </w:r>
      <w:bookmarkEnd w:id="582"/>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583" w:name="_Toc514425685"/>
      <w:r>
        <w:rPr>
          <w:rStyle w:val="CharSClsNo"/>
        </w:rPr>
        <w:t>13</w:t>
      </w:r>
      <w:r>
        <w:t>.</w:t>
      </w:r>
      <w:r>
        <w:tab/>
        <w:t>Voting</w:t>
      </w:r>
      <w:bookmarkEnd w:id="583"/>
    </w:p>
    <w:p>
      <w:pPr>
        <w:pStyle w:val="ySubsection"/>
      </w:pPr>
      <w:r>
        <w:tab/>
      </w:r>
      <w:r>
        <w:tab/>
        <w:t>A decision supported by a majority of the votes cast at a meeting of the Committee at which a quorum is present is the decision of the Committee.</w:t>
      </w:r>
    </w:p>
    <w:p>
      <w:pPr>
        <w:pStyle w:val="yHeading5"/>
      </w:pPr>
      <w:bookmarkStart w:id="584" w:name="_Toc514425686"/>
      <w:r>
        <w:rPr>
          <w:rStyle w:val="CharSClsNo"/>
        </w:rPr>
        <w:t>14</w:t>
      </w:r>
      <w:r>
        <w:t>.</w:t>
      </w:r>
      <w:r>
        <w:tab/>
        <w:t>Transaction of business outside meetings or by telecommunication</w:t>
      </w:r>
      <w:bookmarkEnd w:id="584"/>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585" w:name="_Toc514425687"/>
      <w:r>
        <w:rPr>
          <w:rStyle w:val="CharSClsNo"/>
        </w:rPr>
        <w:t>15</w:t>
      </w:r>
      <w:r>
        <w:t>.</w:t>
      </w:r>
      <w:r>
        <w:tab/>
        <w:t>First meeting</w:t>
      </w:r>
      <w:bookmarkEnd w:id="585"/>
    </w:p>
    <w:p>
      <w:pPr>
        <w:pStyle w:val="ySubsection"/>
      </w:pPr>
      <w:r>
        <w:tab/>
      </w:r>
      <w:r>
        <w:tab/>
        <w:t>The Chairperson may call the first meeting of the Committee in any manner the Chairperson thinks fit.</w:t>
      </w:r>
    </w:p>
    <w:p>
      <w:pPr>
        <w:pStyle w:val="yHeading5"/>
      </w:pPr>
      <w:bookmarkStart w:id="586" w:name="_Toc514425688"/>
      <w:r>
        <w:rPr>
          <w:rStyle w:val="CharSClsNo"/>
        </w:rPr>
        <w:t>16</w:t>
      </w:r>
      <w:r>
        <w:t>.</w:t>
      </w:r>
      <w:r>
        <w:tab/>
        <w:t>Defects in appointment of members</w:t>
      </w:r>
      <w:bookmarkEnd w:id="586"/>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587" w:name="_Toc514061512"/>
      <w:bookmarkStart w:id="588" w:name="_Toc514425689"/>
      <w:r>
        <w:rPr>
          <w:rStyle w:val="CharSDivNo"/>
        </w:rPr>
        <w:t>Schedule 3</w:t>
      </w:r>
      <w:r>
        <w:t> — </w:t>
      </w:r>
      <w:r>
        <w:rPr>
          <w:rStyle w:val="CharSDivText"/>
        </w:rPr>
        <w:t>National Agency</w:t>
      </w:r>
      <w:bookmarkEnd w:id="587"/>
      <w:bookmarkEnd w:id="588"/>
    </w:p>
    <w:p>
      <w:pPr>
        <w:pStyle w:val="yShoulderClause"/>
      </w:pPr>
      <w:r>
        <w:t>[s. 23]</w:t>
      </w:r>
    </w:p>
    <w:p>
      <w:pPr>
        <w:pStyle w:val="yHeading4"/>
      </w:pPr>
      <w:bookmarkStart w:id="589" w:name="_Toc514061513"/>
      <w:bookmarkStart w:id="590" w:name="_Toc514425690"/>
      <w:r>
        <w:t>Part 1</w:t>
      </w:r>
      <w:r>
        <w:rPr>
          <w:b w:val="0"/>
        </w:rPr>
        <w:t> — </w:t>
      </w:r>
      <w:r>
        <w:t>Chief executive officer</w:t>
      </w:r>
      <w:bookmarkEnd w:id="589"/>
      <w:bookmarkEnd w:id="590"/>
    </w:p>
    <w:p>
      <w:pPr>
        <w:pStyle w:val="yHeading5"/>
      </w:pPr>
      <w:bookmarkStart w:id="591" w:name="_Toc514425691"/>
      <w:r>
        <w:rPr>
          <w:rStyle w:val="CharSClsNo"/>
        </w:rPr>
        <w:t>1</w:t>
      </w:r>
      <w:r>
        <w:t>.</w:t>
      </w:r>
      <w:r>
        <w:tab/>
        <w:t>Chief executive officer</w:t>
      </w:r>
      <w:bookmarkEnd w:id="591"/>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592" w:name="_Toc514425692"/>
      <w:r>
        <w:rPr>
          <w:rStyle w:val="CharSClsNo"/>
        </w:rPr>
        <w:t>2</w:t>
      </w:r>
      <w:r>
        <w:t>.</w:t>
      </w:r>
      <w:r>
        <w:tab/>
        <w:t>Functions of chief executive officer</w:t>
      </w:r>
      <w:bookmarkEnd w:id="592"/>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593" w:name="_Toc514425693"/>
      <w:r>
        <w:rPr>
          <w:rStyle w:val="CharSClsNo"/>
        </w:rPr>
        <w:t>3</w:t>
      </w:r>
      <w:r>
        <w:t>.</w:t>
      </w:r>
      <w:r>
        <w:tab/>
        <w:t>Delegation and subdelegation by chief executive officer</w:t>
      </w:r>
      <w:bookmarkEnd w:id="593"/>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594" w:name="_Toc514425694"/>
      <w:r>
        <w:rPr>
          <w:rStyle w:val="CharSClsNo"/>
        </w:rPr>
        <w:t>4</w:t>
      </w:r>
      <w:r>
        <w:t>.</w:t>
      </w:r>
      <w:r>
        <w:tab/>
        <w:t>Vacancy in office</w:t>
      </w:r>
      <w:bookmarkEnd w:id="594"/>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595" w:name="_Toc514061518"/>
      <w:bookmarkStart w:id="596" w:name="_Toc514425695"/>
      <w:r>
        <w:t>Part 2</w:t>
      </w:r>
      <w:r>
        <w:rPr>
          <w:b w:val="0"/>
        </w:rPr>
        <w:t> — </w:t>
      </w:r>
      <w:r>
        <w:t>Staff, consultants and contractors</w:t>
      </w:r>
      <w:bookmarkEnd w:id="595"/>
      <w:bookmarkEnd w:id="596"/>
    </w:p>
    <w:p>
      <w:pPr>
        <w:pStyle w:val="yHeading5"/>
      </w:pPr>
      <w:bookmarkStart w:id="597" w:name="_Toc514425696"/>
      <w:r>
        <w:rPr>
          <w:rStyle w:val="CharSClsNo"/>
        </w:rPr>
        <w:t>5</w:t>
      </w:r>
      <w:r>
        <w:t>.</w:t>
      </w:r>
      <w:r>
        <w:tab/>
        <w:t>Staff of National Agency</w:t>
      </w:r>
      <w:bookmarkEnd w:id="597"/>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598" w:name="_Toc514425697"/>
      <w:r>
        <w:rPr>
          <w:rStyle w:val="CharSClsNo"/>
        </w:rPr>
        <w:t>6</w:t>
      </w:r>
      <w:r>
        <w:t>.</w:t>
      </w:r>
      <w:r>
        <w:tab/>
        <w:t>Staff seconded to National Agency</w:t>
      </w:r>
      <w:bookmarkEnd w:id="598"/>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599" w:name="_Toc514425698"/>
      <w:r>
        <w:rPr>
          <w:rStyle w:val="CharSClsNo"/>
        </w:rPr>
        <w:t>7</w:t>
      </w:r>
      <w:r>
        <w:t>.</w:t>
      </w:r>
      <w:r>
        <w:tab/>
        <w:t>Consultants and contractors</w:t>
      </w:r>
      <w:bookmarkEnd w:id="599"/>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600" w:name="_Toc514061522"/>
      <w:bookmarkStart w:id="601" w:name="_Toc514425699"/>
      <w:r>
        <w:t>Part 3</w:t>
      </w:r>
      <w:r>
        <w:rPr>
          <w:b w:val="0"/>
        </w:rPr>
        <w:t> — </w:t>
      </w:r>
      <w:r>
        <w:t>Reporting obligations</w:t>
      </w:r>
      <w:bookmarkEnd w:id="600"/>
      <w:bookmarkEnd w:id="601"/>
    </w:p>
    <w:p>
      <w:pPr>
        <w:pStyle w:val="yHeading5"/>
      </w:pPr>
      <w:bookmarkStart w:id="602" w:name="_Toc514425700"/>
      <w:r>
        <w:rPr>
          <w:rStyle w:val="CharSClsNo"/>
        </w:rPr>
        <w:t>8</w:t>
      </w:r>
      <w:r>
        <w:t>.</w:t>
      </w:r>
      <w:r>
        <w:tab/>
        <w:t>Annual report</w:t>
      </w:r>
      <w:bookmarkEnd w:id="602"/>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603" w:name="_Toc514425701"/>
      <w:r>
        <w:rPr>
          <w:rStyle w:val="CharSClsNo"/>
        </w:rPr>
        <w:t>9</w:t>
      </w:r>
      <w:r>
        <w:t>.</w:t>
      </w:r>
      <w:r>
        <w:tab/>
        <w:t>Reporting by National Boards</w:t>
      </w:r>
      <w:bookmarkEnd w:id="603"/>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604" w:name="_Toc514061525"/>
      <w:bookmarkStart w:id="605" w:name="_Toc514425702"/>
      <w:r>
        <w:rPr>
          <w:rStyle w:val="CharSDivNo"/>
        </w:rPr>
        <w:t>Schedule 4</w:t>
      </w:r>
      <w:r>
        <w:t> — </w:t>
      </w:r>
      <w:r>
        <w:rPr>
          <w:rStyle w:val="CharSDivText"/>
        </w:rPr>
        <w:t>National Boards</w:t>
      </w:r>
      <w:bookmarkEnd w:id="604"/>
      <w:bookmarkEnd w:id="605"/>
    </w:p>
    <w:p>
      <w:pPr>
        <w:pStyle w:val="yShoulderClause"/>
      </w:pPr>
      <w:r>
        <w:t>[s. 33]</w:t>
      </w:r>
    </w:p>
    <w:p>
      <w:pPr>
        <w:pStyle w:val="yHeading4"/>
      </w:pPr>
      <w:bookmarkStart w:id="606" w:name="_Toc514061526"/>
      <w:bookmarkStart w:id="607" w:name="_Toc514425703"/>
      <w:r>
        <w:t>Part 1</w:t>
      </w:r>
      <w:r>
        <w:rPr>
          <w:b w:val="0"/>
        </w:rPr>
        <w:t> — </w:t>
      </w:r>
      <w:r>
        <w:t>General</w:t>
      </w:r>
      <w:bookmarkEnd w:id="606"/>
      <w:bookmarkEnd w:id="607"/>
    </w:p>
    <w:p>
      <w:pPr>
        <w:pStyle w:val="yHeading5"/>
      </w:pPr>
      <w:bookmarkStart w:id="608" w:name="_Toc514425704"/>
      <w:r>
        <w:rPr>
          <w:rStyle w:val="CharSClsNo"/>
        </w:rPr>
        <w:t>1</w:t>
      </w:r>
      <w:r>
        <w:t>.</w:t>
      </w:r>
      <w:r>
        <w:tab/>
        <w:t>Terms used</w:t>
      </w:r>
      <w:bookmarkEnd w:id="608"/>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609" w:name="_Toc514061528"/>
      <w:bookmarkStart w:id="610" w:name="_Toc514425705"/>
      <w:r>
        <w:t>Part 2</w:t>
      </w:r>
      <w:r>
        <w:rPr>
          <w:b w:val="0"/>
        </w:rPr>
        <w:t> — </w:t>
      </w:r>
      <w:r>
        <w:t>Constitution</w:t>
      </w:r>
      <w:bookmarkEnd w:id="609"/>
      <w:bookmarkEnd w:id="610"/>
    </w:p>
    <w:p>
      <w:pPr>
        <w:pStyle w:val="yHeading5"/>
      </w:pPr>
      <w:bookmarkStart w:id="611" w:name="_Toc514425706"/>
      <w:r>
        <w:rPr>
          <w:rStyle w:val="CharSClsNo"/>
        </w:rPr>
        <w:t>2</w:t>
      </w:r>
      <w:r>
        <w:t>.</w:t>
      </w:r>
      <w:r>
        <w:tab/>
        <w:t>Terms of office of members</w:t>
      </w:r>
      <w:bookmarkEnd w:id="61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612" w:name="_Toc514425707"/>
      <w:r>
        <w:rPr>
          <w:rStyle w:val="CharSClsNo"/>
        </w:rPr>
        <w:t>3</w:t>
      </w:r>
      <w:r>
        <w:t>.</w:t>
      </w:r>
      <w:r>
        <w:tab/>
        <w:t>Remuneration</w:t>
      </w:r>
      <w:bookmarkEnd w:id="612"/>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613" w:name="_Toc514425708"/>
      <w:r>
        <w:rPr>
          <w:rStyle w:val="CharSClsNo"/>
        </w:rPr>
        <w:t>4</w:t>
      </w:r>
      <w:r>
        <w:t>.</w:t>
      </w:r>
      <w:r>
        <w:tab/>
        <w:t>Vacancy in office of member</w:t>
      </w:r>
      <w:bookmarkEnd w:id="613"/>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614" w:name="_Toc514425709"/>
      <w:r>
        <w:rPr>
          <w:rStyle w:val="CharSClsNo"/>
        </w:rPr>
        <w:t>5</w:t>
      </w:r>
      <w:r>
        <w:t>.</w:t>
      </w:r>
      <w:r>
        <w:tab/>
        <w:t>Vacancies to be advertised</w:t>
      </w:r>
      <w:bookmarkEnd w:id="614"/>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615" w:name="_Toc514425710"/>
      <w:r>
        <w:rPr>
          <w:rStyle w:val="CharSClsNo"/>
        </w:rPr>
        <w:t>6</w:t>
      </w:r>
      <w:r>
        <w:t>.</w:t>
      </w:r>
      <w:r>
        <w:tab/>
        <w:t>Extension of term of office during vacancy in membership</w:t>
      </w:r>
      <w:bookmarkEnd w:id="615"/>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616" w:name="_Toc514425711"/>
      <w:r>
        <w:rPr>
          <w:rStyle w:val="CharSClsNo"/>
        </w:rPr>
        <w:t>7</w:t>
      </w:r>
      <w:r>
        <w:t>.</w:t>
      </w:r>
      <w:r>
        <w:tab/>
        <w:t>Members to act in public interest</w:t>
      </w:r>
      <w:bookmarkEnd w:id="616"/>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617" w:name="_Toc514425712"/>
      <w:r>
        <w:rPr>
          <w:rStyle w:val="CharSClsNo"/>
        </w:rPr>
        <w:t>8</w:t>
      </w:r>
      <w:r>
        <w:t>.</w:t>
      </w:r>
      <w:r>
        <w:tab/>
        <w:t>Disclosure of conflict of interest</w:t>
      </w:r>
      <w:bookmarkEnd w:id="617"/>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618" w:name="_Toc514061536"/>
      <w:bookmarkStart w:id="619" w:name="_Toc514425713"/>
      <w:r>
        <w:t>Part 3</w:t>
      </w:r>
      <w:r>
        <w:rPr>
          <w:b w:val="0"/>
        </w:rPr>
        <w:t> — </w:t>
      </w:r>
      <w:r>
        <w:t>Functions and powers</w:t>
      </w:r>
      <w:bookmarkEnd w:id="618"/>
      <w:bookmarkEnd w:id="619"/>
    </w:p>
    <w:p>
      <w:pPr>
        <w:pStyle w:val="yHeading5"/>
      </w:pPr>
      <w:bookmarkStart w:id="620" w:name="_Toc514425714"/>
      <w:r>
        <w:rPr>
          <w:rStyle w:val="CharSClsNo"/>
        </w:rPr>
        <w:t>9</w:t>
      </w:r>
      <w:r>
        <w:t>.</w:t>
      </w:r>
      <w:r>
        <w:tab/>
        <w:t>Requirement to consult other National Boards</w:t>
      </w:r>
      <w:bookmarkEnd w:id="620"/>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621" w:name="_Toc514425715"/>
      <w:r>
        <w:rPr>
          <w:rStyle w:val="CharSClsNo"/>
        </w:rPr>
        <w:t>10</w:t>
      </w:r>
      <w:r>
        <w:t>.</w:t>
      </w:r>
      <w:r>
        <w:tab/>
        <w:t>Boards may obtain assistance</w:t>
      </w:r>
      <w:bookmarkEnd w:id="621"/>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622" w:name="_Toc514425716"/>
      <w:r>
        <w:rPr>
          <w:rStyle w:val="CharSClsNo"/>
        </w:rPr>
        <w:t>11</w:t>
      </w:r>
      <w:r>
        <w:t>.</w:t>
      </w:r>
      <w:r>
        <w:tab/>
        <w:t>Committees</w:t>
      </w:r>
      <w:bookmarkEnd w:id="622"/>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623" w:name="_Toc514061540"/>
      <w:bookmarkStart w:id="624" w:name="_Toc514425717"/>
      <w:r>
        <w:t>Part 4</w:t>
      </w:r>
      <w:r>
        <w:rPr>
          <w:b w:val="0"/>
        </w:rPr>
        <w:t> — </w:t>
      </w:r>
      <w:r>
        <w:t>Procedure</w:t>
      </w:r>
      <w:bookmarkEnd w:id="623"/>
      <w:bookmarkEnd w:id="624"/>
    </w:p>
    <w:p>
      <w:pPr>
        <w:pStyle w:val="yHeading5"/>
      </w:pPr>
      <w:bookmarkStart w:id="625" w:name="_Toc514425718"/>
      <w:r>
        <w:rPr>
          <w:rStyle w:val="CharSClsNo"/>
        </w:rPr>
        <w:t>12</w:t>
      </w:r>
      <w:r>
        <w:t>.</w:t>
      </w:r>
      <w:r>
        <w:tab/>
        <w:t>General procedure</w:t>
      </w:r>
      <w:bookmarkEnd w:id="625"/>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626" w:name="_Toc514425719"/>
      <w:r>
        <w:rPr>
          <w:rStyle w:val="CharSClsNo"/>
        </w:rPr>
        <w:t>13</w:t>
      </w:r>
      <w:r>
        <w:t>.</w:t>
      </w:r>
      <w:r>
        <w:tab/>
        <w:t>Quorum</w:t>
      </w:r>
      <w:bookmarkEnd w:id="626"/>
    </w:p>
    <w:p>
      <w:pPr>
        <w:pStyle w:val="ySubsection"/>
      </w:pPr>
      <w:r>
        <w:tab/>
      </w:r>
      <w:r>
        <w:tab/>
        <w:t>The quorum for a meeting of the National Board is a majority of its members for the time being, at least one of whom is a community member.</w:t>
      </w:r>
    </w:p>
    <w:p>
      <w:pPr>
        <w:pStyle w:val="yHeading5"/>
      </w:pPr>
      <w:bookmarkStart w:id="627" w:name="_Toc514425720"/>
      <w:r>
        <w:rPr>
          <w:rStyle w:val="CharSClsNo"/>
        </w:rPr>
        <w:t>14</w:t>
      </w:r>
      <w:r>
        <w:t>.</w:t>
      </w:r>
      <w:r>
        <w:tab/>
        <w:t>Presiding member</w:t>
      </w:r>
      <w:bookmarkEnd w:id="627"/>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628" w:name="_Toc514425721"/>
      <w:r>
        <w:rPr>
          <w:rStyle w:val="CharSClsNo"/>
        </w:rPr>
        <w:t>15</w:t>
      </w:r>
      <w:r>
        <w:t>.</w:t>
      </w:r>
      <w:r>
        <w:tab/>
        <w:t>Voting</w:t>
      </w:r>
      <w:bookmarkEnd w:id="628"/>
    </w:p>
    <w:p>
      <w:pPr>
        <w:pStyle w:val="ySubsection"/>
      </w:pPr>
      <w:r>
        <w:tab/>
      </w:r>
      <w:r>
        <w:tab/>
        <w:t>A decision supported by a majority of the votes cast at a meeting of the National Board at which a quorum is present is the decision of the National Board.</w:t>
      </w:r>
    </w:p>
    <w:p>
      <w:pPr>
        <w:pStyle w:val="yHeading5"/>
      </w:pPr>
      <w:bookmarkStart w:id="629" w:name="_Toc514425722"/>
      <w:r>
        <w:rPr>
          <w:rStyle w:val="CharSClsNo"/>
        </w:rPr>
        <w:t>16</w:t>
      </w:r>
      <w:r>
        <w:t>.</w:t>
      </w:r>
      <w:r>
        <w:tab/>
        <w:t>Transaction of business outside meetings or by telecommunication</w:t>
      </w:r>
      <w:bookmarkEnd w:id="629"/>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630" w:name="_Toc514425723"/>
      <w:r>
        <w:rPr>
          <w:rStyle w:val="CharSClsNo"/>
        </w:rPr>
        <w:t>17</w:t>
      </w:r>
      <w:r>
        <w:t>.</w:t>
      </w:r>
      <w:r>
        <w:tab/>
        <w:t>First meeting</w:t>
      </w:r>
      <w:bookmarkEnd w:id="630"/>
    </w:p>
    <w:p>
      <w:pPr>
        <w:pStyle w:val="ySubsection"/>
      </w:pPr>
      <w:r>
        <w:tab/>
      </w:r>
      <w:r>
        <w:tab/>
        <w:t>The Chairperson may call the first meeting of the National Board in any manner the Chairperson thinks fit.</w:t>
      </w:r>
    </w:p>
    <w:p>
      <w:pPr>
        <w:pStyle w:val="yHeading5"/>
      </w:pPr>
      <w:bookmarkStart w:id="631" w:name="_Toc514425724"/>
      <w:r>
        <w:rPr>
          <w:rStyle w:val="CharSClsNo"/>
        </w:rPr>
        <w:t>18</w:t>
      </w:r>
      <w:r>
        <w:t>.</w:t>
      </w:r>
      <w:r>
        <w:tab/>
        <w:t>Defects in appointment of members</w:t>
      </w:r>
      <w:bookmarkEnd w:id="631"/>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632" w:name="_Toc514061548"/>
      <w:bookmarkStart w:id="633" w:name="_Toc514425725"/>
      <w:r>
        <w:rPr>
          <w:rStyle w:val="CharSDivNo"/>
        </w:rPr>
        <w:t>Schedule 5</w:t>
      </w:r>
      <w:r>
        <w:t> — </w:t>
      </w:r>
      <w:r>
        <w:rPr>
          <w:rStyle w:val="CharSDivText"/>
        </w:rPr>
        <w:t>Investigators</w:t>
      </w:r>
      <w:bookmarkEnd w:id="632"/>
      <w:bookmarkEnd w:id="633"/>
    </w:p>
    <w:p>
      <w:pPr>
        <w:pStyle w:val="yShoulderClause"/>
      </w:pPr>
      <w:r>
        <w:t>[s. 163]</w:t>
      </w:r>
    </w:p>
    <w:p>
      <w:pPr>
        <w:pStyle w:val="yHeading4"/>
      </w:pPr>
      <w:bookmarkStart w:id="634" w:name="_Toc514061549"/>
      <w:bookmarkStart w:id="635" w:name="_Toc514425726"/>
      <w:r>
        <w:t>Part 1</w:t>
      </w:r>
      <w:r>
        <w:rPr>
          <w:b w:val="0"/>
        </w:rPr>
        <w:t> — </w:t>
      </w:r>
      <w:r>
        <w:t>Power to obtain information</w:t>
      </w:r>
      <w:bookmarkEnd w:id="634"/>
      <w:bookmarkEnd w:id="635"/>
    </w:p>
    <w:p>
      <w:pPr>
        <w:pStyle w:val="yHeading5"/>
      </w:pPr>
      <w:bookmarkStart w:id="636" w:name="_Toc514425727"/>
      <w:r>
        <w:rPr>
          <w:rStyle w:val="CharSClsNo"/>
        </w:rPr>
        <w:t>1</w:t>
      </w:r>
      <w:r>
        <w:t>.</w:t>
      </w:r>
      <w:r>
        <w:tab/>
        <w:t>Powers of investigators</w:t>
      </w:r>
      <w:bookmarkEnd w:id="636"/>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637" w:name="_Toc514425728"/>
      <w:r>
        <w:rPr>
          <w:rStyle w:val="CharSClsNo"/>
        </w:rPr>
        <w:t>2</w:t>
      </w:r>
      <w:r>
        <w:t>.</w:t>
      </w:r>
      <w:r>
        <w:tab/>
        <w:t>Offence for failing to produce information or attend before investigator</w:t>
      </w:r>
      <w:bookmarkEnd w:id="637"/>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638" w:name="_Toc514425729"/>
      <w:r>
        <w:rPr>
          <w:rStyle w:val="CharSClsNo"/>
        </w:rPr>
        <w:t>3</w:t>
      </w:r>
      <w:r>
        <w:t>.</w:t>
      </w:r>
      <w:r>
        <w:tab/>
        <w:t>Inspection of documents</w:t>
      </w:r>
      <w:bookmarkEnd w:id="638"/>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639" w:name="_Toc514061553"/>
      <w:bookmarkStart w:id="640" w:name="_Toc514425730"/>
      <w:r>
        <w:t>Part 2</w:t>
      </w:r>
      <w:r>
        <w:rPr>
          <w:b w:val="0"/>
        </w:rPr>
        <w:t> — </w:t>
      </w:r>
      <w:r>
        <w:t>Power to enter places</w:t>
      </w:r>
      <w:bookmarkEnd w:id="639"/>
      <w:bookmarkEnd w:id="640"/>
    </w:p>
    <w:p>
      <w:pPr>
        <w:pStyle w:val="yHeading5"/>
      </w:pPr>
      <w:bookmarkStart w:id="641" w:name="_Toc514425731"/>
      <w:r>
        <w:rPr>
          <w:rStyle w:val="CharSClsNo"/>
        </w:rPr>
        <w:t>4</w:t>
      </w:r>
      <w:r>
        <w:t>.</w:t>
      </w:r>
      <w:r>
        <w:tab/>
        <w:t>Entering places</w:t>
      </w:r>
      <w:bookmarkEnd w:id="641"/>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642" w:name="_Toc514425732"/>
      <w:r>
        <w:rPr>
          <w:rStyle w:val="CharSClsNo"/>
        </w:rPr>
        <w:t>5</w:t>
      </w:r>
      <w:r>
        <w:t>.</w:t>
      </w:r>
      <w:r>
        <w:tab/>
        <w:t>Application for warrant</w:t>
      </w:r>
      <w:bookmarkEnd w:id="642"/>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643" w:name="_Toc514425733"/>
      <w:r>
        <w:rPr>
          <w:rStyle w:val="CharSClsNo"/>
        </w:rPr>
        <w:t>6</w:t>
      </w:r>
      <w:r>
        <w:t>.</w:t>
      </w:r>
      <w:r>
        <w:tab/>
        <w:t>Issue of warrant</w:t>
      </w:r>
      <w:bookmarkEnd w:id="643"/>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644" w:name="_Toc514425734"/>
      <w:r>
        <w:rPr>
          <w:rStyle w:val="CharSClsNo"/>
        </w:rPr>
        <w:t>7</w:t>
      </w:r>
      <w:r>
        <w:t>.</w:t>
      </w:r>
      <w:r>
        <w:tab/>
        <w:t>Application by electronic communication</w:t>
      </w:r>
      <w:bookmarkEnd w:id="644"/>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645" w:name="_Toc514425735"/>
      <w:r>
        <w:rPr>
          <w:rStyle w:val="CharSClsNo"/>
        </w:rPr>
        <w:t>8</w:t>
      </w:r>
      <w:r>
        <w:t>.</w:t>
      </w:r>
      <w:r>
        <w:tab/>
        <w:t>Procedure before entry under warrant</w:t>
      </w:r>
      <w:bookmarkEnd w:id="645"/>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646" w:name="_Toc514425736"/>
      <w:r>
        <w:rPr>
          <w:rStyle w:val="CharSClsNo"/>
        </w:rPr>
        <w:t>9</w:t>
      </w:r>
      <w:r>
        <w:t>.</w:t>
      </w:r>
      <w:r>
        <w:tab/>
        <w:t>Powers after entering places</w:t>
      </w:r>
      <w:bookmarkEnd w:id="646"/>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647" w:name="_Toc514425737"/>
      <w:r>
        <w:rPr>
          <w:rStyle w:val="CharSClsNo"/>
        </w:rPr>
        <w:t>10</w:t>
      </w:r>
      <w:r>
        <w:t>.</w:t>
      </w:r>
      <w:r>
        <w:tab/>
        <w:t>Offences for failing to comply with requirement under clause 9</w:t>
      </w:r>
      <w:bookmarkEnd w:id="647"/>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648" w:name="_Toc514425738"/>
      <w:r>
        <w:rPr>
          <w:rStyle w:val="CharSClsNo"/>
        </w:rPr>
        <w:t>11</w:t>
      </w:r>
      <w:r>
        <w:t>.</w:t>
      </w:r>
      <w:r>
        <w:tab/>
        <w:t>Seizure of evidence</w:t>
      </w:r>
      <w:bookmarkEnd w:id="648"/>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649" w:name="_Toc514425739"/>
      <w:r>
        <w:rPr>
          <w:rStyle w:val="CharSClsNo"/>
        </w:rPr>
        <w:t>12</w:t>
      </w:r>
      <w:r>
        <w:t>.</w:t>
      </w:r>
      <w:r>
        <w:tab/>
        <w:t>Securing seized things</w:t>
      </w:r>
      <w:bookmarkEnd w:id="649"/>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650" w:name="_Toc514425740"/>
      <w:r>
        <w:rPr>
          <w:rStyle w:val="CharSClsNo"/>
        </w:rPr>
        <w:t>13</w:t>
      </w:r>
      <w:r>
        <w:t>.</w:t>
      </w:r>
      <w:r>
        <w:tab/>
        <w:t>Receipt for seized things</w:t>
      </w:r>
      <w:bookmarkEnd w:id="650"/>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651" w:name="_Toc514425741"/>
      <w:r>
        <w:rPr>
          <w:rStyle w:val="CharSClsNo"/>
        </w:rPr>
        <w:t>14</w:t>
      </w:r>
      <w:r>
        <w:t>.</w:t>
      </w:r>
      <w:r>
        <w:tab/>
        <w:t>Forfeiture of seized thing</w:t>
      </w:r>
      <w:bookmarkEnd w:id="651"/>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652" w:name="_Toc514425742"/>
      <w:r>
        <w:rPr>
          <w:rStyle w:val="CharSClsNo"/>
        </w:rPr>
        <w:t>15</w:t>
      </w:r>
      <w:r>
        <w:t>.</w:t>
      </w:r>
      <w:r>
        <w:tab/>
        <w:t>Dealing with forfeited things</w:t>
      </w:r>
      <w:bookmarkEnd w:id="652"/>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653" w:name="_Toc514425743"/>
      <w:r>
        <w:rPr>
          <w:rStyle w:val="CharSClsNo"/>
        </w:rPr>
        <w:t>16</w:t>
      </w:r>
      <w:r>
        <w:t>.</w:t>
      </w:r>
      <w:r>
        <w:tab/>
        <w:t>Return of seized things</w:t>
      </w:r>
      <w:bookmarkEnd w:id="653"/>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654" w:name="_Toc514425744"/>
      <w:r>
        <w:rPr>
          <w:rStyle w:val="CharSClsNo"/>
        </w:rPr>
        <w:t>17</w:t>
      </w:r>
      <w:r>
        <w:t>.</w:t>
      </w:r>
      <w:r>
        <w:tab/>
        <w:t>Access to seized things</w:t>
      </w:r>
      <w:bookmarkEnd w:id="654"/>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655" w:name="_Toc514061568"/>
      <w:bookmarkStart w:id="656" w:name="_Toc514425745"/>
      <w:r>
        <w:t>Part 3</w:t>
      </w:r>
      <w:r>
        <w:rPr>
          <w:b w:val="0"/>
        </w:rPr>
        <w:t> — </w:t>
      </w:r>
      <w:r>
        <w:t>General matters</w:t>
      </w:r>
      <w:bookmarkEnd w:id="655"/>
      <w:bookmarkEnd w:id="656"/>
    </w:p>
    <w:p>
      <w:pPr>
        <w:pStyle w:val="yHeading5"/>
      </w:pPr>
      <w:bookmarkStart w:id="657" w:name="_Toc514425746"/>
      <w:r>
        <w:rPr>
          <w:rStyle w:val="CharSClsNo"/>
        </w:rPr>
        <w:t>18</w:t>
      </w:r>
      <w:r>
        <w:t>.</w:t>
      </w:r>
      <w:r>
        <w:tab/>
        <w:t>Damage to property</w:t>
      </w:r>
      <w:bookmarkEnd w:id="657"/>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658" w:name="_Toc514425747"/>
      <w:r>
        <w:rPr>
          <w:rStyle w:val="CharSClsNo"/>
        </w:rPr>
        <w:t>19</w:t>
      </w:r>
      <w:r>
        <w:t>.</w:t>
      </w:r>
      <w:r>
        <w:tab/>
        <w:t>Compensation</w:t>
      </w:r>
      <w:bookmarkEnd w:id="658"/>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659" w:name="_Toc514425748"/>
      <w:r>
        <w:rPr>
          <w:rStyle w:val="CharSClsNo"/>
        </w:rPr>
        <w:t>20</w:t>
      </w:r>
      <w:r>
        <w:t>.</w:t>
      </w:r>
      <w:r>
        <w:tab/>
        <w:t>False or misleading information</w:t>
      </w:r>
      <w:bookmarkEnd w:id="659"/>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660" w:name="_Toc514425749"/>
      <w:r>
        <w:rPr>
          <w:rStyle w:val="CharSClsNo"/>
        </w:rPr>
        <w:t>21</w:t>
      </w:r>
      <w:r>
        <w:t>.</w:t>
      </w:r>
      <w:r>
        <w:tab/>
        <w:t>False or misleading documents</w:t>
      </w:r>
      <w:bookmarkEnd w:id="660"/>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661" w:name="_Toc514425750"/>
      <w:r>
        <w:rPr>
          <w:rStyle w:val="CharSClsNo"/>
        </w:rPr>
        <w:t>22</w:t>
      </w:r>
      <w:r>
        <w:t>.</w:t>
      </w:r>
      <w:r>
        <w:tab/>
        <w:t>Obstructing investigators</w:t>
      </w:r>
      <w:bookmarkEnd w:id="661"/>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662" w:name="_Toc514425751"/>
      <w:r>
        <w:rPr>
          <w:rStyle w:val="CharSClsNo"/>
        </w:rPr>
        <w:t>23</w:t>
      </w:r>
      <w:r>
        <w:t>.</w:t>
      </w:r>
      <w:r>
        <w:tab/>
        <w:t>Impersonation of investigators</w:t>
      </w:r>
      <w:bookmarkEnd w:id="662"/>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663" w:name="_Toc514061575"/>
      <w:bookmarkStart w:id="664" w:name="_Toc514425752"/>
      <w:r>
        <w:rPr>
          <w:rStyle w:val="CharSDivNo"/>
        </w:rPr>
        <w:t>Schedule 6</w:t>
      </w:r>
      <w:r>
        <w:t> — </w:t>
      </w:r>
      <w:r>
        <w:rPr>
          <w:rStyle w:val="CharSDivText"/>
        </w:rPr>
        <w:t>Inspectors</w:t>
      </w:r>
      <w:bookmarkEnd w:id="663"/>
      <w:bookmarkEnd w:id="664"/>
    </w:p>
    <w:p>
      <w:pPr>
        <w:pStyle w:val="yShoulderClause"/>
      </w:pPr>
      <w:r>
        <w:t>[s. 238]</w:t>
      </w:r>
    </w:p>
    <w:p>
      <w:pPr>
        <w:pStyle w:val="yHeading4"/>
      </w:pPr>
      <w:bookmarkStart w:id="665" w:name="_Toc514061576"/>
      <w:bookmarkStart w:id="666" w:name="_Toc514425753"/>
      <w:r>
        <w:t>Part 1</w:t>
      </w:r>
      <w:r>
        <w:rPr>
          <w:b w:val="0"/>
        </w:rPr>
        <w:t> — </w:t>
      </w:r>
      <w:r>
        <w:t>Power to obtain information</w:t>
      </w:r>
      <w:bookmarkEnd w:id="665"/>
      <w:bookmarkEnd w:id="666"/>
    </w:p>
    <w:p>
      <w:pPr>
        <w:pStyle w:val="yHeading5"/>
      </w:pPr>
      <w:bookmarkStart w:id="667" w:name="_Toc514425754"/>
      <w:r>
        <w:rPr>
          <w:rStyle w:val="CharSClsNo"/>
        </w:rPr>
        <w:t>1</w:t>
      </w:r>
      <w:r>
        <w:t>.</w:t>
      </w:r>
      <w:r>
        <w:tab/>
        <w:t>Powers of inspectors</w:t>
      </w:r>
      <w:bookmarkEnd w:id="667"/>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668" w:name="_Toc514425755"/>
      <w:r>
        <w:rPr>
          <w:rStyle w:val="CharSClsNo"/>
        </w:rPr>
        <w:t>2</w:t>
      </w:r>
      <w:r>
        <w:t>.</w:t>
      </w:r>
      <w:r>
        <w:tab/>
        <w:t>Offence for failing to produce information or attend before inspector</w:t>
      </w:r>
      <w:bookmarkEnd w:id="668"/>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669" w:name="_Toc514425756"/>
      <w:r>
        <w:rPr>
          <w:rStyle w:val="CharSClsNo"/>
        </w:rPr>
        <w:t>3</w:t>
      </w:r>
      <w:r>
        <w:t>.</w:t>
      </w:r>
      <w:r>
        <w:tab/>
        <w:t>Inspection of documents</w:t>
      </w:r>
      <w:bookmarkEnd w:id="669"/>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670" w:name="_Toc514061580"/>
      <w:bookmarkStart w:id="671" w:name="_Toc514425757"/>
      <w:r>
        <w:t>Part 2</w:t>
      </w:r>
      <w:r>
        <w:rPr>
          <w:b w:val="0"/>
        </w:rPr>
        <w:t> — </w:t>
      </w:r>
      <w:r>
        <w:t>Power to enter places</w:t>
      </w:r>
      <w:bookmarkEnd w:id="670"/>
      <w:bookmarkEnd w:id="671"/>
    </w:p>
    <w:p>
      <w:pPr>
        <w:pStyle w:val="yHeading5"/>
      </w:pPr>
      <w:bookmarkStart w:id="672" w:name="_Toc514425758"/>
      <w:r>
        <w:rPr>
          <w:rStyle w:val="CharSClsNo"/>
        </w:rPr>
        <w:t>4</w:t>
      </w:r>
      <w:r>
        <w:t>.</w:t>
      </w:r>
      <w:r>
        <w:tab/>
        <w:t>Entering places</w:t>
      </w:r>
      <w:bookmarkEnd w:id="672"/>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673" w:name="_Toc514425759"/>
      <w:r>
        <w:rPr>
          <w:rStyle w:val="CharSClsNo"/>
        </w:rPr>
        <w:t>5</w:t>
      </w:r>
      <w:r>
        <w:t>.</w:t>
      </w:r>
      <w:r>
        <w:tab/>
        <w:t>Application for warrant</w:t>
      </w:r>
      <w:bookmarkEnd w:id="673"/>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674" w:name="_Toc514425760"/>
      <w:r>
        <w:rPr>
          <w:rStyle w:val="CharSClsNo"/>
        </w:rPr>
        <w:t>6</w:t>
      </w:r>
      <w:r>
        <w:t>.</w:t>
      </w:r>
      <w:r>
        <w:tab/>
        <w:t>Issue of warrant</w:t>
      </w:r>
      <w:bookmarkEnd w:id="674"/>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675" w:name="_Toc514425761"/>
      <w:r>
        <w:rPr>
          <w:rStyle w:val="CharSClsNo"/>
        </w:rPr>
        <w:t>7</w:t>
      </w:r>
      <w:r>
        <w:t>.</w:t>
      </w:r>
      <w:r>
        <w:tab/>
        <w:t>Application by electronic communication</w:t>
      </w:r>
      <w:bookmarkEnd w:id="675"/>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676" w:name="_Toc514425762"/>
      <w:r>
        <w:rPr>
          <w:rStyle w:val="CharSClsNo"/>
        </w:rPr>
        <w:t>8</w:t>
      </w:r>
      <w:r>
        <w:t>.</w:t>
      </w:r>
      <w:r>
        <w:tab/>
        <w:t>Procedure before entry under warrant</w:t>
      </w:r>
      <w:bookmarkEnd w:id="676"/>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677" w:name="_Toc514425763"/>
      <w:r>
        <w:rPr>
          <w:rStyle w:val="CharSClsNo"/>
        </w:rPr>
        <w:t>9</w:t>
      </w:r>
      <w:r>
        <w:t>.</w:t>
      </w:r>
      <w:r>
        <w:tab/>
        <w:t>Powers after entering places</w:t>
      </w:r>
      <w:bookmarkEnd w:id="677"/>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678" w:name="_Toc514425764"/>
      <w:r>
        <w:rPr>
          <w:rStyle w:val="CharSClsNo"/>
        </w:rPr>
        <w:t>10</w:t>
      </w:r>
      <w:r>
        <w:t>.</w:t>
      </w:r>
      <w:r>
        <w:tab/>
        <w:t>Offences for failing to comply with requirement under clause 9</w:t>
      </w:r>
      <w:bookmarkEnd w:id="678"/>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679" w:name="_Toc514425765"/>
      <w:r>
        <w:rPr>
          <w:rStyle w:val="CharSClsNo"/>
        </w:rPr>
        <w:t>11</w:t>
      </w:r>
      <w:r>
        <w:t>.</w:t>
      </w:r>
      <w:r>
        <w:tab/>
        <w:t>Seizure of evidence</w:t>
      </w:r>
      <w:bookmarkEnd w:id="679"/>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680" w:name="_Toc514425766"/>
      <w:r>
        <w:rPr>
          <w:rStyle w:val="CharSClsNo"/>
        </w:rPr>
        <w:t>12</w:t>
      </w:r>
      <w:r>
        <w:t>.</w:t>
      </w:r>
      <w:r>
        <w:tab/>
        <w:t>Securing seized things</w:t>
      </w:r>
      <w:bookmarkEnd w:id="680"/>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681" w:name="_Toc514425767"/>
      <w:r>
        <w:rPr>
          <w:rStyle w:val="CharSClsNo"/>
        </w:rPr>
        <w:t>13</w:t>
      </w:r>
      <w:r>
        <w:t>.</w:t>
      </w:r>
      <w:r>
        <w:tab/>
        <w:t>Receipt for seized things</w:t>
      </w:r>
      <w:bookmarkEnd w:id="681"/>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682" w:name="_Toc514425768"/>
      <w:r>
        <w:rPr>
          <w:rStyle w:val="CharSClsNo"/>
        </w:rPr>
        <w:t>14</w:t>
      </w:r>
      <w:r>
        <w:t>.</w:t>
      </w:r>
      <w:r>
        <w:tab/>
        <w:t>Forfeiture of seized thing</w:t>
      </w:r>
      <w:bookmarkEnd w:id="682"/>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683" w:name="_Toc514425769"/>
      <w:r>
        <w:rPr>
          <w:rStyle w:val="CharSClsNo"/>
        </w:rPr>
        <w:t>15</w:t>
      </w:r>
      <w:r>
        <w:t>.</w:t>
      </w:r>
      <w:r>
        <w:tab/>
        <w:t>Dealing with forfeited things</w:t>
      </w:r>
      <w:bookmarkEnd w:id="683"/>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684" w:name="_Toc514425770"/>
      <w:r>
        <w:rPr>
          <w:rStyle w:val="CharSClsNo"/>
        </w:rPr>
        <w:t>16</w:t>
      </w:r>
      <w:r>
        <w:t>.</w:t>
      </w:r>
      <w:r>
        <w:tab/>
        <w:t>Return of seized things</w:t>
      </w:r>
      <w:bookmarkEnd w:id="684"/>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685" w:name="_Toc514425771"/>
      <w:r>
        <w:rPr>
          <w:rStyle w:val="CharSClsNo"/>
        </w:rPr>
        <w:t>17</w:t>
      </w:r>
      <w:r>
        <w:t>.</w:t>
      </w:r>
      <w:r>
        <w:tab/>
        <w:t>Access to seized things</w:t>
      </w:r>
      <w:bookmarkEnd w:id="685"/>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686" w:name="_Toc514061595"/>
      <w:bookmarkStart w:id="687" w:name="_Toc514425772"/>
      <w:r>
        <w:t>Part 3</w:t>
      </w:r>
      <w:r>
        <w:rPr>
          <w:b w:val="0"/>
        </w:rPr>
        <w:t> — </w:t>
      </w:r>
      <w:r>
        <w:t>General matters</w:t>
      </w:r>
      <w:bookmarkEnd w:id="686"/>
      <w:bookmarkEnd w:id="687"/>
    </w:p>
    <w:p>
      <w:pPr>
        <w:pStyle w:val="yHeading5"/>
      </w:pPr>
      <w:bookmarkStart w:id="688" w:name="_Toc514425773"/>
      <w:r>
        <w:rPr>
          <w:rStyle w:val="CharSClsNo"/>
        </w:rPr>
        <w:t>18</w:t>
      </w:r>
      <w:r>
        <w:t>.</w:t>
      </w:r>
      <w:r>
        <w:tab/>
        <w:t>Damage to property</w:t>
      </w:r>
      <w:bookmarkEnd w:id="688"/>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689" w:name="_Toc514425774"/>
      <w:r>
        <w:rPr>
          <w:rStyle w:val="CharSClsNo"/>
        </w:rPr>
        <w:t>19</w:t>
      </w:r>
      <w:r>
        <w:t>.</w:t>
      </w:r>
      <w:r>
        <w:tab/>
        <w:t>Compensation</w:t>
      </w:r>
      <w:bookmarkEnd w:id="689"/>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690" w:name="_Toc514425775"/>
      <w:r>
        <w:rPr>
          <w:rStyle w:val="CharSClsNo"/>
        </w:rPr>
        <w:t>20</w:t>
      </w:r>
      <w:r>
        <w:t>.</w:t>
      </w:r>
      <w:r>
        <w:tab/>
        <w:t>False or misleading information</w:t>
      </w:r>
      <w:bookmarkEnd w:id="690"/>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691" w:name="_Toc514425776"/>
      <w:r>
        <w:rPr>
          <w:rStyle w:val="CharSClsNo"/>
        </w:rPr>
        <w:t>21</w:t>
      </w:r>
      <w:r>
        <w:t>.</w:t>
      </w:r>
      <w:r>
        <w:tab/>
        <w:t>False or misleading documents</w:t>
      </w:r>
      <w:bookmarkEnd w:id="691"/>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692" w:name="_Toc514425777"/>
      <w:r>
        <w:rPr>
          <w:rStyle w:val="CharSClsNo"/>
        </w:rPr>
        <w:t>22</w:t>
      </w:r>
      <w:r>
        <w:t>.</w:t>
      </w:r>
      <w:r>
        <w:tab/>
        <w:t>Obstructing inspectors</w:t>
      </w:r>
      <w:bookmarkEnd w:id="692"/>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693" w:name="_Toc514425778"/>
      <w:r>
        <w:rPr>
          <w:rStyle w:val="CharSClsNo"/>
        </w:rPr>
        <w:t>23</w:t>
      </w:r>
      <w:r>
        <w:t>.</w:t>
      </w:r>
      <w:r>
        <w:tab/>
        <w:t>Impersonation of inspectors</w:t>
      </w:r>
      <w:bookmarkEnd w:id="693"/>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694" w:name="_Toc514061602"/>
      <w:bookmarkStart w:id="695" w:name="_Toc514425779"/>
      <w:r>
        <w:rPr>
          <w:rStyle w:val="CharSDivNo"/>
        </w:rPr>
        <w:t>Schedule 7</w:t>
      </w:r>
      <w:r>
        <w:t> — </w:t>
      </w:r>
      <w:r>
        <w:rPr>
          <w:rStyle w:val="CharSDivText"/>
        </w:rPr>
        <w:t>Miscellaneous provisions relating to interpretation</w:t>
      </w:r>
      <w:bookmarkEnd w:id="694"/>
      <w:bookmarkEnd w:id="695"/>
    </w:p>
    <w:p>
      <w:pPr>
        <w:pStyle w:val="yShoulderClause"/>
      </w:pPr>
      <w:r>
        <w:t>[s. 6]</w:t>
      </w:r>
    </w:p>
    <w:p>
      <w:pPr>
        <w:pStyle w:val="yHeading4"/>
      </w:pPr>
      <w:bookmarkStart w:id="696" w:name="_Toc514061603"/>
      <w:bookmarkStart w:id="697" w:name="_Toc514425780"/>
      <w:r>
        <w:t>Part 1</w:t>
      </w:r>
      <w:r>
        <w:rPr>
          <w:b w:val="0"/>
        </w:rPr>
        <w:t> — </w:t>
      </w:r>
      <w:r>
        <w:t>Preliminary</w:t>
      </w:r>
      <w:bookmarkEnd w:id="696"/>
      <w:bookmarkEnd w:id="697"/>
    </w:p>
    <w:p>
      <w:pPr>
        <w:pStyle w:val="yHeading5"/>
      </w:pPr>
      <w:bookmarkStart w:id="698" w:name="_Toc514425781"/>
      <w:r>
        <w:rPr>
          <w:rStyle w:val="CharSClsNo"/>
        </w:rPr>
        <w:t>1</w:t>
      </w:r>
      <w:r>
        <w:t>.</w:t>
      </w:r>
      <w:r>
        <w:tab/>
        <w:t>Displacement of Schedule by contrary intention</w:t>
      </w:r>
      <w:bookmarkEnd w:id="698"/>
    </w:p>
    <w:p>
      <w:pPr>
        <w:pStyle w:val="ySubsection"/>
      </w:pPr>
      <w:r>
        <w:tab/>
      </w:r>
      <w:r>
        <w:tab/>
        <w:t>The application of this Schedule may be displaced, wholly or partly, by a contrary intention appearing in this Law.</w:t>
      </w:r>
    </w:p>
    <w:p>
      <w:pPr>
        <w:pStyle w:val="yHeading4"/>
        <w:keepNext w:val="0"/>
        <w:widowControl w:val="0"/>
      </w:pPr>
      <w:bookmarkStart w:id="699" w:name="_Toc514061605"/>
      <w:bookmarkStart w:id="700" w:name="_Toc514425782"/>
      <w:r>
        <w:t>Part 2</w:t>
      </w:r>
      <w:r>
        <w:rPr>
          <w:b w:val="0"/>
        </w:rPr>
        <w:t> — </w:t>
      </w:r>
      <w:r>
        <w:t>General</w:t>
      </w:r>
      <w:bookmarkEnd w:id="699"/>
      <w:bookmarkEnd w:id="700"/>
    </w:p>
    <w:p>
      <w:pPr>
        <w:pStyle w:val="yHeading5"/>
      </w:pPr>
      <w:bookmarkStart w:id="701" w:name="_Toc514425783"/>
      <w:r>
        <w:rPr>
          <w:rStyle w:val="CharSClsNo"/>
        </w:rPr>
        <w:t>2</w:t>
      </w:r>
      <w:r>
        <w:t>.</w:t>
      </w:r>
      <w:r>
        <w:tab/>
        <w:t>Law to be construed not to exceed legislative power of Legislature</w:t>
      </w:r>
      <w:bookmarkEnd w:id="701"/>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702" w:name="_Toc514425784"/>
      <w:r>
        <w:rPr>
          <w:rStyle w:val="CharSClsNo"/>
        </w:rPr>
        <w:t>3</w:t>
      </w:r>
      <w:r>
        <w:t>.</w:t>
      </w:r>
      <w:r>
        <w:tab/>
        <w:t>Every section to be a substantive enactment</w:t>
      </w:r>
      <w:bookmarkEnd w:id="702"/>
    </w:p>
    <w:p>
      <w:pPr>
        <w:pStyle w:val="ySubsection"/>
      </w:pPr>
      <w:r>
        <w:tab/>
      </w:r>
      <w:r>
        <w:tab/>
        <w:t>Every section of this Law has effect as a substantive enactment without introductory words.</w:t>
      </w:r>
    </w:p>
    <w:p>
      <w:pPr>
        <w:pStyle w:val="yHeading5"/>
      </w:pPr>
      <w:bookmarkStart w:id="703" w:name="_Toc514425785"/>
      <w:r>
        <w:rPr>
          <w:rStyle w:val="CharSClsNo"/>
        </w:rPr>
        <w:t>4</w:t>
      </w:r>
      <w:r>
        <w:t>.</w:t>
      </w:r>
      <w:r>
        <w:tab/>
        <w:t>Material that is, and is not, part of this Law</w:t>
      </w:r>
      <w:bookmarkEnd w:id="703"/>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704" w:name="_Toc514425786"/>
      <w:r>
        <w:rPr>
          <w:rStyle w:val="CharSClsNo"/>
        </w:rPr>
        <w:t>5</w:t>
      </w:r>
      <w:r>
        <w:t>.</w:t>
      </w:r>
      <w:r>
        <w:tab/>
        <w:t>References to particular Acts and to enactments</w:t>
      </w:r>
      <w:bookmarkEnd w:id="704"/>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705" w:name="_Toc514425787"/>
      <w:r>
        <w:rPr>
          <w:rStyle w:val="CharSClsNo"/>
        </w:rPr>
        <w:t>6</w:t>
      </w:r>
      <w:r>
        <w:t>.</w:t>
      </w:r>
      <w:r>
        <w:tab/>
        <w:t>References taken to be included in Act or Law citation etc.</w:t>
      </w:r>
      <w:bookmarkEnd w:id="705"/>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706" w:name="_Toc514425788"/>
      <w:r>
        <w:rPr>
          <w:rStyle w:val="CharSClsNo"/>
        </w:rPr>
        <w:t>7</w:t>
      </w:r>
      <w:r>
        <w:t>.</w:t>
      </w:r>
      <w:r>
        <w:tab/>
        <w:t>Interpretation best achieving Law’s purpose</w:t>
      </w:r>
      <w:bookmarkEnd w:id="70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707" w:name="_Toc514425789"/>
      <w:r>
        <w:rPr>
          <w:rStyle w:val="CharSClsNo"/>
        </w:rPr>
        <w:t>8</w:t>
      </w:r>
      <w:r>
        <w:t>.</w:t>
      </w:r>
      <w:r>
        <w:tab/>
        <w:t>Use of extrinsic material in interpretation</w:t>
      </w:r>
      <w:bookmarkEnd w:id="707"/>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708" w:name="_Toc514425790"/>
      <w:r>
        <w:rPr>
          <w:rStyle w:val="CharSClsNo"/>
        </w:rPr>
        <w:t>9</w:t>
      </w:r>
      <w:r>
        <w:t>.</w:t>
      </w:r>
      <w:r>
        <w:tab/>
        <w:t>Effect of change of drafting practice and use of examples</w:t>
      </w:r>
      <w:bookmarkEnd w:id="708"/>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709" w:name="_Toc514425791"/>
      <w:r>
        <w:rPr>
          <w:rStyle w:val="CharSClsNo"/>
        </w:rPr>
        <w:t>10</w:t>
      </w:r>
      <w:r>
        <w:t>.</w:t>
      </w:r>
      <w:r>
        <w:tab/>
        <w:t>Use of examples</w:t>
      </w:r>
      <w:bookmarkEnd w:id="709"/>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710" w:name="_Toc514425792"/>
      <w:r>
        <w:rPr>
          <w:rStyle w:val="CharSClsNo"/>
        </w:rPr>
        <w:t>11</w:t>
      </w:r>
      <w:r>
        <w:t>.</w:t>
      </w:r>
      <w:r>
        <w:tab/>
        <w:t>Compliance with forms</w:t>
      </w:r>
      <w:bookmarkEnd w:id="710"/>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711" w:name="_Toc514061616"/>
      <w:bookmarkStart w:id="712" w:name="_Toc514425793"/>
      <w:r>
        <w:t>Part 3</w:t>
      </w:r>
      <w:r>
        <w:rPr>
          <w:b w:val="0"/>
        </w:rPr>
        <w:t> — </w:t>
      </w:r>
      <w:r>
        <w:t>Terms and references</w:t>
      </w:r>
      <w:bookmarkEnd w:id="711"/>
      <w:bookmarkEnd w:id="712"/>
    </w:p>
    <w:p>
      <w:pPr>
        <w:pStyle w:val="yHeading5"/>
      </w:pPr>
      <w:bookmarkStart w:id="713" w:name="_Toc514425794"/>
      <w:r>
        <w:rPr>
          <w:rStyle w:val="CharSClsNo"/>
        </w:rPr>
        <w:t>12</w:t>
      </w:r>
      <w:r>
        <w:t>.</w:t>
      </w:r>
      <w:r>
        <w:tab/>
        <w:t>Terms used</w:t>
      </w:r>
      <w:bookmarkEnd w:id="713"/>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714" w:name="_Toc514425795"/>
      <w:r>
        <w:rPr>
          <w:rStyle w:val="CharSClsNo"/>
        </w:rPr>
        <w:t>13</w:t>
      </w:r>
      <w:r>
        <w:t>.</w:t>
      </w:r>
      <w:r>
        <w:tab/>
        <w:t>Provisions relating to defined terms and gender and number</w:t>
      </w:r>
      <w:bookmarkEnd w:id="714"/>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715" w:name="_Toc514425796"/>
      <w:r>
        <w:rPr>
          <w:rStyle w:val="CharSClsNo"/>
        </w:rPr>
        <w:t>14</w:t>
      </w:r>
      <w:r>
        <w:t>.</w:t>
      </w:r>
      <w:r>
        <w:tab/>
        <w:t>Meaning of “may” and “must” etc.</w:t>
      </w:r>
      <w:bookmarkEnd w:id="715"/>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716" w:name="_Toc514425797"/>
      <w:r>
        <w:rPr>
          <w:rStyle w:val="CharSClsNo"/>
        </w:rPr>
        <w:t>15</w:t>
      </w:r>
      <w:r>
        <w:t>.</w:t>
      </w:r>
      <w:r>
        <w:tab/>
        <w:t>Words and expressions used in statutory instruments</w:t>
      </w:r>
      <w:bookmarkEnd w:id="716"/>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717" w:name="_Toc514425798"/>
      <w:r>
        <w:rPr>
          <w:rStyle w:val="CharSClsNo"/>
        </w:rPr>
        <w:t>16</w:t>
      </w:r>
      <w:r>
        <w:t>.</w:t>
      </w:r>
      <w:r>
        <w:tab/>
        <w:t>Effect of express references to bodies corporate and individuals</w:t>
      </w:r>
      <w:bookmarkEnd w:id="717"/>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718" w:name="_Toc514425799"/>
      <w:r>
        <w:rPr>
          <w:rStyle w:val="CharSClsNo"/>
        </w:rPr>
        <w:t>17</w:t>
      </w:r>
      <w:r>
        <w:t>.</w:t>
      </w:r>
      <w:r>
        <w:tab/>
        <w:t>Production of records kept in computers etc.</w:t>
      </w:r>
      <w:bookmarkEnd w:id="718"/>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719" w:name="_Toc514425800"/>
      <w:r>
        <w:rPr>
          <w:rStyle w:val="CharSClsNo"/>
        </w:rPr>
        <w:t>18</w:t>
      </w:r>
      <w:r>
        <w:t>.</w:t>
      </w:r>
      <w:r>
        <w:tab/>
        <w:t>References to this jurisdiction to be implied</w:t>
      </w:r>
      <w:bookmarkEnd w:id="719"/>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720" w:name="_Toc514425801"/>
      <w:r>
        <w:rPr>
          <w:rStyle w:val="CharSClsNo"/>
        </w:rPr>
        <w:t>19</w:t>
      </w:r>
      <w:r>
        <w:t>.</w:t>
      </w:r>
      <w:r>
        <w:tab/>
        <w:t>References to officers and holders of offices</w:t>
      </w:r>
      <w:bookmarkEnd w:id="720"/>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721" w:name="_Toc514425802"/>
      <w:r>
        <w:rPr>
          <w:rStyle w:val="CharSClsNo"/>
        </w:rPr>
        <w:t>20</w:t>
      </w:r>
      <w:r>
        <w:t>.</w:t>
      </w:r>
      <w:r>
        <w:tab/>
        <w:t>Reference to certain provisions of Law</w:t>
      </w:r>
      <w:bookmarkEnd w:id="721"/>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722" w:name="_Toc514425803"/>
      <w:r>
        <w:rPr>
          <w:rStyle w:val="CharSClsNo"/>
        </w:rPr>
        <w:t>21</w:t>
      </w:r>
      <w:r>
        <w:t>.</w:t>
      </w:r>
      <w:r>
        <w:tab/>
        <w:t>Reference to provisions of this Law or an Act is inclusive</w:t>
      </w:r>
      <w:bookmarkEnd w:id="722"/>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723" w:name="_Toc514061627"/>
      <w:bookmarkStart w:id="724" w:name="_Toc514425804"/>
      <w:r>
        <w:t>Part 4</w:t>
      </w:r>
      <w:r>
        <w:rPr>
          <w:b w:val="0"/>
        </w:rPr>
        <w:t> — </w:t>
      </w:r>
      <w:r>
        <w:t>Functions and powers</w:t>
      </w:r>
      <w:bookmarkEnd w:id="723"/>
      <w:bookmarkEnd w:id="724"/>
    </w:p>
    <w:p>
      <w:pPr>
        <w:pStyle w:val="yHeading5"/>
      </w:pPr>
      <w:bookmarkStart w:id="725" w:name="_Toc514425805"/>
      <w:r>
        <w:rPr>
          <w:rStyle w:val="CharSClsNo"/>
        </w:rPr>
        <w:t>22</w:t>
      </w:r>
      <w:r>
        <w:t>.</w:t>
      </w:r>
      <w:r>
        <w:tab/>
        <w:t>Performance of statutory functions</w:t>
      </w:r>
      <w:bookmarkEnd w:id="725"/>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726" w:name="_Toc514425806"/>
      <w:r>
        <w:rPr>
          <w:rStyle w:val="CharSClsNo"/>
        </w:rPr>
        <w:t>23</w:t>
      </w:r>
      <w:r>
        <w:t>.</w:t>
      </w:r>
      <w:r>
        <w:tab/>
        <w:t>Power to make instrument or decision includes power to amend or repeal</w:t>
      </w:r>
      <w:bookmarkEnd w:id="726"/>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727" w:name="_Toc514425807"/>
      <w:r>
        <w:rPr>
          <w:rStyle w:val="CharSClsNo"/>
        </w:rPr>
        <w:t>24</w:t>
      </w:r>
      <w:r>
        <w:t>.</w:t>
      </w:r>
      <w:r>
        <w:tab/>
        <w:t>Matters for which statutory instruments may make provision</w:t>
      </w:r>
      <w:bookmarkEnd w:id="727"/>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728" w:name="_Toc514425808"/>
      <w:r>
        <w:rPr>
          <w:rStyle w:val="CharSClsNo"/>
        </w:rPr>
        <w:t>25</w:t>
      </w:r>
      <w:r>
        <w:t>.</w:t>
      </w:r>
      <w:r>
        <w:tab/>
        <w:t>Presumption of validity and power to make</w:t>
      </w:r>
      <w:bookmarkEnd w:id="72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729" w:name="_Toc514425809"/>
      <w:r>
        <w:rPr>
          <w:rStyle w:val="CharSClsNo"/>
        </w:rPr>
        <w:t>26</w:t>
      </w:r>
      <w:r>
        <w:t>.</w:t>
      </w:r>
      <w:r>
        <w:tab/>
        <w:t>Appointments may be made by name or office</w:t>
      </w:r>
      <w:bookmarkEnd w:id="729"/>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730" w:name="_Toc514425810"/>
      <w:r>
        <w:rPr>
          <w:rStyle w:val="CharSClsNo"/>
        </w:rPr>
        <w:t>27</w:t>
      </w:r>
      <w:r>
        <w:t>.</w:t>
      </w:r>
      <w:r>
        <w:tab/>
        <w:t>Acting appointments</w:t>
      </w:r>
      <w:bookmarkEnd w:id="730"/>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731" w:name="_Toc514425811"/>
      <w:r>
        <w:rPr>
          <w:rStyle w:val="CharSClsNo"/>
        </w:rPr>
        <w:t>28</w:t>
      </w:r>
      <w:r>
        <w:t>.</w:t>
      </w:r>
      <w:r>
        <w:tab/>
        <w:t>Powers of appointment imply certain incidental powers</w:t>
      </w:r>
      <w:bookmarkEnd w:id="731"/>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732" w:name="_Toc514425812"/>
      <w:r>
        <w:rPr>
          <w:rStyle w:val="CharSClsNo"/>
        </w:rPr>
        <w:t>29</w:t>
      </w:r>
      <w:r>
        <w:t>.</w:t>
      </w:r>
      <w:r>
        <w:tab/>
        <w:t>Delegation of functions</w:t>
      </w:r>
      <w:bookmarkEnd w:id="732"/>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733" w:name="_Toc514425813"/>
      <w:r>
        <w:rPr>
          <w:rStyle w:val="CharSClsNo"/>
        </w:rPr>
        <w:t>30</w:t>
      </w:r>
      <w:r>
        <w:t>.</w:t>
      </w:r>
      <w:r>
        <w:tab/>
        <w:t>Exercise of powers between enactment and commencement</w:t>
      </w:r>
      <w:bookmarkEnd w:id="733"/>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734" w:name="_Toc514061637"/>
      <w:bookmarkStart w:id="735" w:name="_Toc514425814"/>
      <w:r>
        <w:t>Part 5</w:t>
      </w:r>
      <w:r>
        <w:rPr>
          <w:b w:val="0"/>
        </w:rPr>
        <w:t> — </w:t>
      </w:r>
      <w:r>
        <w:t>Distance, time and age</w:t>
      </w:r>
      <w:bookmarkEnd w:id="734"/>
      <w:bookmarkEnd w:id="735"/>
    </w:p>
    <w:p>
      <w:pPr>
        <w:pStyle w:val="yHeading5"/>
      </w:pPr>
      <w:bookmarkStart w:id="736" w:name="_Toc514425815"/>
      <w:r>
        <w:rPr>
          <w:rStyle w:val="CharSClsNo"/>
        </w:rPr>
        <w:t>31</w:t>
      </w:r>
      <w:r>
        <w:t>.</w:t>
      </w:r>
      <w:r>
        <w:tab/>
        <w:t>Matters relating to distance, time and age</w:t>
      </w:r>
      <w:bookmarkEnd w:id="736"/>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737" w:name="_Toc514061639"/>
      <w:bookmarkStart w:id="738" w:name="_Toc514425816"/>
      <w:r>
        <w:t>Part 6</w:t>
      </w:r>
      <w:r>
        <w:rPr>
          <w:b w:val="0"/>
        </w:rPr>
        <w:t> — </w:t>
      </w:r>
      <w:r>
        <w:t>Effect of repeal, amendment or expiration</w:t>
      </w:r>
      <w:bookmarkEnd w:id="737"/>
      <w:bookmarkEnd w:id="738"/>
    </w:p>
    <w:p>
      <w:pPr>
        <w:pStyle w:val="yHeading5"/>
      </w:pPr>
      <w:bookmarkStart w:id="739" w:name="_Toc514425817"/>
      <w:r>
        <w:rPr>
          <w:rStyle w:val="CharSClsNo"/>
        </w:rPr>
        <w:t>32</w:t>
      </w:r>
      <w:r>
        <w:t>.</w:t>
      </w:r>
      <w:r>
        <w:tab/>
        <w:t>Time of Law ceasing to have effect</w:t>
      </w:r>
      <w:bookmarkEnd w:id="739"/>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740" w:name="_Toc514425818"/>
      <w:r>
        <w:rPr>
          <w:rStyle w:val="CharSClsNo"/>
        </w:rPr>
        <w:t>33</w:t>
      </w:r>
      <w:r>
        <w:t>.</w:t>
      </w:r>
      <w:r>
        <w:tab/>
        <w:t>Repealed Law provisions not revived</w:t>
      </w:r>
      <w:bookmarkEnd w:id="740"/>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741" w:name="_Toc514425819"/>
      <w:r>
        <w:rPr>
          <w:rStyle w:val="CharSClsNo"/>
        </w:rPr>
        <w:t>34</w:t>
      </w:r>
      <w:r>
        <w:t>.</w:t>
      </w:r>
      <w:r>
        <w:tab/>
        <w:t>Saving of operation of repealed Law provisions</w:t>
      </w:r>
      <w:bookmarkEnd w:id="741"/>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742" w:name="_Toc514425820"/>
      <w:r>
        <w:rPr>
          <w:rStyle w:val="CharSClsNo"/>
        </w:rPr>
        <w:t>35</w:t>
      </w:r>
      <w:r>
        <w:t>.</w:t>
      </w:r>
      <w:r>
        <w:tab/>
        <w:t>Continuance of repealed provisions</w:t>
      </w:r>
      <w:bookmarkEnd w:id="742"/>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743" w:name="_Toc514425821"/>
      <w:r>
        <w:rPr>
          <w:rStyle w:val="CharSClsNo"/>
        </w:rPr>
        <w:t>36</w:t>
      </w:r>
      <w:r>
        <w:t>.</w:t>
      </w:r>
      <w:r>
        <w:tab/>
        <w:t>Law and amending Acts to be read as one</w:t>
      </w:r>
      <w:bookmarkEnd w:id="743"/>
    </w:p>
    <w:p>
      <w:pPr>
        <w:pStyle w:val="ySubsection"/>
      </w:pPr>
      <w:r>
        <w:tab/>
      </w:r>
      <w:r>
        <w:tab/>
        <w:t>This Law and all Acts amending this Law are to be read as one.</w:t>
      </w:r>
    </w:p>
    <w:p>
      <w:pPr>
        <w:pStyle w:val="yHeading4"/>
        <w:widowControl w:val="0"/>
      </w:pPr>
      <w:bookmarkStart w:id="744" w:name="_Toc514061645"/>
      <w:bookmarkStart w:id="745" w:name="_Toc514425822"/>
      <w:r>
        <w:t>Part 7</w:t>
      </w:r>
      <w:r>
        <w:rPr>
          <w:b w:val="0"/>
        </w:rPr>
        <w:t> — </w:t>
      </w:r>
      <w:r>
        <w:t>Instruments under Law</w:t>
      </w:r>
      <w:bookmarkEnd w:id="744"/>
      <w:bookmarkEnd w:id="745"/>
    </w:p>
    <w:p>
      <w:pPr>
        <w:pStyle w:val="yHeading5"/>
      </w:pPr>
      <w:bookmarkStart w:id="746" w:name="_Toc514425823"/>
      <w:r>
        <w:rPr>
          <w:rStyle w:val="CharSClsNo"/>
        </w:rPr>
        <w:t>37</w:t>
      </w:r>
      <w:r>
        <w:t>.</w:t>
      </w:r>
      <w:r>
        <w:tab/>
        <w:t>Schedule applies to statutory instruments</w:t>
      </w:r>
      <w:bookmarkEnd w:id="74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747" w:name="_Toc514061647"/>
      <w:bookmarkStart w:id="748" w:name="_Toc514425824"/>
      <w:r>
        <w:t>Part 8</w:t>
      </w:r>
      <w:r>
        <w:rPr>
          <w:b w:val="0"/>
        </w:rPr>
        <w:t> — </w:t>
      </w:r>
      <w:r>
        <w:t>Application to coastal sea</w:t>
      </w:r>
      <w:bookmarkEnd w:id="747"/>
      <w:bookmarkEnd w:id="748"/>
    </w:p>
    <w:p>
      <w:pPr>
        <w:pStyle w:val="yHeading5"/>
      </w:pPr>
      <w:bookmarkStart w:id="749" w:name="_Toc514425825"/>
      <w:r>
        <w:rPr>
          <w:rStyle w:val="CharSClsNo"/>
        </w:rPr>
        <w:t>38</w:t>
      </w:r>
      <w:r>
        <w:t>.</w:t>
      </w:r>
      <w:r>
        <w:tab/>
        <w:t>Application</w:t>
      </w:r>
      <w:bookmarkEnd w:id="749"/>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81" w:right="2410" w:bottom="3544" w:left="2410" w:header="720" w:footer="3544" w:gutter="0"/>
          <w:cols w:space="720"/>
          <w:titlePg/>
          <w:docGrid w:linePitch="326"/>
        </w:sectPr>
      </w:pPr>
    </w:p>
    <w:p>
      <w:pPr>
        <w:pStyle w:val="nHeading2"/>
      </w:pPr>
      <w:bookmarkStart w:id="750" w:name="_Toc514061649"/>
      <w:bookmarkStart w:id="751" w:name="_Toc514425826"/>
      <w:r>
        <w:t>Notes</w:t>
      </w:r>
      <w:bookmarkEnd w:id="750"/>
      <w:bookmarkEnd w:id="751"/>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752" w:name="_Toc514425827"/>
      <w:r>
        <w:rPr>
          <w:snapToGrid w:val="0"/>
        </w:rPr>
        <w:t>Compilation table</w:t>
      </w:r>
      <w:bookmarkEnd w:id="7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pPr>
            <w:r>
              <w:t>Pt. 2 (other than s. 9(3)</w:t>
            </w:r>
            <w:r>
              <w:noBreakHyphen/>
              <w:t>(6), 10</w:t>
            </w:r>
            <w:r>
              <w:noBreakHyphen/>
              <w:t>22, 25, 27</w:t>
            </w:r>
            <w:r>
              <w:noBreakHyphen/>
              <w:t>35, 36(b)</w:t>
            </w:r>
            <w:r>
              <w:noBreakHyphen/>
              <w:t>(d), 38, 39, 40(1) and (3), 41(1) and (3), 42(1), 43</w:t>
            </w:r>
            <w:r>
              <w:noBreakHyphen/>
              <w:t>47, 49, 51</w:t>
            </w:r>
            <w:r>
              <w:noBreakHyphen/>
              <w:t>54, 55(a), 56</w:t>
            </w:r>
            <w:r>
              <w:noBreakHyphen/>
              <w:t>70, 71(1), 72</w:t>
            </w:r>
            <w:r>
              <w:noBreakHyphen/>
              <w:t>88 and 90</w:t>
            </w:r>
            <w:r>
              <w:noBreakHyphen/>
              <w:t>97): 20 Apr 2018 (see s. 2(b)(i));</w:t>
            </w:r>
            <w:r>
              <w:br/>
              <w:t xml:space="preserve">s. 87: 16 May 2018 (see s. 2(d) and </w:t>
            </w:r>
            <w:r>
              <w:rPr>
                <w:i/>
              </w:rPr>
              <w:t>Gazette</w:t>
            </w:r>
            <w:r>
              <w:t xml:space="preserve"> 15 May 2018 p. 1527);</w:t>
            </w:r>
            <w:r>
              <w:br/>
              <w:t>s. 38: 18 May 2018 (see. s. 2(c))</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3" w:name="_Toc514425828"/>
      <w:r>
        <w:t>Provisions that have not come into operation</w:t>
      </w:r>
      <w:bookmarkEnd w:id="7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9(3)</w:t>
            </w:r>
            <w:r>
              <w:noBreakHyphen/>
              <w:t>(6), 10</w:t>
            </w:r>
            <w:r>
              <w:noBreakHyphen/>
              <w:t>22, 25, 27</w:t>
            </w:r>
            <w:r>
              <w:noBreakHyphen/>
              <w:t>35, 36(b)</w:t>
            </w:r>
            <w:r>
              <w:noBreakHyphen/>
              <w:t>(d),  39, 40(1) and (3), 41(1) and (3), 42(1), 43</w:t>
            </w:r>
            <w:r>
              <w:noBreakHyphen/>
              <w:t>47, 49, 51</w:t>
            </w:r>
            <w:r>
              <w:noBreakHyphen/>
              <w:t>54, 55(a), 56</w:t>
            </w:r>
            <w:r>
              <w:noBreakHyphen/>
              <w:t>70, 71(1), 72</w:t>
            </w:r>
            <w:r>
              <w:noBreakHyphen/>
              <w:t>86, 88 and 90</w:t>
            </w:r>
            <w:r>
              <w:noBreakHyphen/>
              <w:t>97</w:t>
            </w:r>
            <w:r>
              <w:rPr>
                <w:i/>
                <w:vertAlign w:val="superscript"/>
              </w:rPr>
              <w:t> </w:t>
            </w:r>
            <w:r>
              <w:rPr>
                <w:vertAlign w:val="superscript"/>
              </w:rPr>
              <w:t>4</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pPr>
            <w:r>
              <w:t xml:space="preserve">s. 9(3), 18, 22, 40(3), 41(3), 43, 47, 56, 57(b) and (c), 58, 60, 62, 64, 65(1), 67-70, 72-74, 90 and 91: 1 Aug 2018 (see s. 2(d) and </w:t>
            </w:r>
            <w:r>
              <w:rPr>
                <w:i/>
              </w:rPr>
              <w:t>Gazette</w:t>
            </w:r>
            <w:r>
              <w:t xml:space="preserve"> 26 Jun 2018 p. 2357); </w:t>
            </w:r>
          </w:p>
          <w:p>
            <w:pPr>
              <w:pStyle w:val="nTable"/>
              <w:spacing w:after="40"/>
            </w:pPr>
            <w:r>
              <w:t>s. 9(4)</w:t>
            </w:r>
            <w:r>
              <w:noBreakHyphen/>
              <w:t>(6), 10</w:t>
            </w:r>
            <w:r>
              <w:noBreakHyphen/>
              <w:t>17, 19-21, 25, 27</w:t>
            </w:r>
            <w:r>
              <w:noBreakHyphen/>
              <w:t>35, 36(b)</w:t>
            </w:r>
            <w:r>
              <w:noBreakHyphen/>
              <w:t>(d), 39, 40(1), 41(1), 42(1), 44</w:t>
            </w:r>
            <w:r>
              <w:noBreakHyphen/>
              <w:t>46, 49, 51</w:t>
            </w:r>
            <w:r>
              <w:noBreakHyphen/>
              <w:t>54, 55(a), 57(a), 59, 61, 63, 64, 65(2) and (3), 66, 71(1), 75</w:t>
            </w:r>
            <w:r>
              <w:noBreakHyphen/>
              <w:t>86, 88 and 92</w:t>
            </w:r>
            <w:r>
              <w:noBreakHyphen/>
              <w:t>97: to be proclaimed (see s. 2(d))</w:t>
            </w:r>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9(3)</w:t>
      </w:r>
      <w:r>
        <w:noBreakHyphen/>
        <w:t>(6), 10</w:t>
      </w:r>
      <w:r>
        <w:noBreakHyphen/>
        <w:t>22, 25, 27</w:t>
      </w:r>
      <w:r>
        <w:noBreakHyphen/>
        <w:t>35, 36(b)</w:t>
      </w:r>
      <w:r>
        <w:noBreakHyphen/>
        <w:t>(d),  39, 40(1) and (3), 41(1) and (3), 42(1), 43</w:t>
      </w:r>
      <w:r>
        <w:noBreakHyphen/>
        <w:t>47, 49, 51</w:t>
      </w:r>
      <w:r>
        <w:noBreakHyphen/>
        <w:t>54, 55(a), 56</w:t>
      </w:r>
      <w:r>
        <w:noBreakHyphen/>
        <w:t>70, 71(1), 72</w:t>
      </w:r>
      <w:r>
        <w:noBreakHyphen/>
        <w:t>86, 88 and 90</w:t>
      </w:r>
      <w:r>
        <w:noBreakHyphen/>
        <w:t xml:space="preserve">97 </w:t>
      </w:r>
      <w:r>
        <w:rPr>
          <w:snapToGrid w:val="0"/>
        </w:rPr>
        <w:t>had not come into operation. They reads as follows:</w:t>
      </w:r>
    </w:p>
    <w:p>
      <w:pPr>
        <w:pStyle w:val="BlankOpen"/>
        <w:rPr>
          <w:sz w:val="20"/>
        </w:rPr>
      </w:pPr>
    </w:p>
    <w:p>
      <w:pPr>
        <w:pStyle w:val="nzHeading5"/>
      </w:pPr>
      <w:r>
        <w:rPr>
          <w:rStyle w:val="CharSectno"/>
        </w:rPr>
        <w:t>9</w:t>
      </w:r>
      <w:r>
        <w:t>.</w:t>
      </w:r>
      <w:r>
        <w:tab/>
        <w:t>Section 5 amended</w:t>
      </w:r>
    </w:p>
    <w:p>
      <w:pPr>
        <w:pStyle w:val="nzSubsection"/>
      </w:pPr>
      <w:r>
        <w:tab/>
        <w:t>(3)</w:t>
      </w:r>
      <w:r>
        <w:tab/>
        <w:t>In section 5 insert in alphabetical order:</w:t>
      </w:r>
    </w:p>
    <w:p>
      <w:pPr>
        <w:pStyle w:val="BlankOpen"/>
        <w:rPr>
          <w:sz w:val="20"/>
          <w:szCs w:val="20"/>
        </w:rPr>
      </w:pPr>
    </w:p>
    <w:p>
      <w:pPr>
        <w:pStyle w:val="nzDefstart"/>
      </w:pPr>
      <w:r>
        <w:tab/>
      </w:r>
      <w:r>
        <w:rPr>
          <w:rStyle w:val="CharDefText"/>
        </w:rPr>
        <w:t>prohibition order</w:t>
      </w:r>
      <w:r>
        <w:t xml:space="preserve"> means —</w:t>
      </w:r>
    </w:p>
    <w:p>
      <w:pPr>
        <w:pStyle w:val="nzDefpara"/>
      </w:pPr>
      <w:r>
        <w:tab/>
        <w:t>(a)</w:t>
      </w:r>
      <w:r>
        <w:tab/>
        <w:t>a decision by a responsible tribunal of this jurisdiction under section 196(4)(b); or</w:t>
      </w:r>
    </w:p>
    <w:p>
      <w:pPr>
        <w:pStyle w:val="nzDefpara"/>
      </w:pPr>
      <w:r>
        <w:tab/>
        <w:t>(b)</w:t>
      </w:r>
      <w:r>
        <w:tab/>
        <w:t>a decision by a responsible tribunal of another participating jurisdiction under section 196(4)(b) as it applies in the other jurisdiction; or</w:t>
      </w:r>
    </w:p>
    <w:p>
      <w:pPr>
        <w:pStyle w:val="nzDefpara"/>
      </w:pPr>
      <w:r>
        <w:tab/>
        <w:t>(c)</w:t>
      </w:r>
      <w:r>
        <w:tab/>
        <w:t xml:space="preserve">a prohibition order under section 149C(5) of the </w:t>
      </w:r>
      <w:r>
        <w:rPr>
          <w:i/>
        </w:rPr>
        <w:t>Health Practitioner Regulation National Law</w:t>
      </w:r>
      <w:r>
        <w:t xml:space="preserve"> (New South Wales); or</w:t>
      </w:r>
    </w:p>
    <w:p>
      <w:pPr>
        <w:pStyle w:val="nzDefpara"/>
      </w:pPr>
      <w:r>
        <w:tab/>
        <w:t>(d)</w:t>
      </w:r>
      <w:r>
        <w:tab/>
        <w:t xml:space="preserve">a decision under section 107(4)(b) of the </w:t>
      </w:r>
      <w:r>
        <w:rPr>
          <w:i/>
        </w:rPr>
        <w:t>Health Ombudsman Act 2013</w:t>
      </w:r>
      <w:r>
        <w:t xml:space="preserve"> (Queensland);</w:t>
      </w:r>
    </w:p>
    <w:p>
      <w:pPr>
        <w:pStyle w:val="BlankClose"/>
        <w:rPr>
          <w:sz w:val="20"/>
          <w:szCs w:val="20"/>
        </w:rPr>
      </w:pPr>
    </w:p>
    <w:p>
      <w:pPr>
        <w:pStyle w:val="nzSubsection"/>
      </w:pPr>
      <w:r>
        <w:tab/>
        <w:t>(4)</w:t>
      </w:r>
      <w:r>
        <w:tab/>
        <w:t xml:space="preserve">In section 5 delete the definition of </w:t>
      </w:r>
      <w:r>
        <w:rPr>
          <w:b/>
          <w:i/>
        </w:rPr>
        <w:t>National Board</w:t>
      </w:r>
      <w:r>
        <w:t xml:space="preserve"> and insert:</w:t>
      </w:r>
    </w:p>
    <w:p>
      <w:pPr>
        <w:pStyle w:val="BlankOpen"/>
        <w:rPr>
          <w:sz w:val="20"/>
          <w:szCs w:val="20"/>
        </w:rPr>
      </w:pPr>
    </w:p>
    <w:p>
      <w:pPr>
        <w:pStyle w:val="nzDefstart"/>
      </w:pPr>
      <w:r>
        <w:tab/>
      </w:r>
      <w:r>
        <w:rPr>
          <w:rStyle w:val="CharDefText"/>
        </w:rPr>
        <w:t>National Board</w:t>
      </w:r>
      <w:r>
        <w:rPr>
          <w:b/>
          <w:i/>
        </w:rPr>
        <w:t xml:space="preserve"> </w:t>
      </w:r>
      <w:r>
        <w:t>means a National Health Practitioner Board continued or established by regulations made under section 31;</w:t>
      </w:r>
    </w:p>
    <w:p>
      <w:pPr>
        <w:pStyle w:val="BlankClose"/>
        <w:rPr>
          <w:sz w:val="20"/>
          <w:szCs w:val="20"/>
        </w:rPr>
      </w:pPr>
    </w:p>
    <w:p>
      <w:pPr>
        <w:pStyle w:val="nzSubsection"/>
      </w:pPr>
      <w:r>
        <w:tab/>
        <w:t>(5)</w:t>
      </w:r>
      <w:r>
        <w:tab/>
        <w:t xml:space="preserve">In section 5 in the definition of </w:t>
      </w:r>
      <w:r>
        <w:rPr>
          <w:b/>
          <w:i/>
        </w:rPr>
        <w:t>accreditation committee</w:t>
      </w:r>
      <w:r>
        <w:t xml:space="preserve">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Subsection"/>
      </w:pPr>
      <w:r>
        <w:tab/>
        <w:t>(6)</w:t>
      </w:r>
      <w:r>
        <w:tab/>
        <w:t xml:space="preserve">In section 5 in the definition of </w:t>
      </w:r>
      <w:r>
        <w:rPr>
          <w:b/>
          <w:i/>
        </w:rPr>
        <w:t>health profession</w:t>
      </w:r>
      <w:r>
        <w:t>:</w:t>
      </w:r>
    </w:p>
    <w:p>
      <w:pPr>
        <w:pStyle w:val="nzIndenta"/>
      </w:pPr>
      <w:r>
        <w:tab/>
        <w:t>(a)</w:t>
      </w:r>
      <w:r>
        <w:tab/>
        <w:t>delete paragraph (g) and insert:</w:t>
      </w:r>
    </w:p>
    <w:p>
      <w:pPr>
        <w:pStyle w:val="BlankOpen"/>
        <w:widowControl w:val="0"/>
        <w:rPr>
          <w:sz w:val="20"/>
          <w:szCs w:val="20"/>
        </w:rPr>
      </w:pPr>
    </w:p>
    <w:p>
      <w:pPr>
        <w:pStyle w:val="nzDefpara"/>
      </w:pPr>
      <w:r>
        <w:tab/>
        <w:t>(g)</w:t>
      </w:r>
      <w:r>
        <w:tab/>
        <w:t>midwifery;</w:t>
      </w:r>
    </w:p>
    <w:p>
      <w:pPr>
        <w:pStyle w:val="nzDefpara"/>
      </w:pPr>
      <w:r>
        <w:tab/>
        <w:t>(ga)</w:t>
      </w:r>
      <w:r>
        <w:tab/>
        <w:t>nursing;</w:t>
      </w:r>
    </w:p>
    <w:p>
      <w:pPr>
        <w:pStyle w:val="BlankClose"/>
        <w:keepNext/>
        <w:widowControl w:val="0"/>
        <w:rPr>
          <w:sz w:val="20"/>
          <w:szCs w:val="20"/>
        </w:rPr>
      </w:pPr>
    </w:p>
    <w:p>
      <w:pPr>
        <w:pStyle w:val="nzIndenta"/>
      </w:pPr>
      <w:r>
        <w:tab/>
        <w:t>(b)</w:t>
      </w:r>
      <w:r>
        <w:tab/>
        <w:t>after paragraph (j) insert:</w:t>
      </w:r>
    </w:p>
    <w:p>
      <w:pPr>
        <w:pStyle w:val="BlankOpen"/>
        <w:rPr>
          <w:sz w:val="20"/>
          <w:szCs w:val="20"/>
        </w:rPr>
      </w:pPr>
    </w:p>
    <w:p>
      <w:pPr>
        <w:pStyle w:val="nzDefpara"/>
      </w:pPr>
      <w:r>
        <w:tab/>
        <w:t>(ja)</w:t>
      </w:r>
      <w:r>
        <w:tab/>
        <w:t>paramedicine;</w:t>
      </w:r>
    </w:p>
    <w:p>
      <w:pPr>
        <w:pStyle w:val="BlankClose"/>
        <w:rPr>
          <w:sz w:val="20"/>
          <w:szCs w:val="20"/>
        </w:rPr>
      </w:pPr>
    </w:p>
    <w:p>
      <w:pPr>
        <w:pStyle w:val="nzHeading5"/>
      </w:pPr>
      <w:r>
        <w:rPr>
          <w:rStyle w:val="CharSectno"/>
        </w:rPr>
        <w:t>10</w:t>
      </w:r>
      <w:r>
        <w:t>.</w:t>
      </w:r>
      <w:r>
        <w:tab/>
        <w:t>Section 7 amended</w:t>
      </w:r>
    </w:p>
    <w:p>
      <w:pPr>
        <w:pStyle w:val="nzSubsection"/>
      </w:pPr>
      <w:r>
        <w:tab/>
      </w:r>
      <w:r>
        <w:tab/>
        <w:t>In section 7(1), (2) and (3) delete “established by this Law” and insert:</w:t>
      </w:r>
    </w:p>
    <w:p>
      <w:pPr>
        <w:pStyle w:val="BlankOpen"/>
        <w:rPr>
          <w:sz w:val="20"/>
          <w:szCs w:val="20"/>
        </w:rPr>
      </w:pPr>
    </w:p>
    <w:p>
      <w:pPr>
        <w:pStyle w:val="nzSubsection"/>
      </w:pPr>
      <w:r>
        <w:tab/>
      </w:r>
      <w:r>
        <w:tab/>
        <w:t>established by or under this Law</w:t>
      </w:r>
    </w:p>
    <w:p>
      <w:pPr>
        <w:pStyle w:val="BlankClose"/>
        <w:rPr>
          <w:sz w:val="20"/>
          <w:szCs w:val="20"/>
        </w:rPr>
      </w:pPr>
    </w:p>
    <w:p>
      <w:pPr>
        <w:pStyle w:val="nzHeading5"/>
      </w:pPr>
      <w:r>
        <w:rPr>
          <w:rStyle w:val="CharSectno"/>
        </w:rPr>
        <w:t>11</w:t>
      </w:r>
      <w:r>
        <w:t>.</w:t>
      </w:r>
      <w:r>
        <w:tab/>
        <w:t>Section 14 amended</w:t>
      </w:r>
    </w:p>
    <w:p>
      <w:pPr>
        <w:pStyle w:val="nzSubsection"/>
      </w:pPr>
      <w:r>
        <w:tab/>
      </w:r>
      <w:r>
        <w:tab/>
        <w:t>In section 14(1) delete “practising the profession” and insert:</w:t>
      </w:r>
    </w:p>
    <w:p>
      <w:pPr>
        <w:pStyle w:val="BlankOpen"/>
        <w:rPr>
          <w:sz w:val="20"/>
          <w:szCs w:val="20"/>
        </w:rPr>
      </w:pPr>
    </w:p>
    <w:p>
      <w:pPr>
        <w:pStyle w:val="nzSubsection"/>
      </w:pPr>
      <w:r>
        <w:tab/>
      </w:r>
      <w:r>
        <w:tab/>
        <w:t>practising a profession</w:t>
      </w:r>
    </w:p>
    <w:p>
      <w:pPr>
        <w:pStyle w:val="BlankClose"/>
        <w:rPr>
          <w:sz w:val="20"/>
          <w:szCs w:val="20"/>
        </w:rPr>
      </w:pPr>
    </w:p>
    <w:p>
      <w:pPr>
        <w:pStyle w:val="nzHeading5"/>
      </w:pPr>
      <w:r>
        <w:rPr>
          <w:rStyle w:val="CharSectno"/>
        </w:rPr>
        <w:t>12</w:t>
      </w:r>
      <w:r>
        <w:t>.</w:t>
      </w:r>
      <w:r>
        <w:tab/>
        <w:t>Section 15 amended</w:t>
      </w:r>
    </w:p>
    <w:p>
      <w:pPr>
        <w:pStyle w:val="nzSubsection"/>
      </w:pPr>
      <w:r>
        <w:tab/>
      </w:r>
      <w:r>
        <w:tab/>
        <w:t>In section 15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13</w:t>
      </w:r>
      <w:r>
        <w:t>.</w:t>
      </w:r>
      <w:r>
        <w:tab/>
        <w:t>Section 26 amended</w:t>
      </w:r>
    </w:p>
    <w:p>
      <w:pPr>
        <w:pStyle w:val="nzSubsection"/>
      </w:pPr>
      <w:r>
        <w:tab/>
      </w:r>
      <w:r>
        <w:tab/>
        <w:t>In section 26(1)(a) delete “the health profession” and insert:</w:t>
      </w:r>
    </w:p>
    <w:p>
      <w:pPr>
        <w:pStyle w:val="BlankOpen"/>
        <w:widowControl w:val="0"/>
        <w:rPr>
          <w:sz w:val="20"/>
          <w:szCs w:val="20"/>
        </w:rPr>
      </w:pPr>
    </w:p>
    <w:p>
      <w:pPr>
        <w:pStyle w:val="nzSubsection"/>
      </w:pPr>
      <w:r>
        <w:tab/>
      </w:r>
      <w:r>
        <w:tab/>
        <w:t>a health profession</w:t>
      </w:r>
    </w:p>
    <w:p>
      <w:pPr>
        <w:pStyle w:val="BlankClose"/>
        <w:keepNext/>
        <w:widowControl w:val="0"/>
        <w:rPr>
          <w:sz w:val="20"/>
          <w:szCs w:val="20"/>
        </w:rPr>
      </w:pPr>
    </w:p>
    <w:p>
      <w:pPr>
        <w:pStyle w:val="nzHeading5"/>
      </w:pPr>
      <w:r>
        <w:rPr>
          <w:rStyle w:val="CharSectno"/>
        </w:rPr>
        <w:t>14</w:t>
      </w:r>
      <w:r>
        <w:t>.</w:t>
      </w:r>
      <w:r>
        <w:tab/>
        <w:t>Section 31 replaced</w:t>
      </w:r>
    </w:p>
    <w:p>
      <w:pPr>
        <w:pStyle w:val="nzSubsection"/>
      </w:pPr>
      <w:r>
        <w:tab/>
      </w:r>
      <w:r>
        <w:tab/>
        <w:t>Delete section 31 and insert:</w:t>
      </w:r>
    </w:p>
    <w:p>
      <w:pPr>
        <w:pStyle w:val="BlankOpen"/>
        <w:rPr>
          <w:sz w:val="20"/>
          <w:szCs w:val="20"/>
        </w:rPr>
      </w:pPr>
    </w:p>
    <w:p>
      <w:pPr>
        <w:pStyle w:val="nzHeading5"/>
      </w:pPr>
      <w:r>
        <w:t>31.</w:t>
      </w:r>
      <w:r>
        <w:tab/>
        <w:t>Regulations must provide for National Boards</w:t>
      </w:r>
    </w:p>
    <w:p>
      <w:pPr>
        <w:pStyle w:val="nzSubsection"/>
      </w:pPr>
      <w:r>
        <w:tab/>
        <w:t>(1)</w:t>
      </w:r>
      <w:r>
        <w:tab/>
        <w:t>The regulations must provide for a National Health Practitioner Board for each health profession.</w:t>
      </w:r>
    </w:p>
    <w:p>
      <w:pPr>
        <w:pStyle w:val="nzSubsection"/>
      </w:pPr>
      <w:r>
        <w:tab/>
        <w:t>(2)</w:t>
      </w:r>
      <w:r>
        <w:tab/>
        <w:t>The regulations may —</w:t>
      </w:r>
    </w:p>
    <w:p>
      <w:pPr>
        <w:pStyle w:val="nzIndenta"/>
      </w:pPr>
      <w:r>
        <w:tab/>
        <w:t>(a)</w:t>
      </w:r>
      <w:r>
        <w:tab/>
        <w:t>continue an existing Board for a health profession; or</w:t>
      </w:r>
    </w:p>
    <w:p>
      <w:pPr>
        <w:pStyle w:val="nzIndenta"/>
      </w:pPr>
      <w:r>
        <w:tab/>
        <w:t>(b)</w:t>
      </w:r>
      <w:r>
        <w:tab/>
        <w:t>establish a Board for a health profession or for 2 or more health professions; or</w:t>
      </w:r>
    </w:p>
    <w:p>
      <w:pPr>
        <w:pStyle w:val="nz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nzSubsection"/>
      </w:pPr>
      <w:r>
        <w:tab/>
        <w:t>(3)</w:t>
      </w:r>
      <w:r>
        <w:tab/>
        <w:t>The regulations may provide for anything for which it is necessary or convenient to make provision to allow, facilitate or provide for the following —</w:t>
      </w:r>
    </w:p>
    <w:p>
      <w:pPr>
        <w:pStyle w:val="nzIndenta"/>
      </w:pPr>
      <w:r>
        <w:tab/>
        <w:t>(a)</w:t>
      </w:r>
      <w:r>
        <w:tab/>
        <w:t>the continuation, establishment or dissolution of a Board under subsection (2);</w:t>
      </w:r>
    </w:p>
    <w:p>
      <w:pPr>
        <w:pStyle w:val="nzIndenta"/>
      </w:pPr>
      <w:r>
        <w:tab/>
        <w:t>(b)</w:t>
      </w:r>
      <w:r>
        <w:tab/>
        <w:t>the completion of a matter started by an existing Board before the commencement;</w:t>
      </w:r>
    </w:p>
    <w:p>
      <w:pPr>
        <w:pStyle w:val="nzIndenta"/>
      </w:pPr>
      <w:r>
        <w:tab/>
        <w:t>(c)</w:t>
      </w:r>
      <w:r>
        <w:tab/>
        <w:t>the effect of anything done by an existing Board before the commencement;</w:t>
      </w:r>
    </w:p>
    <w:p>
      <w:pPr>
        <w:pStyle w:val="nzIndenta"/>
      </w:pPr>
      <w:r>
        <w:tab/>
        <w:t>(d)</w:t>
      </w:r>
      <w:r>
        <w:tab/>
        <w:t>the transfer of matters from a dissolved Board to a replacement Board.</w:t>
      </w:r>
    </w:p>
    <w:p>
      <w:pPr>
        <w:pStyle w:val="nzSubsection"/>
      </w:pPr>
      <w:r>
        <w:tab/>
        <w:t>(4)</w:t>
      </w:r>
      <w:r>
        <w:tab/>
        <w:t>Before a regulation is made under subsection (2)(b) or (c), the Ministers comprising the Ministerial Council must undertake public consultation on the proposed regulation.</w:t>
      </w:r>
    </w:p>
    <w:p>
      <w:pPr>
        <w:pStyle w:val="nzSubsection"/>
      </w:pPr>
      <w:r>
        <w:tab/>
        <w:t>(5)</w:t>
      </w:r>
      <w:r>
        <w:tab/>
        <w:t>However, failure to comply with subsection (4) does not affect the validity of the regulation.</w:t>
      </w:r>
    </w:p>
    <w:p>
      <w:pPr>
        <w:pStyle w:val="nzSubsection"/>
      </w:pPr>
      <w:r>
        <w:tab/>
        <w:t>(6)</w:t>
      </w:r>
      <w:r>
        <w:tab/>
        <w:t>In this section —</w:t>
      </w:r>
    </w:p>
    <w:p>
      <w:pPr>
        <w:pStyle w:val="nzDefstart"/>
      </w:pPr>
      <w:r>
        <w:tab/>
      </w:r>
      <w:r>
        <w:rPr>
          <w:rStyle w:val="CharDefText"/>
        </w:rPr>
        <w:t>existing Board</w:t>
      </w:r>
      <w:r>
        <w:t xml:space="preserve"> means a National Health Practitioner Board in existence immediately before the commencement.</w:t>
      </w:r>
    </w:p>
    <w:p>
      <w:pPr>
        <w:pStyle w:val="nzHeading5"/>
      </w:pPr>
      <w:r>
        <w:t>31A.</w:t>
      </w:r>
      <w:r>
        <w:tab/>
        <w:t>Status of National Boards</w:t>
      </w:r>
    </w:p>
    <w:p>
      <w:pPr>
        <w:pStyle w:val="nzSubsection"/>
        <w:keepNext/>
      </w:pPr>
      <w:r>
        <w:tab/>
        <w:t>(1)</w:t>
      </w:r>
      <w:r>
        <w:tab/>
        <w:t>A National Board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(2)</w:t>
      </w:r>
      <w:r>
        <w:tab/>
        <w:t>A National Board represents the State.</w:t>
      </w:r>
    </w:p>
    <w:p>
      <w:pPr>
        <w:pStyle w:val="BlankClose"/>
        <w:rPr>
          <w:sz w:val="20"/>
          <w:szCs w:val="20"/>
        </w:rPr>
      </w:pPr>
    </w:p>
    <w:p>
      <w:pPr>
        <w:pStyle w:val="nzHeading5"/>
      </w:pPr>
      <w:r>
        <w:rPr>
          <w:rStyle w:val="CharSectno"/>
        </w:rPr>
        <w:t>15</w:t>
      </w:r>
      <w:r>
        <w:t>.</w:t>
      </w:r>
      <w:r>
        <w:tab/>
        <w:t>Section 33 amended</w:t>
      </w:r>
    </w:p>
    <w:p>
      <w:pPr>
        <w:pStyle w:val="nzSubsection"/>
      </w:pPr>
      <w:r>
        <w:tab/>
        <w:t>(1)</w:t>
      </w:r>
      <w:r>
        <w:tab/>
        <w:t>In section 33(5):</w:t>
      </w:r>
    </w:p>
    <w:p>
      <w:pPr>
        <w:pStyle w:val="nzIndenta"/>
      </w:pPr>
      <w:r>
        <w:tab/>
        <w:t>(a)</w:t>
      </w:r>
      <w:r>
        <w:tab/>
        <w:t>in paragraph (b) delete “jurisdiction.” and insert:</w:t>
      </w:r>
    </w:p>
    <w:p>
      <w:pPr>
        <w:pStyle w:val="BlankOpen"/>
        <w:rPr>
          <w:sz w:val="20"/>
          <w:szCs w:val="20"/>
        </w:rPr>
      </w:pPr>
    </w:p>
    <w:p>
      <w:pPr>
        <w:pStyle w:val="nzIndenta"/>
      </w:pPr>
      <w:r>
        <w:tab/>
      </w:r>
      <w:r>
        <w:tab/>
        <w:t>jurisdiction; and</w:t>
      </w:r>
    </w:p>
    <w:p>
      <w:pPr>
        <w:pStyle w:val="BlankClose"/>
        <w:keepNext/>
        <w:rPr>
          <w:sz w:val="20"/>
          <w:szCs w:val="20"/>
        </w:rPr>
      </w:pPr>
    </w:p>
    <w:p>
      <w:pPr>
        <w:pStyle w:val="nzIndenta"/>
      </w:pPr>
      <w:r>
        <w:tab/>
        <w:t>(b)</w:t>
      </w:r>
      <w:r>
        <w:tab/>
        <w:t>after paragraph (b) insert:</w:t>
      </w:r>
    </w:p>
    <w:p>
      <w:pPr>
        <w:pStyle w:val="BlankOpen"/>
        <w:rPr>
          <w:sz w:val="20"/>
          <w:szCs w:val="20"/>
        </w:rPr>
      </w:pPr>
    </w:p>
    <w:p>
      <w:pPr>
        <w:pStyle w:val="nzIndenta"/>
      </w:pPr>
      <w:r>
        <w:tab/>
        <w:t>(c)</w:t>
      </w:r>
      <w:r>
        <w:tab/>
        <w:t>if the National Board is established for 2 or more health professions — at least one member of each health profession for which the Board is established.</w:t>
      </w:r>
    </w:p>
    <w:p>
      <w:pPr>
        <w:pStyle w:val="BlankClose"/>
        <w:rPr>
          <w:sz w:val="20"/>
          <w:szCs w:val="20"/>
        </w:rPr>
      </w:pPr>
    </w:p>
    <w:p>
      <w:pPr>
        <w:pStyle w:val="nzSubsection"/>
      </w:pPr>
      <w:r>
        <w:tab/>
        <w:t>(2)</w:t>
      </w:r>
      <w:r>
        <w:tab/>
        <w:t>After section 33(9) insert:</w:t>
      </w:r>
    </w:p>
    <w:p>
      <w:pPr>
        <w:pStyle w:val="BlankOpen"/>
        <w:rPr>
          <w:sz w:val="20"/>
          <w:szCs w:val="20"/>
        </w:rPr>
      </w:pPr>
    </w:p>
    <w:p>
      <w:pPr>
        <w:pStyle w:val="nzSubsection"/>
      </w:pPr>
      <w:r>
        <w:tab/>
        <w:t>(9A)</w:t>
      </w:r>
      <w:r>
        <w:tab/>
        <w:t>The regulations may prescribe matters relating to the composition of practitioner members for a National Board established for 2 or more health professions.</w:t>
      </w:r>
    </w:p>
    <w:p>
      <w:pPr>
        <w:pStyle w:val="BlankClose"/>
        <w:rPr>
          <w:sz w:val="20"/>
          <w:szCs w:val="20"/>
        </w:rPr>
      </w:pPr>
    </w:p>
    <w:p>
      <w:pPr>
        <w:pStyle w:val="nzHeading5"/>
      </w:pPr>
      <w:r>
        <w:rPr>
          <w:rStyle w:val="CharSectno"/>
        </w:rPr>
        <w:t>16</w:t>
      </w:r>
      <w:r>
        <w:t>.</w:t>
      </w:r>
      <w:r>
        <w:tab/>
        <w:t>Section 34 amended</w:t>
      </w:r>
    </w:p>
    <w:p>
      <w:pPr>
        <w:pStyle w:val="nzSubsection"/>
      </w:pPr>
      <w:r>
        <w:tab/>
        <w:t>(1)</w:t>
      </w:r>
      <w:r>
        <w:tab/>
        <w:t>Delete section 34(2) and insert:</w:t>
      </w:r>
    </w:p>
    <w:p>
      <w:pPr>
        <w:pStyle w:val="BlankOpen"/>
        <w:rPr>
          <w:sz w:val="20"/>
          <w:szCs w:val="20"/>
        </w:rPr>
      </w:pPr>
    </w:p>
    <w:p>
      <w:pPr>
        <w:pStyle w:val="nzSubsection"/>
      </w:pPr>
      <w:r>
        <w:tab/>
        <w:t>(2)</w:t>
      </w:r>
      <w:r>
        <w:tab/>
        <w:t>A person is eligible to be appointed as a practitioner member only if the person is a registered health practitioner in a health profession for which the Board is established.</w:t>
      </w:r>
    </w:p>
    <w:p>
      <w:pPr>
        <w:pStyle w:val="BlankClose"/>
        <w:rPr>
          <w:sz w:val="20"/>
          <w:szCs w:val="20"/>
        </w:rPr>
      </w:pPr>
    </w:p>
    <w:p>
      <w:pPr>
        <w:pStyle w:val="nzSubsection"/>
      </w:pPr>
      <w:r>
        <w:tab/>
        <w:t>(2)</w:t>
      </w:r>
      <w:r>
        <w:tab/>
        <w:t>Delete section 34(3) and insert:</w:t>
      </w:r>
    </w:p>
    <w:p>
      <w:pPr>
        <w:pStyle w:val="BlankOpen"/>
        <w:rPr>
          <w:sz w:val="20"/>
          <w:szCs w:val="20"/>
        </w:rPr>
      </w:pPr>
    </w:p>
    <w:p>
      <w:pPr>
        <w:pStyle w:val="nzSubsection"/>
      </w:pPr>
      <w:r>
        <w:tab/>
        <w:t>(3)</w:t>
      </w:r>
      <w:r>
        <w:tab/>
        <w:t>A person is eligible to be appointed as a community member only if the person is not, and has not at any time been, a health practitioner in a health profession for which the Board is established.</w:t>
      </w:r>
    </w:p>
    <w:p>
      <w:pPr>
        <w:pStyle w:val="BlankClose"/>
        <w:rPr>
          <w:sz w:val="20"/>
          <w:szCs w:val="20"/>
        </w:rPr>
      </w:pPr>
    </w:p>
    <w:p>
      <w:pPr>
        <w:pStyle w:val="nzSubsection"/>
      </w:pPr>
      <w:r>
        <w:tab/>
        <w:t>(3)</w:t>
      </w:r>
      <w:r>
        <w:tab/>
        <w:t>Delete section 34(4)(a) and insert:</w:t>
      </w:r>
    </w:p>
    <w:p>
      <w:pPr>
        <w:pStyle w:val="BlankOpen"/>
        <w:rPr>
          <w:sz w:val="20"/>
          <w:szCs w:val="20"/>
        </w:rPr>
      </w:pPr>
    </w:p>
    <w:p>
      <w:pPr>
        <w:pStyle w:val="nzIndenta"/>
      </w:pPr>
      <w:r>
        <w:tab/>
        <w:t>(a)</w:t>
      </w:r>
      <w: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BlankClose"/>
        <w:rPr>
          <w:sz w:val="20"/>
          <w:szCs w:val="20"/>
        </w:rPr>
      </w:pPr>
    </w:p>
    <w:p>
      <w:pPr>
        <w:pStyle w:val="nzHeading5"/>
      </w:pPr>
      <w:r>
        <w:rPr>
          <w:rStyle w:val="CharSectno"/>
        </w:rPr>
        <w:t>17</w:t>
      </w:r>
      <w:r>
        <w:t>.</w:t>
      </w:r>
      <w:r>
        <w:tab/>
        <w:t>Section 38 amended</w:t>
      </w:r>
    </w:p>
    <w:p>
      <w:pPr>
        <w:pStyle w:val="nzSubsection"/>
      </w:pPr>
      <w:r>
        <w:tab/>
      </w:r>
      <w:r>
        <w:tab/>
        <w:t>In section 38(1):</w:t>
      </w:r>
    </w:p>
    <w:p>
      <w:pPr>
        <w:pStyle w:val="nzIndenta"/>
      </w:pPr>
      <w:r>
        <w:tab/>
        <w:t>(a)</w:t>
      </w:r>
      <w:r>
        <w:tab/>
        <w:t xml:space="preserve">delete “the health profession” and insert: </w:t>
      </w:r>
    </w:p>
    <w:p>
      <w:pPr>
        <w:pStyle w:val="BlankOpen"/>
        <w:rPr>
          <w:sz w:val="20"/>
          <w:szCs w:val="20"/>
        </w:rPr>
      </w:pPr>
    </w:p>
    <w:p>
      <w:pPr>
        <w:pStyle w:val="nzIndenta"/>
      </w:pPr>
      <w:r>
        <w:tab/>
      </w:r>
      <w:r>
        <w:tab/>
        <w:t>a health profession</w:t>
      </w:r>
    </w:p>
    <w:p>
      <w:pPr>
        <w:pStyle w:val="BlankClose"/>
        <w:rPr>
          <w:sz w:val="20"/>
          <w:szCs w:val="20"/>
        </w:rPr>
      </w:pPr>
    </w:p>
    <w:p>
      <w:pPr>
        <w:pStyle w:val="nzIndenta"/>
      </w:pPr>
      <w:r>
        <w:tab/>
        <w:t>(b)</w:t>
      </w:r>
      <w:r>
        <w:tab/>
        <w:t>in paragraph (b)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18</w:t>
      </w:r>
      <w:r>
        <w:t>.</w:t>
      </w:r>
      <w:r>
        <w:tab/>
        <w:t>Section 39 amended</w:t>
      </w:r>
    </w:p>
    <w:p>
      <w:pPr>
        <w:pStyle w:val="nzSubsection"/>
      </w:pPr>
      <w:r>
        <w:tab/>
      </w:r>
      <w:r>
        <w:tab/>
        <w:t>In section 39 delete the Example and insert:</w:t>
      </w:r>
    </w:p>
    <w:p>
      <w:pPr>
        <w:pStyle w:val="BlankOpen"/>
        <w:rPr>
          <w:sz w:val="20"/>
          <w:szCs w:val="20"/>
        </w:rPr>
      </w:pPr>
    </w:p>
    <w:p>
      <w:pPr>
        <w:pStyle w:val="nzPermNoteHeading"/>
        <w:rPr>
          <w:sz w:val="20"/>
        </w:rPr>
      </w:pPr>
      <w:r>
        <w:rPr>
          <w:sz w:val="20"/>
        </w:rPr>
        <w:tab/>
        <w:t>Examples:</w:t>
      </w:r>
    </w:p>
    <w:p>
      <w:pPr>
        <w:pStyle w:val="nzPermNoteText"/>
        <w:rPr>
          <w:sz w:val="20"/>
        </w:rPr>
      </w:pPr>
      <w:r>
        <w:rPr>
          <w:sz w:val="20"/>
        </w:rPr>
        <w:tab/>
        <w:t>1.</w:t>
      </w:r>
      <w:r>
        <w:rPr>
          <w:sz w:val="20"/>
        </w:rPr>
        <w:tab/>
        <w:t>A National Board may develop guidelines about the advertising of regulated health services by health practitioners registered by the Board or other persons for the purposes of section 133.</w:t>
      </w:r>
    </w:p>
    <w:p>
      <w:pPr>
        <w:pStyle w:val="nzPermNoteText"/>
        <w:rPr>
          <w:sz w:val="20"/>
        </w:rPr>
      </w:pPr>
      <w:r>
        <w:rPr>
          <w:sz w:val="20"/>
        </w:rPr>
        <w:tab/>
        <w:t>2.</w:t>
      </w:r>
      <w:r>
        <w:rPr>
          <w:sz w:val="20"/>
        </w:rPr>
        <w:tab/>
        <w:t>To assist a health practitioner in providing practice information under section 132, a National Board may develop guidelines about the information that must be provided to the Board.</w:t>
      </w:r>
    </w:p>
    <w:p>
      <w:pPr>
        <w:pStyle w:val="BlankClose"/>
        <w:rPr>
          <w:sz w:val="20"/>
          <w:szCs w:val="20"/>
        </w:rPr>
      </w:pPr>
    </w:p>
    <w:p>
      <w:pPr>
        <w:pStyle w:val="nzHeading5"/>
      </w:pPr>
      <w:r>
        <w:rPr>
          <w:rStyle w:val="CharSectno"/>
        </w:rPr>
        <w:t>19</w:t>
      </w:r>
      <w:r>
        <w:t>.</w:t>
      </w:r>
      <w:r>
        <w:tab/>
        <w:t>Section 41 amended</w:t>
      </w:r>
    </w:p>
    <w:p>
      <w:pPr>
        <w:pStyle w:val="nzSubsection"/>
      </w:pPr>
      <w:r>
        <w:tab/>
      </w:r>
      <w:r>
        <w:tab/>
        <w:t>In section 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20</w:t>
      </w:r>
      <w:r>
        <w:t>.</w:t>
      </w:r>
      <w:r>
        <w:tab/>
        <w:t>Section 49 amended</w:t>
      </w:r>
    </w:p>
    <w:p>
      <w:pPr>
        <w:pStyle w:val="nzSubsection"/>
        <w:keepNext/>
      </w:pPr>
      <w:r>
        <w:tab/>
      </w:r>
      <w:r>
        <w:tab/>
        <w:t>In section 49(1) and (5)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r>
        <w:rPr>
          <w:rStyle w:val="CharSectno"/>
        </w:rPr>
        <w:t>21</w:t>
      </w:r>
      <w:r>
        <w:t>.</w:t>
      </w:r>
      <w:r>
        <w:tab/>
        <w:t>Section 51 amended</w:t>
      </w:r>
    </w:p>
    <w:p>
      <w:pPr>
        <w:pStyle w:val="nzSubsection"/>
      </w:pPr>
      <w:r>
        <w:tab/>
      </w:r>
      <w:r>
        <w:tab/>
        <w:t>In section 51(2)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nzHeading5"/>
      </w:pPr>
      <w:r>
        <w:rPr>
          <w:rStyle w:val="CharSectno"/>
        </w:rPr>
        <w:t>22</w:t>
      </w:r>
      <w:r>
        <w:t>.</w:t>
      </w:r>
      <w:r>
        <w:tab/>
        <w:t>Section 56 amended</w:t>
      </w:r>
    </w:p>
    <w:p>
      <w:pPr>
        <w:pStyle w:val="nzSubsection"/>
      </w:pPr>
      <w:r>
        <w:tab/>
      </w:r>
      <w:r>
        <w:tab/>
        <w:t>Delete section 56(2)(a) and insert:</w:t>
      </w:r>
    </w:p>
    <w:p>
      <w:pPr>
        <w:pStyle w:val="BlankOpen"/>
        <w:rPr>
          <w:sz w:val="20"/>
          <w:szCs w:val="20"/>
        </w:rPr>
      </w:pPr>
    </w:p>
    <w:p>
      <w:pPr>
        <w:pStyle w:val="nzIndenta"/>
      </w:pPr>
      <w:r>
        <w:tab/>
        <w:t>(a)</w:t>
      </w:r>
      <w:r>
        <w:tab/>
        <w:t>starts —</w:t>
      </w:r>
    </w:p>
    <w:p>
      <w:pPr>
        <w:pStyle w:val="nzIndenti"/>
      </w:pPr>
      <w:r>
        <w:tab/>
        <w:t>(i)</w:t>
      </w:r>
      <w:r>
        <w:tab/>
        <w:t>when the Board makes the decision; or</w:t>
      </w:r>
    </w:p>
    <w:p>
      <w:pPr>
        <w:pStyle w:val="nzIndenti"/>
      </w:pPr>
      <w:r>
        <w:tab/>
        <w:t>(ii)</w:t>
      </w:r>
      <w:r>
        <w:tab/>
        <w:t>on the later day stated by the Board, not more than 90 days after the day the Board makes the decision;</w:t>
      </w:r>
    </w:p>
    <w:p>
      <w:pPr>
        <w:pStyle w:val="nzIndenta"/>
      </w:pPr>
      <w:r>
        <w:tab/>
      </w:r>
      <w:r>
        <w:tab/>
        <w:t>and</w:t>
      </w:r>
    </w:p>
    <w:p>
      <w:pPr>
        <w:pStyle w:val="BlankClose"/>
        <w:rPr>
          <w:sz w:val="20"/>
          <w:szCs w:val="20"/>
        </w:rPr>
      </w:pPr>
    </w:p>
    <w:p>
      <w:pPr>
        <w:pStyle w:val="nzHeading5"/>
      </w:pPr>
      <w:r>
        <w:rPr>
          <w:rStyle w:val="CharSectno"/>
        </w:rPr>
        <w:t>25</w:t>
      </w:r>
      <w:r>
        <w:t>.</w:t>
      </w:r>
      <w:r>
        <w:tab/>
        <w:t>Section 77 amended</w:t>
      </w:r>
    </w:p>
    <w:p>
      <w:pPr>
        <w:pStyle w:val="nzSubsection"/>
      </w:pPr>
      <w:r>
        <w:tab/>
      </w:r>
      <w:r>
        <w:tab/>
        <w:t>In section 77(1)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27</w:t>
      </w:r>
      <w:r>
        <w:t>.</w:t>
      </w:r>
      <w:r>
        <w:tab/>
        <w:t>Section 83 amended</w:t>
      </w:r>
    </w:p>
    <w:p>
      <w:pPr>
        <w:pStyle w:val="nzSubsection"/>
      </w:pPr>
      <w:r>
        <w:tab/>
      </w:r>
      <w:r>
        <w:tab/>
        <w:t>In section 83(1)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28</w:t>
      </w:r>
      <w:r>
        <w:t>.</w:t>
      </w:r>
      <w:r>
        <w:tab/>
        <w:t>Section 88 amended</w:t>
      </w:r>
    </w:p>
    <w:p>
      <w:pPr>
        <w:pStyle w:val="nzSubsection"/>
      </w:pPr>
      <w:r>
        <w:tab/>
      </w:r>
      <w:r>
        <w:tab/>
        <w:t>In section 88(1)(a)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29</w:t>
      </w:r>
      <w:r>
        <w:t>.</w:t>
      </w:r>
      <w:r>
        <w:tab/>
        <w:t>Section 92 amended</w:t>
      </w:r>
    </w:p>
    <w:p>
      <w:pPr>
        <w:pStyle w:val="nzSubsection"/>
        <w:keepNext/>
      </w:pPr>
      <w:r>
        <w:tab/>
      </w:r>
      <w:r>
        <w:tab/>
        <w:t>In section 92(2) delete “that registered the person” and insert:</w:t>
      </w:r>
    </w:p>
    <w:p>
      <w:pPr>
        <w:pStyle w:val="BlankOpen"/>
        <w:rPr>
          <w:sz w:val="20"/>
          <w:szCs w:val="20"/>
        </w:rPr>
      </w:pPr>
    </w:p>
    <w:p>
      <w:pPr>
        <w:pStyle w:val="nzSubsection"/>
      </w:pPr>
      <w:r>
        <w:tab/>
      </w:r>
      <w:r>
        <w:tab/>
        <w:t>established for the person’s health profession</w:t>
      </w:r>
    </w:p>
    <w:p>
      <w:pPr>
        <w:pStyle w:val="BlankClose"/>
        <w:rPr>
          <w:sz w:val="20"/>
          <w:szCs w:val="20"/>
        </w:rPr>
      </w:pPr>
    </w:p>
    <w:p>
      <w:pPr>
        <w:pStyle w:val="nzHeading5"/>
      </w:pPr>
      <w:r>
        <w:rPr>
          <w:rStyle w:val="CharSectno"/>
        </w:rPr>
        <w:t>30</w:t>
      </w:r>
      <w:r>
        <w:t>.</w:t>
      </w:r>
      <w:r>
        <w:tab/>
        <w:t>Section 94 amended</w:t>
      </w:r>
    </w:p>
    <w:p>
      <w:pPr>
        <w:pStyle w:val="nzSubsection"/>
      </w:pPr>
      <w:r>
        <w:tab/>
      </w:r>
      <w:r>
        <w:tab/>
        <w:t>In section 94(1)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31</w:t>
      </w:r>
      <w:r>
        <w:t>.</w:t>
      </w:r>
      <w:r>
        <w:tab/>
        <w:t>Section 95 amended</w:t>
      </w:r>
    </w:p>
    <w:p>
      <w:pPr>
        <w:pStyle w:val="nzSubsection"/>
      </w:pPr>
      <w:r>
        <w:tab/>
      </w:r>
      <w:r>
        <w:tab/>
        <w:t>In section 95(1) delete “Nursing and Midwifery Board of Australia” and insert:</w:t>
      </w:r>
    </w:p>
    <w:p>
      <w:pPr>
        <w:pStyle w:val="BlankOpen"/>
        <w:rPr>
          <w:sz w:val="20"/>
          <w:szCs w:val="20"/>
        </w:rPr>
      </w:pPr>
    </w:p>
    <w:p>
      <w:pPr>
        <w:pStyle w:val="nzSubsection"/>
      </w:pPr>
      <w:r>
        <w:tab/>
      </w:r>
      <w:r>
        <w:tab/>
        <w:t>National Board for the nursing profession</w:t>
      </w:r>
    </w:p>
    <w:p>
      <w:pPr>
        <w:pStyle w:val="BlankClose"/>
        <w:rPr>
          <w:sz w:val="20"/>
          <w:szCs w:val="20"/>
        </w:rPr>
      </w:pPr>
    </w:p>
    <w:p>
      <w:pPr>
        <w:pStyle w:val="nzHeading5"/>
      </w:pPr>
      <w:r>
        <w:rPr>
          <w:rStyle w:val="CharSectno"/>
        </w:rPr>
        <w:t>32</w:t>
      </w:r>
      <w:r>
        <w:t>.</w:t>
      </w:r>
      <w:r>
        <w:tab/>
        <w:t>Section 96 amended</w:t>
      </w:r>
    </w:p>
    <w:p>
      <w:pPr>
        <w:pStyle w:val="nzSubsection"/>
      </w:pPr>
      <w:r>
        <w:tab/>
      </w:r>
      <w:r>
        <w:tab/>
        <w:t>In section 96(1) delete “Nursing and Midwifery Board of Australia” and insert:</w:t>
      </w:r>
    </w:p>
    <w:p>
      <w:pPr>
        <w:pStyle w:val="BlankOpen"/>
        <w:rPr>
          <w:sz w:val="20"/>
          <w:szCs w:val="20"/>
        </w:rPr>
      </w:pPr>
    </w:p>
    <w:p>
      <w:pPr>
        <w:pStyle w:val="nzSubsection"/>
      </w:pPr>
      <w:r>
        <w:tab/>
      </w:r>
      <w:r>
        <w:tab/>
        <w:t>National Board for the midwifery profession</w:t>
      </w:r>
    </w:p>
    <w:p>
      <w:pPr>
        <w:pStyle w:val="BlankClose"/>
        <w:rPr>
          <w:sz w:val="20"/>
          <w:szCs w:val="20"/>
        </w:rPr>
      </w:pPr>
    </w:p>
    <w:p>
      <w:pPr>
        <w:pStyle w:val="nzHeading5"/>
      </w:pPr>
      <w:r>
        <w:rPr>
          <w:rStyle w:val="CharSectno"/>
        </w:rPr>
        <w:t>33</w:t>
      </w:r>
      <w:r>
        <w:t>.</w:t>
      </w:r>
      <w:r>
        <w:tab/>
        <w:t>Section 97 amended</w:t>
      </w:r>
    </w:p>
    <w:p>
      <w:pPr>
        <w:pStyle w:val="nzSubsection"/>
      </w:pPr>
      <w:r>
        <w:tab/>
      </w:r>
      <w:r>
        <w:tab/>
        <w:t>In section 97(1)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34</w:t>
      </w:r>
      <w:r>
        <w:t>.</w:t>
      </w:r>
      <w:r>
        <w:tab/>
        <w:t>Section 98 amended</w:t>
      </w:r>
    </w:p>
    <w:p>
      <w:pPr>
        <w:pStyle w:val="nzSubsection"/>
      </w:pPr>
      <w:r>
        <w:tab/>
      </w:r>
      <w:r>
        <w:tab/>
        <w:t>In section 98(1)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35</w:t>
      </w:r>
      <w:r>
        <w:t>.</w:t>
      </w:r>
      <w:r>
        <w:tab/>
        <w:t>Section 107 amended</w:t>
      </w:r>
    </w:p>
    <w:p>
      <w:pPr>
        <w:pStyle w:val="nzSubsection"/>
      </w:pPr>
      <w:r>
        <w:tab/>
      </w:r>
      <w:r>
        <w:tab/>
        <w:t>In section 107(1)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36</w:t>
      </w:r>
      <w:r>
        <w:t>.</w:t>
      </w:r>
      <w:r>
        <w:tab/>
        <w:t>Section 113 amended</w:t>
      </w:r>
    </w:p>
    <w:p>
      <w:pPr>
        <w:pStyle w:val="nzIndenta"/>
      </w:pPr>
      <w:r>
        <w:tab/>
        <w:t>(b)</w:t>
      </w:r>
      <w:r>
        <w:tab/>
        <w:t>after the row for Medical Radiation Practice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Midwifery</w:t>
            </w:r>
          </w:p>
        </w:tc>
        <w:tc>
          <w:tcPr>
            <w:tcW w:w="3119" w:type="dxa"/>
          </w:tcPr>
          <w:p>
            <w:pPr>
              <w:pStyle w:val="yTableNAm"/>
              <w:rPr>
                <w:sz w:val="20"/>
              </w:rPr>
            </w:pPr>
            <w:r>
              <w:rPr>
                <w:sz w:val="20"/>
              </w:rPr>
              <w:t>mi</w:t>
            </w:r>
            <w:r>
              <w:rPr>
                <w:spacing w:val="-2"/>
                <w:sz w:val="20"/>
              </w:rPr>
              <w:t>d</w:t>
            </w:r>
            <w:r>
              <w:rPr>
                <w:sz w:val="20"/>
              </w:rPr>
              <w:t>wife,</w:t>
            </w:r>
            <w:r>
              <w:rPr>
                <w:spacing w:val="-1"/>
                <w:sz w:val="20"/>
              </w:rPr>
              <w:t xml:space="preserve"> midwif</w:t>
            </w:r>
            <w:r>
              <w:rPr>
                <w:sz w:val="20"/>
              </w:rPr>
              <w:t>e</w:t>
            </w:r>
            <w:r>
              <w:rPr>
                <w:spacing w:val="-1"/>
                <w:sz w:val="20"/>
              </w:rPr>
              <w:t xml:space="preserve"> practitioner</w:t>
            </w:r>
          </w:p>
        </w:tc>
      </w:tr>
      <w:tr>
        <w:tc>
          <w:tcPr>
            <w:tcW w:w="2267" w:type="dxa"/>
          </w:tcPr>
          <w:p>
            <w:pPr>
              <w:pStyle w:val="yTableNAm"/>
              <w:rPr>
                <w:sz w:val="20"/>
              </w:rPr>
            </w:pPr>
            <w:r>
              <w:rPr>
                <w:sz w:val="20"/>
              </w:rPr>
              <w:t>Nursing</w:t>
            </w:r>
          </w:p>
        </w:tc>
        <w:tc>
          <w:tcPr>
            <w:tcW w:w="3119" w:type="dxa"/>
          </w:tcPr>
          <w:p>
            <w:pPr>
              <w:pStyle w:val="yTableNAm"/>
              <w:rPr>
                <w:sz w:val="20"/>
              </w:rPr>
            </w:pPr>
            <w:r>
              <w:rPr>
                <w:sz w:val="20"/>
              </w:rPr>
              <w:t>nurse, r</w:t>
            </w:r>
            <w:r>
              <w:rPr>
                <w:spacing w:val="-4"/>
                <w:sz w:val="20"/>
              </w:rPr>
              <w:t>e</w:t>
            </w:r>
            <w:r>
              <w:rPr>
                <w:sz w:val="20"/>
              </w:rPr>
              <w:t>gistered n</w:t>
            </w:r>
            <w:r>
              <w:rPr>
                <w:spacing w:val="-2"/>
                <w:sz w:val="20"/>
              </w:rPr>
              <w:t>u</w:t>
            </w:r>
            <w:r>
              <w:rPr>
                <w:spacing w:val="-1"/>
                <w:sz w:val="20"/>
              </w:rPr>
              <w:t>rse</w:t>
            </w:r>
            <w:r>
              <w:rPr>
                <w:sz w:val="20"/>
              </w:rPr>
              <w:t>,</w:t>
            </w:r>
            <w:r>
              <w:rPr>
                <w:spacing w:val="-1"/>
                <w:sz w:val="20"/>
              </w:rPr>
              <w:t xml:space="preserve"> nurs</w:t>
            </w:r>
            <w:r>
              <w:rPr>
                <w:sz w:val="20"/>
              </w:rPr>
              <w:t>e</w:t>
            </w:r>
            <w:r>
              <w:rPr>
                <w:spacing w:val="-1"/>
                <w:sz w:val="20"/>
              </w:rPr>
              <w:t xml:space="preserve"> practitione</w:t>
            </w:r>
            <w:r>
              <w:rPr>
                <w:spacing w:val="-10"/>
                <w:sz w:val="20"/>
              </w:rPr>
              <w:t>r</w:t>
            </w:r>
            <w:r>
              <w:rPr>
                <w:sz w:val="20"/>
              </w:rPr>
              <w:t>, enrolled</w:t>
            </w:r>
            <w:r>
              <w:rPr>
                <w:spacing w:val="-2"/>
                <w:sz w:val="20"/>
              </w:rPr>
              <w:t xml:space="preserve"> </w:t>
            </w:r>
            <w:r>
              <w:rPr>
                <w:sz w:val="20"/>
              </w:rPr>
              <w:t>nurse</w:t>
            </w:r>
          </w:p>
        </w:tc>
      </w:tr>
    </w:tbl>
    <w:p>
      <w:pPr>
        <w:pStyle w:val="BlankClose"/>
        <w:rPr>
          <w:sz w:val="20"/>
          <w:szCs w:val="20"/>
        </w:rPr>
      </w:pPr>
    </w:p>
    <w:p>
      <w:pPr>
        <w:pStyle w:val="nzIndenta"/>
      </w:pPr>
      <w:r>
        <w:tab/>
        <w:t>(c)</w:t>
      </w:r>
      <w:r>
        <w:tab/>
        <w:t>delete the row for Nursing and Midwifery;</w:t>
      </w:r>
    </w:p>
    <w:p>
      <w:pPr>
        <w:pStyle w:val="nzIndenta"/>
      </w:pPr>
      <w:r>
        <w:tab/>
        <w:t>(d)</w:t>
      </w:r>
      <w:r>
        <w:tab/>
        <w:t>after the row for Osteopathy insert:</w:t>
      </w:r>
    </w:p>
    <w:p>
      <w:pPr>
        <w:pStyle w:val="BlankOpen"/>
        <w:rPr>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c>
          <w:tcPr>
            <w:tcW w:w="2267" w:type="dxa"/>
          </w:tcPr>
          <w:p>
            <w:pPr>
              <w:pStyle w:val="yTableNAm"/>
              <w:rPr>
                <w:sz w:val="20"/>
              </w:rPr>
            </w:pPr>
            <w:r>
              <w:rPr>
                <w:sz w:val="20"/>
              </w:rPr>
              <w:t>Paramedicine</w:t>
            </w:r>
          </w:p>
        </w:tc>
        <w:tc>
          <w:tcPr>
            <w:tcW w:w="3119" w:type="dxa"/>
          </w:tcPr>
          <w:p>
            <w:pPr>
              <w:pStyle w:val="yTableNAm"/>
              <w:rPr>
                <w:sz w:val="20"/>
              </w:rPr>
            </w:pPr>
            <w:r>
              <w:rPr>
                <w:sz w:val="20"/>
              </w:rPr>
              <w:t>paramedic</w:t>
            </w:r>
          </w:p>
        </w:tc>
      </w:tr>
    </w:tbl>
    <w:p>
      <w:pPr>
        <w:pStyle w:val="BlankClose"/>
        <w:rPr>
          <w:sz w:val="20"/>
          <w:szCs w:val="20"/>
        </w:rPr>
      </w:pPr>
    </w:p>
    <w:p>
      <w:pPr>
        <w:pStyle w:val="nzHeading5"/>
      </w:pPr>
      <w:r>
        <w:rPr>
          <w:rStyle w:val="CharSectno"/>
        </w:rPr>
        <w:t>39</w:t>
      </w:r>
      <w:r>
        <w:t>.</w:t>
      </w:r>
      <w:r>
        <w:tab/>
        <w:t>Section 124 amended</w:t>
      </w:r>
    </w:p>
    <w:p>
      <w:pPr>
        <w:pStyle w:val="nzSubsection"/>
      </w:pPr>
      <w:r>
        <w:tab/>
      </w:r>
      <w:r>
        <w:tab/>
        <w:t>In section 124(1)(a) and (b)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40</w:t>
      </w:r>
      <w:r>
        <w:t>.</w:t>
      </w:r>
      <w:r>
        <w:tab/>
        <w:t>Section 125 amended</w:t>
      </w:r>
    </w:p>
    <w:p>
      <w:pPr>
        <w:pStyle w:val="nzSubsection"/>
      </w:pPr>
      <w:r>
        <w:tab/>
        <w:t>(1)</w:t>
      </w:r>
      <w:r>
        <w:tab/>
        <w:t>In section 125(1) delete “that registered the practitioner or student —” and insert:</w:t>
      </w:r>
    </w:p>
    <w:p>
      <w:pPr>
        <w:pStyle w:val="BlankOpen"/>
        <w:rPr>
          <w:sz w:val="20"/>
          <w:szCs w:val="20"/>
        </w:rPr>
      </w:pPr>
    </w:p>
    <w:p>
      <w:pPr>
        <w:pStyle w:val="nzSubsection"/>
      </w:pPr>
      <w:r>
        <w:tab/>
      </w:r>
      <w:r>
        <w:tab/>
        <w:t xml:space="preserve">established for the practitioner’s or student’s health profession — </w:t>
      </w:r>
    </w:p>
    <w:p>
      <w:pPr>
        <w:pStyle w:val="BlankClose"/>
        <w:rPr>
          <w:sz w:val="20"/>
          <w:szCs w:val="20"/>
        </w:rPr>
      </w:pPr>
    </w:p>
    <w:p>
      <w:pPr>
        <w:pStyle w:val="nzSubsection"/>
      </w:pPr>
      <w:r>
        <w:tab/>
        <w:t>(3)</w:t>
      </w:r>
      <w:r>
        <w:tab/>
        <w:t>Delete section 125(6) and insert:</w:t>
      </w:r>
    </w:p>
    <w:p>
      <w:pPr>
        <w:pStyle w:val="BlankOpen"/>
        <w:rPr>
          <w:sz w:val="20"/>
          <w:szCs w:val="20"/>
        </w:rPr>
      </w:pPr>
    </w:p>
    <w:p>
      <w:pPr>
        <w:pStyle w:val="nz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nzSubsection"/>
      </w:pPr>
      <w:r>
        <w:tab/>
        <w:t>(6A)</w:t>
      </w:r>
      <w:r>
        <w:tab/>
        <w:t>As soon as practicable after making the decision under subsection (5), the National Board must give written notice to the registered health practitioner or student of —</w:t>
      </w:r>
    </w:p>
    <w:p>
      <w:pPr>
        <w:pStyle w:val="nzIndenta"/>
      </w:pPr>
      <w:r>
        <w:tab/>
        <w:t>(a)</w:t>
      </w:r>
      <w:r>
        <w:tab/>
        <w:t>the decision; and</w:t>
      </w:r>
    </w:p>
    <w:p>
      <w:pPr>
        <w:pStyle w:val="nzIndenta"/>
      </w:pPr>
      <w:r>
        <w:tab/>
        <w:t>(b)</w:t>
      </w:r>
      <w:r>
        <w:tab/>
        <w:t>if the Board has decided a review period for a condition or undertaking — details of the review period.</w:t>
      </w:r>
    </w:p>
    <w:p>
      <w:pPr>
        <w:pStyle w:val="BlankClose"/>
        <w:rPr>
          <w:sz w:val="20"/>
          <w:szCs w:val="20"/>
        </w:rPr>
      </w:pPr>
    </w:p>
    <w:p>
      <w:pPr>
        <w:pStyle w:val="nzHeading5"/>
      </w:pPr>
      <w:r>
        <w:rPr>
          <w:rStyle w:val="CharSectno"/>
        </w:rPr>
        <w:t>41</w:t>
      </w:r>
      <w:r>
        <w:t>.</w:t>
      </w:r>
      <w:r>
        <w:tab/>
        <w:t>Section 126 amended</w:t>
      </w:r>
    </w:p>
    <w:p>
      <w:pPr>
        <w:pStyle w:val="nzSubsection"/>
      </w:pPr>
      <w:r>
        <w:tab/>
        <w:t>(1)</w:t>
      </w:r>
      <w:r>
        <w:tab/>
        <w:t>In section 126(1)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Subsection"/>
        <w:keepNext/>
      </w:pPr>
      <w:r>
        <w:tab/>
        <w:t>(3)</w:t>
      </w:r>
      <w:r>
        <w:tab/>
        <w:t>Delete section 126(6) and insert:</w:t>
      </w:r>
    </w:p>
    <w:p>
      <w:pPr>
        <w:pStyle w:val="BlankOpen"/>
        <w:rPr>
          <w:sz w:val="20"/>
          <w:szCs w:val="20"/>
        </w:rPr>
      </w:pPr>
    </w:p>
    <w:p>
      <w:pPr>
        <w:pStyle w:val="nzSubsection"/>
      </w:pPr>
      <w:r>
        <w:tab/>
        <w:t>(6)</w:t>
      </w:r>
      <w:r>
        <w:tab/>
        <w:t>If the National Board’s decision results in the registration being subject to a condition, the Board may decide a review period for the condition.</w:t>
      </w:r>
    </w:p>
    <w:p>
      <w:pPr>
        <w:pStyle w:val="nzSubsection"/>
      </w:pPr>
      <w:r>
        <w:tab/>
        <w:t>(6A)</w:t>
      </w:r>
      <w:r>
        <w:tab/>
        <w:t xml:space="preserve">As soon as practicable after making the decision under subsection (5), the National Board must give written notice to the registered health practitioner or student of — </w:t>
      </w:r>
    </w:p>
    <w:p>
      <w:pPr>
        <w:pStyle w:val="nzIndenta"/>
      </w:pPr>
      <w:r>
        <w:tab/>
        <w:t>(a)</w:t>
      </w:r>
      <w:r>
        <w:tab/>
        <w:t>the decision; and</w:t>
      </w:r>
    </w:p>
    <w:p>
      <w:pPr>
        <w:pStyle w:val="nzIndenta"/>
      </w:pPr>
      <w:r>
        <w:tab/>
        <w:t>(b)</w:t>
      </w:r>
      <w:r>
        <w:tab/>
        <w:t>if the Board has decided a review period for a condition — details of the review period.</w:t>
      </w:r>
    </w:p>
    <w:p>
      <w:pPr>
        <w:pStyle w:val="BlankClose"/>
        <w:rPr>
          <w:sz w:val="20"/>
          <w:szCs w:val="20"/>
        </w:rPr>
      </w:pPr>
    </w:p>
    <w:p>
      <w:pPr>
        <w:pStyle w:val="nzHeading5"/>
      </w:pPr>
      <w:r>
        <w:rPr>
          <w:rStyle w:val="CharSectno"/>
        </w:rPr>
        <w:t>42</w:t>
      </w:r>
      <w:r>
        <w:t>.</w:t>
      </w:r>
      <w:r>
        <w:tab/>
        <w:t>Section 127 amended</w:t>
      </w:r>
    </w:p>
    <w:p>
      <w:pPr>
        <w:pStyle w:val="nzSubsection"/>
      </w:pPr>
      <w:r>
        <w:tab/>
        <w:t>(1)</w:t>
      </w:r>
      <w:r>
        <w:tab/>
        <w:t>In section 127(1)(a) and (b)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43</w:t>
      </w:r>
      <w:r>
        <w:t>.</w:t>
      </w:r>
      <w:r>
        <w:tab/>
        <w:t>Section 127A inserted</w:t>
      </w:r>
    </w:p>
    <w:p>
      <w:pPr>
        <w:pStyle w:val="nzSubsection"/>
      </w:pPr>
      <w:r>
        <w:tab/>
      </w:r>
      <w:r>
        <w:tab/>
        <w:t>At the end of Part 7 Division 11 Subdivision 2 insert:</w:t>
      </w:r>
    </w:p>
    <w:p>
      <w:pPr>
        <w:pStyle w:val="BlankOpen"/>
        <w:rPr>
          <w:sz w:val="20"/>
          <w:szCs w:val="20"/>
        </w:rPr>
      </w:pPr>
    </w:p>
    <w:p>
      <w:pPr>
        <w:pStyle w:val="nzHeading5"/>
      </w:pPr>
      <w:r>
        <w:t>127A.</w:t>
      </w:r>
      <w:r>
        <w:tab/>
        <w:t>When matters under this Subdivision may be decided by review body of a co</w:t>
      </w:r>
      <w:r>
        <w:noBreakHyphen/>
        <w:t>regulatory jurisdiction</w:t>
      </w:r>
    </w:p>
    <w:p>
      <w:pPr>
        <w:pStyle w:val="nzSubsection"/>
      </w:pPr>
      <w:r>
        <w:tab/>
        <w:t>(1)</w:t>
      </w:r>
      <w:r>
        <w:tab/>
        <w:t>This section applies if —</w:t>
      </w:r>
    </w:p>
    <w:p>
      <w:pPr>
        <w:pStyle w:val="nzIndenta"/>
      </w:pPr>
      <w:r>
        <w:tab/>
        <w:t>(a)</w:t>
      </w:r>
      <w:r>
        <w:tab/>
        <w:t>a condition has been imposed on a registered health practitioner’s or student’s registration or endorsement, or an undertaking has been given by the practitioner or student; and</w:t>
      </w:r>
    </w:p>
    <w:p>
      <w:pPr>
        <w:pStyle w:val="nzIndenta"/>
      </w:pPr>
      <w:r>
        <w:tab/>
        <w:t>(b)</w:t>
      </w:r>
      <w:r>
        <w:tab/>
        <w:t>a change or removal of the condition, or change or revocation of the undertaking, would usually be decided under this Subdivision; and</w:t>
      </w:r>
    </w:p>
    <w:p>
      <w:pPr>
        <w:pStyle w:val="nz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nzSubsection"/>
      </w:pPr>
      <w:r>
        <w:tab/>
        <w:t>(2)</w:t>
      </w:r>
      <w:r>
        <w:tab/>
        <w:t>The National Board may —</w:t>
      </w:r>
    </w:p>
    <w:p>
      <w:pPr>
        <w:pStyle w:val="nzIndenta"/>
      </w:pPr>
      <w:r>
        <w:tab/>
        <w:t>(a)</w:t>
      </w:r>
      <w:r>
        <w:tab/>
        <w:t>decide that any change or removal, or change or revocation, may be decided by the review body of a co</w:t>
      </w:r>
      <w:r>
        <w:noBreakHyphen/>
        <w:t>regulatory jurisdiction; and</w:t>
      </w:r>
    </w:p>
    <w:p>
      <w:pPr>
        <w:pStyle w:val="nzIndenta"/>
      </w:pPr>
      <w:r>
        <w:tab/>
        <w:t>(b)</w:t>
      </w:r>
      <w:r>
        <w:tab/>
        <w:t>give any relevant documents or information held by the Board to the review body.</w:t>
      </w:r>
    </w:p>
    <w:p>
      <w:pPr>
        <w:pStyle w:val="nzSubsection"/>
      </w:pPr>
      <w:r>
        <w:tab/>
        <w:t>(3)</w:t>
      </w:r>
      <w:r>
        <w:tab/>
        <w:t>If a review body of a co</w:t>
      </w:r>
      <w:r>
        <w:noBreakHyphen/>
        <w:t>regulatory jurisdiction is to decide a matter instead of the Board, the review body must decide the matter under the laws of that jurisdiction.</w:t>
      </w:r>
    </w:p>
    <w:p>
      <w:pPr>
        <w:pStyle w:val="nzSubsection"/>
      </w:pPr>
      <w:r>
        <w:tab/>
        <w:t>(4)</w:t>
      </w:r>
      <w:r>
        <w:tab/>
        <w:t>In this section —</w:t>
      </w:r>
    </w:p>
    <w:p>
      <w:pPr>
        <w:pStyle w:val="nzDefstart"/>
      </w:pPr>
      <w:r>
        <w:rPr>
          <w:b/>
          <w:i/>
        </w:rPr>
        <w:tab/>
      </w:r>
      <w:r>
        <w:rPr>
          <w:rStyle w:val="CharDefText"/>
        </w:rPr>
        <w:t>review body</w:t>
      </w:r>
      <w:r>
        <w:rPr>
          <w:b/>
          <w:i/>
        </w:rPr>
        <w:t xml:space="preserve"> </w:t>
      </w:r>
      <w:r>
        <w:t>means an entity declared by an Act or regulation of a co</w:t>
      </w:r>
      <w:r>
        <w:noBreakHyphen/>
        <w:t>regulatory jurisdiction to be a review body for this section.</w:t>
      </w:r>
    </w:p>
    <w:p>
      <w:pPr>
        <w:pStyle w:val="nzHeading5"/>
      </w:pPr>
      <w:r>
        <w:rPr>
          <w:rStyle w:val="CharSectno"/>
        </w:rPr>
        <w:t>44</w:t>
      </w:r>
      <w:r>
        <w:t>.</w:t>
      </w:r>
      <w:r>
        <w:tab/>
        <w:t>Section 129 amended</w:t>
      </w:r>
    </w:p>
    <w:p>
      <w:pPr>
        <w:pStyle w:val="nzSubsection"/>
      </w:pPr>
      <w:r>
        <w:tab/>
      </w:r>
      <w:r>
        <w:tab/>
        <w:t>In section 129(2)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45</w:t>
      </w:r>
      <w:r>
        <w:t>.</w:t>
      </w:r>
      <w:r>
        <w:tab/>
        <w:t>Section 130 amended</w:t>
      </w:r>
    </w:p>
    <w:p>
      <w:pPr>
        <w:pStyle w:val="nzSubsection"/>
      </w:pPr>
      <w:r>
        <w:tab/>
      </w:r>
      <w:r>
        <w:tab/>
        <w:t>In section 130(1) delete “that registered the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r>
        <w:rPr>
          <w:rStyle w:val="CharSectno"/>
        </w:rPr>
        <w:t>46</w:t>
      </w:r>
      <w:r>
        <w:t>.</w:t>
      </w:r>
      <w:r>
        <w:tab/>
        <w:t>Section 131 amended</w:t>
      </w:r>
    </w:p>
    <w:p>
      <w:pPr>
        <w:pStyle w:val="nzSubsection"/>
      </w:pPr>
      <w:r>
        <w:tab/>
      </w:r>
      <w:r>
        <w:tab/>
        <w:t>In section 131(1)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47</w:t>
      </w:r>
      <w:r>
        <w:t>.</w:t>
      </w:r>
      <w:r>
        <w:tab/>
        <w:t>Section 132 replaced</w:t>
      </w:r>
    </w:p>
    <w:p>
      <w:pPr>
        <w:pStyle w:val="nzSubsection"/>
      </w:pPr>
      <w:r>
        <w:tab/>
      </w:r>
      <w:r>
        <w:tab/>
        <w:t>Delete section 132 and insert:</w:t>
      </w:r>
    </w:p>
    <w:p>
      <w:pPr>
        <w:pStyle w:val="BlankOpen"/>
        <w:rPr>
          <w:sz w:val="20"/>
          <w:szCs w:val="20"/>
        </w:rPr>
      </w:pPr>
    </w:p>
    <w:p>
      <w:pPr>
        <w:pStyle w:val="nzHeading5"/>
      </w:pPr>
      <w:r>
        <w:t>132.</w:t>
      </w:r>
      <w:r>
        <w:tab/>
        <w:t>National Board may ask registered health practitioner for practice information</w:t>
      </w:r>
    </w:p>
    <w:p>
      <w:pPr>
        <w:pStyle w:val="nz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nzSubsection"/>
      </w:pPr>
      <w:r>
        <w:tab/>
        <w:t>(2)</w:t>
      </w:r>
      <w:r>
        <w:tab/>
        <w:t>The registered health practitioner must not, without reasonable excuse, fail to comply with the notice from the Board.</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Subsection"/>
      </w:pPr>
      <w:r>
        <w:tab/>
        <w:t>(4)</w:t>
      </w:r>
      <w:r>
        <w:tab/>
        <w:t>In this section —</w:t>
      </w:r>
    </w:p>
    <w:p>
      <w:pPr>
        <w:pStyle w:val="nz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nzDefpara"/>
      </w:pPr>
      <w:r>
        <w:tab/>
        <w:t>(a)</w:t>
      </w:r>
      <w:r>
        <w:tab/>
        <w:t>if the practitioner is self</w:t>
      </w:r>
      <w:r>
        <w:noBreakHyphen/>
        <w:t>employed and shares premises with other registered health practitioners with whom the practitioner shares the cost of the premises —</w:t>
      </w:r>
    </w:p>
    <w:p>
      <w:pPr>
        <w:pStyle w:val="nzDefsubpara"/>
      </w:pPr>
      <w:r>
        <w:tab/>
        <w:t>(i)</w:t>
      </w:r>
      <w:r>
        <w:tab/>
        <w:t>that the practitioner is self</w:t>
      </w:r>
      <w:r>
        <w:noBreakHyphen/>
        <w:t>employed; and</w:t>
      </w:r>
    </w:p>
    <w:p>
      <w:pPr>
        <w:pStyle w:val="nzDefsubpara"/>
      </w:pPr>
      <w:r>
        <w:tab/>
        <w:t>(ii)</w:t>
      </w:r>
      <w:r>
        <w:tab/>
        <w:t>the address of each of the premises at which the practitioner practises; and</w:t>
      </w:r>
    </w:p>
    <w:p>
      <w:pPr>
        <w:pStyle w:val="nzDefsubpara"/>
      </w:pPr>
      <w:r>
        <w:tab/>
        <w:t>(iii)</w:t>
      </w:r>
      <w:r>
        <w:tab/>
        <w:t>if the practitioner practises under a business name or names, each business name; and</w:t>
      </w:r>
    </w:p>
    <w:p>
      <w:pPr>
        <w:pStyle w:val="nzDefsubpara"/>
      </w:pPr>
      <w:r>
        <w:tab/>
        <w:t>(iv)</w:t>
      </w:r>
      <w:r>
        <w:tab/>
        <w:t>the names of the other registered health practitioners with whom the practitioner shares premises;</w:t>
      </w:r>
    </w:p>
    <w:p>
      <w:pPr>
        <w:pStyle w:val="nz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nzDefpara"/>
      </w:pPr>
      <w:r>
        <w:tab/>
        <w:t>(c)</w:t>
      </w:r>
      <w:r>
        <w:tab/>
        <w:t>if the practitioner is engaged by one or more entities under a contract of employment, contract for services or any other arrangement or agreement — the name, address and contact details of each entity;</w:t>
      </w:r>
    </w:p>
    <w:p>
      <w:pPr>
        <w:pStyle w:val="nz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nzPermNoteHeading"/>
        <w:rPr>
          <w:sz w:val="20"/>
        </w:rPr>
      </w:pPr>
      <w:r>
        <w:rPr>
          <w:sz w:val="20"/>
        </w:rPr>
        <w:tab/>
        <w:t>Example for paragraph (d):</w:t>
      </w:r>
    </w:p>
    <w:p>
      <w:pPr>
        <w:pStyle w:val="nzPermNoteText"/>
        <w:rPr>
          <w:sz w:val="20"/>
        </w:rPr>
      </w:pPr>
      <w:r>
        <w:rPr>
          <w:sz w:val="20"/>
        </w:rPr>
        <w:tab/>
      </w:r>
      <w:r>
        <w:rPr>
          <w:sz w:val="20"/>
        </w:rPr>
        <w:tab/>
        <w:t>A physiotherapist practises physiotherapy as a volunteer at a sporting club or charity under an arrangement with that entity.</w:t>
      </w:r>
    </w:p>
    <w:p>
      <w:pPr>
        <w:pStyle w:val="nzDefpara"/>
      </w:pPr>
      <w:r>
        <w:tab/>
        <w:t>(e)</w:t>
      </w:r>
      <w:r>
        <w:tab/>
        <w:t>if the practitioner practises under a name or names that are not the same as the name under which the practitioner is registered under this Law — the other name or names;</w:t>
      </w:r>
    </w:p>
    <w:p>
      <w:pPr>
        <w:pStyle w:val="nzDefstart"/>
      </w:pPr>
      <w:r>
        <w:tab/>
      </w:r>
      <w:r>
        <w:rPr>
          <w:rStyle w:val="CharDefText"/>
        </w:rPr>
        <w:t>premises at which the practitioner practises</w:t>
      </w:r>
      <w:r>
        <w:t xml:space="preserve"> does not include the residential premises of a patient of the practitioner.</w:t>
      </w:r>
    </w:p>
    <w:p>
      <w:pPr>
        <w:pStyle w:val="BlankClose"/>
        <w:rPr>
          <w:sz w:val="20"/>
          <w:szCs w:val="20"/>
        </w:rPr>
      </w:pPr>
    </w:p>
    <w:p>
      <w:pPr>
        <w:pStyle w:val="nzHeading5"/>
      </w:pPr>
      <w:r>
        <w:rPr>
          <w:rStyle w:val="CharSectno"/>
        </w:rPr>
        <w:t>49</w:t>
      </w:r>
      <w:r>
        <w:t>.</w:t>
      </w:r>
      <w:r>
        <w:tab/>
        <w:t>Section 137 amended</w:t>
      </w:r>
    </w:p>
    <w:p>
      <w:pPr>
        <w:pStyle w:val="nzSubsection"/>
      </w:pPr>
      <w:r>
        <w:tab/>
      </w:r>
      <w:r>
        <w:tab/>
        <w:t>In section 137(1)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51</w:t>
      </w:r>
      <w:r>
        <w:t>.</w:t>
      </w:r>
      <w:r>
        <w:tab/>
        <w:t>Section 143 amended</w:t>
      </w:r>
    </w:p>
    <w:p>
      <w:pPr>
        <w:pStyle w:val="nzSubsection"/>
      </w:pPr>
      <w:r>
        <w:tab/>
      </w:r>
      <w:r>
        <w:tab/>
        <w:t>In section 143(3)(a) delete “that registered the student” and insert:</w:t>
      </w:r>
    </w:p>
    <w:p>
      <w:pPr>
        <w:pStyle w:val="BlankOpen"/>
        <w:rPr>
          <w:sz w:val="20"/>
          <w:szCs w:val="20"/>
        </w:rPr>
      </w:pPr>
    </w:p>
    <w:p>
      <w:pPr>
        <w:pStyle w:val="nzSubsection"/>
      </w:pPr>
      <w:r>
        <w:tab/>
      </w:r>
      <w:r>
        <w:tab/>
        <w:t>established for the student’s health profession</w:t>
      </w:r>
    </w:p>
    <w:p>
      <w:pPr>
        <w:pStyle w:val="BlankClose"/>
        <w:rPr>
          <w:sz w:val="20"/>
          <w:szCs w:val="20"/>
        </w:rPr>
      </w:pPr>
    </w:p>
    <w:p>
      <w:pPr>
        <w:pStyle w:val="nzHeading5"/>
      </w:pPr>
      <w:r>
        <w:rPr>
          <w:rStyle w:val="CharSectno"/>
        </w:rPr>
        <w:t>52</w:t>
      </w:r>
      <w:r>
        <w:t>.</w:t>
      </w:r>
      <w:r>
        <w:tab/>
        <w:t>Section 148 amended</w:t>
      </w:r>
    </w:p>
    <w:p>
      <w:pPr>
        <w:pStyle w:val="nzSubsection"/>
      </w:pPr>
      <w:r>
        <w:tab/>
      </w:r>
      <w:r>
        <w:tab/>
        <w:t>In section 148(1) delete “that registered the health practitioner or student.” and insert:</w:t>
      </w:r>
    </w:p>
    <w:p>
      <w:pPr>
        <w:pStyle w:val="BlankOpen"/>
        <w:rPr>
          <w:sz w:val="20"/>
          <w:szCs w:val="20"/>
        </w:rPr>
      </w:pPr>
    </w:p>
    <w:p>
      <w:pPr>
        <w:pStyle w:val="nzSubsection"/>
      </w:pPr>
      <w:r>
        <w:tab/>
      </w:r>
      <w:r>
        <w:tab/>
        <w:t>established for the practitioner’s or student’s health profession.</w:t>
      </w:r>
    </w:p>
    <w:p>
      <w:pPr>
        <w:pStyle w:val="BlankClose"/>
        <w:rPr>
          <w:sz w:val="20"/>
          <w:szCs w:val="20"/>
        </w:rPr>
      </w:pPr>
    </w:p>
    <w:p>
      <w:pPr>
        <w:pStyle w:val="nzHeading5"/>
      </w:pPr>
      <w:r>
        <w:rPr>
          <w:rStyle w:val="CharSectno"/>
        </w:rPr>
        <w:t>53</w:t>
      </w:r>
      <w:r>
        <w:t>.</w:t>
      </w:r>
      <w:r>
        <w:tab/>
        <w:t>Section 149 amended</w:t>
      </w:r>
    </w:p>
    <w:p>
      <w:pPr>
        <w:pStyle w:val="nzSubsection"/>
      </w:pPr>
      <w:r>
        <w:tab/>
        <w:t>(1)</w:t>
      </w:r>
      <w:r>
        <w:tab/>
        <w:t>In section 149(1)(a) delete “by the Board; and” and insert:</w:t>
      </w:r>
    </w:p>
    <w:p>
      <w:pPr>
        <w:pStyle w:val="BlankOpen"/>
        <w:rPr>
          <w:sz w:val="20"/>
          <w:szCs w:val="20"/>
        </w:rPr>
      </w:pPr>
    </w:p>
    <w:p>
      <w:pPr>
        <w:pStyle w:val="nzSubsection"/>
      </w:pPr>
      <w:r>
        <w:tab/>
      </w:r>
      <w:r>
        <w:tab/>
        <w:t>in a health profession for which the Board is established; and</w:t>
      </w:r>
    </w:p>
    <w:p>
      <w:pPr>
        <w:pStyle w:val="BlankClose"/>
        <w:rPr>
          <w:sz w:val="20"/>
          <w:szCs w:val="20"/>
        </w:rPr>
      </w:pPr>
    </w:p>
    <w:p>
      <w:pPr>
        <w:pStyle w:val="nzSubsection"/>
      </w:pPr>
      <w:r>
        <w:tab/>
        <w:t>(2)</w:t>
      </w:r>
      <w:r>
        <w:tab/>
        <w:t>In section 149(3):</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delete “by another National Board,” and insert:</w:t>
      </w:r>
    </w:p>
    <w:p>
      <w:pPr>
        <w:pStyle w:val="BlankOpen"/>
        <w:rPr>
          <w:sz w:val="20"/>
          <w:szCs w:val="20"/>
        </w:rPr>
      </w:pPr>
    </w:p>
    <w:p>
      <w:pPr>
        <w:pStyle w:val="nzIndenta"/>
      </w:pPr>
      <w:r>
        <w:tab/>
      </w:r>
      <w:r>
        <w:tab/>
        <w:t>in a health profession for which another National Board is established,</w:t>
      </w:r>
    </w:p>
    <w:p>
      <w:pPr>
        <w:pStyle w:val="BlankClose"/>
        <w:rPr>
          <w:sz w:val="20"/>
          <w:szCs w:val="20"/>
        </w:rPr>
      </w:pPr>
    </w:p>
    <w:p>
      <w:pPr>
        <w:pStyle w:val="nzHeading5"/>
      </w:pPr>
      <w:r>
        <w:rPr>
          <w:rStyle w:val="CharSectno"/>
        </w:rPr>
        <w:t>54</w:t>
      </w:r>
      <w:r>
        <w:t>.</w:t>
      </w:r>
      <w:r>
        <w:tab/>
        <w:t>Section 150 amended</w:t>
      </w:r>
    </w:p>
    <w:p>
      <w:pPr>
        <w:pStyle w:val="nzSubsection"/>
        <w:keepNext/>
      </w:pPr>
      <w:r>
        <w:tab/>
      </w:r>
      <w:r>
        <w:tab/>
        <w:t>In section 150(5) and (7)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55</w:t>
      </w:r>
      <w:r>
        <w:t>.</w:t>
      </w:r>
      <w:r>
        <w:tab/>
        <w:t>Section 151 amended</w:t>
      </w:r>
    </w:p>
    <w:p>
      <w:pPr>
        <w:pStyle w:val="nzSubsection"/>
      </w:pPr>
      <w:r>
        <w:tab/>
      </w:r>
      <w:r>
        <w:tab/>
        <w:t>In section 151(1):</w:t>
      </w:r>
    </w:p>
    <w:p>
      <w:pPr>
        <w:pStyle w:val="nzIndenta"/>
      </w:pPr>
      <w:r>
        <w:tab/>
        <w:t>(a)</w:t>
      </w:r>
      <w:r>
        <w:tab/>
        <w:t>in paragraph (c) 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Heading5"/>
      </w:pPr>
      <w:r>
        <w:rPr>
          <w:rStyle w:val="CharSectno"/>
        </w:rPr>
        <w:t>56</w:t>
      </w:r>
      <w:r>
        <w:t>.</w:t>
      </w:r>
      <w:r>
        <w:tab/>
        <w:t>Section 155 amended</w:t>
      </w:r>
    </w:p>
    <w:p>
      <w:pPr>
        <w:pStyle w:val="nzSubsection"/>
      </w:pPr>
      <w:r>
        <w:tab/>
      </w:r>
      <w:r>
        <w:tab/>
        <w:t xml:space="preserve">In section 155 in the definition of </w:t>
      </w:r>
      <w:r>
        <w:rPr>
          <w:b/>
          <w:i/>
        </w:rPr>
        <w:t>immediate action</w:t>
      </w:r>
      <w:r>
        <w:t>:</w:t>
      </w:r>
    </w:p>
    <w:p>
      <w:pPr>
        <w:pStyle w:val="nzIndenta"/>
      </w:pPr>
      <w:r>
        <w:tab/>
        <w:t>(a)</w:t>
      </w:r>
      <w:r>
        <w:tab/>
        <w:t>in paragraph (c) delete “registration.” and insert:</w:t>
      </w:r>
    </w:p>
    <w:p>
      <w:pPr>
        <w:pStyle w:val="BlankOpen"/>
        <w:rPr>
          <w:sz w:val="20"/>
          <w:szCs w:val="20"/>
        </w:rPr>
      </w:pPr>
    </w:p>
    <w:p>
      <w:pPr>
        <w:pStyle w:val="nzIndenta"/>
      </w:pPr>
      <w:r>
        <w:tab/>
      </w:r>
      <w:r>
        <w:tab/>
        <w:t>registration; or</w:t>
      </w:r>
    </w:p>
    <w:p>
      <w:pPr>
        <w:pStyle w:val="BlankClose"/>
        <w:rPr>
          <w:sz w:val="20"/>
          <w:szCs w:val="20"/>
        </w:rPr>
      </w:pPr>
    </w:p>
    <w:p>
      <w:pPr>
        <w:pStyle w:val="nzIndenta"/>
      </w:pPr>
      <w:r>
        <w:tab/>
        <w:t>(b)</w:t>
      </w:r>
      <w:r>
        <w:tab/>
        <w:t>after paragraph (c) insert:</w:t>
      </w:r>
    </w:p>
    <w:p>
      <w:pPr>
        <w:pStyle w:val="BlankOpen"/>
        <w:rPr>
          <w:sz w:val="20"/>
          <w:szCs w:val="20"/>
        </w:rPr>
      </w:pPr>
    </w:p>
    <w:p>
      <w:pPr>
        <w:pStyle w:val="nzDefpara"/>
      </w:pPr>
      <w:r>
        <w:tab/>
        <w:t>(d)</w:t>
      </w:r>
      <w:r>
        <w:tab/>
        <w:t>if immediate action has previously been taken suspending a health practitioner’s or student’s registration — the revocation of the suspension and the imposition of a condition on the registration; or</w:t>
      </w:r>
    </w:p>
    <w:p>
      <w:pPr>
        <w:pStyle w:val="nzDefpara"/>
      </w:pPr>
      <w:r>
        <w:tab/>
        <w:t>(e)</w:t>
      </w:r>
      <w:r>
        <w:tab/>
        <w:t>if immediate action has previously been taken imposing a condition on a health practitioner’s or student’s registration — the suspension of the registration instead of the condition.</w:t>
      </w:r>
    </w:p>
    <w:p>
      <w:pPr>
        <w:pStyle w:val="BlankClose"/>
        <w:rPr>
          <w:sz w:val="20"/>
          <w:szCs w:val="20"/>
        </w:rPr>
      </w:pPr>
    </w:p>
    <w:p>
      <w:pPr>
        <w:pStyle w:val="nzHeading5"/>
      </w:pPr>
      <w:r>
        <w:rPr>
          <w:rStyle w:val="CharSectno"/>
        </w:rPr>
        <w:t>57</w:t>
      </w:r>
      <w:r>
        <w:t>.</w:t>
      </w:r>
      <w:r>
        <w:tab/>
        <w:t>Section 156 amended</w:t>
      </w:r>
    </w:p>
    <w:p>
      <w:pPr>
        <w:pStyle w:val="nzSubsection"/>
      </w:pPr>
      <w:r>
        <w:tab/>
      </w:r>
      <w:r>
        <w:tab/>
        <w:t>In section 156(1):</w:t>
      </w:r>
    </w:p>
    <w:p>
      <w:pPr>
        <w:pStyle w:val="nzIndenta"/>
      </w:pPr>
      <w:r>
        <w:tab/>
        <w:t>(a)</w:t>
      </w:r>
      <w:r>
        <w:tab/>
        <w:t>delete “by the Board” and insert:</w:t>
      </w:r>
    </w:p>
    <w:p>
      <w:pPr>
        <w:pStyle w:val="BlankOpen"/>
        <w:rPr>
          <w:sz w:val="20"/>
          <w:szCs w:val="20"/>
        </w:rPr>
      </w:pPr>
    </w:p>
    <w:p>
      <w:pPr>
        <w:pStyle w:val="nzIndenta"/>
      </w:pPr>
      <w:r>
        <w:tab/>
      </w:r>
      <w:r>
        <w:tab/>
        <w:t>in a health profession for which the Board is established</w:t>
      </w:r>
    </w:p>
    <w:p>
      <w:pPr>
        <w:pStyle w:val="BlankClose"/>
        <w:rPr>
          <w:sz w:val="20"/>
          <w:szCs w:val="20"/>
        </w:rPr>
      </w:pPr>
    </w:p>
    <w:p>
      <w:pPr>
        <w:pStyle w:val="nzIndenta"/>
      </w:pPr>
      <w:r>
        <w:tab/>
        <w:t>(b)</w:t>
      </w:r>
      <w:r>
        <w:tab/>
        <w:t>in paragraph (d) delete “jurisdiction.” and insert:</w:t>
      </w:r>
    </w:p>
    <w:p>
      <w:pPr>
        <w:pStyle w:val="BlankOpen"/>
        <w:rPr>
          <w:sz w:val="20"/>
          <w:szCs w:val="20"/>
        </w:rPr>
      </w:pPr>
    </w:p>
    <w:p>
      <w:pPr>
        <w:pStyle w:val="nzIndenta"/>
      </w:pPr>
      <w:r>
        <w:tab/>
      </w:r>
      <w:r>
        <w:tab/>
        <w:t>jurisdiction; or</w:t>
      </w:r>
    </w:p>
    <w:p>
      <w:pPr>
        <w:pStyle w:val="BlankClose"/>
        <w:rPr>
          <w:sz w:val="20"/>
          <w:szCs w:val="20"/>
        </w:rPr>
      </w:pPr>
    </w:p>
    <w:p>
      <w:pPr>
        <w:pStyle w:val="nzIndenta"/>
      </w:pPr>
      <w:r>
        <w:tab/>
        <w:t>(c)</w:t>
      </w:r>
      <w:r>
        <w:tab/>
        <w:t>after paragraph (d) insert:</w:t>
      </w:r>
    </w:p>
    <w:p>
      <w:pPr>
        <w:pStyle w:val="BlankOpen"/>
        <w:rPr>
          <w:sz w:val="20"/>
          <w:szCs w:val="20"/>
        </w:rPr>
      </w:pPr>
    </w:p>
    <w:p>
      <w:pPr>
        <w:pStyle w:val="nzIndenta"/>
      </w:pPr>
      <w:r>
        <w:tab/>
        <w:t>(e)</w:t>
      </w:r>
      <w:r>
        <w:tab/>
        <w:t>the National Board reasonably believes the action is otherwise in the public interest.</w:t>
      </w:r>
    </w:p>
    <w:p>
      <w:pPr>
        <w:pStyle w:val="nzPermNoteHeading"/>
        <w:rPr>
          <w:sz w:val="20"/>
        </w:rPr>
      </w:pPr>
      <w:r>
        <w:rPr>
          <w:sz w:val="20"/>
        </w:rPr>
        <w:tab/>
        <w:t>Example of when action may be taken in the public interest:</w:t>
      </w:r>
    </w:p>
    <w:p>
      <w:pPr>
        <w:pStyle w:val="nzPermNoteText"/>
        <w:rPr>
          <w:sz w:val="20"/>
        </w:rPr>
      </w:pPr>
      <w:r>
        <w:rPr>
          <w:sz w:val="20"/>
        </w:rPr>
        <w:tab/>
      </w:r>
      <w:r>
        <w:rPr>
          <w:sz w:val="20"/>
        </w:rP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BlankClose"/>
        <w:rPr>
          <w:sz w:val="20"/>
          <w:szCs w:val="20"/>
        </w:rPr>
      </w:pPr>
    </w:p>
    <w:p>
      <w:pPr>
        <w:pStyle w:val="nzHeading5"/>
      </w:pPr>
      <w:r>
        <w:rPr>
          <w:rStyle w:val="CharSectno"/>
        </w:rPr>
        <w:t>58</w:t>
      </w:r>
      <w:r>
        <w:t>.</w:t>
      </w:r>
      <w:r>
        <w:tab/>
        <w:t>Section 159A inserted</w:t>
      </w:r>
    </w:p>
    <w:p>
      <w:pPr>
        <w:pStyle w:val="nzSubsection"/>
      </w:pPr>
      <w:r>
        <w:tab/>
      </w:r>
      <w:r>
        <w:tab/>
        <w:t>At the end of Part 8 Division 7 insert:</w:t>
      </w:r>
    </w:p>
    <w:p>
      <w:pPr>
        <w:pStyle w:val="BlankOpen"/>
        <w:rPr>
          <w:sz w:val="20"/>
          <w:szCs w:val="20"/>
        </w:rPr>
      </w:pPr>
    </w:p>
    <w:p>
      <w:pPr>
        <w:pStyle w:val="nzHeading5"/>
      </w:pPr>
      <w:r>
        <w:t>159A.</w:t>
      </w:r>
      <w:r>
        <w:tab/>
        <w:t>Board may give information to notifier about immediate action</w:t>
      </w:r>
    </w:p>
    <w:p>
      <w:pPr>
        <w:pStyle w:val="nzSubsection"/>
      </w:pPr>
      <w:r>
        <w:tab/>
        <w:t>(1)</w:t>
      </w:r>
      <w:r>
        <w:tab/>
        <w:t>This section applies if a notification about a registered health practitioner or student results in immediate action by a National Board under this Division in relation to the practitioner or student.</w:t>
      </w:r>
    </w:p>
    <w:p>
      <w:pPr>
        <w:pStyle w:val="nzSubsection"/>
      </w:pPr>
      <w:r>
        <w:tab/>
        <w:t>(2)</w:t>
      </w:r>
      <w:r>
        <w:tab/>
        <w:t>After deciding to take the immediate action, the National Board may inform the notifier who made the notification of the decision and the reasons for the decision.</w:t>
      </w:r>
    </w:p>
    <w:p>
      <w:pPr>
        <w:pStyle w:val="BlankClose"/>
        <w:rPr>
          <w:sz w:val="20"/>
          <w:szCs w:val="20"/>
        </w:rPr>
      </w:pPr>
    </w:p>
    <w:p>
      <w:pPr>
        <w:pStyle w:val="nzHeading5"/>
      </w:pPr>
      <w:r>
        <w:rPr>
          <w:rStyle w:val="CharSectno"/>
        </w:rPr>
        <w:t>59</w:t>
      </w:r>
      <w:r>
        <w:t>.</w:t>
      </w:r>
      <w:r>
        <w:tab/>
        <w:t>Section 160 amended</w:t>
      </w:r>
    </w:p>
    <w:p>
      <w:pPr>
        <w:pStyle w:val="nzSubsection"/>
      </w:pPr>
      <w:r>
        <w:tab/>
      </w:r>
      <w:r>
        <w:tab/>
        <w:t>In section 160(1)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60</w:t>
      </w:r>
      <w:r>
        <w:t>.</w:t>
      </w:r>
      <w:r>
        <w:tab/>
        <w:t>Section 167A inserted</w:t>
      </w:r>
    </w:p>
    <w:p>
      <w:pPr>
        <w:pStyle w:val="nzSubsection"/>
      </w:pPr>
      <w:r>
        <w:tab/>
      </w:r>
      <w:r>
        <w:tab/>
        <w:t>At the end of Part 8 Division 8 Subdivision 3 insert:</w:t>
      </w:r>
    </w:p>
    <w:p>
      <w:pPr>
        <w:pStyle w:val="BlankOpen"/>
        <w:rPr>
          <w:sz w:val="20"/>
          <w:szCs w:val="20"/>
        </w:rPr>
      </w:pPr>
    </w:p>
    <w:p>
      <w:pPr>
        <w:pStyle w:val="nzHeading5"/>
      </w:pPr>
      <w:r>
        <w:t>167A.</w:t>
      </w:r>
      <w:r>
        <w:tab/>
        <w:t>Board may give information to notifier about result of investigation</w:t>
      </w:r>
    </w:p>
    <w:p>
      <w:pPr>
        <w:pStyle w:val="nzSubsection"/>
      </w:pPr>
      <w:r>
        <w:tab/>
        <w:t>(1)</w:t>
      </w:r>
      <w:r>
        <w:tab/>
        <w:t>This section applies if a notification about a registered health practitioner or student results in a decision by a National Board under section 167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r>
        <w:rPr>
          <w:rStyle w:val="CharSectno"/>
        </w:rPr>
        <w:t>61</w:t>
      </w:r>
      <w:r>
        <w:t>.</w:t>
      </w:r>
      <w:r>
        <w:tab/>
        <w:t>Section 171 amended</w:t>
      </w:r>
    </w:p>
    <w:p>
      <w:pPr>
        <w:pStyle w:val="nzSubsection"/>
      </w:pPr>
      <w:r>
        <w:tab/>
      </w:r>
      <w:r>
        <w:tab/>
        <w:t>Delete section 171(2)(b) and insert:</w:t>
      </w:r>
    </w:p>
    <w:p>
      <w:pPr>
        <w:pStyle w:val="BlankOpen"/>
        <w:rPr>
          <w:sz w:val="20"/>
          <w:szCs w:val="20"/>
        </w:rPr>
      </w:pPr>
    </w:p>
    <w:p>
      <w:pPr>
        <w:pStyle w:val="nzIndenta"/>
      </w:pPr>
      <w:r>
        <w:tab/>
        <w:t>(b)</w:t>
      </w:r>
      <w:r>
        <w:tab/>
        <w:t>for a performance assessment, a registered health practitioner who —</w:t>
      </w:r>
    </w:p>
    <w:p>
      <w:pPr>
        <w:pStyle w:val="nzIndenti"/>
      </w:pPr>
      <w:r>
        <w:tab/>
        <w:t>(i)</w:t>
      </w:r>
      <w:r>
        <w:tab/>
        <w:t>is a member of the same health profession as the registered health practitioner or student undergoing assessment; but</w:t>
      </w:r>
    </w:p>
    <w:p>
      <w:pPr>
        <w:pStyle w:val="nzIndenti"/>
      </w:pPr>
      <w:r>
        <w:tab/>
        <w:t>(ii)</w:t>
      </w:r>
      <w:r>
        <w:tab/>
        <w:t>is not a member of the National Board established for that profession.</w:t>
      </w:r>
    </w:p>
    <w:p>
      <w:pPr>
        <w:pStyle w:val="BlankClose"/>
        <w:rPr>
          <w:sz w:val="20"/>
          <w:szCs w:val="20"/>
        </w:rPr>
      </w:pPr>
    </w:p>
    <w:p>
      <w:pPr>
        <w:pStyle w:val="nzHeading5"/>
      </w:pPr>
      <w:r>
        <w:rPr>
          <w:rStyle w:val="CharSectno"/>
        </w:rPr>
        <w:t>62</w:t>
      </w:r>
      <w:r>
        <w:t>.</w:t>
      </w:r>
      <w:r>
        <w:tab/>
        <w:t>Section 177A inserted</w:t>
      </w:r>
    </w:p>
    <w:p>
      <w:pPr>
        <w:pStyle w:val="nzSubsection"/>
      </w:pPr>
      <w:r>
        <w:tab/>
      </w:r>
      <w:r>
        <w:tab/>
        <w:t>At the end of Part 8 Division 9 insert:</w:t>
      </w:r>
    </w:p>
    <w:p>
      <w:pPr>
        <w:pStyle w:val="BlankOpen"/>
        <w:rPr>
          <w:sz w:val="20"/>
          <w:szCs w:val="20"/>
        </w:rPr>
      </w:pPr>
    </w:p>
    <w:p>
      <w:pPr>
        <w:pStyle w:val="nzHeading5"/>
      </w:pPr>
      <w:r>
        <w:t>177A.</w:t>
      </w:r>
      <w:r>
        <w:tab/>
        <w:t>Board may give information to notifier about decision following assessor’s report</w:t>
      </w:r>
    </w:p>
    <w:p>
      <w:pPr>
        <w:pStyle w:val="nzSubsection"/>
      </w:pPr>
      <w:r>
        <w:tab/>
        <w:t>(1)</w:t>
      </w:r>
      <w:r>
        <w:tab/>
        <w:t>This section applies if a notification about a registered health practitioner or student results in a decision by a National Board under section 177 in relation to the practitioner or student.</w:t>
      </w:r>
    </w:p>
    <w:p>
      <w:pPr>
        <w:pStyle w:val="nzSubsection"/>
      </w:pPr>
      <w:r>
        <w:tab/>
        <w:t>(2)</w:t>
      </w:r>
      <w:r>
        <w:tab/>
        <w:t>After making the decision, the National Board may inform the notifier who made the notification of the decision and the reasons for the decision.</w:t>
      </w:r>
    </w:p>
    <w:p>
      <w:pPr>
        <w:pStyle w:val="BlankClose"/>
        <w:rPr>
          <w:sz w:val="20"/>
          <w:szCs w:val="20"/>
        </w:rPr>
      </w:pPr>
    </w:p>
    <w:p>
      <w:pPr>
        <w:pStyle w:val="nzHeading5"/>
      </w:pPr>
      <w:r>
        <w:rPr>
          <w:rStyle w:val="CharSectno"/>
        </w:rPr>
        <w:t>63</w:t>
      </w:r>
      <w:r>
        <w:t>.</w:t>
      </w:r>
      <w:r>
        <w:tab/>
        <w:t>Section 178 amended</w:t>
      </w:r>
    </w:p>
    <w:p>
      <w:pPr>
        <w:pStyle w:val="nzSubsection"/>
      </w:pPr>
      <w:r>
        <w:tab/>
      </w:r>
      <w:r>
        <w:tab/>
        <w:t>In section 178(1)(a)(i) and (ii)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64</w:t>
      </w:r>
      <w:r>
        <w:t>.</w:t>
      </w:r>
      <w:r>
        <w:tab/>
        <w:t>Section 180 replaced</w:t>
      </w:r>
    </w:p>
    <w:p>
      <w:pPr>
        <w:pStyle w:val="nzSubsection"/>
      </w:pPr>
      <w:r>
        <w:tab/>
      </w:r>
      <w:r>
        <w:tab/>
        <w:t>Delete section 180 and insert:</w:t>
      </w:r>
    </w:p>
    <w:p>
      <w:pPr>
        <w:pStyle w:val="BlankOpen"/>
        <w:rPr>
          <w:sz w:val="20"/>
          <w:szCs w:val="20"/>
        </w:rPr>
      </w:pPr>
    </w:p>
    <w:p>
      <w:pPr>
        <w:pStyle w:val="nzHeading5"/>
      </w:pPr>
      <w:r>
        <w:t>180.</w:t>
      </w:r>
      <w:r>
        <w:tab/>
        <w:t>Notice to be given to health practitioner or student and notifier</w:t>
      </w:r>
    </w:p>
    <w:p>
      <w:pPr>
        <w:pStyle w:val="nzSubsection"/>
      </w:pPr>
      <w:r>
        <w:tab/>
        <w:t>(1)</w:t>
      </w:r>
      <w:r>
        <w:tab/>
        <w:t>As soon as practicable after making a decision under section 178(2) or 179(2), if section 179 does not apply, the National Board must give written notice of the decision to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A notice under subsection (1)(b) may also include the reasons for the decision.</w:t>
      </w:r>
    </w:p>
    <w:p>
      <w:pPr>
        <w:pStyle w:val="BlankClose"/>
        <w:rPr>
          <w:sz w:val="20"/>
          <w:szCs w:val="20"/>
        </w:rPr>
      </w:pPr>
    </w:p>
    <w:p>
      <w:pPr>
        <w:pStyle w:val="nzHeading5"/>
      </w:pPr>
      <w:r>
        <w:rPr>
          <w:rStyle w:val="CharSectno"/>
        </w:rPr>
        <w:t>65</w:t>
      </w:r>
      <w:r>
        <w:t>.</w:t>
      </w:r>
      <w:r>
        <w:tab/>
        <w:t>Section 181 amended</w:t>
      </w:r>
    </w:p>
    <w:p>
      <w:pPr>
        <w:pStyle w:val="nzSubsection"/>
        <w:keepNext/>
      </w:pPr>
      <w:r>
        <w:tab/>
        <w:t>(1)</w:t>
      </w:r>
      <w:r>
        <w:tab/>
        <w:t>After section 181(1) insert:</w:t>
      </w:r>
    </w:p>
    <w:p>
      <w:pPr>
        <w:pStyle w:val="BlankOpen"/>
        <w:rPr>
          <w:sz w:val="20"/>
          <w:szCs w:val="20"/>
        </w:rPr>
      </w:pPr>
    </w:p>
    <w:p>
      <w:pPr>
        <w:pStyle w:val="nzSubsection"/>
      </w:pPr>
      <w:r>
        <w:tab/>
        <w:t>(1A)</w:t>
      </w:r>
      <w:r>
        <w:tab/>
        <w:t>Also, a National Board must establish a health panel if the suspension of a practitioner’s or student’s registration is to be reconsidered under section 191(4A) or 191A(2)(c).</w:t>
      </w:r>
    </w:p>
    <w:p>
      <w:pPr>
        <w:pStyle w:val="BlankClose"/>
        <w:rPr>
          <w:sz w:val="20"/>
          <w:szCs w:val="20"/>
        </w:rPr>
      </w:pPr>
    </w:p>
    <w:p>
      <w:pPr>
        <w:pStyle w:val="nzSubsection"/>
      </w:pPr>
      <w:r>
        <w:tab/>
        <w:t>(2)</w:t>
      </w:r>
      <w:r>
        <w:tab/>
        <w:t>Delete section 181(2) and insert:</w:t>
      </w:r>
    </w:p>
    <w:p>
      <w:pPr>
        <w:pStyle w:val="BlankOpen"/>
        <w:rPr>
          <w:sz w:val="20"/>
          <w:szCs w:val="20"/>
        </w:rPr>
      </w:pPr>
    </w:p>
    <w:p>
      <w:pPr>
        <w:pStyle w:val="nzSubsection"/>
      </w:pPr>
      <w:r>
        <w:tab/>
        <w:t>(2)</w:t>
      </w:r>
      <w:r>
        <w:tab/>
        <w:t>A health panel must consist of the following members chosen from a list referred to in section 183 —</w:t>
      </w:r>
    </w:p>
    <w:p>
      <w:pPr>
        <w:pStyle w:val="nzIndenta"/>
      </w:pPr>
      <w:r>
        <w:tab/>
        <w:t>(a)</w:t>
      </w:r>
      <w:r>
        <w:tab/>
        <w:t>at least one member who is a registered health practitioner in the same health profession as the registered health practitioner or student the subject of the hearing;</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same health profession as the registered health practitioner or student the subject of the hearing.</w:t>
      </w:r>
    </w:p>
    <w:p>
      <w:pPr>
        <w:pStyle w:val="BlankClose"/>
        <w:rPr>
          <w:sz w:val="20"/>
          <w:szCs w:val="20"/>
        </w:rPr>
      </w:pPr>
    </w:p>
    <w:p>
      <w:pPr>
        <w:pStyle w:val="nzSubsection"/>
      </w:pPr>
      <w:r>
        <w:tab/>
        <w:t>(3)</w:t>
      </w:r>
      <w:r>
        <w:tab/>
        <w:t>Delete section 181(4) and (5) and insert:</w:t>
      </w:r>
    </w:p>
    <w:p>
      <w:pPr>
        <w:pStyle w:val="BlankOpen"/>
        <w:rPr>
          <w:sz w:val="20"/>
          <w:szCs w:val="20"/>
        </w:rPr>
      </w:pPr>
    </w:p>
    <w:p>
      <w:pPr>
        <w:pStyle w:val="nzSubsection"/>
      </w:pPr>
      <w:r>
        <w:tab/>
        <w:t>(4)</w:t>
      </w:r>
      <w:r>
        <w:tab/>
        <w:t>No more than half of the members of the panel may be registered health practitioners in the same health profession as the registered health practitioner or student the subject of the hearing.</w:t>
      </w:r>
    </w:p>
    <w:p>
      <w:pPr>
        <w:pStyle w:val="nz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BlankClose"/>
        <w:rPr>
          <w:sz w:val="20"/>
          <w:szCs w:val="20"/>
        </w:rPr>
      </w:pPr>
    </w:p>
    <w:p>
      <w:pPr>
        <w:pStyle w:val="nzHeading5"/>
      </w:pPr>
      <w:r>
        <w:rPr>
          <w:rStyle w:val="CharSectno"/>
        </w:rPr>
        <w:t>66</w:t>
      </w:r>
      <w:r>
        <w:t>.</w:t>
      </w:r>
      <w:r>
        <w:tab/>
        <w:t>Section 182 amended</w:t>
      </w:r>
    </w:p>
    <w:p>
      <w:pPr>
        <w:pStyle w:val="nzSubsection"/>
      </w:pPr>
      <w:r>
        <w:tab/>
      </w:r>
      <w:r>
        <w:tab/>
        <w:t>Delete section 182(4) and insert:</w:t>
      </w:r>
    </w:p>
    <w:p>
      <w:pPr>
        <w:pStyle w:val="BlankOpen"/>
        <w:rPr>
          <w:sz w:val="20"/>
          <w:szCs w:val="20"/>
        </w:rPr>
      </w:pPr>
    </w:p>
    <w:p>
      <w:pPr>
        <w:pStyle w:val="nzSubsection"/>
      </w:pPr>
      <w:r>
        <w:tab/>
        <w:t>(4)</w:t>
      </w:r>
      <w:r>
        <w:tab/>
        <w:t>At least half, but no more than two</w:t>
      </w:r>
      <w:r>
        <w:noBreakHyphen/>
        <w:t>thirds, of the members of the panel must be persons who are —</w:t>
      </w:r>
    </w:p>
    <w:p>
      <w:pPr>
        <w:pStyle w:val="nzIndenta"/>
      </w:pPr>
      <w:r>
        <w:tab/>
        <w:t>(a)</w:t>
      </w:r>
      <w:r>
        <w:tab/>
        <w:t xml:space="preserve">registered health practitioners in the same health profession as the registered health practitioner the subject of the hearing; and </w:t>
      </w:r>
    </w:p>
    <w:p>
      <w:pPr>
        <w:pStyle w:val="nzIndenta"/>
      </w:pPr>
      <w:r>
        <w:tab/>
        <w:t>(b)</w:t>
      </w:r>
      <w:r>
        <w:tab/>
        <w:t>chosen from a list approved under section 183.</w:t>
      </w:r>
    </w:p>
    <w:p>
      <w:pPr>
        <w:pStyle w:val="BlankClose"/>
        <w:rPr>
          <w:sz w:val="20"/>
          <w:szCs w:val="20"/>
        </w:rPr>
      </w:pPr>
    </w:p>
    <w:p>
      <w:pPr>
        <w:pStyle w:val="nzHeading5"/>
      </w:pPr>
      <w:r>
        <w:rPr>
          <w:rStyle w:val="CharSectno"/>
        </w:rPr>
        <w:t>67</w:t>
      </w:r>
      <w:r>
        <w:t>.</w:t>
      </w:r>
      <w:r>
        <w:tab/>
        <w:t>Section 184 amended</w:t>
      </w:r>
    </w:p>
    <w:p>
      <w:pPr>
        <w:pStyle w:val="nzSubsection"/>
      </w:pPr>
      <w:r>
        <w:tab/>
      </w:r>
      <w:r>
        <w:tab/>
        <w:t>After section 184(2) insert:</w:t>
      </w:r>
    </w:p>
    <w:p>
      <w:pPr>
        <w:pStyle w:val="BlankOpen"/>
        <w:rPr>
          <w:sz w:val="20"/>
          <w:szCs w:val="20"/>
        </w:rPr>
      </w:pPr>
    </w:p>
    <w:p>
      <w:pPr>
        <w:pStyle w:val="nzSubsection"/>
      </w:pPr>
      <w:r>
        <w:tab/>
        <w:t>(3)</w:t>
      </w:r>
      <w:r>
        <w:tab/>
        <w:t>For a panel established under section 181(1A), the panel —</w:t>
      </w:r>
    </w:p>
    <w:p>
      <w:pPr>
        <w:pStyle w:val="nzIndenta"/>
      </w:pPr>
      <w:r>
        <w:tab/>
        <w:t>(a)</w:t>
      </w:r>
      <w:r>
        <w:tab/>
        <w:t>may decide the hearing may be decided entirely on the basis of documents, without parties, their representatives or witnesses appearing at the hearing; and</w:t>
      </w:r>
    </w:p>
    <w:p>
      <w:pPr>
        <w:pStyle w:val="nzIndenta"/>
      </w:pPr>
      <w:r>
        <w:tab/>
        <w:t>(b)</w:t>
      </w:r>
      <w:r>
        <w:tab/>
        <w:t>if the hearing is to be decided entirely on the basis of documents — must give written notice of the decision to the registered health practitioner or student the subject of the hearing.</w:t>
      </w:r>
    </w:p>
    <w:p>
      <w:pPr>
        <w:pStyle w:val="nzSubsection"/>
      </w:pPr>
      <w:r>
        <w:tab/>
        <w:t>(4)</w:t>
      </w:r>
      <w:r>
        <w:tab/>
        <w:t>The health practitioner or student may within 14 days after receiving the notice under subsection (3)(b) give a written notice to the panel —</w:t>
      </w:r>
    </w:p>
    <w:p>
      <w:pPr>
        <w:pStyle w:val="nzIndenta"/>
      </w:pPr>
      <w:r>
        <w:tab/>
        <w:t>(a)</w:t>
      </w:r>
      <w:r>
        <w:tab/>
        <w:t>requesting a hearing; and</w:t>
      </w:r>
    </w:p>
    <w:p>
      <w:pPr>
        <w:pStyle w:val="nzIndenta"/>
      </w:pPr>
      <w:r>
        <w:tab/>
        <w:t>(b)</w:t>
      </w:r>
      <w:r>
        <w:tab/>
        <w:t>undertaking to be available to attend the hearing within 28 days after giving the notice.</w:t>
      </w:r>
    </w:p>
    <w:p>
      <w:pPr>
        <w:pStyle w:val="nz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nzSubsection"/>
      </w:pPr>
      <w:r>
        <w:tab/>
        <w:t>(6)</w:t>
      </w:r>
      <w:r>
        <w:tab/>
        <w:t>Subsection (1) does not apply if —</w:t>
      </w:r>
    </w:p>
    <w:p>
      <w:pPr>
        <w:pStyle w:val="nzIndenta"/>
      </w:pPr>
      <w:r>
        <w:tab/>
        <w:t>(a)</w:t>
      </w:r>
      <w:r>
        <w:tab/>
        <w:t>the panel makes a decision under subsection (3); and</w:t>
      </w:r>
    </w:p>
    <w:p>
      <w:pPr>
        <w:pStyle w:val="nzIndenta"/>
      </w:pPr>
      <w:r>
        <w:tab/>
        <w:t>(b)</w:t>
      </w:r>
      <w:r>
        <w:tab/>
        <w:t>the health practitioner or student does not give notice under subsection (4).</w:t>
      </w:r>
    </w:p>
    <w:p>
      <w:pPr>
        <w:pStyle w:val="BlankClose"/>
        <w:rPr>
          <w:sz w:val="20"/>
          <w:szCs w:val="20"/>
        </w:rPr>
      </w:pPr>
    </w:p>
    <w:p>
      <w:pPr>
        <w:pStyle w:val="nzHeading5"/>
      </w:pPr>
      <w:r>
        <w:rPr>
          <w:rStyle w:val="CharSectno"/>
        </w:rPr>
        <w:t>68</w:t>
      </w:r>
      <w:r>
        <w:t>.</w:t>
      </w:r>
      <w:r>
        <w:tab/>
        <w:t>Section 191 amended</w:t>
      </w:r>
    </w:p>
    <w:p>
      <w:pPr>
        <w:pStyle w:val="nzSubsection"/>
      </w:pPr>
      <w:r>
        <w:tab/>
      </w:r>
      <w:r>
        <w:tab/>
        <w:t>After section 191(4) insert:</w:t>
      </w:r>
    </w:p>
    <w:p>
      <w:pPr>
        <w:pStyle w:val="BlankOpen"/>
        <w:rPr>
          <w:sz w:val="20"/>
          <w:szCs w:val="20"/>
        </w:rPr>
      </w:pPr>
    </w:p>
    <w:p>
      <w:pPr>
        <w:pStyle w:val="nz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BlankClose"/>
        <w:rPr>
          <w:sz w:val="20"/>
          <w:szCs w:val="20"/>
        </w:rPr>
      </w:pPr>
    </w:p>
    <w:p>
      <w:pPr>
        <w:pStyle w:val="nzHeading5"/>
      </w:pPr>
      <w:r>
        <w:rPr>
          <w:rStyle w:val="CharSectno"/>
        </w:rPr>
        <w:t>69</w:t>
      </w:r>
      <w:r>
        <w:t>.</w:t>
      </w:r>
      <w:r>
        <w:tab/>
        <w:t>Sections 191A and 191B inserted</w:t>
      </w:r>
    </w:p>
    <w:p>
      <w:pPr>
        <w:pStyle w:val="nzSubsection"/>
      </w:pPr>
      <w:r>
        <w:tab/>
      </w:r>
      <w:r>
        <w:tab/>
        <w:t>After section 191 insert:</w:t>
      </w:r>
    </w:p>
    <w:p>
      <w:pPr>
        <w:pStyle w:val="BlankOpen"/>
        <w:rPr>
          <w:sz w:val="20"/>
          <w:szCs w:val="20"/>
        </w:rPr>
      </w:pPr>
    </w:p>
    <w:p>
      <w:pPr>
        <w:pStyle w:val="nzHeading5"/>
      </w:pPr>
      <w:r>
        <w:t>191A.</w:t>
      </w:r>
      <w:r>
        <w:tab/>
        <w:t>Decision of panel after reconsideration of suspension</w:t>
      </w:r>
    </w:p>
    <w:p>
      <w:pPr>
        <w:pStyle w:val="nzSubsection"/>
      </w:pPr>
      <w:r>
        <w:tab/>
        <w:t>(1)</w:t>
      </w:r>
      <w:r>
        <w:tab/>
        <w:t>This section applies if the suspension of a health practitioner’s or student’s registration is reconsidered by a panel established under section 181(1A).</w:t>
      </w:r>
    </w:p>
    <w:p>
      <w:pPr>
        <w:pStyle w:val="nzSubsection"/>
      </w:pPr>
      <w:r>
        <w:tab/>
        <w:t>(2)</w:t>
      </w:r>
      <w:r>
        <w:tab/>
        <w:t>The panel may —</w:t>
      </w:r>
    </w:p>
    <w:p>
      <w:pPr>
        <w:pStyle w:val="nzIndenta"/>
      </w:pPr>
      <w:r>
        <w:tab/>
        <w:t>(a)</w:t>
      </w:r>
      <w:r>
        <w:tab/>
        <w:t>revoke the suspension; or</w:t>
      </w:r>
    </w:p>
    <w:p>
      <w:pPr>
        <w:pStyle w:val="nzIndenta"/>
      </w:pPr>
      <w:r>
        <w:tab/>
        <w:t>(b)</w:t>
      </w:r>
      <w:r>
        <w:tab/>
        <w:t>revoke the suspension, impose conditions under section 191(3)(a) and decide a review period for the conditions under section 191(4); or</w:t>
      </w:r>
    </w:p>
    <w:p>
      <w:pPr>
        <w:pStyle w:val="nzIndenta"/>
      </w:pPr>
      <w:r>
        <w:tab/>
        <w:t>(c)</w:t>
      </w:r>
      <w:r>
        <w:tab/>
        <w:t>not revoke the suspension and decide a new reconsideration date.</w:t>
      </w:r>
    </w:p>
    <w:p>
      <w:pPr>
        <w:pStyle w:val="nzHeading5"/>
      </w:pPr>
      <w:r>
        <w:t>191B.</w:t>
      </w:r>
      <w:r>
        <w:tab/>
        <w:t>Change of reconsideration date for suspension of registration</w:t>
      </w:r>
    </w:p>
    <w:p>
      <w:pPr>
        <w:pStyle w:val="nzSubsection"/>
      </w:pPr>
      <w:r>
        <w:tab/>
        <w:t>(1)</w:t>
      </w:r>
      <w:r>
        <w:tab/>
        <w:t>This section applies if the suspension of a health practitioner’s or student’s registration is to be reconsidered by a panel established under section 181(1A) on a reconsideration date.</w:t>
      </w:r>
    </w:p>
    <w:p>
      <w:pPr>
        <w:pStyle w:val="nzSubsection"/>
      </w:pPr>
      <w:r>
        <w:tab/>
        <w:t>(2)</w:t>
      </w:r>
      <w:r>
        <w:tab/>
        <w:t>The panel may decide an earlier reconsideration date if —</w:t>
      </w:r>
    </w:p>
    <w:p>
      <w:pPr>
        <w:pStyle w:val="nzIndenta"/>
      </w:pPr>
      <w:r>
        <w:tab/>
        <w:t>(a)</w:t>
      </w:r>
      <w:r>
        <w:tab/>
        <w:t>the health practitioner or student advises the panel of a material change in the practitioner’s or student’s circumstances and requests an earlier reconsideration date because of the change; and</w:t>
      </w:r>
    </w:p>
    <w:p>
      <w:pPr>
        <w:pStyle w:val="nzIndenta"/>
      </w:pPr>
      <w:r>
        <w:tab/>
        <w:t>(b)</w:t>
      </w:r>
      <w:r>
        <w:tab/>
        <w:t>the panel is reasonably satisfied an earlier reconsideration date is necessary because of the change in circumstances.</w:t>
      </w:r>
    </w:p>
    <w:p>
      <w:pPr>
        <w:pStyle w:val="nzSubsection"/>
      </w:pPr>
      <w:r>
        <w:tab/>
        <w:t>(3)</w:t>
      </w:r>
      <w:r>
        <w:tab/>
        <w:t>For subsection (2), the panel must give the practitioner or student written notice of —</w:t>
      </w:r>
    </w:p>
    <w:p>
      <w:pPr>
        <w:pStyle w:val="nzIndenta"/>
      </w:pPr>
      <w:r>
        <w:tab/>
        <w:t>(a)</w:t>
      </w:r>
      <w:r>
        <w:tab/>
        <w:t>if the panel decides an earlier reconsideration date — the earlier date; or</w:t>
      </w:r>
    </w:p>
    <w:p>
      <w:pPr>
        <w:pStyle w:val="nzIndenta"/>
      </w:pPr>
      <w:r>
        <w:tab/>
        <w:t>(b)</w:t>
      </w:r>
      <w:r>
        <w:tab/>
        <w:t>if the panel decides to refuse the request for an earlier reconsideration date — the panel’s decision and the reasons for the decision.</w:t>
      </w:r>
    </w:p>
    <w:p>
      <w:pPr>
        <w:pStyle w:val="nzSubsection"/>
      </w:pPr>
      <w:r>
        <w:tab/>
        <w:t>(4)</w:t>
      </w:r>
      <w:r>
        <w:tab/>
        <w:t>The panel may decide a later reconsideration date if the panel is reasonably satisfied it is necessary to enable the panel to reconsider the suspension.</w:t>
      </w:r>
    </w:p>
    <w:p>
      <w:pPr>
        <w:pStyle w:val="nzPermNoteHeading"/>
        <w:rPr>
          <w:sz w:val="20"/>
        </w:rPr>
      </w:pPr>
      <w:r>
        <w:rPr>
          <w:sz w:val="20"/>
        </w:rPr>
        <w:tab/>
        <w:t>Examples of when the panel may be reasonably satisfied a later reconsideration date may be decided:</w:t>
      </w:r>
    </w:p>
    <w:p>
      <w:pPr>
        <w:pStyle w:val="nzPermNotePara"/>
        <w:rPr>
          <w:sz w:val="20"/>
        </w:rPr>
      </w:pPr>
      <w:r>
        <w:rPr>
          <w:sz w:val="20"/>
        </w:rPr>
        <w:tab/>
        <w:t>(a)</w:t>
      </w:r>
      <w:r>
        <w:rPr>
          <w:sz w:val="20"/>
        </w:rPr>
        <w:tab/>
        <w:t>the health practitioner or student is required for a hearing and cannot attend because of illness;</w:t>
      </w:r>
    </w:p>
    <w:p>
      <w:pPr>
        <w:pStyle w:val="nzPermNotePara"/>
        <w:rPr>
          <w:sz w:val="20"/>
        </w:rPr>
      </w:pPr>
      <w:r>
        <w:rPr>
          <w:sz w:val="20"/>
        </w:rPr>
        <w:tab/>
        <w:t>(b)</w:t>
      </w:r>
      <w:r>
        <w:rPr>
          <w:sz w:val="20"/>
        </w:rPr>
        <w:tab/>
        <w:t>the panel requires extra time to consider further evidence supplied by the health practitioner or student;</w:t>
      </w:r>
    </w:p>
    <w:p>
      <w:pPr>
        <w:pStyle w:val="nzPermNotePara"/>
        <w:rPr>
          <w:sz w:val="20"/>
        </w:rPr>
      </w:pPr>
      <w:r>
        <w:rPr>
          <w:sz w:val="20"/>
        </w:rPr>
        <w:tab/>
        <w:t>(c)</w:t>
      </w:r>
      <w:r>
        <w:rPr>
          <w:sz w:val="20"/>
        </w:rPr>
        <w:tab/>
        <w:t>extra time is required to appoint a panel member for a panel member who is ill.</w:t>
      </w:r>
    </w:p>
    <w:p>
      <w:pPr>
        <w:pStyle w:val="nzSubsection"/>
      </w:pPr>
      <w:r>
        <w:tab/>
        <w:t>(5)</w:t>
      </w:r>
      <w:r>
        <w:tab/>
        <w:t>For subsection (4), the panel must give the health practitioner or student written notice of the later reconsideration date and the reasons for the decision.</w:t>
      </w:r>
    </w:p>
    <w:p>
      <w:pPr>
        <w:pStyle w:val="nzSubsection"/>
      </w:pPr>
      <w:r>
        <w:tab/>
        <w:t>(6)</w:t>
      </w:r>
      <w:r>
        <w:tab/>
        <w:t>The suspension of the health practitioner’s or student’s registration remains in force until the panel makes a decision to revoke the suspension.</w:t>
      </w:r>
    </w:p>
    <w:p>
      <w:pPr>
        <w:pStyle w:val="BlankClose"/>
        <w:rPr>
          <w:sz w:val="20"/>
          <w:szCs w:val="20"/>
        </w:rPr>
      </w:pPr>
    </w:p>
    <w:p>
      <w:pPr>
        <w:pStyle w:val="nzHeading5"/>
      </w:pPr>
      <w:r>
        <w:rPr>
          <w:rStyle w:val="CharSectno"/>
        </w:rPr>
        <w:t>70</w:t>
      </w:r>
      <w:r>
        <w:t>.</w:t>
      </w:r>
      <w:r>
        <w:tab/>
        <w:t>Section 192 amended</w:t>
      </w:r>
    </w:p>
    <w:p>
      <w:pPr>
        <w:pStyle w:val="nzSubsection"/>
      </w:pPr>
      <w:r>
        <w:tab/>
        <w:t>(1)</w:t>
      </w:r>
      <w:r>
        <w:tab/>
        <w:t>In section 192(1) delete “section 191,” and insert:</w:t>
      </w:r>
    </w:p>
    <w:p>
      <w:pPr>
        <w:pStyle w:val="BlankOpen"/>
        <w:rPr>
          <w:sz w:val="20"/>
          <w:szCs w:val="20"/>
        </w:rPr>
      </w:pPr>
    </w:p>
    <w:p>
      <w:pPr>
        <w:pStyle w:val="nzSubsection"/>
      </w:pPr>
      <w:r>
        <w:tab/>
      </w:r>
      <w:r>
        <w:tab/>
        <w:t>section 191 or 191A,</w:t>
      </w:r>
    </w:p>
    <w:p>
      <w:pPr>
        <w:pStyle w:val="BlankClose"/>
        <w:rPr>
          <w:sz w:val="20"/>
          <w:szCs w:val="20"/>
        </w:rPr>
      </w:pPr>
    </w:p>
    <w:p>
      <w:pPr>
        <w:pStyle w:val="nzSubsection"/>
      </w:pPr>
      <w:r>
        <w:tab/>
        <w:t>(2)</w:t>
      </w:r>
      <w:r>
        <w:tab/>
        <w:t>Delete section 192(4) and insert:</w:t>
      </w:r>
    </w:p>
    <w:p>
      <w:pPr>
        <w:pStyle w:val="BlankOpen"/>
        <w:rPr>
          <w:sz w:val="20"/>
          <w:szCs w:val="20"/>
        </w:rPr>
      </w:pPr>
    </w:p>
    <w:p>
      <w:pPr>
        <w:pStyle w:val="nzSubsection"/>
      </w:pPr>
      <w:r>
        <w:tab/>
        <w:t>(4)</w:t>
      </w:r>
      <w:r>
        <w:tab/>
        <w:t>A notice under subsection (2)(b) may also include the reasons for the decision.</w:t>
      </w:r>
    </w:p>
    <w:p>
      <w:pPr>
        <w:pStyle w:val="BlankClose"/>
        <w:rPr>
          <w:sz w:val="20"/>
          <w:szCs w:val="20"/>
        </w:rPr>
      </w:pPr>
    </w:p>
    <w:p>
      <w:pPr>
        <w:pStyle w:val="nzHeading5"/>
      </w:pPr>
      <w:r>
        <w:rPr>
          <w:rStyle w:val="CharSectno"/>
        </w:rPr>
        <w:t>71</w:t>
      </w:r>
      <w:r>
        <w:t>.</w:t>
      </w:r>
      <w:r>
        <w:tab/>
        <w:t>Section 196 amended</w:t>
      </w:r>
    </w:p>
    <w:p>
      <w:pPr>
        <w:pStyle w:val="nzSubsection"/>
      </w:pPr>
      <w:r>
        <w:tab/>
        <w:t>(1)</w:t>
      </w:r>
      <w:r>
        <w:tab/>
        <w:t>In section 196(1)(b)(v) delete “that registered the practitioner” and insert:</w:t>
      </w:r>
    </w:p>
    <w:p>
      <w:pPr>
        <w:pStyle w:val="BlankOpen"/>
        <w:rPr>
          <w:sz w:val="20"/>
          <w:szCs w:val="20"/>
        </w:rPr>
      </w:pPr>
    </w:p>
    <w:p>
      <w:pPr>
        <w:pStyle w:val="nzSubsection"/>
      </w:pPr>
      <w:r>
        <w:tab/>
      </w:r>
      <w:r>
        <w:tab/>
        <w:t>established for the practitioner’s health profession</w:t>
      </w:r>
    </w:p>
    <w:p>
      <w:pPr>
        <w:pStyle w:val="BlankClose"/>
        <w:rPr>
          <w:sz w:val="20"/>
          <w:szCs w:val="20"/>
        </w:rPr>
      </w:pPr>
    </w:p>
    <w:p>
      <w:pPr>
        <w:pStyle w:val="nzHeading5"/>
      </w:pPr>
      <w:r>
        <w:rPr>
          <w:rStyle w:val="CharSectno"/>
        </w:rPr>
        <w:t>72</w:t>
      </w:r>
      <w:r>
        <w:t>.</w:t>
      </w:r>
      <w:r>
        <w:tab/>
        <w:t>Section 196A inserted</w:t>
      </w:r>
    </w:p>
    <w:p>
      <w:pPr>
        <w:pStyle w:val="nzSubsection"/>
      </w:pPr>
      <w:r>
        <w:tab/>
      </w:r>
      <w:r>
        <w:tab/>
        <w:t>After section 196 insert:</w:t>
      </w:r>
    </w:p>
    <w:p>
      <w:pPr>
        <w:pStyle w:val="BlankOpen"/>
        <w:rPr>
          <w:sz w:val="20"/>
          <w:szCs w:val="20"/>
        </w:rPr>
      </w:pPr>
    </w:p>
    <w:p>
      <w:pPr>
        <w:pStyle w:val="nzHeading5"/>
      </w:pPr>
      <w:r>
        <w:t>196A.</w:t>
      </w:r>
      <w:r>
        <w:tab/>
        <w:t>Offences relating to prohibition orders</w:t>
      </w:r>
    </w:p>
    <w:p>
      <w:pPr>
        <w:pStyle w:val="nzSubsection"/>
      </w:pPr>
      <w:r>
        <w:tab/>
        <w:t>(1)</w:t>
      </w:r>
      <w:r>
        <w:tab/>
        <w:t>A person must not contravene a prohibition order.</w:t>
      </w:r>
    </w:p>
    <w:p>
      <w:pPr>
        <w:pStyle w:val="nzPenstart"/>
      </w:pPr>
      <w:r>
        <w:tab/>
        <w:t>Penalty for this subsection: a fine of $30 000.</w:t>
      </w:r>
    </w:p>
    <w:p>
      <w:pPr>
        <w:pStyle w:val="nz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nzIndenta"/>
      </w:pPr>
      <w:r>
        <w:tab/>
        <w:t>(a)</w:t>
      </w:r>
      <w:r>
        <w:tab/>
        <w:t>the person to whom the prohibited person intends to provide the health service or, if that person is under 16 years of age or under guardianship — a parent or guardian of the person;</w:t>
      </w:r>
    </w:p>
    <w:p>
      <w:pPr>
        <w:pStyle w:val="nzIndenta"/>
      </w:pPr>
      <w:r>
        <w:tab/>
        <w:t>(b)</w:t>
      </w:r>
      <w:r>
        <w:tab/>
        <w:t>if the health service is to be provided by the prohibited person as an employee — the person’s employer;</w:t>
      </w:r>
    </w:p>
    <w:p>
      <w:pPr>
        <w:pStyle w:val="nzIndenta"/>
      </w:pPr>
      <w:r>
        <w:tab/>
        <w:t>(c)</w:t>
      </w:r>
      <w:r>
        <w:tab/>
        <w:t>if the health service is to be provided by the prohibited person under a contract for services or any other arrangement with an entity — that entity;</w:t>
      </w:r>
    </w:p>
    <w:p>
      <w:pPr>
        <w:pStyle w:val="nzIndenta"/>
      </w:pPr>
      <w:r>
        <w:tab/>
        <w:t>(d)</w:t>
      </w:r>
      <w:r>
        <w:tab/>
        <w:t>if the health service is to be provided by the prohibited person as a volunteer for or on behalf of an entity — that entity.</w:t>
      </w:r>
    </w:p>
    <w:p>
      <w:pPr>
        <w:pStyle w:val="nzPenstart"/>
      </w:pPr>
      <w:r>
        <w:tab/>
        <w:t>Penalty for this subsection: a fine of $5 000.</w:t>
      </w:r>
    </w:p>
    <w:p>
      <w:pPr>
        <w:pStyle w:val="nzSubsection"/>
      </w:pPr>
      <w:r>
        <w:tab/>
        <w:t>(3)</w:t>
      </w:r>
      <w:r>
        <w:tab/>
        <w:t>A person must not advertise a health service to be provided by a prohibited person unless the advertisement states that the prohibited person is subject to a prohibition order.</w:t>
      </w:r>
    </w:p>
    <w:p>
      <w:pPr>
        <w:pStyle w:val="nzPenstart"/>
      </w:pPr>
      <w:r>
        <w:tab/>
        <w:t>Penalty for this subsection:</w:t>
      </w:r>
    </w:p>
    <w:p>
      <w:pPr>
        <w:pStyle w:val="nzPenpara"/>
      </w:pPr>
      <w:r>
        <w:tab/>
        <w:t>(a)</w:t>
      </w:r>
      <w:r>
        <w:tab/>
        <w:t>in the case of an individual — a fine of $5 000; or</w:t>
      </w:r>
    </w:p>
    <w:p>
      <w:pPr>
        <w:pStyle w:val="nzPenpara"/>
      </w:pPr>
      <w:r>
        <w:tab/>
        <w:t>(b)</w:t>
      </w:r>
      <w:r>
        <w:tab/>
        <w:t>in the case of a body corporate — a fine of $10 000.</w:t>
      </w:r>
    </w:p>
    <w:p>
      <w:pPr>
        <w:pStyle w:val="BlankClose"/>
        <w:rPr>
          <w:sz w:val="20"/>
          <w:szCs w:val="20"/>
        </w:rPr>
      </w:pPr>
    </w:p>
    <w:p>
      <w:pPr>
        <w:pStyle w:val="nzHeading5"/>
      </w:pPr>
      <w:r>
        <w:rPr>
          <w:rStyle w:val="CharSectno"/>
        </w:rPr>
        <w:t>73</w:t>
      </w:r>
      <w:r>
        <w:t>.</w:t>
      </w:r>
      <w:r>
        <w:tab/>
        <w:t>Section 199 amended</w:t>
      </w:r>
    </w:p>
    <w:p>
      <w:pPr>
        <w:pStyle w:val="nzSubsection"/>
      </w:pPr>
      <w:r>
        <w:tab/>
      </w:r>
      <w:r>
        <w:tab/>
        <w:t>After section 199(1)(j) insert:</w:t>
      </w:r>
    </w:p>
    <w:p>
      <w:pPr>
        <w:pStyle w:val="BlankOpen"/>
        <w:rPr>
          <w:sz w:val="20"/>
          <w:szCs w:val="20"/>
        </w:rPr>
      </w:pPr>
    </w:p>
    <w:p>
      <w:pPr>
        <w:pStyle w:val="nzIndenta"/>
      </w:pPr>
      <w:r>
        <w:tab/>
        <w:t>(ja)</w:t>
      </w:r>
      <w:r>
        <w:tab/>
        <w:t>a decision by a health panel not to revoke a suspension;</w:t>
      </w:r>
    </w:p>
    <w:p>
      <w:pPr>
        <w:pStyle w:val="BlankClose"/>
        <w:rPr>
          <w:sz w:val="20"/>
          <w:szCs w:val="20"/>
        </w:rPr>
      </w:pPr>
    </w:p>
    <w:p>
      <w:pPr>
        <w:pStyle w:val="nzHeading5"/>
      </w:pPr>
      <w:r>
        <w:rPr>
          <w:rStyle w:val="CharSectno"/>
        </w:rPr>
        <w:t>74</w:t>
      </w:r>
      <w:r>
        <w:t>.</w:t>
      </w:r>
      <w:r>
        <w:tab/>
        <w:t>Section 206 amended</w:t>
      </w:r>
    </w:p>
    <w:p>
      <w:pPr>
        <w:pStyle w:val="nzSubsection"/>
      </w:pPr>
      <w:r>
        <w:tab/>
        <w:t>(1)</w:t>
      </w:r>
      <w:r>
        <w:tab/>
        <w:t>Delete section 206(1)(b) and insert:</w:t>
      </w:r>
    </w:p>
    <w:p>
      <w:pPr>
        <w:pStyle w:val="BlankOpen"/>
        <w:rPr>
          <w:sz w:val="20"/>
          <w:szCs w:val="20"/>
        </w:rPr>
      </w:pPr>
    </w:p>
    <w:p>
      <w:pPr>
        <w:pStyle w:val="nzIndenta"/>
      </w:pPr>
      <w:r>
        <w:tab/>
        <w:t>(b)</w:t>
      </w:r>
      <w:r>
        <w:tab/>
        <w:t>the National Board has been given practice information under section 132 or becomes aware of practice information it should have been given under that section.</w:t>
      </w:r>
    </w:p>
    <w:p>
      <w:pPr>
        <w:pStyle w:val="BlankClose"/>
        <w:rPr>
          <w:sz w:val="20"/>
          <w:szCs w:val="20"/>
        </w:rPr>
      </w:pPr>
    </w:p>
    <w:p>
      <w:pPr>
        <w:pStyle w:val="nzSubsection"/>
      </w:pPr>
      <w:r>
        <w:tab/>
        <w:t>(2)</w:t>
      </w:r>
      <w:r>
        <w:tab/>
        <w:t>Delete section 206(2) and insert:</w:t>
      </w:r>
    </w:p>
    <w:p>
      <w:pPr>
        <w:pStyle w:val="BlankOpen"/>
        <w:rPr>
          <w:sz w:val="20"/>
          <w:szCs w:val="20"/>
        </w:rPr>
      </w:pPr>
    </w:p>
    <w:p>
      <w:pPr>
        <w:pStyle w:val="nzSubsection"/>
      </w:pPr>
      <w:r>
        <w:tab/>
        <w:t>(2)</w:t>
      </w:r>
      <w:r>
        <w:tab/>
        <w:t>The National Board, as soon as practicable after making the decision or receiving the notice —</w:t>
      </w:r>
    </w:p>
    <w:p>
      <w:pPr>
        <w:pStyle w:val="nz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nz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BlankClose"/>
        <w:rPr>
          <w:sz w:val="20"/>
          <w:szCs w:val="20"/>
        </w:rPr>
      </w:pPr>
    </w:p>
    <w:p>
      <w:pPr>
        <w:pStyle w:val="nzSectAltNote"/>
        <w:rPr>
          <w:sz w:val="20"/>
        </w:rPr>
      </w:pPr>
      <w:r>
        <w:rPr>
          <w:sz w:val="20"/>
        </w:rPr>
        <w:tab/>
        <w:t>Note:</w:t>
      </w:r>
      <w:r>
        <w:rPr>
          <w:sz w:val="20"/>
        </w:rPr>
        <w:tab/>
        <w:t>The heading to amended section 206 is to read:</w:t>
      </w:r>
    </w:p>
    <w:p>
      <w:pPr>
        <w:pStyle w:val="nzSectAltHeading"/>
        <w:rPr>
          <w:sz w:val="20"/>
        </w:rPr>
      </w:pPr>
      <w:r>
        <w:rPr>
          <w:b w:val="0"/>
          <w:sz w:val="20"/>
        </w:rPr>
        <w:tab/>
      </w:r>
      <w:r>
        <w:rPr>
          <w:b w:val="0"/>
          <w:sz w:val="20"/>
        </w:rPr>
        <w:tab/>
      </w:r>
      <w:r>
        <w:rPr>
          <w:sz w:val="20"/>
        </w:rPr>
        <w:t>National Board to give notice to registered health practitioner’s employer and other entities</w:t>
      </w:r>
    </w:p>
    <w:p>
      <w:pPr>
        <w:pStyle w:val="nzHeading5"/>
      </w:pPr>
      <w:r>
        <w:rPr>
          <w:rStyle w:val="CharSectno"/>
        </w:rPr>
        <w:t>75</w:t>
      </w:r>
      <w:r>
        <w:t>.</w:t>
      </w:r>
      <w:r>
        <w:tab/>
        <w:t>Part 10 Division 1A inserted</w:t>
      </w:r>
    </w:p>
    <w:p>
      <w:pPr>
        <w:pStyle w:val="nzSubsection"/>
      </w:pPr>
      <w:r>
        <w:tab/>
      </w:r>
      <w:r>
        <w:tab/>
        <w:t>At the beginning of Part 10 insert:</w:t>
      </w:r>
    </w:p>
    <w:p>
      <w:pPr>
        <w:pStyle w:val="BlankOpen"/>
        <w:rPr>
          <w:sz w:val="20"/>
          <w:szCs w:val="20"/>
        </w:rPr>
      </w:pPr>
    </w:p>
    <w:p>
      <w:pPr>
        <w:pStyle w:val="nzHeading4"/>
      </w:pPr>
      <w:r>
        <w:t>Division 1A — Australian Information Commissioner</w:t>
      </w:r>
    </w:p>
    <w:p>
      <w:pPr>
        <w:pStyle w:val="nzHeading5"/>
      </w:pPr>
      <w:r>
        <w:t>212A.</w:t>
      </w:r>
      <w:r>
        <w:tab/>
        <w:t>Application of Commonwealth AIC Act</w:t>
      </w:r>
    </w:p>
    <w:p>
      <w:pPr>
        <w:pStyle w:val="nzSubsection"/>
      </w:pPr>
      <w:r>
        <w:tab/>
        <w:t>(1)</w:t>
      </w:r>
      <w:r>
        <w:tab/>
        <w:t>The AIC Act applies as a law of a participating jurisdiction for the purposes of the national registration and accreditation scheme.</w:t>
      </w:r>
    </w:p>
    <w:p>
      <w:pPr>
        <w:pStyle w:val="nzSubsection"/>
      </w:pPr>
      <w:r>
        <w:tab/>
        <w:t>(2)</w:t>
      </w:r>
      <w:r>
        <w:tab/>
        <w:t>For the purposes of subsection (1), the AIC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nzSubsection"/>
      </w:pPr>
      <w:r>
        <w:tab/>
        <w:t>(3)</w:t>
      </w:r>
      <w:r>
        <w:tab/>
        <w:t>Without limiting subsection (2)(c), the regulations may —</w:t>
      </w:r>
    </w:p>
    <w:p>
      <w:pPr>
        <w:pStyle w:val="nzIndenta"/>
      </w:pPr>
      <w:r>
        <w:tab/>
        <w:t>(a)</w:t>
      </w:r>
      <w:r>
        <w:tab/>
        <w:t xml:space="preserve">provide that the AIC Act applies under subsection (1) as if a provision of the AIC Act specified in the regulations were omitted; or </w:t>
      </w:r>
    </w:p>
    <w:p>
      <w:pPr>
        <w:pStyle w:val="nzIndenta"/>
      </w:pPr>
      <w:r>
        <w:tab/>
        <w:t>(b)</w:t>
      </w:r>
      <w:r>
        <w:tab/>
        <w:t>provide that the AIC Act applies under subsection (1) as if an amendment to the AIC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In this section —</w:t>
      </w:r>
    </w:p>
    <w:p>
      <w:pPr>
        <w:pStyle w:val="nz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BlankClose"/>
        <w:rPr>
          <w:sz w:val="20"/>
          <w:szCs w:val="20"/>
        </w:rPr>
      </w:pPr>
    </w:p>
    <w:p>
      <w:pPr>
        <w:pStyle w:val="nzHeading5"/>
      </w:pPr>
      <w:r>
        <w:rPr>
          <w:rStyle w:val="CharSectno"/>
        </w:rPr>
        <w:t>76</w:t>
      </w:r>
      <w:r>
        <w:t>.</w:t>
      </w:r>
      <w:r>
        <w:tab/>
        <w:t>Section 213 amended</w:t>
      </w:r>
    </w:p>
    <w:p>
      <w:pPr>
        <w:pStyle w:val="nzSubsection"/>
      </w:pPr>
      <w:r>
        <w:tab/>
        <w:t>(1)</w:t>
      </w:r>
      <w:r>
        <w:tab/>
        <w:t>Delete section 213(2) and insert:</w:t>
      </w:r>
    </w:p>
    <w:p>
      <w:pPr>
        <w:pStyle w:val="BlankOpen"/>
        <w:rPr>
          <w:sz w:val="20"/>
          <w:szCs w:val="20"/>
        </w:rPr>
      </w:pPr>
    </w:p>
    <w:p>
      <w:pPr>
        <w:pStyle w:val="nzSubsection"/>
      </w:pPr>
      <w:r>
        <w:tab/>
        <w:t>(2)</w:t>
      </w:r>
      <w:r>
        <w:tab/>
        <w:t xml:space="preserve">For the purposes of subsection (1), the Privacy Act applies — </w:t>
      </w:r>
    </w:p>
    <w:p>
      <w:pPr>
        <w:pStyle w:val="nzIndenta"/>
      </w:pPr>
      <w:r>
        <w:tab/>
        <w:t>(a)</w:t>
      </w:r>
      <w:r>
        <w:tab/>
        <w:t xml:space="preserve">as if a reference to the Commissioner were a reference to the National Health Practitioner Privacy Commissioner; and </w:t>
      </w:r>
    </w:p>
    <w:p>
      <w:pPr>
        <w:pStyle w:val="nzIndenta"/>
      </w:pPr>
      <w:r>
        <w:tab/>
        <w:t>(b)</w:t>
      </w:r>
      <w:r>
        <w:tab/>
        <w:t>with any other modifications made by the regulations.</w:t>
      </w:r>
    </w:p>
    <w:p>
      <w:pPr>
        <w:pStyle w:val="BlankClose"/>
        <w:rPr>
          <w:sz w:val="20"/>
          <w:szCs w:val="20"/>
        </w:rPr>
      </w:pPr>
    </w:p>
    <w:p>
      <w:pPr>
        <w:pStyle w:val="nzSubsection"/>
      </w:pPr>
      <w:r>
        <w:tab/>
        <w:t>(2)</w:t>
      </w:r>
      <w:r>
        <w:tab/>
        <w:t>In section 213(3) delete “subsection (2)(c),” and insert:</w:t>
      </w:r>
    </w:p>
    <w:p>
      <w:pPr>
        <w:pStyle w:val="BlankOpen"/>
        <w:rPr>
          <w:sz w:val="20"/>
          <w:szCs w:val="20"/>
        </w:rPr>
      </w:pPr>
    </w:p>
    <w:p>
      <w:pPr>
        <w:pStyle w:val="nzSubsection"/>
      </w:pPr>
      <w:r>
        <w:tab/>
      </w:r>
      <w:r>
        <w:tab/>
        <w:t>subsection (2)(b),</w:t>
      </w:r>
    </w:p>
    <w:p>
      <w:pPr>
        <w:pStyle w:val="BlankClose"/>
        <w:rPr>
          <w:sz w:val="20"/>
          <w:szCs w:val="20"/>
        </w:rPr>
      </w:pPr>
    </w:p>
    <w:p>
      <w:pPr>
        <w:pStyle w:val="nzHeading5"/>
      </w:pPr>
      <w:r>
        <w:rPr>
          <w:rStyle w:val="CharSectno"/>
        </w:rPr>
        <w:t>77</w:t>
      </w:r>
      <w:r>
        <w:t>.</w:t>
      </w:r>
      <w:r>
        <w:tab/>
        <w:t>Section 215 amended</w:t>
      </w:r>
    </w:p>
    <w:p>
      <w:pPr>
        <w:pStyle w:val="nzSubsection"/>
      </w:pPr>
      <w:r>
        <w:tab/>
        <w:t>(1)</w:t>
      </w:r>
      <w:r>
        <w:tab/>
        <w:t>Delete section 215(2) and insert:</w:t>
      </w:r>
    </w:p>
    <w:p>
      <w:pPr>
        <w:pStyle w:val="BlankOpen"/>
        <w:rPr>
          <w:sz w:val="20"/>
          <w:szCs w:val="20"/>
        </w:rPr>
      </w:pPr>
    </w:p>
    <w:p>
      <w:pPr>
        <w:pStyle w:val="nzSubsection"/>
      </w:pPr>
      <w:r>
        <w:tab/>
        <w:t>(2)</w:t>
      </w:r>
      <w:r>
        <w:tab/>
        <w:t>For the purposes of subsection (1), the FOI Act applies —</w:t>
      </w:r>
    </w:p>
    <w:p>
      <w:pPr>
        <w:pStyle w:val="nzIndenta"/>
      </w:pPr>
      <w:r>
        <w:tab/>
        <w:t>(a)</w:t>
      </w:r>
      <w:r>
        <w:tab/>
        <w:t>as if a reference to the Office of the Australian Information Commissioner were a reference to the Office of the National Health Practitioner Privacy Commissioner; and</w:t>
      </w:r>
    </w:p>
    <w:p>
      <w:pPr>
        <w:pStyle w:val="nzIndenta"/>
      </w:pPr>
      <w:r>
        <w:tab/>
        <w:t>(b)</w:t>
      </w:r>
      <w:r>
        <w:tab/>
        <w:t>as if a reference to the Information Commissioner were a reference to the National Health Practitioner Privacy Commissioner; and</w:t>
      </w:r>
    </w:p>
    <w:p>
      <w:pPr>
        <w:pStyle w:val="nzIndenta"/>
      </w:pPr>
      <w:r>
        <w:tab/>
        <w:t>(c)</w:t>
      </w:r>
      <w:r>
        <w:tab/>
        <w:t>with any other modifications made by the regulations.</w:t>
      </w:r>
    </w:p>
    <w:p>
      <w:pPr>
        <w:pStyle w:val="BlankClose"/>
        <w:rPr>
          <w:sz w:val="20"/>
          <w:szCs w:val="20"/>
        </w:rPr>
      </w:pPr>
    </w:p>
    <w:p>
      <w:pPr>
        <w:pStyle w:val="nzSubsection"/>
      </w:pPr>
      <w:r>
        <w:tab/>
        <w:t>(2)</w:t>
      </w:r>
      <w:r>
        <w:tab/>
        <w:t>In section 215(3) delete “subsection (2),” and insert:</w:t>
      </w:r>
    </w:p>
    <w:p>
      <w:pPr>
        <w:pStyle w:val="BlankOpen"/>
        <w:rPr>
          <w:sz w:val="20"/>
          <w:szCs w:val="20"/>
        </w:rPr>
      </w:pPr>
    </w:p>
    <w:p>
      <w:pPr>
        <w:pStyle w:val="nzSubsection"/>
      </w:pPr>
      <w:r>
        <w:tab/>
      </w:r>
      <w:r>
        <w:tab/>
        <w:t>subsection (2)(c),</w:t>
      </w:r>
    </w:p>
    <w:p>
      <w:pPr>
        <w:pStyle w:val="BlankClose"/>
        <w:rPr>
          <w:sz w:val="20"/>
          <w:szCs w:val="20"/>
        </w:rPr>
      </w:pPr>
    </w:p>
    <w:p>
      <w:pPr>
        <w:pStyle w:val="nzHeading5"/>
      </w:pPr>
      <w:r>
        <w:rPr>
          <w:rStyle w:val="CharSectno"/>
        </w:rPr>
        <w:t>78</w:t>
      </w:r>
      <w:r>
        <w:t>.</w:t>
      </w:r>
      <w:r>
        <w:tab/>
        <w:t>Section 217 amended</w:t>
      </w:r>
    </w:p>
    <w:p>
      <w:pPr>
        <w:pStyle w:val="nzSubsection"/>
      </w:pPr>
      <w:r>
        <w:tab/>
      </w:r>
      <w:r>
        <w:tab/>
        <w:t>In section 217(2)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79</w:t>
      </w:r>
      <w:r>
        <w:t>.</w:t>
      </w:r>
      <w:r>
        <w:tab/>
        <w:t>Section 222 replaced</w:t>
      </w:r>
    </w:p>
    <w:p>
      <w:pPr>
        <w:pStyle w:val="nzSubsection"/>
        <w:keepNext/>
      </w:pPr>
      <w:r>
        <w:tab/>
      </w:r>
      <w:r>
        <w:tab/>
        <w:t>Delete section 222 and insert:</w:t>
      </w:r>
    </w:p>
    <w:p>
      <w:pPr>
        <w:pStyle w:val="BlankOpen"/>
        <w:rPr>
          <w:sz w:val="20"/>
          <w:szCs w:val="20"/>
        </w:rPr>
      </w:pPr>
    </w:p>
    <w:p>
      <w:pPr>
        <w:pStyle w:val="nzHeading5"/>
      </w:pPr>
      <w:r>
        <w:t>222.</w:t>
      </w:r>
      <w:r>
        <w:tab/>
        <w:t>Public national registers</w:t>
      </w:r>
    </w:p>
    <w:p>
      <w:pPr>
        <w:pStyle w:val="nzSubsection"/>
      </w:pPr>
      <w:r>
        <w:tab/>
        <w:t>(1)</w:t>
      </w:r>
      <w:r>
        <w:tab/>
        <w:t>A public national register, with the name listed in column 1 of the following Table, is to be kept for each health profession.</w:t>
      </w:r>
    </w:p>
    <w:p>
      <w:pPr>
        <w:pStyle w:val="nzSubsection"/>
      </w:pPr>
      <w:r>
        <w:tab/>
        <w:t>(2)</w:t>
      </w:r>
      <w:r>
        <w:tab/>
        <w:t>A public national register for a health profession is to include the names of all health practitioners (other than specialist health practitioners) currently registered in the profession.</w:t>
      </w:r>
    </w:p>
    <w:p>
      <w:pPr>
        <w:pStyle w:val="nzSubsection"/>
      </w:pPr>
      <w:r>
        <w:tab/>
        <w:t>(3)</w:t>
      </w:r>
      <w:r>
        <w:tab/>
        <w:t>If divisions are listed beside the public national register in column 2 of the Table, the register is to be kept in a way that ensures it includes those divisions.</w:t>
      </w:r>
    </w:p>
    <w:p>
      <w:pPr>
        <w:pStyle w:val="nzSubsection"/>
      </w:pPr>
      <w:r>
        <w:tab/>
        <w:t>(4)</w:t>
      </w:r>
      <w:r>
        <w:tab/>
        <w:t>In addition, a public national register for a health profession is to include —</w:t>
      </w:r>
    </w:p>
    <w:p>
      <w:pPr>
        <w:pStyle w:val="nzIndenta"/>
      </w:pPr>
      <w:r>
        <w:tab/>
        <w:t>(a)</w:t>
      </w:r>
      <w:r>
        <w:tab/>
        <w:t>the names of all health practitioners (other than specialist health practitioners) whose registration has been cancelled by an adjudication body; and</w:t>
      </w:r>
    </w:p>
    <w:p>
      <w:pPr>
        <w:pStyle w:val="nzIndenta"/>
      </w:pPr>
      <w:r>
        <w:tab/>
        <w:t>(b)</w:t>
      </w:r>
      <w:r>
        <w:tab/>
        <w:t>the names of all persons (other than specialist health practitioners or persons who were previously specialist health practitioners) subject to a prohibition order.</w:t>
      </w:r>
    </w:p>
    <w:p>
      <w:pPr>
        <w:pStyle w:val="nzSubsection"/>
      </w:pPr>
      <w:r>
        <w:tab/>
        <w:t>(5)</w:t>
      </w:r>
      <w:r>
        <w:tab/>
        <w:t>A public national register required to be kept under this section is to be kept by the National Board prescribed by the regulations for the register, in conjunction with the National Agency.</w:t>
      </w:r>
    </w:p>
    <w:p>
      <w:pPr>
        <w:pStyle w:val="yTHeadingNAm"/>
        <w:rPr>
          <w:sz w:val="20"/>
        </w:rPr>
      </w:pPr>
      <w:r>
        <w:rPr>
          <w:sz w:val="20"/>
        </w:rPr>
        <w:t>Table — Public national registers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rPr>
                <w:sz w:val="20"/>
              </w:rPr>
            </w:pPr>
            <w:r>
              <w:rPr>
                <w:b/>
                <w:sz w:val="20"/>
              </w:rPr>
              <w:t>Name of public national register</w:t>
            </w:r>
          </w:p>
        </w:tc>
        <w:tc>
          <w:tcPr>
            <w:tcW w:w="3402" w:type="dxa"/>
          </w:tcPr>
          <w:p>
            <w:pPr>
              <w:pStyle w:val="yTableNAm"/>
              <w:rPr>
                <w:sz w:val="20"/>
              </w:rPr>
            </w:pPr>
            <w:r>
              <w:rPr>
                <w:b/>
                <w:sz w:val="20"/>
              </w:rPr>
              <w:t>Divisions of public national register</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Aborigina</w:t>
            </w:r>
            <w:r>
              <w:rPr>
                <w:sz w:val="20"/>
              </w:rPr>
              <w:t>l</w:t>
            </w:r>
            <w:r>
              <w:rPr>
                <w:spacing w:val="-1"/>
                <w:sz w:val="20"/>
              </w:rPr>
              <w:t xml:space="preserve"> an</w:t>
            </w:r>
            <w:r>
              <w:rPr>
                <w:sz w:val="20"/>
              </w:rPr>
              <w:t>d</w:t>
            </w:r>
            <w:r>
              <w:rPr>
                <w:spacing w:val="-1"/>
                <w:sz w:val="20"/>
              </w:rPr>
              <w:t xml:space="preserve"> </w:t>
            </w:r>
            <w:r>
              <w:rPr>
                <w:spacing w:val="-20"/>
                <w:sz w:val="20"/>
              </w:rPr>
              <w:t>T</w:t>
            </w:r>
            <w:r>
              <w:rPr>
                <w:sz w:val="20"/>
              </w:rPr>
              <w:t>o</w:t>
            </w:r>
            <w:r>
              <w:rPr>
                <w:spacing w:val="-1"/>
                <w:sz w:val="20"/>
              </w:rPr>
              <w:t xml:space="preserve">rres </w:t>
            </w:r>
            <w:r>
              <w:rPr>
                <w:sz w:val="20"/>
              </w:rPr>
              <w:t>Strait Islander Health Pra</w:t>
            </w:r>
            <w:r>
              <w:rPr>
                <w:spacing w:val="-1"/>
                <w:sz w:val="20"/>
              </w:rPr>
              <w:t>c</w:t>
            </w:r>
            <w:r>
              <w:rPr>
                <w:sz w:val="20"/>
              </w:rPr>
              <w:t>titio</w:t>
            </w:r>
            <w:r>
              <w:rPr>
                <w:spacing w:val="-2"/>
                <w:sz w:val="20"/>
              </w:rPr>
              <w:t>n</w:t>
            </w:r>
            <w:r>
              <w:rPr>
                <w:sz w:val="20"/>
              </w:rPr>
              <w:t>ers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Chines</w:t>
            </w:r>
            <w:r>
              <w:rPr>
                <w:sz w:val="20"/>
              </w:rPr>
              <w:t>e</w:t>
            </w:r>
            <w:r>
              <w:rPr>
                <w:spacing w:val="-1"/>
                <w:sz w:val="20"/>
              </w:rPr>
              <w:t xml:space="preserve"> Medicine </w:t>
            </w:r>
            <w:r>
              <w:rPr>
                <w:sz w:val="20"/>
              </w:rPr>
              <w:t>Pra</w:t>
            </w:r>
            <w:r>
              <w:rPr>
                <w:spacing w:val="-1"/>
                <w:sz w:val="20"/>
              </w:rPr>
              <w:t>c</w:t>
            </w:r>
            <w:r>
              <w:rPr>
                <w:sz w:val="20"/>
              </w:rPr>
              <w:t>tition</w:t>
            </w:r>
            <w:r>
              <w:rPr>
                <w:spacing w:val="-1"/>
                <w:sz w:val="20"/>
              </w:rPr>
              <w:t>e</w:t>
            </w:r>
            <w:r>
              <w:rPr>
                <w:sz w:val="20"/>
              </w:rPr>
              <w:t>rs</w:t>
            </w:r>
          </w:p>
        </w:tc>
        <w:tc>
          <w:tcPr>
            <w:tcW w:w="3402" w:type="dxa"/>
          </w:tcPr>
          <w:p>
            <w:pPr>
              <w:pStyle w:val="yTableNAm"/>
              <w:rPr>
                <w:sz w:val="20"/>
              </w:rPr>
            </w:pPr>
            <w:r>
              <w:rPr>
                <w:spacing w:val="-1"/>
                <w:sz w:val="20"/>
              </w:rPr>
              <w:t>Acupuncturists</w:t>
            </w:r>
            <w:r>
              <w:rPr>
                <w:sz w:val="20"/>
              </w:rPr>
              <w:t>,</w:t>
            </w:r>
            <w:r>
              <w:rPr>
                <w:spacing w:val="-1"/>
                <w:sz w:val="20"/>
              </w:rPr>
              <w:t xml:space="preserve"> Chines</w:t>
            </w:r>
            <w:r>
              <w:rPr>
                <w:sz w:val="20"/>
              </w:rPr>
              <w:t>e</w:t>
            </w:r>
            <w:r>
              <w:rPr>
                <w:spacing w:val="-1"/>
                <w:sz w:val="20"/>
              </w:rPr>
              <w:t xml:space="preserve"> herbal medicin</w:t>
            </w:r>
            <w:r>
              <w:rPr>
                <w:sz w:val="20"/>
              </w:rPr>
              <w:t>e</w:t>
            </w:r>
            <w:r>
              <w:rPr>
                <w:spacing w:val="-1"/>
                <w:sz w:val="20"/>
              </w:rPr>
              <w:t xml:space="preserve"> practitioners</w:t>
            </w:r>
            <w:r>
              <w:rPr>
                <w:sz w:val="20"/>
              </w:rPr>
              <w:t>,</w:t>
            </w:r>
            <w:r>
              <w:rPr>
                <w:spacing w:val="-1"/>
                <w:sz w:val="20"/>
              </w:rPr>
              <w:t xml:space="preserve"> Chinese herba</w:t>
            </w:r>
            <w:r>
              <w:rPr>
                <w:sz w:val="20"/>
              </w:rPr>
              <w:t>l</w:t>
            </w:r>
            <w:r>
              <w:rPr>
                <w:spacing w:val="-1"/>
                <w:sz w:val="20"/>
              </w:rPr>
              <w:t xml:space="preserve"> dispensers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Chiropractors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Denta</w:t>
            </w:r>
            <w:r>
              <w:rPr>
                <w:sz w:val="20"/>
              </w:rPr>
              <w:t>l</w:t>
            </w:r>
            <w:r>
              <w:rPr>
                <w:spacing w:val="-1"/>
                <w:sz w:val="20"/>
              </w:rPr>
              <w:t xml:space="preserve"> Practitioner</w:t>
            </w:r>
            <w:r>
              <w:rPr>
                <w:sz w:val="20"/>
              </w:rPr>
              <w:t>s</w:t>
            </w:r>
          </w:p>
        </w:tc>
        <w:tc>
          <w:tcPr>
            <w:tcW w:w="3402" w:type="dxa"/>
          </w:tcPr>
          <w:p>
            <w:pPr>
              <w:pStyle w:val="yTableNAm"/>
              <w:rPr>
                <w:sz w:val="20"/>
              </w:rPr>
            </w:pPr>
            <w:r>
              <w:rPr>
                <w:spacing w:val="-1"/>
                <w:sz w:val="20"/>
              </w:rPr>
              <w:t>Dentists, Dental therapists, Dental hygienists, Dental prosthetists, Oral health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Medica</w:t>
            </w:r>
            <w:r>
              <w:rPr>
                <w:sz w:val="20"/>
              </w:rPr>
              <w:t>l</w:t>
            </w:r>
            <w:r>
              <w:rPr>
                <w:spacing w:val="-1"/>
                <w:sz w:val="20"/>
              </w:rPr>
              <w:t xml:space="preserve"> Practitioners</w:t>
            </w:r>
          </w:p>
        </w:tc>
        <w:tc>
          <w:tcPr>
            <w:tcW w:w="3402" w:type="dxa"/>
          </w:tcPr>
          <w:p>
            <w:pPr>
              <w:pStyle w:val="yTableNAm"/>
              <w:rPr>
                <w:sz w:val="20"/>
              </w:rPr>
            </w:pPr>
          </w:p>
        </w:tc>
      </w:tr>
      <w:tr>
        <w:tc>
          <w:tcPr>
            <w:tcW w:w="3402" w:type="dxa"/>
          </w:tcPr>
          <w:p>
            <w:pPr>
              <w:pStyle w:val="yTableNAm"/>
              <w:rPr>
                <w:sz w:val="20"/>
              </w:rPr>
            </w:pPr>
            <w:r>
              <w:rPr>
                <w:spacing w:val="-1"/>
                <w:sz w:val="20"/>
              </w:rPr>
              <w:t>Register of Medical Radiation Practitioners</w:t>
            </w:r>
          </w:p>
        </w:tc>
        <w:tc>
          <w:tcPr>
            <w:tcW w:w="3402" w:type="dxa"/>
          </w:tcPr>
          <w:p>
            <w:pPr>
              <w:pStyle w:val="yTableNAm"/>
              <w:rPr>
                <w:sz w:val="20"/>
              </w:rPr>
            </w:pPr>
            <w:r>
              <w:rPr>
                <w:spacing w:val="-1"/>
                <w:sz w:val="20"/>
              </w:rPr>
              <w:t>Diagnosti</w:t>
            </w:r>
            <w:r>
              <w:rPr>
                <w:sz w:val="20"/>
              </w:rPr>
              <w:t>c</w:t>
            </w:r>
            <w:r>
              <w:rPr>
                <w:spacing w:val="-1"/>
                <w:sz w:val="20"/>
              </w:rPr>
              <w:t xml:space="preserve"> radiographers</w:t>
            </w:r>
            <w:r>
              <w:rPr>
                <w:sz w:val="20"/>
              </w:rPr>
              <w:t>,</w:t>
            </w:r>
            <w:r>
              <w:rPr>
                <w:spacing w:val="-1"/>
                <w:sz w:val="20"/>
              </w:rPr>
              <w:t xml:space="preserve"> Nuclear medicin</w:t>
            </w:r>
            <w:r>
              <w:rPr>
                <w:sz w:val="20"/>
              </w:rPr>
              <w:t>e</w:t>
            </w:r>
            <w:r>
              <w:rPr>
                <w:spacing w:val="-2"/>
                <w:sz w:val="20"/>
              </w:rPr>
              <w:t xml:space="preserve"> </w:t>
            </w:r>
            <w:r>
              <w:rPr>
                <w:spacing w:val="-1"/>
                <w:sz w:val="20"/>
              </w:rPr>
              <w:t>technologists</w:t>
            </w:r>
            <w:r>
              <w:rPr>
                <w:sz w:val="20"/>
              </w:rPr>
              <w:t>,</w:t>
            </w:r>
            <w:r>
              <w:rPr>
                <w:spacing w:val="-2"/>
                <w:sz w:val="20"/>
              </w:rPr>
              <w:t xml:space="preserve"> </w:t>
            </w:r>
            <w:r>
              <w:rPr>
                <w:spacing w:val="-1"/>
                <w:sz w:val="20"/>
              </w:rPr>
              <w:t>Radiation therapists</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Midw</w:t>
            </w:r>
            <w:r>
              <w:rPr>
                <w:spacing w:val="-6"/>
                <w:sz w:val="20"/>
              </w:rPr>
              <w:t>i</w:t>
            </w:r>
            <w:r>
              <w:rPr>
                <w:spacing w:val="-4"/>
                <w:sz w:val="20"/>
              </w:rPr>
              <w:t>v</w:t>
            </w:r>
            <w:r>
              <w:rPr>
                <w:spacing w:val="-1"/>
                <w:sz w:val="20"/>
              </w:rPr>
              <w:t>es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Nurse</w:t>
            </w:r>
            <w:r>
              <w:rPr>
                <w:sz w:val="20"/>
              </w:rPr>
              <w:t>s</w:t>
            </w:r>
          </w:p>
        </w:tc>
        <w:tc>
          <w:tcPr>
            <w:tcW w:w="3402" w:type="dxa"/>
          </w:tcPr>
          <w:p>
            <w:pPr>
              <w:pStyle w:val="yTableNAm"/>
              <w:rPr>
                <w:sz w:val="20"/>
              </w:rPr>
            </w:pPr>
            <w:r>
              <w:rPr>
                <w:spacing w:val="-1"/>
                <w:sz w:val="20"/>
              </w:rPr>
              <w:t>R</w:t>
            </w:r>
            <w:r>
              <w:rPr>
                <w:spacing w:val="-4"/>
                <w:sz w:val="20"/>
              </w:rPr>
              <w:t>e</w:t>
            </w:r>
            <w:r>
              <w:rPr>
                <w:spacing w:val="-1"/>
                <w:sz w:val="20"/>
              </w:rPr>
              <w:t>gistere</w:t>
            </w:r>
            <w:r>
              <w:rPr>
                <w:sz w:val="20"/>
              </w:rPr>
              <w:t>d</w:t>
            </w:r>
            <w:r>
              <w:rPr>
                <w:spacing w:val="-1"/>
                <w:sz w:val="20"/>
              </w:rPr>
              <w:t xml:space="preserve"> nurse</w:t>
            </w:r>
            <w:r>
              <w:rPr>
                <w:sz w:val="20"/>
              </w:rPr>
              <w:t>s</w:t>
            </w:r>
            <w:r>
              <w:rPr>
                <w:spacing w:val="-1"/>
                <w:sz w:val="20"/>
              </w:rPr>
              <w:t xml:space="preserve"> (D</w:t>
            </w:r>
            <w:r>
              <w:rPr>
                <w:spacing w:val="-6"/>
                <w:sz w:val="20"/>
              </w:rPr>
              <w:t>i</w:t>
            </w:r>
            <w:r>
              <w:rPr>
                <w:sz w:val="20"/>
              </w:rPr>
              <w:t>v</w:t>
            </w:r>
            <w:r>
              <w:rPr>
                <w:spacing w:val="-1"/>
                <w:sz w:val="20"/>
              </w:rPr>
              <w:t>isio</w:t>
            </w:r>
            <w:r>
              <w:rPr>
                <w:sz w:val="20"/>
              </w:rPr>
              <w:t>n</w:t>
            </w:r>
            <w:r>
              <w:rPr>
                <w:spacing w:val="-1"/>
                <w:sz w:val="20"/>
              </w:rPr>
              <w:t> 1), Enrolle</w:t>
            </w:r>
            <w:r>
              <w:rPr>
                <w:sz w:val="20"/>
              </w:rPr>
              <w:t>d</w:t>
            </w:r>
            <w:r>
              <w:rPr>
                <w:spacing w:val="-1"/>
                <w:sz w:val="20"/>
              </w:rPr>
              <w:t xml:space="preserve"> nurse</w:t>
            </w:r>
            <w:r>
              <w:rPr>
                <w:sz w:val="20"/>
              </w:rPr>
              <w:t>s</w:t>
            </w:r>
            <w:r>
              <w:rPr>
                <w:spacing w:val="-1"/>
                <w:sz w:val="20"/>
              </w:rPr>
              <w:t xml:space="preserve"> (D</w:t>
            </w:r>
            <w:r>
              <w:rPr>
                <w:spacing w:val="-7"/>
                <w:sz w:val="20"/>
              </w:rPr>
              <w:t>i</w:t>
            </w:r>
            <w:r>
              <w:rPr>
                <w:sz w:val="20"/>
              </w:rPr>
              <w:t>v</w:t>
            </w:r>
            <w:r>
              <w:rPr>
                <w:spacing w:val="-1"/>
                <w:sz w:val="20"/>
              </w:rPr>
              <w:t>isio</w:t>
            </w:r>
            <w:r>
              <w:rPr>
                <w:sz w:val="20"/>
              </w:rPr>
              <w:t>n</w:t>
            </w:r>
            <w:r>
              <w:rPr>
                <w:spacing w:val="-1"/>
                <w:sz w:val="20"/>
              </w:rPr>
              <w:t> 2)</w:t>
            </w: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Occupationa</w:t>
            </w:r>
            <w:r>
              <w:rPr>
                <w:sz w:val="20"/>
              </w:rPr>
              <w:t>l</w:t>
            </w:r>
            <w:r>
              <w:rPr>
                <w:spacing w:val="-1"/>
                <w:sz w:val="20"/>
              </w:rPr>
              <w:t xml:space="preserve"> Therapists </w:t>
            </w:r>
          </w:p>
        </w:tc>
        <w:tc>
          <w:tcPr>
            <w:tcW w:w="3402" w:type="dxa"/>
          </w:tcPr>
          <w:p>
            <w:pPr>
              <w:pStyle w:val="yTableNAm"/>
              <w:rPr>
                <w:sz w:val="20"/>
              </w:rPr>
            </w:pPr>
          </w:p>
        </w:tc>
      </w:tr>
      <w:tr>
        <w:tc>
          <w:tcPr>
            <w:tcW w:w="3402" w:type="dxa"/>
          </w:tcPr>
          <w:p>
            <w:pPr>
              <w:pStyle w:val="yTableNAm"/>
              <w:rPr>
                <w:sz w:val="20"/>
              </w:rPr>
            </w:pPr>
            <w:r>
              <w:rPr>
                <w:sz w:val="20"/>
              </w:rPr>
              <w:t>R</w:t>
            </w:r>
            <w:r>
              <w:rPr>
                <w:spacing w:val="-4"/>
                <w:sz w:val="20"/>
              </w:rPr>
              <w:t>e</w:t>
            </w:r>
            <w:r>
              <w:rPr>
                <w:sz w:val="20"/>
              </w:rPr>
              <w:t>gister of Optometri</w:t>
            </w:r>
            <w:r>
              <w:rPr>
                <w:spacing w:val="-1"/>
                <w:sz w:val="20"/>
              </w:rPr>
              <w:t>s</w:t>
            </w:r>
            <w:r>
              <w:rPr>
                <w:sz w:val="20"/>
              </w:rPr>
              <w:t>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Osteopaths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Pharmacists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Physiotherapists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Podiatrists</w:t>
            </w:r>
          </w:p>
        </w:tc>
        <w:tc>
          <w:tcPr>
            <w:tcW w:w="3402" w:type="dxa"/>
          </w:tcPr>
          <w:p>
            <w:pPr>
              <w:pStyle w:val="yTableNAm"/>
              <w:rPr>
                <w:sz w:val="20"/>
              </w:rPr>
            </w:pPr>
          </w:p>
        </w:tc>
      </w:tr>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Psychologists</w:t>
            </w:r>
          </w:p>
        </w:tc>
        <w:tc>
          <w:tcPr>
            <w:tcW w:w="3402" w:type="dxa"/>
          </w:tcPr>
          <w:p>
            <w:pPr>
              <w:pStyle w:val="yTableNAm"/>
              <w:rPr>
                <w:sz w:val="20"/>
              </w:rPr>
            </w:pPr>
          </w:p>
        </w:tc>
      </w:tr>
    </w:tbl>
    <w:p>
      <w:pPr>
        <w:pStyle w:val="BlankClose"/>
        <w:rPr>
          <w:sz w:val="20"/>
          <w:szCs w:val="20"/>
        </w:rPr>
      </w:pPr>
    </w:p>
    <w:p>
      <w:pPr>
        <w:pStyle w:val="nzHeading5"/>
      </w:pPr>
      <w:r>
        <w:rPr>
          <w:rStyle w:val="CharSectno"/>
        </w:rPr>
        <w:t>80</w:t>
      </w:r>
      <w:r>
        <w:t>.</w:t>
      </w:r>
      <w:r>
        <w:tab/>
        <w:t>Section 222 amended</w:t>
      </w:r>
    </w:p>
    <w:p>
      <w:pPr>
        <w:pStyle w:val="nzSubsection"/>
      </w:pPr>
      <w:r>
        <w:tab/>
      </w:r>
      <w:r>
        <w:tab/>
        <w:t>In section 222 in the Table after the row for Register of Osteopaths insert:</w:t>
      </w:r>
    </w:p>
    <w:p>
      <w:pPr>
        <w:pStyle w:val="BlankOpen"/>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tcPr>
          <w:p>
            <w:pPr>
              <w:pStyle w:val="yTableNAm"/>
              <w:rPr>
                <w:sz w:val="20"/>
              </w:rPr>
            </w:pPr>
            <w:r>
              <w:rPr>
                <w:spacing w:val="-1"/>
                <w:sz w:val="20"/>
              </w:rPr>
              <w:t>R</w:t>
            </w:r>
            <w:r>
              <w:rPr>
                <w:spacing w:val="-4"/>
                <w:sz w:val="20"/>
              </w:rPr>
              <w:t>e</w:t>
            </w:r>
            <w:r>
              <w:rPr>
                <w:spacing w:val="-1"/>
                <w:sz w:val="20"/>
              </w:rPr>
              <w:t>giste</w:t>
            </w:r>
            <w:r>
              <w:rPr>
                <w:sz w:val="20"/>
              </w:rPr>
              <w:t>r</w:t>
            </w:r>
            <w:r>
              <w:rPr>
                <w:spacing w:val="-1"/>
                <w:sz w:val="20"/>
              </w:rPr>
              <w:t xml:space="preserve"> o</w:t>
            </w:r>
            <w:r>
              <w:rPr>
                <w:sz w:val="20"/>
              </w:rPr>
              <w:t>f</w:t>
            </w:r>
            <w:r>
              <w:rPr>
                <w:spacing w:val="-1"/>
                <w:sz w:val="20"/>
              </w:rPr>
              <w:t xml:space="preserve"> </w:t>
            </w:r>
            <w:r>
              <w:rPr>
                <w:spacing w:val="-4"/>
                <w:sz w:val="20"/>
              </w:rPr>
              <w:t>P</w:t>
            </w:r>
            <w:r>
              <w:rPr>
                <w:sz w:val="20"/>
              </w:rPr>
              <w:t>a</w:t>
            </w:r>
            <w:r>
              <w:rPr>
                <w:spacing w:val="-1"/>
                <w:sz w:val="20"/>
              </w:rPr>
              <w:t>ramedics</w:t>
            </w:r>
          </w:p>
        </w:tc>
        <w:tc>
          <w:tcPr>
            <w:tcW w:w="3402" w:type="dxa"/>
          </w:tcPr>
          <w:p>
            <w:pPr>
              <w:pStyle w:val="yTableNAm"/>
              <w:rPr>
                <w:sz w:val="20"/>
              </w:rPr>
            </w:pPr>
          </w:p>
        </w:tc>
      </w:tr>
    </w:tbl>
    <w:p>
      <w:pPr>
        <w:pStyle w:val="BlankClose"/>
        <w:rPr>
          <w:sz w:val="20"/>
          <w:szCs w:val="20"/>
        </w:rPr>
      </w:pPr>
    </w:p>
    <w:p>
      <w:pPr>
        <w:pStyle w:val="nzHeading5"/>
      </w:pPr>
      <w:r>
        <w:rPr>
          <w:rStyle w:val="CharSectno"/>
        </w:rPr>
        <w:t>81</w:t>
      </w:r>
      <w:r>
        <w:t>.</w:t>
      </w:r>
      <w:r>
        <w:tab/>
        <w:t>Section 223 amended</w:t>
      </w:r>
    </w:p>
    <w:p>
      <w:pPr>
        <w:pStyle w:val="nzSubsection"/>
      </w:pPr>
      <w:r>
        <w:tab/>
      </w:r>
      <w:r>
        <w:tab/>
        <w:t>In section 223:</w:t>
      </w:r>
    </w:p>
    <w:p>
      <w:pPr>
        <w:pStyle w:val="nzIndenta"/>
      </w:pPr>
      <w:r>
        <w:tab/>
        <w:t>(a)</w:t>
      </w:r>
      <w:r>
        <w:tab/>
        <w:t>in paragraph (a) delete “by the Board; and” and insert:</w:t>
      </w:r>
    </w:p>
    <w:p>
      <w:pPr>
        <w:pStyle w:val="BlankOpen"/>
        <w:rPr>
          <w:sz w:val="20"/>
          <w:szCs w:val="20"/>
        </w:rPr>
      </w:pPr>
    </w:p>
    <w:p>
      <w:pPr>
        <w:pStyle w:val="nzIndenta"/>
      </w:pPr>
      <w:r>
        <w:tab/>
      </w:r>
      <w:r>
        <w:tab/>
        <w:t>in a health profession for which the Board is established; and</w:t>
      </w:r>
    </w:p>
    <w:p>
      <w:pPr>
        <w:pStyle w:val="BlankClose"/>
        <w:rPr>
          <w:sz w:val="20"/>
          <w:szCs w:val="20"/>
        </w:rPr>
      </w:pPr>
    </w:p>
    <w:p>
      <w:pPr>
        <w:pStyle w:val="nzIndenta"/>
      </w:pPr>
      <w:r>
        <w:tab/>
        <w:t>(b)</w:t>
      </w:r>
      <w:r>
        <w:tab/>
        <w:t>delete paragraph (b) and insert:</w:t>
      </w:r>
    </w:p>
    <w:p>
      <w:pPr>
        <w:pStyle w:val="BlankOpen"/>
        <w:keepNext w:val="0"/>
        <w:rPr>
          <w:sz w:val="20"/>
          <w:szCs w:val="20"/>
        </w:rPr>
      </w:pPr>
    </w:p>
    <w:p>
      <w:pPr>
        <w:pStyle w:val="nzIndenta"/>
      </w:pPr>
      <w:r>
        <w:tab/>
        <w:t>(b)</w:t>
      </w:r>
      <w:r>
        <w:tab/>
        <w:t>a public national register that includes the names of all —</w:t>
      </w:r>
    </w:p>
    <w:p>
      <w:pPr>
        <w:pStyle w:val="nzIndenti"/>
      </w:pPr>
      <w:r>
        <w:tab/>
        <w:t>(i)</w:t>
      </w:r>
      <w:r>
        <w:tab/>
        <w:t>specialist health practitioners whose registration has been cancelled by an adjudication body; and</w:t>
      </w:r>
    </w:p>
    <w:p>
      <w:pPr>
        <w:pStyle w:val="nzIndenti"/>
      </w:pPr>
      <w:r>
        <w:tab/>
        <w:t>(ii)</w:t>
      </w:r>
      <w:r>
        <w:tab/>
        <w:t>persons who are subject to a prohibition order.</w:t>
      </w:r>
    </w:p>
    <w:p>
      <w:pPr>
        <w:pStyle w:val="BlankClose"/>
        <w:rPr>
          <w:sz w:val="20"/>
          <w:szCs w:val="20"/>
        </w:rPr>
      </w:pPr>
    </w:p>
    <w:p>
      <w:pPr>
        <w:pStyle w:val="nzHeading5"/>
      </w:pPr>
      <w:r>
        <w:rPr>
          <w:rStyle w:val="CharSectno"/>
        </w:rPr>
        <w:t>82</w:t>
      </w:r>
      <w:r>
        <w:t>.</w:t>
      </w:r>
      <w:r>
        <w:tab/>
        <w:t>Section 226 amended</w:t>
      </w:r>
    </w:p>
    <w:p>
      <w:pPr>
        <w:pStyle w:val="nzSubsection"/>
      </w:pPr>
      <w:r>
        <w:tab/>
        <w:t>(1)</w:t>
      </w:r>
      <w:r>
        <w:tab/>
        <w:t>In section 226(1) and (2) delete “its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Subsection"/>
      </w:pPr>
      <w:r>
        <w:tab/>
        <w:t>(2)</w:t>
      </w:r>
      <w:r>
        <w:tab/>
        <w:t>In section 226(3) delete “the National Register or Specialists Register” and insert:</w:t>
      </w:r>
    </w:p>
    <w:p>
      <w:pPr>
        <w:pStyle w:val="BlankOpen"/>
        <w:rPr>
          <w:sz w:val="20"/>
          <w:szCs w:val="20"/>
        </w:rPr>
      </w:pPr>
    </w:p>
    <w:p>
      <w:pPr>
        <w:pStyle w:val="nzSubsection"/>
      </w:pPr>
      <w:r>
        <w:tab/>
      </w:r>
      <w:r>
        <w:tab/>
        <w:t>a National Register or Specialists Register in which the practitioner’s name is included</w:t>
      </w:r>
    </w:p>
    <w:p>
      <w:pPr>
        <w:pStyle w:val="BlankClose"/>
        <w:rPr>
          <w:sz w:val="20"/>
          <w:szCs w:val="20"/>
        </w:rPr>
      </w:pPr>
    </w:p>
    <w:p>
      <w:pPr>
        <w:pStyle w:val="nzHeading5"/>
      </w:pPr>
      <w:r>
        <w:rPr>
          <w:rStyle w:val="CharSectno"/>
        </w:rPr>
        <w:t>83</w:t>
      </w:r>
      <w:r>
        <w:t>.</w:t>
      </w:r>
      <w:r>
        <w:tab/>
        <w:t>Section 227 replaced</w:t>
      </w:r>
    </w:p>
    <w:p>
      <w:pPr>
        <w:pStyle w:val="nzSubsection"/>
      </w:pPr>
      <w:r>
        <w:tab/>
      </w:r>
      <w:r>
        <w:tab/>
        <w:t>Delete section 227 and insert:</w:t>
      </w:r>
    </w:p>
    <w:p>
      <w:pPr>
        <w:pStyle w:val="BlankOpen"/>
        <w:rPr>
          <w:sz w:val="20"/>
          <w:szCs w:val="20"/>
        </w:rPr>
      </w:pPr>
    </w:p>
    <w:p>
      <w:pPr>
        <w:pStyle w:val="nzHeading5"/>
      </w:pPr>
      <w:r>
        <w:t>227.</w:t>
      </w:r>
      <w:r>
        <w:tab/>
        <w:t>Register about former registered health practitioners</w:t>
      </w:r>
    </w:p>
    <w:p>
      <w:pPr>
        <w:pStyle w:val="nzSubsection"/>
      </w:pPr>
      <w:r>
        <w:tab/>
      </w:r>
      <w:r>
        <w:tab/>
        <w:t>A register kept by a National Board under section 222 or 223(b) must include the following —</w:t>
      </w:r>
    </w:p>
    <w:p>
      <w:pPr>
        <w:pStyle w:val="nzIndenta"/>
      </w:pPr>
      <w:r>
        <w:tab/>
        <w:t>(a)</w:t>
      </w:r>
      <w:r>
        <w:tab/>
        <w:t>for each health practitioner whose registration was cancelled by an adjudication body —</w:t>
      </w:r>
    </w:p>
    <w:p>
      <w:pPr>
        <w:pStyle w:val="nzIndenti"/>
      </w:pPr>
      <w:r>
        <w:tab/>
        <w:t>(i)</w:t>
      </w:r>
      <w:r>
        <w:tab/>
        <w:t>the fact the practitioner’s registration was cancelled by an adjudication body; and</w:t>
      </w:r>
    </w:p>
    <w:p>
      <w:pPr>
        <w:pStyle w:val="nzIndenti"/>
      </w:pPr>
      <w:r>
        <w:tab/>
        <w:t>(ii)</w:t>
      </w:r>
      <w:r>
        <w:tab/>
        <w:t>the grounds on which the practitioner’s registration was cancelled; and</w:t>
      </w:r>
    </w:p>
    <w:p>
      <w:pPr>
        <w:pStyle w:val="nzIndenti"/>
      </w:pPr>
      <w:r>
        <w:tab/>
        <w:t>(iii)</w:t>
      </w:r>
      <w:r>
        <w:tab/>
        <w:t>if the adjudication body’s hearing was open to the public, details of the conduct that formed the basis of the adjudication;</w:t>
      </w:r>
    </w:p>
    <w:p>
      <w:pPr>
        <w:pStyle w:val="nzIndenta"/>
      </w:pPr>
      <w:r>
        <w:tab/>
        <w:t>(b)</w:t>
      </w:r>
      <w:r>
        <w:tab/>
        <w:t>for each person subject to a prohibition order, a copy of the order.</w:t>
      </w:r>
    </w:p>
    <w:p>
      <w:pPr>
        <w:pStyle w:val="BlankClose"/>
        <w:rPr>
          <w:sz w:val="20"/>
          <w:szCs w:val="20"/>
        </w:rPr>
      </w:pPr>
    </w:p>
    <w:p>
      <w:pPr>
        <w:pStyle w:val="nzHeading5"/>
      </w:pPr>
      <w:r>
        <w:rPr>
          <w:rStyle w:val="CharSectno"/>
        </w:rPr>
        <w:t>84</w:t>
      </w:r>
      <w:r>
        <w:t>.</w:t>
      </w:r>
      <w:r>
        <w:tab/>
        <w:t>Section 232 amended</w:t>
      </w:r>
    </w:p>
    <w:p>
      <w:pPr>
        <w:pStyle w:val="nzSubsection"/>
      </w:pPr>
      <w:r>
        <w:tab/>
      </w:r>
      <w:r>
        <w:tab/>
        <w:t>In section 232(1)(b) delete “by the Board.” and insert:</w:t>
      </w:r>
    </w:p>
    <w:p>
      <w:pPr>
        <w:pStyle w:val="BlankOpen"/>
        <w:rPr>
          <w:sz w:val="20"/>
          <w:szCs w:val="20"/>
        </w:rPr>
      </w:pPr>
    </w:p>
    <w:p>
      <w:pPr>
        <w:pStyle w:val="nzSubsection"/>
      </w:pPr>
      <w:r>
        <w:tab/>
      </w:r>
      <w:r>
        <w:tab/>
        <w:t>in a health profession for which the Board is established.</w:t>
      </w:r>
    </w:p>
    <w:p>
      <w:pPr>
        <w:pStyle w:val="BlankClose"/>
        <w:rPr>
          <w:sz w:val="20"/>
          <w:szCs w:val="20"/>
        </w:rPr>
      </w:pPr>
    </w:p>
    <w:p>
      <w:pPr>
        <w:pStyle w:val="nzHeading5"/>
      </w:pPr>
      <w:r>
        <w:rPr>
          <w:rStyle w:val="CharSectno"/>
        </w:rPr>
        <w:t>85</w:t>
      </w:r>
      <w:r>
        <w:t>.</w:t>
      </w:r>
      <w:r>
        <w:tab/>
        <w:t>Section 233 amended</w:t>
      </w:r>
    </w:p>
    <w:p>
      <w:pPr>
        <w:pStyle w:val="nzSubsection"/>
      </w:pPr>
      <w:r>
        <w:tab/>
      </w:r>
      <w:r>
        <w:tab/>
        <w:t>In section 233(1)(a)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86</w:t>
      </w:r>
      <w:r>
        <w:t>.</w:t>
      </w:r>
      <w:r>
        <w:tab/>
        <w:t>Section 235 amended</w:t>
      </w:r>
    </w:p>
    <w:p>
      <w:pPr>
        <w:pStyle w:val="nzSubsection"/>
      </w:pPr>
      <w:r>
        <w:tab/>
      </w:r>
      <w:r>
        <w:tab/>
        <w:t>In section 235(2)(a) delete “Practitioners” and insert:</w:t>
      </w:r>
    </w:p>
    <w:p>
      <w:pPr>
        <w:pStyle w:val="BlankOpen"/>
        <w:rPr>
          <w:sz w:val="20"/>
          <w:szCs w:val="20"/>
        </w:rPr>
      </w:pPr>
    </w:p>
    <w:p>
      <w:pPr>
        <w:pStyle w:val="nzSubsection"/>
      </w:pPr>
      <w:r>
        <w:tab/>
      </w:r>
      <w:r>
        <w:tab/>
        <w:t>Practitioner</w:t>
      </w:r>
    </w:p>
    <w:p>
      <w:pPr>
        <w:pStyle w:val="BlankClose"/>
        <w:rPr>
          <w:sz w:val="20"/>
          <w:szCs w:val="20"/>
        </w:rPr>
      </w:pPr>
    </w:p>
    <w:p>
      <w:pPr>
        <w:pStyle w:val="nzHeading5"/>
      </w:pPr>
      <w:r>
        <w:rPr>
          <w:rStyle w:val="CharSectno"/>
        </w:rPr>
        <w:t>88</w:t>
      </w:r>
      <w:r>
        <w:t>.</w:t>
      </w:r>
      <w:r>
        <w:tab/>
        <w:t>Section 284 amended</w:t>
      </w:r>
    </w:p>
    <w:p>
      <w:pPr>
        <w:pStyle w:val="nzSubsection"/>
      </w:pPr>
      <w:r>
        <w:tab/>
      </w:r>
      <w:r>
        <w:tab/>
        <w:t>In section 284(5):</w:t>
      </w:r>
    </w:p>
    <w:p>
      <w:pPr>
        <w:pStyle w:val="nzIndenta"/>
      </w:pPr>
      <w:r>
        <w:tab/>
        <w:t>(a)</w:t>
      </w:r>
      <w:r>
        <w:tab/>
        <w:t xml:space="preserve">in the definition of </w:t>
      </w:r>
      <w:r>
        <w:rPr>
          <w:b/>
          <w:i/>
        </w:rPr>
        <w:t>National Board</w:t>
      </w:r>
      <w:r>
        <w:t xml:space="preserve"> delete “Nursing and Midwifery Board of Australia;” and insert:</w:t>
      </w:r>
    </w:p>
    <w:p>
      <w:pPr>
        <w:pStyle w:val="BlankOpen"/>
        <w:rPr>
          <w:sz w:val="20"/>
          <w:szCs w:val="20"/>
        </w:rPr>
      </w:pPr>
    </w:p>
    <w:p>
      <w:pPr>
        <w:pStyle w:val="nzIndenta"/>
      </w:pPr>
      <w:r>
        <w:tab/>
      </w:r>
      <w:r>
        <w:tab/>
        <w:t>National Board for midwifery;</w:t>
      </w:r>
    </w:p>
    <w:p>
      <w:pPr>
        <w:pStyle w:val="BlankClose"/>
        <w:rPr>
          <w:sz w:val="20"/>
          <w:szCs w:val="20"/>
        </w:rPr>
      </w:pPr>
    </w:p>
    <w:p>
      <w:pPr>
        <w:pStyle w:val="nzIndenta"/>
      </w:pPr>
      <w:r>
        <w:tab/>
        <w:t>(b)</w:t>
      </w:r>
      <w:r>
        <w:tab/>
        <w:t xml:space="preserve">in the definition of </w:t>
      </w:r>
      <w:r>
        <w:rPr>
          <w:b/>
          <w:i/>
        </w:rPr>
        <w:t>private midwifery</w:t>
      </w:r>
      <w:r>
        <w:t xml:space="preserve"> delete “nursing and”.</w:t>
      </w:r>
    </w:p>
    <w:p>
      <w:pPr>
        <w:pStyle w:val="nzHeading5"/>
      </w:pPr>
      <w:r>
        <w:rPr>
          <w:rStyle w:val="CharSectno"/>
        </w:rPr>
        <w:t>90</w:t>
      </w:r>
      <w:r>
        <w:t>.</w:t>
      </w:r>
      <w:r>
        <w:tab/>
        <w:t>Part 13 Division 2 inserted</w:t>
      </w:r>
    </w:p>
    <w:p>
      <w:pPr>
        <w:pStyle w:val="nzSubsection"/>
        <w:keepNext/>
      </w:pPr>
      <w:r>
        <w:tab/>
      </w:r>
      <w:r>
        <w:tab/>
        <w:t>After section 317 insert:</w:t>
      </w:r>
    </w:p>
    <w:p>
      <w:pPr>
        <w:pStyle w:val="BlankOpen"/>
        <w:rPr>
          <w:sz w:val="20"/>
          <w:szCs w:val="20"/>
        </w:rPr>
      </w:pPr>
    </w:p>
    <w:p>
      <w:pPr>
        <w:pStyle w:val="nzHeading4"/>
      </w:pPr>
      <w:r>
        <w:t>Division 2 — Other transitional provisions</w:t>
      </w:r>
    </w:p>
    <w:p>
      <w:pPr>
        <w:pStyle w:val="nzHeading5"/>
      </w:pPr>
      <w:r>
        <w:t>321.</w:t>
      </w:r>
      <w:r>
        <w:tab/>
        <w:t>Offences relating to prohibition orders made before commencement</w:t>
      </w:r>
    </w:p>
    <w:p>
      <w:pPr>
        <w:pStyle w:val="nzSubsection"/>
      </w:pPr>
      <w:r>
        <w:tab/>
      </w:r>
      <w:r>
        <w:tab/>
        <w:t>Section 196A also applies to a prohibition order made before the commencement.</w:t>
      </w:r>
    </w:p>
    <w:p>
      <w:pPr>
        <w:pStyle w:val="BlankClose"/>
        <w:rPr>
          <w:sz w:val="20"/>
          <w:szCs w:val="20"/>
        </w:rPr>
      </w:pPr>
    </w:p>
    <w:p>
      <w:pPr>
        <w:pStyle w:val="nzHeading5"/>
      </w:pPr>
      <w:r>
        <w:rPr>
          <w:rStyle w:val="CharSectno"/>
        </w:rPr>
        <w:t>91</w:t>
      </w:r>
      <w:r>
        <w:t>.</w:t>
      </w:r>
      <w:r>
        <w:tab/>
        <w:t>Sections 318 to 320 inserted</w:t>
      </w:r>
    </w:p>
    <w:p>
      <w:pPr>
        <w:pStyle w:val="nzSubsection"/>
      </w:pPr>
      <w:r>
        <w:tab/>
      </w:r>
      <w:r>
        <w:tab/>
        <w:t>At the beginning of Part 13 Division 2 insert:</w:t>
      </w:r>
    </w:p>
    <w:p>
      <w:pPr>
        <w:pStyle w:val="BlankOpen"/>
        <w:rPr>
          <w:sz w:val="20"/>
          <w:szCs w:val="20"/>
        </w:rPr>
      </w:pPr>
    </w:p>
    <w:p>
      <w:pPr>
        <w:pStyle w:val="nzHeading5"/>
      </w:pPr>
      <w:r>
        <w:t>318.</w:t>
      </w:r>
      <w:r>
        <w:tab/>
        <w:t>Deciding review period for decision on application made under section 125 before commencement</w:t>
      </w:r>
    </w:p>
    <w:p>
      <w:pPr>
        <w:pStyle w:val="nzSubsection"/>
      </w:pPr>
      <w:r>
        <w:tab/>
        <w:t>(1)</w:t>
      </w:r>
      <w:r>
        <w:tab/>
        <w:t>This section applies if —</w:t>
      </w:r>
    </w:p>
    <w:p>
      <w:pPr>
        <w:pStyle w:val="nzIndenta"/>
      </w:pPr>
      <w:r>
        <w:tab/>
        <w:t>(a)</w:t>
      </w:r>
      <w:r>
        <w:tab/>
        <w:t>before the commencement, a registered health practitioner or student applied to a National Board under section 125 to change or remove a condition or change or revoke an undertaking; and</w:t>
      </w:r>
    </w:p>
    <w:p>
      <w:pPr>
        <w:pStyle w:val="nzIndenta"/>
      </w:pPr>
      <w:r>
        <w:tab/>
        <w:t>(b)</w:t>
      </w:r>
      <w:r>
        <w:tab/>
        <w:t>immediately before the commencement, the application had not been decided by the Board; and</w:t>
      </w:r>
    </w:p>
    <w:p>
      <w:pPr>
        <w:pStyle w:val="nzIndenta"/>
      </w:pPr>
      <w:r>
        <w:tab/>
        <w:t>(c)</w:t>
      </w:r>
      <w:r>
        <w:tab/>
        <w:t>after the commencement, the Board’s decision results in a registration or endorsement being subject to a condition, or an undertaking is still in place.</w:t>
      </w:r>
    </w:p>
    <w:p>
      <w:pPr>
        <w:pStyle w:val="nzSubsection"/>
      </w:pPr>
      <w:r>
        <w:tab/>
        <w:t>(2)</w:t>
      </w:r>
      <w:r>
        <w:tab/>
        <w:t>The National Board may decide a review period for the condition or undertaking under section 125(6) and give the registered health practitioner or student notice under section 125(6A).</w:t>
      </w:r>
    </w:p>
    <w:p>
      <w:pPr>
        <w:pStyle w:val="nzHeading5"/>
      </w:pPr>
      <w:r>
        <w:t>319.</w:t>
      </w:r>
      <w:r>
        <w:tab/>
        <w:t>Deciding review period for decision after notice given under section 126 before commencement</w:t>
      </w:r>
    </w:p>
    <w:p>
      <w:pPr>
        <w:pStyle w:val="nzSubsection"/>
      </w:pPr>
      <w:r>
        <w:tab/>
        <w:t>(1)</w:t>
      </w:r>
      <w:r>
        <w:tab/>
        <w:t>This section applies if —</w:t>
      </w:r>
    </w:p>
    <w:p>
      <w:pPr>
        <w:pStyle w:val="nzIndenta"/>
      </w:pPr>
      <w:r>
        <w:tab/>
        <w:t>(a)</w:t>
      </w:r>
      <w:r>
        <w:tab/>
        <w:t>before the commencement, a National Board had given notice to a registered health practitioner or student under section 126 about changing a condition on the practitioner’s or student’s registration; and</w:t>
      </w:r>
    </w:p>
    <w:p>
      <w:pPr>
        <w:pStyle w:val="nzIndenta"/>
      </w:pPr>
      <w:r>
        <w:tab/>
        <w:t>(b)</w:t>
      </w:r>
      <w:r>
        <w:tab/>
        <w:t>immediately before the commencement the Board had not made a decision in relation to the matter; and</w:t>
      </w:r>
    </w:p>
    <w:p>
      <w:pPr>
        <w:pStyle w:val="nzIndenta"/>
      </w:pPr>
      <w:r>
        <w:tab/>
        <w:t>(c)</w:t>
      </w:r>
      <w:r>
        <w:tab/>
        <w:t>after the commencement, the Board’s decision results in the practitioner’s or student’s registration being subject to a condition.</w:t>
      </w:r>
    </w:p>
    <w:p>
      <w:pPr>
        <w:pStyle w:val="nzSubsection"/>
      </w:pPr>
      <w:r>
        <w:tab/>
        <w:t>(2)</w:t>
      </w:r>
      <w:r>
        <w:tab/>
        <w:t>The National Board may decide a review period for the condition under section 126(6) and give the registered health practitioner or student notice under section 126(6A).</w:t>
      </w:r>
    </w:p>
    <w:p>
      <w:pPr>
        <w:pStyle w:val="nzHeading5"/>
      </w:pPr>
      <w:r>
        <w:t>320.</w:t>
      </w:r>
      <w:r>
        <w:tab/>
        <w:t>Membership of continued National Boards</w:t>
      </w:r>
    </w:p>
    <w:p>
      <w:pPr>
        <w:pStyle w:val="nzSubsection"/>
      </w:pPr>
      <w:r>
        <w:tab/>
        <w:t>(1)</w:t>
      </w:r>
      <w:r>
        <w:tab/>
        <w:t>This section applies if —</w:t>
      </w:r>
    </w:p>
    <w:p>
      <w:pPr>
        <w:pStyle w:val="nzIndenta"/>
      </w:pPr>
      <w:r>
        <w:tab/>
        <w:t>(a)</w:t>
      </w:r>
      <w:r>
        <w:tab/>
        <w:t>a person holds office as a member of a National Board immediately before the commencement; and</w:t>
      </w:r>
    </w:p>
    <w:p>
      <w:pPr>
        <w:pStyle w:val="nzIndenta"/>
      </w:pPr>
      <w:r>
        <w:tab/>
        <w:t>(b)</w:t>
      </w:r>
      <w:r>
        <w:tab/>
        <w:t xml:space="preserve">the Board is continued in force after the commencement (the </w:t>
      </w:r>
      <w:r>
        <w:rPr>
          <w:rStyle w:val="CharDefText"/>
        </w:rPr>
        <w:t>continued Board</w:t>
      </w:r>
      <w:r>
        <w:t>) by a regulation made under section 31.</w:t>
      </w:r>
    </w:p>
    <w:p>
      <w:pPr>
        <w:pStyle w:val="nzSubsection"/>
      </w:pPr>
      <w:r>
        <w:tab/>
        <w:t>(2)</w:t>
      </w:r>
      <w:r>
        <w:tab/>
        <w:t>The person continues to hold office as a member of the continued Board after the commencement —</w:t>
      </w:r>
    </w:p>
    <w:p>
      <w:pPr>
        <w:pStyle w:val="nzIndenta"/>
      </w:pPr>
      <w:r>
        <w:tab/>
        <w:t>(a)</w:t>
      </w:r>
      <w:r>
        <w:tab/>
        <w:t>on the terms and conditions that applied to the person’s appointment before commencement; and</w:t>
      </w:r>
    </w:p>
    <w:p>
      <w:pPr>
        <w:pStyle w:val="nzIndenta"/>
      </w:pPr>
      <w:r>
        <w:tab/>
        <w:t>(b)</w:t>
      </w:r>
      <w:r>
        <w:tab/>
        <w:t>until the office of the member becomes vacant under this Law.</w:t>
      </w:r>
    </w:p>
    <w:p>
      <w:pPr>
        <w:pStyle w:val="nzSubsection"/>
      </w:pPr>
      <w:r>
        <w:tab/>
        <w:t>(3)</w:t>
      </w:r>
      <w:r>
        <w:tab/>
        <w:t>Also, a person who is Chairperson of a National Board immediately before the commencement continues to hold office as Chairperson of the continued Board after the commencement.</w:t>
      </w:r>
    </w:p>
    <w:p>
      <w:pPr>
        <w:pStyle w:val="nzSubsection"/>
      </w:pPr>
      <w:r>
        <w:tab/>
        <w:t>(4)</w:t>
      </w:r>
      <w:r>
        <w:tab/>
        <w:t>Subsection (5) applies if the process for appointing a person as a member of a National Board is started but not completed before the commencement.</w:t>
      </w:r>
    </w:p>
    <w:p>
      <w:pPr>
        <w:pStyle w:val="nzSubsection"/>
      </w:pPr>
      <w:r>
        <w:tab/>
        <w:t>(5)</w:t>
      </w:r>
      <w:r>
        <w:tab/>
        <w:t>The process may continue after the commencement and the person may be appointed as a member of the continued Board.</w:t>
      </w:r>
    </w:p>
    <w:p>
      <w:pPr>
        <w:pStyle w:val="BlankClose"/>
        <w:rPr>
          <w:sz w:val="20"/>
          <w:szCs w:val="20"/>
        </w:rPr>
      </w:pPr>
    </w:p>
    <w:p>
      <w:pPr>
        <w:pStyle w:val="nzHeading5"/>
      </w:pPr>
      <w:r>
        <w:rPr>
          <w:rStyle w:val="CharSectno"/>
        </w:rPr>
        <w:t>92</w:t>
      </w:r>
      <w:r>
        <w:t>.</w:t>
      </w:r>
      <w:r>
        <w:tab/>
        <w:t>Sections 322 and 323 inserted</w:t>
      </w:r>
    </w:p>
    <w:p>
      <w:pPr>
        <w:pStyle w:val="nzSubsection"/>
      </w:pPr>
      <w:r>
        <w:tab/>
      </w:r>
      <w:r>
        <w:tab/>
        <w:t>After section 321 insert:</w:t>
      </w:r>
    </w:p>
    <w:p>
      <w:pPr>
        <w:pStyle w:val="BlankOpen"/>
        <w:rPr>
          <w:sz w:val="20"/>
          <w:szCs w:val="20"/>
        </w:rPr>
      </w:pPr>
    </w:p>
    <w:p>
      <w:pPr>
        <w:pStyle w:val="nzHeading5"/>
      </w:pPr>
      <w:r>
        <w:t>322.</w:t>
      </w:r>
      <w:r>
        <w:tab/>
        <w:t>Register to include prohibition orders made before commencement</w:t>
      </w:r>
    </w:p>
    <w:p>
      <w:pPr>
        <w:pStyle w:val="nzSubsection"/>
      </w:pPr>
      <w:r>
        <w:tab/>
        <w:t>(1)</w:t>
      </w:r>
      <w:r>
        <w:tab/>
        <w:t>For sections 222(4)(b) and 223(b), a National Board may also record in the register the names of persons subject to a prohibition order made before the commencement.</w:t>
      </w:r>
    </w:p>
    <w:p>
      <w:pPr>
        <w:pStyle w:val="nzSubsection"/>
      </w:pPr>
      <w:r>
        <w:tab/>
        <w:t>(2)</w:t>
      </w:r>
      <w:r>
        <w:tab/>
        <w:t>Also, for section 227(b), a National Board may also include in the register copies of prohibition orders made before the commencement.</w:t>
      </w:r>
    </w:p>
    <w:p>
      <w:pPr>
        <w:pStyle w:val="nzHeading5"/>
      </w:pPr>
      <w:r>
        <w:t>323.</w:t>
      </w:r>
      <w:r>
        <w:tab/>
        <w:t>Public national registers</w:t>
      </w:r>
    </w:p>
    <w:p>
      <w:pPr>
        <w:pStyle w:val="nzSubsection"/>
      </w:pPr>
      <w:r>
        <w:tab/>
        <w:t>(1)</w:t>
      </w:r>
      <w:r>
        <w:tab/>
        <w:t>This section applies to a register kept for a health profession under section 222 or 223 immediately before the commencement.</w:t>
      </w:r>
    </w:p>
    <w:p>
      <w:pPr>
        <w:pStyle w:val="nzSubsection"/>
      </w:pPr>
      <w:r>
        <w:tab/>
        <w:t>(2)</w:t>
      </w:r>
      <w:r>
        <w:tab/>
        <w:t>The register becomes, on the commencement, the register that must be kept for the health profession under section 222 or 223.</w:t>
      </w:r>
    </w:p>
    <w:p>
      <w:pPr>
        <w:pStyle w:val="BlankClose"/>
        <w:rPr>
          <w:sz w:val="20"/>
          <w:szCs w:val="20"/>
        </w:rPr>
      </w:pPr>
    </w:p>
    <w:p>
      <w:pPr>
        <w:pStyle w:val="nzHeading5"/>
      </w:pPr>
      <w:r>
        <w:rPr>
          <w:rStyle w:val="CharSectno"/>
        </w:rPr>
        <w:t>93</w:t>
      </w:r>
      <w:r>
        <w:t>.</w:t>
      </w:r>
      <w:r>
        <w:tab/>
        <w:t>Schedule 2 clause 4 amended</w:t>
      </w:r>
    </w:p>
    <w:p>
      <w:pPr>
        <w:pStyle w:val="nzSubsection"/>
      </w:pPr>
      <w:r>
        <w:tab/>
      </w:r>
      <w:r>
        <w:tab/>
        <w:t>Delete Schedule 2 clause 4(2)(b) and insert:</w:t>
      </w:r>
    </w:p>
    <w:p>
      <w:pPr>
        <w:pStyle w:val="BlankOpen"/>
        <w:rPr>
          <w:sz w:val="20"/>
          <w:szCs w:val="20"/>
        </w:rPr>
      </w:pPr>
    </w:p>
    <w:p>
      <w:pPr>
        <w:pStyle w:val="nzIndenta"/>
      </w:pPr>
      <w:r>
        <w:tab/>
        <w:t>(b)</w:t>
      </w:r>
      <w:r>
        <w:tab/>
        <w:t xml:space="preserve">the member, as a result of the member’s misconduct, impairment or incompetence — </w:t>
      </w:r>
    </w:p>
    <w:p>
      <w:pPr>
        <w:pStyle w:val="nzIndenti"/>
      </w:pPr>
      <w:r>
        <w:tab/>
        <w:t>(i)</w:t>
      </w:r>
      <w:r>
        <w:tab/>
        <w:t xml:space="preserve">ceases to be a registered health practitioner; or </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r>
        <w:rPr>
          <w:rStyle w:val="CharSectno"/>
        </w:rPr>
        <w:t>94</w:t>
      </w:r>
      <w:r>
        <w:t>.</w:t>
      </w:r>
      <w:r>
        <w:tab/>
        <w:t>Schedule 4 clause 2 amended</w:t>
      </w:r>
    </w:p>
    <w:p>
      <w:pPr>
        <w:pStyle w:val="nzSubsection"/>
      </w:pPr>
      <w:r>
        <w:tab/>
        <w:t>(1)</w:t>
      </w:r>
      <w:r>
        <w:tab/>
        <w:t>In Schedule 4 clause 2 delete “Subject to” and insert:</w:t>
      </w:r>
    </w:p>
    <w:p>
      <w:pPr>
        <w:pStyle w:val="BlankOpen"/>
        <w:rPr>
          <w:sz w:val="20"/>
          <w:szCs w:val="20"/>
        </w:rPr>
      </w:pPr>
    </w:p>
    <w:p>
      <w:pPr>
        <w:pStyle w:val="nzSubsection"/>
      </w:pPr>
      <w:r>
        <w:tab/>
        <w:t>(1)</w:t>
      </w:r>
      <w:r>
        <w:tab/>
        <w:t>Subject to</w:t>
      </w:r>
    </w:p>
    <w:p>
      <w:pPr>
        <w:pStyle w:val="BlankClose"/>
        <w:rPr>
          <w:sz w:val="20"/>
          <w:szCs w:val="20"/>
        </w:rPr>
      </w:pPr>
    </w:p>
    <w:p>
      <w:pPr>
        <w:pStyle w:val="nzSubsection"/>
      </w:pPr>
      <w:r>
        <w:tab/>
        <w:t>(2)</w:t>
      </w:r>
      <w:r>
        <w:tab/>
        <w:t>At the end of clause 2 insert:</w:t>
      </w:r>
    </w:p>
    <w:p>
      <w:pPr>
        <w:pStyle w:val="BlankOpen"/>
        <w:rPr>
          <w:sz w:val="20"/>
          <w:szCs w:val="20"/>
        </w:rPr>
      </w:pPr>
    </w:p>
    <w:p>
      <w:pPr>
        <w:pStyle w:val="nzSubsection"/>
      </w:pPr>
      <w:r>
        <w:tab/>
        <w:t>(2)</w:t>
      </w:r>
      <w:r>
        <w:tab/>
        <w:t>However, a member’s term of office ends if the National Board to which the member was appointed is dissolved by a regulation made under section 31.</w:t>
      </w:r>
    </w:p>
    <w:p>
      <w:pPr>
        <w:pStyle w:val="BlankClose"/>
        <w:rPr>
          <w:sz w:val="20"/>
          <w:szCs w:val="20"/>
        </w:rPr>
      </w:pPr>
    </w:p>
    <w:p>
      <w:pPr>
        <w:pStyle w:val="nzHeading5"/>
      </w:pPr>
      <w:r>
        <w:rPr>
          <w:rStyle w:val="CharSectno"/>
        </w:rPr>
        <w:t>95</w:t>
      </w:r>
      <w:r>
        <w:t>.</w:t>
      </w:r>
      <w:r>
        <w:tab/>
        <w:t>Schedule 4 clause 4 amended</w:t>
      </w:r>
    </w:p>
    <w:p>
      <w:pPr>
        <w:pStyle w:val="nzSubsection"/>
      </w:pPr>
      <w:r>
        <w:tab/>
      </w:r>
      <w:r>
        <w:tab/>
        <w:t>Delete Schedule 4 clause 4(2)(b) and insert:</w:t>
      </w:r>
    </w:p>
    <w:p>
      <w:pPr>
        <w:pStyle w:val="BlankOpen"/>
        <w:rPr>
          <w:sz w:val="20"/>
          <w:szCs w:val="20"/>
        </w:rPr>
      </w:pPr>
    </w:p>
    <w:p>
      <w:pPr>
        <w:pStyle w:val="nzIndenta"/>
      </w:pPr>
      <w:r>
        <w:tab/>
        <w:t>(b)</w:t>
      </w:r>
      <w:r>
        <w:tab/>
        <w:t>the member, as a result of the member’s misconduct, impairment or incompetence —</w:t>
      </w:r>
    </w:p>
    <w:p>
      <w:pPr>
        <w:pStyle w:val="nzIndenti"/>
      </w:pPr>
      <w:r>
        <w:tab/>
        <w:t>(i)</w:t>
      </w:r>
      <w:r>
        <w:tab/>
        <w:t>ceases to be a registered health practitioner; or</w:t>
      </w:r>
    </w:p>
    <w:p>
      <w:pPr>
        <w:pStyle w:val="nzIndenti"/>
      </w:pPr>
      <w:r>
        <w:tab/>
        <w:t>(ii)</w:t>
      </w:r>
      <w:r>
        <w:tab/>
        <w:t>if the member is registered in more than one health profession — ceases to be registered in either or any of the health professions;</w:t>
      </w:r>
    </w:p>
    <w:p>
      <w:pPr>
        <w:pStyle w:val="nzIndenta"/>
      </w:pPr>
      <w:r>
        <w:tab/>
      </w:r>
      <w:r>
        <w:tab/>
        <w:t>or</w:t>
      </w:r>
    </w:p>
    <w:p>
      <w:pPr>
        <w:pStyle w:val="BlankClose"/>
        <w:rPr>
          <w:sz w:val="20"/>
          <w:szCs w:val="20"/>
        </w:rPr>
      </w:pPr>
    </w:p>
    <w:p>
      <w:pPr>
        <w:pStyle w:val="nzHeading5"/>
      </w:pPr>
      <w:r>
        <w:rPr>
          <w:rStyle w:val="CharSectno"/>
        </w:rPr>
        <w:t>96</w:t>
      </w:r>
      <w:r>
        <w:t>.</w:t>
      </w:r>
      <w:r>
        <w:tab/>
        <w:t>Schedule 4 clause 10 amended</w:t>
      </w:r>
    </w:p>
    <w:p>
      <w:pPr>
        <w:pStyle w:val="nzSubsection"/>
        <w:keepNext/>
      </w:pPr>
      <w:r>
        <w:tab/>
      </w:r>
      <w:r>
        <w:tab/>
        <w:t>In Schedule 4 clause 10 delete “the health profession” and insert:</w:t>
      </w:r>
    </w:p>
    <w:p>
      <w:pPr>
        <w:pStyle w:val="BlankOpen"/>
        <w:rPr>
          <w:sz w:val="20"/>
          <w:szCs w:val="20"/>
        </w:rPr>
      </w:pPr>
    </w:p>
    <w:p>
      <w:pPr>
        <w:pStyle w:val="nzSubsection"/>
      </w:pPr>
      <w:r>
        <w:tab/>
      </w:r>
      <w:r>
        <w:tab/>
        <w:t>a health profession</w:t>
      </w:r>
    </w:p>
    <w:p>
      <w:pPr>
        <w:pStyle w:val="BlankClose"/>
        <w:rPr>
          <w:sz w:val="20"/>
          <w:szCs w:val="20"/>
        </w:rPr>
      </w:pPr>
    </w:p>
    <w:p>
      <w:pPr>
        <w:pStyle w:val="nzHeading5"/>
      </w:pPr>
      <w:r>
        <w:rPr>
          <w:rStyle w:val="CharSectno"/>
        </w:rPr>
        <w:t>97</w:t>
      </w:r>
      <w:r>
        <w:t>.</w:t>
      </w:r>
      <w:r>
        <w:tab/>
        <w:t>Schedule 4 clause 11 amended</w:t>
      </w:r>
    </w:p>
    <w:p>
      <w:pPr>
        <w:pStyle w:val="nzSubsection"/>
      </w:pPr>
      <w:r>
        <w:tab/>
      </w:r>
      <w:r>
        <w:tab/>
        <w:t>In Schedule 4 clause 11(a) and (b) delete “the health profession” and insert:</w:t>
      </w:r>
    </w:p>
    <w:p>
      <w:pPr>
        <w:pStyle w:val="BlankOpen"/>
        <w:rPr>
          <w:sz w:val="20"/>
          <w:szCs w:val="20"/>
        </w:rPr>
      </w:pPr>
    </w:p>
    <w:p>
      <w:pPr>
        <w:pStyle w:val="nzSubsection"/>
      </w:pPr>
      <w:r>
        <w:tab/>
      </w:r>
      <w:r>
        <w:tab/>
        <w:t xml:space="preserve">a health profession </w:t>
      </w:r>
    </w:p>
    <w:p>
      <w:pPr>
        <w:pStyle w:val="BlankClose"/>
        <w:rPr>
          <w:sz w:val="20"/>
          <w:szCs w:val="20"/>
        </w:rPr>
      </w:pPr>
    </w:p>
    <w:p>
      <w:pPr>
        <w:pStyle w:val="BlankClose"/>
        <w:rPr>
          <w:sz w:val="20"/>
          <w:szCs w:val="20"/>
        </w:rPr>
      </w:pP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755" w:name="_Toc514061652"/>
      <w:bookmarkStart w:id="756" w:name="_Toc514425829"/>
      <w:r>
        <w:rPr>
          <w:sz w:val="28"/>
        </w:rPr>
        <w:t>Defined terms</w:t>
      </w:r>
      <w:bookmarkEnd w:id="755"/>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w:t>
      </w:r>
      <w:r>
        <w:tab/>
        <w:t>Sch. s. 5</w:t>
      </w:r>
    </w:p>
    <w:p>
      <w:pPr>
        <w:pStyle w:val="DefinedTerms"/>
      </w:pPr>
      <w:r>
        <w:t>accreditation authority</w:t>
      </w:r>
      <w:r>
        <w:tab/>
        <w:t>Sch. s. 5</w:t>
      </w:r>
    </w:p>
    <w:p>
      <w:pPr>
        <w:pStyle w:val="DefinedTerms"/>
      </w:pPr>
      <w:r>
        <w:t>accreditation committee</w:t>
      </w:r>
      <w:r>
        <w:tab/>
        <w:t>Sch. s. 5</w:t>
      </w:r>
    </w:p>
    <w:p>
      <w:pPr>
        <w:pStyle w:val="DefinedTerms"/>
      </w:pPr>
      <w:r>
        <w:t>accreditation function</w:t>
      </w:r>
      <w:r>
        <w:tab/>
        <w:t>Sch. s. 42</w:t>
      </w:r>
    </w:p>
    <w:p>
      <w:pPr>
        <w:pStyle w:val="DefinedTerms"/>
      </w:pPr>
      <w:r>
        <w:t>accreditation standard</w:t>
      </w:r>
      <w:r>
        <w:tab/>
        <w:t>Sch. s. 5</w:t>
      </w:r>
    </w:p>
    <w:p>
      <w:pPr>
        <w:pStyle w:val="DefinedTerms"/>
      </w:pPr>
      <w:r>
        <w:t>accredited programme of study</w:t>
      </w:r>
      <w:r>
        <w:tab/>
        <w:t>Sch. s. 5</w:t>
      </w:r>
    </w:p>
    <w:p>
      <w:pPr>
        <w:pStyle w:val="DefinedTerms"/>
      </w:pPr>
      <w:r>
        <w:t>Act</w:t>
      </w:r>
      <w:r>
        <w:tab/>
        <w:t>Sch. 7 cl. 12(1)</w:t>
      </w:r>
    </w:p>
    <w:p>
      <w:pPr>
        <w:pStyle w:val="DefinedTerms"/>
      </w:pPr>
      <w:r>
        <w:t>additional instrument</w:t>
      </w:r>
      <w:r>
        <w:noBreakHyphen/>
        <w:t>making power</w:t>
      </w:r>
      <w:r>
        <w:tab/>
        <w:t>Sch. 7 cl. 30(3)(b)</w:t>
      </w:r>
    </w:p>
    <w:p>
      <w:pPr>
        <w:pStyle w:val="DefinedTerms"/>
      </w:pPr>
      <w:r>
        <w:t>adjudication body</w:t>
      </w:r>
      <w:r>
        <w:tab/>
        <w:t>Sch. s. 5 and 292(3)</w:t>
      </w:r>
    </w:p>
    <w:p>
      <w:pPr>
        <w:pStyle w:val="DefinedTerms"/>
      </w:pPr>
      <w:r>
        <w:t>adult</w:t>
      </w:r>
      <w:r>
        <w:tab/>
        <w:t>Sch. 7 cl. 12(1)</w:t>
      </w:r>
    </w:p>
    <w:p>
      <w:pPr>
        <w:pStyle w:val="DefinedTerms"/>
      </w:pPr>
      <w:r>
        <w:t>Advisory Council</w:t>
      </w:r>
      <w:r>
        <w:tab/>
        <w:t>Sch. s. 5</w:t>
      </w:r>
    </w:p>
    <w:p>
      <w:pPr>
        <w:pStyle w:val="DefinedTerms"/>
      </w:pPr>
      <w:r>
        <w:t>affidavit</w:t>
      </w:r>
      <w:r>
        <w:tab/>
        <w:t>Sch. 7 cl. 12(1)</w:t>
      </w:r>
    </w:p>
    <w:p>
      <w:pPr>
        <w:pStyle w:val="DefinedTerms"/>
      </w:pPr>
      <w:r>
        <w:t>Agency Fund</w:t>
      </w:r>
      <w:r>
        <w:tab/>
        <w:t>Sch. s. 5</w:t>
      </w:r>
    </w:p>
    <w:p>
      <w:pPr>
        <w:pStyle w:val="DefinedTerms"/>
      </w:pPr>
      <w:r>
        <w:t>Agency Management Committee</w:t>
      </w:r>
      <w:r>
        <w:tab/>
        <w:t>Sch. s. 5</w:t>
      </w:r>
    </w:p>
    <w:p>
      <w:pPr>
        <w:pStyle w:val="DefinedTerms"/>
      </w:pPr>
      <w:r>
        <w:t>Ambulance Service of New South Wales</w:t>
      </w:r>
      <w:r>
        <w:tab/>
        <w:t>Sch. s. 306</w:t>
      </w:r>
    </w:p>
    <w:p>
      <w:pPr>
        <w:pStyle w:val="DefinedTerms"/>
      </w:pPr>
      <w:r>
        <w:t>amend</w:t>
      </w:r>
      <w:r>
        <w:tab/>
        <w:t>Sch. 7 cl. 12(1)</w:t>
      </w:r>
    </w:p>
    <w:p>
      <w:pPr>
        <w:pStyle w:val="DefinedTerms"/>
      </w:pPr>
      <w:r>
        <w:t>another jurisdiction</w:t>
      </w:r>
      <w:r>
        <w:tab/>
        <w:t>Sch. s. 317(3)</w:t>
      </w:r>
    </w:p>
    <w:p>
      <w:pPr>
        <w:pStyle w:val="DefinedTerms"/>
      </w:pPr>
      <w:r>
        <w:t>appellable decision</w:t>
      </w:r>
      <w:r>
        <w:tab/>
        <w:t>Sch. s. 199(1)</w:t>
      </w:r>
    </w:p>
    <w:p>
      <w:pPr>
        <w:pStyle w:val="DefinedTerms"/>
      </w:pPr>
      <w:r>
        <w:t>appoint</w:t>
      </w:r>
      <w:r>
        <w:tab/>
        <w:t>Sch. 7 cl. 12(1)</w:t>
      </w:r>
    </w:p>
    <w:p>
      <w:pPr>
        <w:pStyle w:val="DefinedTerms"/>
      </w:pPr>
      <w:r>
        <w:t>appropriate health profession</w:t>
      </w:r>
      <w:r>
        <w:tab/>
        <w:t>Sch. s. 123(2)</w:t>
      </w:r>
    </w:p>
    <w:p>
      <w:pPr>
        <w:pStyle w:val="DefinedTerms"/>
      </w:pPr>
      <w:r>
        <w:t>appropriately qualified</w:t>
      </w:r>
      <w:r>
        <w:tab/>
        <w:t>Sch. s. 67(8)</w:t>
      </w:r>
    </w:p>
    <w:p>
      <w:pPr>
        <w:pStyle w:val="DefinedTerms"/>
      </w:pPr>
      <w:r>
        <w:t>appropriate professional indemnity insurance arrangements</w:t>
      </w:r>
      <w:r>
        <w:tab/>
        <w:t>Sch. s. 5</w:t>
      </w:r>
    </w:p>
    <w:p>
      <w:pPr>
        <w:pStyle w:val="DefinedTerms"/>
      </w:pPr>
      <w:r>
        <w:t>approved accreditation standard</w:t>
      </w:r>
      <w:r>
        <w:tab/>
        <w:t>Sch. s. 5</w:t>
      </w:r>
    </w:p>
    <w:p>
      <w:pPr>
        <w:pStyle w:val="DefinedTerms"/>
      </w:pPr>
      <w:r>
        <w:t>approved area of practice</w:t>
      </w:r>
      <w:r>
        <w:tab/>
        <w:t>Sch. s. 5</w:t>
      </w:r>
    </w:p>
    <w:p>
      <w:pPr>
        <w:pStyle w:val="DefinedTerms"/>
      </w:pPr>
      <w:r>
        <w:t>approved programme of study</w:t>
      </w:r>
      <w:r>
        <w:tab/>
        <w:t>Sch. s. 5 and 86</w:t>
      </w:r>
    </w:p>
    <w:p>
      <w:pPr>
        <w:pStyle w:val="DefinedTerms"/>
      </w:pPr>
      <w:r>
        <w:t>approved qualification</w:t>
      </w:r>
      <w:r>
        <w:tab/>
        <w:t>Sch. s. 5</w:t>
      </w:r>
    </w:p>
    <w:p>
      <w:pPr>
        <w:pStyle w:val="DefinedTerms"/>
      </w:pPr>
      <w:r>
        <w:t>approved registration standard</w:t>
      </w:r>
      <w:r>
        <w:tab/>
        <w:t>Sch. s. 5</w:t>
      </w:r>
    </w:p>
    <w:p>
      <w:pPr>
        <w:pStyle w:val="DefinedTerms"/>
      </w:pPr>
      <w:r>
        <w:t>assessment</w:t>
      </w:r>
      <w:r>
        <w:tab/>
        <w:t>Sch. s. 168</w:t>
      </w:r>
    </w:p>
    <w:p>
      <w:pPr>
        <w:pStyle w:val="DefinedTerms"/>
      </w:pPr>
      <w:r>
        <w:t>Australia</w:t>
      </w:r>
      <w:r>
        <w:tab/>
        <w:t>Sch. 7 cl. 12(1)</w:t>
      </w:r>
    </w:p>
    <w:p>
      <w:pPr>
        <w:pStyle w:val="DefinedTerms"/>
      </w:pPr>
      <w:r>
        <w:t>Australian legal practitioner</w:t>
      </w:r>
      <w:r>
        <w:tab/>
        <w:t>Sch. s. 5</w:t>
      </w:r>
    </w:p>
    <w:p>
      <w:pPr>
        <w:pStyle w:val="DefinedTerms"/>
      </w:pPr>
      <w:r>
        <w:t>basic instrument</w:t>
      </w:r>
      <w:r>
        <w:noBreakHyphen/>
        <w:t>making power</w:t>
      </w:r>
      <w:r>
        <w:tab/>
        <w:t>Sch. 7 cl. 30(3)(a)</w:t>
      </w:r>
    </w:p>
    <w:p>
      <w:pPr>
        <w:pStyle w:val="DefinedTerms"/>
      </w:pPr>
      <w:r>
        <w:t>business day</w:t>
      </w:r>
      <w:r>
        <w:tab/>
        <w:t>Sch. 7 cl. 12(1)</w:t>
      </w:r>
    </w:p>
    <w:p>
      <w:pPr>
        <w:pStyle w:val="DefinedTerms"/>
      </w:pPr>
      <w:r>
        <w:t xml:space="preserve">CAA accredited programme of study </w:t>
      </w:r>
      <w:r>
        <w:tab/>
        <w:t>Sch. s. 310</w:t>
      </w:r>
    </w:p>
    <w:p>
      <w:pPr>
        <w:pStyle w:val="DefinedTerms"/>
      </w:pPr>
      <w:r>
        <w:t>calendar month</w:t>
      </w:r>
      <w:r>
        <w:tab/>
        <w:t>Sch. 7 cl. 12(1)</w:t>
      </w:r>
    </w:p>
    <w:p>
      <w:pPr>
        <w:pStyle w:val="DefinedTerms"/>
      </w:pPr>
      <w:r>
        <w:t>calendar year</w:t>
      </w:r>
      <w:r>
        <w:tab/>
        <w:t>Sch. 7 cl. 12(1)</w:t>
      </w:r>
    </w:p>
    <w:p>
      <w:pPr>
        <w:pStyle w:val="DefinedTerms"/>
      </w:pPr>
      <w:r>
        <w:t>Chairperson</w:t>
      </w:r>
      <w:r>
        <w:tab/>
        <w:t>Sch. 1 cl. 1, Sch. 2 cl. 1, Sch. 4 cl. 1</w:t>
      </w:r>
    </w:p>
    <w:p>
      <w:pPr>
        <w:pStyle w:val="DefinedTerms"/>
      </w:pPr>
      <w:r>
        <w:t>COAG Agreement</w:t>
      </w:r>
      <w:r>
        <w:tab/>
        <w:t>Sch. s. 5</w:t>
      </w:r>
    </w:p>
    <w:p>
      <w:pPr>
        <w:pStyle w:val="DefinedTerms"/>
      </w:pPr>
      <w:r>
        <w:t>commencement</w:t>
      </w:r>
      <w:r>
        <w:tab/>
        <w:t>Sch. 7 cl. 12(1)</w:t>
      </w:r>
    </w:p>
    <w:p>
      <w:pPr>
        <w:pStyle w:val="DefinedTerms"/>
      </w:pPr>
      <w:r>
        <w:t>commencement day</w:t>
      </w:r>
      <w:r>
        <w:tab/>
        <w:t>Sch. s. 250</w:t>
      </w:r>
    </w:p>
    <w:p>
      <w:pPr>
        <w:pStyle w:val="DefinedTerms"/>
      </w:pPr>
      <w:r>
        <w:t>Committee</w:t>
      </w:r>
      <w:r>
        <w:tab/>
        <w:t>Sch. 2 cl. 1</w:t>
      </w:r>
    </w:p>
    <w:p>
      <w:pPr>
        <w:pStyle w:val="DefinedTerms"/>
      </w:pPr>
      <w:r>
        <w:t>Commonwealth</w:t>
      </w:r>
      <w:r>
        <w:tab/>
        <w:t>Sch. 7 cl. 12(1)</w:t>
      </w:r>
    </w:p>
    <w:p>
      <w:pPr>
        <w:pStyle w:val="DefinedTerms"/>
      </w:pPr>
      <w:r>
        <w:t>community member</w:t>
      </w:r>
      <w:r>
        <w:tab/>
        <w:t>Sch. 4 cl. 1</w:t>
      </w:r>
    </w:p>
    <w:p>
      <w:pPr>
        <w:pStyle w:val="DefinedTerms"/>
      </w:pPr>
      <w:r>
        <w:t>confer</w:t>
      </w:r>
      <w:r>
        <w:tab/>
        <w:t>Sch. 7 cl. 12(1)</w:t>
      </w:r>
    </w:p>
    <w:p>
      <w:pPr>
        <w:pStyle w:val="DefinedTerms"/>
      </w:pPr>
      <w:r>
        <w:t>contravene</w:t>
      </w:r>
      <w:r>
        <w:tab/>
        <w:t>Sch. 7 cl. 12(1)</w:t>
      </w:r>
    </w:p>
    <w:p>
      <w:pPr>
        <w:pStyle w:val="DefinedTerms"/>
      </w:pPr>
      <w:r>
        <w:t>co</w:t>
      </w:r>
      <w:r>
        <w:noBreakHyphen/>
        <w:t>regulatory authority</w:t>
      </w:r>
      <w:r>
        <w:tab/>
        <w:t>Sch. s. 5</w:t>
      </w:r>
    </w:p>
    <w:p>
      <w:pPr>
        <w:pStyle w:val="DefinedTerms"/>
      </w:pPr>
      <w:r>
        <w:t>co</w:t>
      </w:r>
      <w:r>
        <w:noBreakHyphen/>
        <w:t>regulatory jurisdiction</w:t>
      </w:r>
      <w:r>
        <w:tab/>
        <w:t>Sch. s. 5</w:t>
      </w:r>
    </w:p>
    <w:p>
      <w:pPr>
        <w:pStyle w:val="DefinedTerms"/>
      </w:pPr>
      <w:r>
        <w:t>corresponding prior Act</w:t>
      </w:r>
      <w:r>
        <w:tab/>
        <w:t>Sch. s. 5</w:t>
      </w:r>
    </w:p>
    <w:p>
      <w:pPr>
        <w:pStyle w:val="DefinedTerms"/>
      </w:pPr>
      <w:r>
        <w:t>corresponding purpose</w:t>
      </w:r>
      <w:r>
        <w:tab/>
        <w:t>Sch. cl. 270(3), 272(3) and 278(3)</w:t>
      </w:r>
    </w:p>
    <w:p>
      <w:pPr>
        <w:pStyle w:val="DefinedTerms"/>
      </w:pPr>
      <w:r>
        <w:t>Council</w:t>
      </w:r>
      <w:r>
        <w:tab/>
        <w:t>4(4)</w:t>
      </w:r>
    </w:p>
    <w:p>
      <w:pPr>
        <w:pStyle w:val="DefinedTerms"/>
      </w:pPr>
      <w:r>
        <w:t>country</w:t>
      </w:r>
      <w:r>
        <w:tab/>
        <w:t>Sch. 7 cl. 12(1)</w:t>
      </w:r>
    </w:p>
    <w:p>
      <w:pPr>
        <w:pStyle w:val="DefinedTerms"/>
      </w:pPr>
      <w:r>
        <w:t>criminal history</w:t>
      </w:r>
      <w:r>
        <w:tab/>
        <w:t>Sch. s. 5</w:t>
      </w:r>
    </w:p>
    <w:p>
      <w:pPr>
        <w:pStyle w:val="DefinedTerms"/>
      </w:pPr>
      <w:r>
        <w:t>criminal history information</w:t>
      </w:r>
      <w:r>
        <w:tab/>
        <w:t>10(1)</w:t>
      </w:r>
    </w:p>
    <w:p>
      <w:pPr>
        <w:pStyle w:val="DefinedTerms"/>
      </w:pPr>
      <w:r>
        <w:t>criminal history law</w:t>
      </w:r>
      <w:r>
        <w:tab/>
        <w:t>Sch. s. 5</w:t>
      </w:r>
    </w:p>
    <w:p>
      <w:pPr>
        <w:pStyle w:val="DefinedTerms"/>
      </w:pPr>
      <w:r>
        <w:t>date of assent</w:t>
      </w:r>
      <w:r>
        <w:tab/>
        <w:t>Sch. 7 cl. 12(1)</w:t>
      </w:r>
    </w:p>
    <w:p>
      <w:pPr>
        <w:pStyle w:val="DefinedTerms"/>
      </w:pPr>
      <w:r>
        <w:t>definition</w:t>
      </w:r>
      <w:r>
        <w:tab/>
        <w:t>Sch. 7 cl. 12(1)</w:t>
      </w:r>
    </w:p>
    <w:p>
      <w:pPr>
        <w:pStyle w:val="DefinedTerms"/>
      </w:pPr>
      <w:r>
        <w:t>Diploma of Paramedical Science</w:t>
      </w:r>
      <w:r>
        <w:tab/>
        <w:t>Sch. s. 306 and 312(5)</w:t>
      </w:r>
    </w:p>
    <w:p>
      <w:pPr>
        <w:pStyle w:val="DefinedTerms"/>
      </w:pPr>
      <w:r>
        <w:t>division</w:t>
      </w:r>
      <w:r>
        <w:tab/>
        <w:t>Sch. s. 5</w:t>
      </w:r>
    </w:p>
    <w:p>
      <w:pPr>
        <w:pStyle w:val="DefinedTerms"/>
      </w:pPr>
      <w:r>
        <w:t>document</w:t>
      </w:r>
      <w:r>
        <w:tab/>
        <w:t>Sch. 7 cl. 12(1)</w:t>
      </w:r>
    </w:p>
    <w:p>
      <w:pPr>
        <w:pStyle w:val="DefinedTerms"/>
      </w:pPr>
      <w:r>
        <w:t>duplicate warrant</w:t>
      </w:r>
      <w:r>
        <w:tab/>
        <w:t>Sch. 5 cl. 7(5), Sch. 6 cl. 7(5)</w:t>
      </w:r>
    </w:p>
    <w:p>
      <w:pPr>
        <w:pStyle w:val="DefinedTerms"/>
      </w:pPr>
      <w:r>
        <w:t>dutiable property</w:t>
      </w:r>
      <w:r>
        <w:tab/>
        <w:t>8(1)</w:t>
      </w:r>
    </w:p>
    <w:p>
      <w:pPr>
        <w:pStyle w:val="DefinedTerms"/>
      </w:pPr>
      <w:r>
        <w:t>dutiable transaction</w:t>
      </w:r>
      <w:r>
        <w:tab/>
        <w:t>8(1)</w:t>
      </w:r>
    </w:p>
    <w:p>
      <w:pPr>
        <w:pStyle w:val="DefinedTerms"/>
      </w:pPr>
      <w:r>
        <w:t>education provider</w:t>
      </w:r>
      <w:r>
        <w:tab/>
        <w:t>Sch. s. 5</w:t>
      </w:r>
    </w:p>
    <w:p>
      <w:pPr>
        <w:pStyle w:val="DefinedTerms"/>
      </w:pPr>
      <w:r>
        <w:t>electronic communication</w:t>
      </w:r>
      <w:r>
        <w:tab/>
        <w:t>Sch. 7 cl. 12(1)</w:t>
      </w:r>
    </w:p>
    <w:p>
      <w:pPr>
        <w:pStyle w:val="DefinedTerms"/>
      </w:pPr>
      <w:r>
        <w:t>employer</w:t>
      </w:r>
      <w:r>
        <w:tab/>
        <w:t>Sch. s. 142(4)</w:t>
      </w:r>
    </w:p>
    <w:p>
      <w:pPr>
        <w:pStyle w:val="DefinedTerms"/>
      </w:pPr>
      <w:r>
        <w:t>employment contract</w:t>
      </w:r>
      <w:r>
        <w:tab/>
        <w:t>Sch. s. 295(2)</w:t>
      </w:r>
    </w:p>
    <w:p>
      <w:pPr>
        <w:pStyle w:val="DefinedTerms"/>
      </w:pPr>
      <w:r>
        <w:t>empowering provision</w:t>
      </w:r>
      <w:r>
        <w:tab/>
        <w:t>Sch. 7 cl. 30(1) and (2)</w:t>
      </w:r>
    </w:p>
    <w:p>
      <w:pPr>
        <w:pStyle w:val="DefinedTerms"/>
      </w:pPr>
      <w:r>
        <w:t>entity</w:t>
      </w:r>
      <w:r>
        <w:tab/>
        <w:t>Sch. s. 5</w:t>
      </w:r>
    </w:p>
    <w:p>
      <w:pPr>
        <w:pStyle w:val="DefinedTerms"/>
      </w:pPr>
      <w:r>
        <w:t>estate</w:t>
      </w:r>
      <w:r>
        <w:tab/>
        <w:t>Sch. 7 cl. 12(1)</w:t>
      </w:r>
    </w:p>
    <w:p>
      <w:pPr>
        <w:pStyle w:val="DefinedTerms"/>
      </w:pPr>
      <w:r>
        <w:t>exercise</w:t>
      </w:r>
      <w:r>
        <w:tab/>
        <w:t>Sch. s. 5</w:t>
      </w:r>
    </w:p>
    <w:p>
      <w:pPr>
        <w:pStyle w:val="DefinedTerms"/>
      </w:pPr>
      <w:r>
        <w:t>expire</w:t>
      </w:r>
      <w:r>
        <w:tab/>
        <w:t>Sch. 7 cl. 12(1)</w:t>
      </w:r>
    </w:p>
    <w:p>
      <w:pPr>
        <w:pStyle w:val="DefinedTerms"/>
      </w:pPr>
      <w:r>
        <w:t>external accreditation entity</w:t>
      </w:r>
      <w:r>
        <w:tab/>
        <w:t>Sch. s. 5</w:t>
      </w:r>
    </w:p>
    <w:p>
      <w:pPr>
        <w:pStyle w:val="DefinedTerms"/>
      </w:pPr>
      <w:r>
        <w:t>external Territory</w:t>
      </w:r>
      <w:r>
        <w:tab/>
        <w:t>Sch. 7 cl. 12(1)</w:t>
      </w:r>
    </w:p>
    <w:p>
      <w:pPr>
        <w:pStyle w:val="DefinedTerms"/>
      </w:pPr>
      <w:r>
        <w:t>extrinsic material</w:t>
      </w:r>
      <w:r>
        <w:tab/>
        <w:t>Sch. 7 cl. 8(1)</w:t>
      </w:r>
    </w:p>
    <w:p>
      <w:pPr>
        <w:pStyle w:val="DefinedTerms"/>
      </w:pPr>
      <w:r>
        <w:t>fail</w:t>
      </w:r>
      <w:r>
        <w:tab/>
        <w:t>Sch. 7 cl. 12(1)</w:t>
      </w:r>
    </w:p>
    <w:p>
      <w:pPr>
        <w:pStyle w:val="DefinedTerms"/>
      </w:pPr>
      <w:r>
        <w:t>financial year</w:t>
      </w:r>
      <w:r>
        <w:tab/>
        <w:t>Sch. 7 cl. 12(1)</w:t>
      </w:r>
    </w:p>
    <w:p>
      <w:pPr>
        <w:pStyle w:val="DefinedTerms"/>
      </w:pPr>
      <w:r>
        <w:t>first Board</w:t>
      </w:r>
      <w:r>
        <w:tab/>
        <w:t>Sch. 4 cl. 9</w:t>
      </w:r>
    </w:p>
    <w:p>
      <w:pPr>
        <w:pStyle w:val="DefinedTerms"/>
      </w:pPr>
      <w:r>
        <w:t>first health practitioner</w:t>
      </w:r>
      <w:r>
        <w:tab/>
        <w:t>Sch. s. 141(1)</w:t>
      </w:r>
    </w:p>
    <w:p>
      <w:pPr>
        <w:pStyle w:val="DefinedTerms"/>
      </w:pPr>
      <w:r>
        <w:t>FOI Act</w:t>
      </w:r>
      <w:r>
        <w:tab/>
        <w:t>Sch. s. 215(4)</w:t>
      </w:r>
    </w:p>
    <w:p>
      <w:pPr>
        <w:pStyle w:val="DefinedTerms"/>
      </w:pPr>
      <w:r>
        <w:t>foreign country</w:t>
      </w:r>
      <w:r>
        <w:tab/>
        <w:t>Sch. 7 cl. 12(1)</w:t>
      </w:r>
    </w:p>
    <w:p>
      <w:pPr>
        <w:pStyle w:val="DefinedTerms"/>
      </w:pPr>
      <w:r>
        <w:t>former Act</w:t>
      </w:r>
      <w:r>
        <w:tab/>
        <w:t>16</w:t>
      </w:r>
    </w:p>
    <w:p>
      <w:pPr>
        <w:pStyle w:val="DefinedTerms"/>
      </w:pPr>
      <w:r>
        <w:t>function</w:t>
      </w:r>
      <w:r>
        <w:tab/>
        <w:t>Sch. 7 cl. 12(1)</w:t>
      </w:r>
    </w:p>
    <w:p>
      <w:pPr>
        <w:pStyle w:val="DefinedTerms"/>
      </w:pPr>
      <w:r>
        <w:t>Gazette</w:t>
      </w:r>
      <w:r>
        <w:tab/>
        <w:t>Sch. 7 cl. 12(1)</w:t>
      </w:r>
    </w:p>
    <w:p>
      <w:pPr>
        <w:pStyle w:val="DefinedTerms"/>
      </w:pPr>
      <w:r>
        <w:t>gazetted</w:t>
      </w:r>
      <w:r>
        <w:tab/>
        <w:t>Sch. 7 cl. 12(1)</w:t>
      </w:r>
    </w:p>
    <w:p>
      <w:pPr>
        <w:pStyle w:val="DefinedTerms"/>
      </w:pPr>
      <w:r>
        <w:t>Gazette notice</w:t>
      </w:r>
      <w:r>
        <w:tab/>
        <w:t>Sch. 7 cl. 12(1)</w:t>
      </w:r>
    </w:p>
    <w:p>
      <w:pPr>
        <w:pStyle w:val="DefinedTerms"/>
      </w:pPr>
      <w:r>
        <w:t>general registration</w:t>
      </w:r>
      <w:r>
        <w:tab/>
        <w:t>Sch. s. 269(3)</w:t>
      </w:r>
    </w:p>
    <w:p>
      <w:pPr>
        <w:pStyle w:val="DefinedTerms"/>
      </w:pPr>
      <w:r>
        <w:t>Government Printer</w:t>
      </w:r>
      <w:r>
        <w:tab/>
        <w:t>Sch. 7 cl. 12(1)</w:t>
      </w:r>
    </w:p>
    <w:p>
      <w:pPr>
        <w:pStyle w:val="DefinedTerms"/>
      </w:pPr>
      <w:r>
        <w:t>health assessment</w:t>
      </w:r>
      <w:r>
        <w:tab/>
        <w:t>Sch. s. 5</w:t>
      </w:r>
    </w:p>
    <w:p>
      <w:pPr>
        <w:pStyle w:val="DefinedTerms"/>
      </w:pPr>
      <w:r>
        <w:t>health complaints entity</w:t>
      </w:r>
      <w:r>
        <w:tab/>
        <w:t>Sch. s. 5</w:t>
      </w:r>
    </w:p>
    <w:p>
      <w:pPr>
        <w:pStyle w:val="DefinedTerms"/>
      </w:pPr>
      <w:r>
        <w:t>health, conduct or performance action</w:t>
      </w:r>
      <w:r>
        <w:tab/>
        <w:t>Sch. s. 5</w:t>
      </w:r>
    </w:p>
    <w:p>
      <w:pPr>
        <w:pStyle w:val="DefinedTerms"/>
      </w:pPr>
      <w:r>
        <w:t>health panel</w:t>
      </w:r>
      <w:r>
        <w:tab/>
        <w:t>Sch. s. 5</w:t>
      </w:r>
    </w:p>
    <w:p>
      <w:pPr>
        <w:pStyle w:val="DefinedTerms"/>
      </w:pPr>
      <w:r>
        <w:t>health practitioner</w:t>
      </w:r>
      <w:r>
        <w:tab/>
        <w:t>Sch. s. 5</w:t>
      </w:r>
    </w:p>
    <w:p>
      <w:pPr>
        <w:pStyle w:val="DefinedTerms"/>
      </w:pPr>
      <w:r>
        <w:t xml:space="preserve">Health Practitioner Regulation National Law (Western Australia) </w:t>
      </w:r>
      <w:r>
        <w:tab/>
        <w:t>3(2)</w:t>
      </w:r>
    </w:p>
    <w:p>
      <w:pPr>
        <w:pStyle w:val="DefinedTerms"/>
      </w:pPr>
      <w:r>
        <w:t>health profession</w:t>
      </w:r>
      <w:r>
        <w:tab/>
        <w:t>Sch. s. 5</w:t>
      </w:r>
    </w:p>
    <w:p>
      <w:pPr>
        <w:pStyle w:val="DefinedTerms"/>
      </w:pPr>
      <w:r>
        <w:t>health profession agreement</w:t>
      </w:r>
      <w:r>
        <w:tab/>
        <w:t>Sch. s. 5 and 26(1)</w:t>
      </w:r>
    </w:p>
    <w:p>
      <w:pPr>
        <w:pStyle w:val="DefinedTerms"/>
      </w:pPr>
      <w:r>
        <w:t>health programme</w:t>
      </w:r>
      <w:r>
        <w:tab/>
        <w:t>Sch. s. 5</w:t>
      </w:r>
    </w:p>
    <w:p>
      <w:pPr>
        <w:pStyle w:val="DefinedTerms"/>
      </w:pPr>
      <w:r>
        <w:t>health service</w:t>
      </w:r>
      <w:r>
        <w:tab/>
        <w:t>Sch. s. 5</w:t>
      </w:r>
    </w:p>
    <w:p>
      <w:pPr>
        <w:pStyle w:val="DefinedTerms"/>
      </w:pPr>
      <w:r>
        <w:t>health service provider</w:t>
      </w:r>
      <w:r>
        <w:tab/>
        <w:t>Sch. s. 5</w:t>
      </w:r>
    </w:p>
    <w:p>
      <w:pPr>
        <w:pStyle w:val="DefinedTerms"/>
      </w:pPr>
      <w:r>
        <w:t>health services</w:t>
      </w:r>
      <w:r>
        <w:tab/>
        <w:t>Sch. s. 67(8)</w:t>
      </w:r>
    </w:p>
    <w:p>
      <w:pPr>
        <w:pStyle w:val="DefinedTerms"/>
      </w:pPr>
      <w:r>
        <w:t>homebirth</w:t>
      </w:r>
      <w:r>
        <w:tab/>
        <w:t>Sch. s. 284(5)</w:t>
      </w:r>
    </w:p>
    <w:p>
      <w:pPr>
        <w:pStyle w:val="DefinedTerms"/>
      </w:pPr>
      <w:r>
        <w:t>immediate action</w:t>
      </w:r>
      <w:r>
        <w:tab/>
        <w:t>Sch. s. 155</w:t>
      </w:r>
    </w:p>
    <w:p>
      <w:pPr>
        <w:pStyle w:val="DefinedTerms"/>
      </w:pPr>
      <w:r>
        <w:t>impairment</w:t>
      </w:r>
      <w:r>
        <w:tab/>
        <w:t>Sch. s. 5</w:t>
      </w:r>
    </w:p>
    <w:p>
      <w:pPr>
        <w:pStyle w:val="DefinedTerms"/>
      </w:pPr>
      <w:r>
        <w:t>individual</w:t>
      </w:r>
      <w:r>
        <w:tab/>
        <w:t>Sch. 7 cl. 12(1)</w:t>
      </w:r>
    </w:p>
    <w:p>
      <w:pPr>
        <w:pStyle w:val="DefinedTerms"/>
      </w:pPr>
      <w:r>
        <w:t>information management agency</w:t>
      </w:r>
      <w:r>
        <w:tab/>
        <w:t>Sch. s. 218(4)</w:t>
      </w:r>
    </w:p>
    <w:p>
      <w:pPr>
        <w:pStyle w:val="DefinedTerms"/>
      </w:pPr>
      <w:r>
        <w:t>information system</w:t>
      </w:r>
      <w:r>
        <w:tab/>
        <w:t>Sch. 7 cl. 12(1)</w:t>
      </w:r>
    </w:p>
    <w:p>
      <w:pPr>
        <w:pStyle w:val="DefinedTerms"/>
      </w:pPr>
      <w:r>
        <w:t>informed consent</w:t>
      </w:r>
      <w:r>
        <w:tab/>
        <w:t>Sch. s. 284(5)</w:t>
      </w:r>
    </w:p>
    <w:p>
      <w:pPr>
        <w:pStyle w:val="DefinedTerms"/>
      </w:pPr>
      <w:r>
        <w:t>insert</w:t>
      </w:r>
      <w:r>
        <w:tab/>
        <w:t>Sch. 7 cl. 12(1)</w:t>
      </w:r>
    </w:p>
    <w:p>
      <w:pPr>
        <w:pStyle w:val="DefinedTerms"/>
      </w:pPr>
      <w:r>
        <w:t>instrument</w:t>
      </w:r>
      <w:r>
        <w:tab/>
        <w:t>Sch. 7 cl. 12(1)</w:t>
      </w:r>
    </w:p>
    <w:p>
      <w:pPr>
        <w:pStyle w:val="DefinedTerms"/>
      </w:pPr>
      <w:r>
        <w:t>interest</w:t>
      </w:r>
      <w:r>
        <w:tab/>
        <w:t>Sch. 7 cl. 12(1)</w:t>
      </w:r>
    </w:p>
    <w:p>
      <w:pPr>
        <w:pStyle w:val="DefinedTerms"/>
      </w:pPr>
      <w:r>
        <w:t>internal Territory</w:t>
      </w:r>
      <w:r>
        <w:tab/>
        <w:t>Sch. 7 cl. 12(1)</w:t>
      </w:r>
    </w:p>
    <w:p>
      <w:pPr>
        <w:pStyle w:val="DefinedTerms"/>
      </w:pPr>
      <w:r>
        <w:t>Jervis Bay Territory</w:t>
      </w:r>
      <w:r>
        <w:tab/>
        <w:t>Sch. 7 cl. 12(1)</w:t>
      </w:r>
    </w:p>
    <w:p>
      <w:pPr>
        <w:pStyle w:val="DefinedTerms"/>
      </w:pPr>
      <w:r>
        <w:t>large participating jurisdiction</w:t>
      </w:r>
      <w:r>
        <w:tab/>
        <w:t>Sch. s. 33(11)</w:t>
      </w:r>
    </w:p>
    <w:p>
      <w:pPr>
        <w:pStyle w:val="DefinedTerms"/>
      </w:pPr>
      <w:r>
        <w:t>licensing authority</w:t>
      </w:r>
      <w:r>
        <w:tab/>
        <w:t>Sch. s. 142(4)</w:t>
      </w:r>
    </w:p>
    <w:p>
      <w:pPr>
        <w:pStyle w:val="DefinedTerms"/>
      </w:pPr>
      <w:r>
        <w:t>local application provisions of this Act</w:t>
      </w:r>
      <w:r>
        <w:tab/>
        <w:t>3(1)</w:t>
      </w:r>
    </w:p>
    <w:p>
      <w:pPr>
        <w:pStyle w:val="DefinedTerms"/>
      </w:pPr>
      <w:r>
        <w:t>local registration authority</w:t>
      </w:r>
      <w:r>
        <w:tab/>
        <w:t>Sch. s. 5 and 250</w:t>
      </w:r>
    </w:p>
    <w:p>
      <w:pPr>
        <w:pStyle w:val="DefinedTerms"/>
      </w:pPr>
      <w:r>
        <w:t>magistrate</w:t>
      </w:r>
      <w:r>
        <w:tab/>
        <w:t>5</w:t>
      </w:r>
    </w:p>
    <w:p>
      <w:pPr>
        <w:pStyle w:val="DefinedTerms"/>
      </w:pPr>
      <w:r>
        <w:t>Magistrates Court</w:t>
      </w:r>
      <w:r>
        <w:tab/>
        <w:t>5</w:t>
      </w:r>
    </w:p>
    <w:p>
      <w:pPr>
        <w:pStyle w:val="DefinedTerms"/>
      </w:pPr>
      <w:r>
        <w:t>make</w:t>
      </w:r>
      <w:r>
        <w:tab/>
        <w:t>Sch. 7 cl. 12(1)</w:t>
      </w:r>
    </w:p>
    <w:p>
      <w:pPr>
        <w:pStyle w:val="DefinedTerms"/>
      </w:pPr>
      <w:r>
        <w:t>mandatory notification</w:t>
      </w:r>
      <w:r>
        <w:tab/>
        <w:t>Sch. s. 5</w:t>
      </w:r>
    </w:p>
    <w:p>
      <w:pPr>
        <w:pStyle w:val="DefinedTerms"/>
      </w:pPr>
      <w:r>
        <w:t>manipulation of the cervical spine</w:t>
      </w:r>
      <w:r>
        <w:tab/>
        <w:t>Sch. s. 123(2)</w:t>
      </w:r>
    </w:p>
    <w:p>
      <w:pPr>
        <w:pStyle w:val="DefinedTerms"/>
      </w:pPr>
      <w:r>
        <w:t>may</w:t>
      </w:r>
      <w:r>
        <w:tab/>
        <w:t>Sch. 7 cl. 14(1)</w:t>
      </w:r>
    </w:p>
    <w:p>
      <w:pPr>
        <w:pStyle w:val="DefinedTerms"/>
      </w:pPr>
      <w:r>
        <w:t>medical practitioner</w:t>
      </w:r>
      <w:r>
        <w:tab/>
        <w:t>Sch. s. 5</w:t>
      </w:r>
    </w:p>
    <w:p>
      <w:pPr>
        <w:pStyle w:val="DefinedTerms"/>
      </w:pPr>
      <w:r>
        <w:t>member</w:t>
      </w:r>
      <w:r>
        <w:tab/>
        <w:t>Sch. 1 cl. 1, Sch. 2 cl. 1, Sch. 4 cl. 1</w:t>
      </w:r>
    </w:p>
    <w:p>
      <w:pPr>
        <w:pStyle w:val="DefinedTerms"/>
      </w:pPr>
      <w:r>
        <w:t>midwife</w:t>
      </w:r>
      <w:r>
        <w:tab/>
        <w:t>Sch. s. 123A(1), 284(5)</w:t>
      </w:r>
    </w:p>
    <w:p>
      <w:pPr>
        <w:pStyle w:val="DefinedTerms"/>
      </w:pPr>
      <w:r>
        <w:t>Ministerial Council</w:t>
      </w:r>
      <w:r>
        <w:tab/>
        <w:t>Sch. s. 5</w:t>
      </w:r>
    </w:p>
    <w:p>
      <w:pPr>
        <w:pStyle w:val="DefinedTerms"/>
      </w:pPr>
      <w:r>
        <w:t>minor</w:t>
      </w:r>
      <w:r>
        <w:tab/>
        <w:t>Sch. 7 cl. 12(1)</w:t>
      </w:r>
    </w:p>
    <w:p>
      <w:pPr>
        <w:pStyle w:val="DefinedTerms"/>
      </w:pPr>
      <w:r>
        <w:t>modification</w:t>
      </w:r>
      <w:r>
        <w:tab/>
        <w:t>Sch. 7 cl. 12(1)</w:t>
      </w:r>
    </w:p>
    <w:p>
      <w:pPr>
        <w:pStyle w:val="DefinedTerms"/>
      </w:pPr>
      <w:r>
        <w:t>month</w:t>
      </w:r>
      <w:r>
        <w:tab/>
        <w:t>Sch. 7 cl. 12(1)</w:t>
      </w:r>
    </w:p>
    <w:p>
      <w:pPr>
        <w:pStyle w:val="DefinedTerms"/>
      </w:pPr>
      <w:r>
        <w:t>must</w:t>
      </w:r>
      <w:r>
        <w:tab/>
        <w:t>Sch. 7 cl. 14(2)</w:t>
      </w:r>
    </w:p>
    <w:p>
      <w:pPr>
        <w:pStyle w:val="DefinedTerms"/>
      </w:pPr>
      <w:r>
        <w:t>named month</w:t>
      </w:r>
      <w:r>
        <w:tab/>
        <w:t>Sch. 7 cl. 12(1)</w:t>
      </w:r>
    </w:p>
    <w:p>
      <w:pPr>
        <w:pStyle w:val="DefinedTerms"/>
      </w:pPr>
      <w:r>
        <w:t>National Agency</w:t>
      </w:r>
      <w:r>
        <w:tab/>
        <w:t>Sch. s. 5</w:t>
      </w:r>
    </w:p>
    <w:p>
      <w:pPr>
        <w:pStyle w:val="DefinedTerms"/>
      </w:pPr>
      <w:r>
        <w:t>National Board</w:t>
      </w:r>
      <w:r>
        <w:tab/>
        <w:t>Sch. s. 5 and 284(5)</w:t>
      </w:r>
    </w:p>
    <w:p>
      <w:pPr>
        <w:pStyle w:val="DefinedTerms"/>
      </w:pPr>
      <w:r>
        <w:t>National Register</w:t>
      </w:r>
      <w:r>
        <w:tab/>
        <w:t>Sch. s. 5</w:t>
      </w:r>
    </w:p>
    <w:p>
      <w:pPr>
        <w:pStyle w:val="DefinedTerms"/>
      </w:pPr>
      <w:r>
        <w:t>national registration and accreditation scheme</w:t>
      </w:r>
      <w:r>
        <w:tab/>
        <w:t>Sch. s. 5</w:t>
      </w:r>
    </w:p>
    <w:p>
      <w:pPr>
        <w:pStyle w:val="DefinedTerms"/>
      </w:pPr>
      <w:r>
        <w:t>Northern Territory</w:t>
      </w:r>
      <w:r>
        <w:tab/>
        <w:t>Sch. 7 cl. 12(1)</w:t>
      </w:r>
    </w:p>
    <w:p>
      <w:pPr>
        <w:pStyle w:val="DefinedTerms"/>
      </w:pPr>
      <w:r>
        <w:t>notifiable conduct</w:t>
      </w:r>
      <w:r>
        <w:tab/>
        <w:t>Sch. s. 140</w:t>
      </w:r>
    </w:p>
    <w:p>
      <w:pPr>
        <w:pStyle w:val="DefinedTerms"/>
      </w:pPr>
      <w:r>
        <w:t>notification</w:t>
      </w:r>
      <w:r>
        <w:tab/>
        <w:t>Sch. s. 5</w:t>
      </w:r>
    </w:p>
    <w:p>
      <w:pPr>
        <w:pStyle w:val="DefinedTerms"/>
      </w:pPr>
      <w:r>
        <w:t>notifier</w:t>
      </w:r>
      <w:r>
        <w:tab/>
        <w:t>Sch. s. 5</w:t>
      </w:r>
    </w:p>
    <w:p>
      <w:pPr>
        <w:pStyle w:val="DefinedTerms"/>
      </w:pPr>
      <w:r>
        <w:t>number</w:t>
      </w:r>
      <w:r>
        <w:tab/>
        <w:t>Sch. 7 cl. 12(1)</w:t>
      </w:r>
    </w:p>
    <w:p>
      <w:pPr>
        <w:pStyle w:val="DefinedTerms"/>
      </w:pPr>
      <w:r>
        <w:t>oath</w:t>
      </w:r>
      <w:r>
        <w:tab/>
        <w:t>Sch. 7 cl. 12(1)</w:t>
      </w:r>
    </w:p>
    <w:p>
      <w:pPr>
        <w:pStyle w:val="DefinedTerms"/>
      </w:pPr>
      <w:r>
        <w:t>obstruct</w:t>
      </w:r>
      <w:r>
        <w:tab/>
        <w:t>Sch. 5 cl. 22(3), Sch. 6 cl. 22(3)</w:t>
      </w:r>
    </w:p>
    <w:p>
      <w:pPr>
        <w:pStyle w:val="DefinedTerms"/>
      </w:pPr>
      <w:r>
        <w:t>office</w:t>
      </w:r>
      <w:r>
        <w:tab/>
        <w:t>Sch. 7 cl. 12(1)</w:t>
      </w:r>
    </w:p>
    <w:p>
      <w:pPr>
        <w:pStyle w:val="DefinedTerms"/>
      </w:pPr>
      <w:r>
        <w:t>Ombudsman Act</w:t>
      </w:r>
      <w:r>
        <w:tab/>
        <w:t>Sch. s. 235(4)</w:t>
      </w:r>
    </w:p>
    <w:p>
      <w:pPr>
        <w:pStyle w:val="DefinedTerms"/>
      </w:pPr>
      <w:r>
        <w:t>omit</w:t>
      </w:r>
      <w:r>
        <w:tab/>
        <w:t>Sch. 7 cl. 12(1)</w:t>
      </w:r>
    </w:p>
    <w:p>
      <w:pPr>
        <w:pStyle w:val="DefinedTerms"/>
      </w:pPr>
      <w:r>
        <w:t>optical appliance</w:t>
      </w:r>
      <w:r>
        <w:tab/>
        <w:t>Sch. s. 122(2)</w:t>
      </w:r>
    </w:p>
    <w:p>
      <w:pPr>
        <w:pStyle w:val="DefinedTerms"/>
      </w:pPr>
      <w:r>
        <w:t>optometrist</w:t>
      </w:r>
      <w:r>
        <w:tab/>
        <w:t>Sch. s. 122(2)</w:t>
      </w:r>
    </w:p>
    <w:p>
      <w:pPr>
        <w:pStyle w:val="DefinedTerms"/>
      </w:pPr>
      <w:r>
        <w:t>ordinary meaning</w:t>
      </w:r>
      <w:r>
        <w:tab/>
        <w:t>Sch. 7 cl. 8(1)</w:t>
      </w:r>
    </w:p>
    <w:p>
      <w:pPr>
        <w:pStyle w:val="DefinedTerms"/>
      </w:pPr>
      <w:r>
        <w:t>original warrant</w:t>
      </w:r>
      <w:r>
        <w:tab/>
        <w:t>Sch. 5 cl. 7(3), Sch. 6 cl. 7(3) and 22(3)</w:t>
      </w:r>
    </w:p>
    <w:p>
      <w:pPr>
        <w:pStyle w:val="DefinedTerms"/>
      </w:pPr>
      <w:r>
        <w:t>orthoptist</w:t>
      </w:r>
      <w:r>
        <w:tab/>
        <w:t>Sch. s. 122(2)</w:t>
      </w:r>
    </w:p>
    <w:p>
      <w:pPr>
        <w:pStyle w:val="DefinedTerms"/>
      </w:pPr>
      <w:r>
        <w:t>other Board</w:t>
      </w:r>
      <w:r>
        <w:tab/>
        <w:t>Sch. 4 cl. 9</w:t>
      </w:r>
    </w:p>
    <w:p>
      <w:pPr>
        <w:pStyle w:val="DefinedTerms"/>
      </w:pPr>
      <w:r>
        <w:t>other person</w:t>
      </w:r>
      <w:r>
        <w:tab/>
        <w:t>Sch. s. 165(1) and 241(1), Sch. 5 cl. 18(1)(b), Sch. 6 cl. 18(1)(b)</w:t>
      </w:r>
    </w:p>
    <w:p>
      <w:pPr>
        <w:pStyle w:val="DefinedTerms"/>
      </w:pPr>
      <w:r>
        <w:t>owner</w:t>
      </w:r>
      <w:r>
        <w:tab/>
        <w:t>Sch. 5 cl. 18(6), Sch. 6 cl. 18(6)</w:t>
      </w:r>
    </w:p>
    <w:p>
      <w:pPr>
        <w:pStyle w:val="DefinedTerms"/>
      </w:pPr>
      <w:r>
        <w:t>panel</w:t>
      </w:r>
      <w:r>
        <w:tab/>
        <w:t>Sch. s. 5</w:t>
      </w:r>
    </w:p>
    <w:p>
      <w:pPr>
        <w:pStyle w:val="DefinedTerms"/>
      </w:pPr>
      <w:r>
        <w:t>Paramedicine Board</w:t>
      </w:r>
      <w:r>
        <w:tab/>
        <w:t>Sch. s. 306</w:t>
      </w:r>
    </w:p>
    <w:p>
      <w:pPr>
        <w:pStyle w:val="DefinedTerms"/>
      </w:pPr>
      <w:r>
        <w:t>participating jurisdiction</w:t>
      </w:r>
      <w:r>
        <w:tab/>
        <w:t>Sch. s. 5</w:t>
      </w:r>
    </w:p>
    <w:p>
      <w:pPr>
        <w:pStyle w:val="DefinedTerms"/>
      </w:pPr>
      <w:r>
        <w:t>participation day</w:t>
      </w:r>
      <w:r>
        <w:tab/>
        <w:t>Sch. s. 250 and 306</w:t>
      </w:r>
    </w:p>
    <w:p>
      <w:pPr>
        <w:pStyle w:val="DefinedTerms"/>
      </w:pPr>
      <w:r>
        <w:t>particulars</w:t>
      </w:r>
      <w:r>
        <w:tab/>
        <w:t>Sch. s. 86</w:t>
      </w:r>
    </w:p>
    <w:p>
      <w:pPr>
        <w:pStyle w:val="DefinedTerms"/>
      </w:pPr>
      <w:r>
        <w:t>party</w:t>
      </w:r>
      <w:r>
        <w:tab/>
        <w:t>Sch. 7 cl. 12(1)</w:t>
      </w:r>
    </w:p>
    <w:p>
      <w:pPr>
        <w:pStyle w:val="DefinedTerms"/>
      </w:pPr>
      <w:r>
        <w:t>penalty</w:t>
      </w:r>
      <w:r>
        <w:tab/>
        <w:t>Sch. 7 cl. 12(1)</w:t>
      </w:r>
    </w:p>
    <w:p>
      <w:pPr>
        <w:pStyle w:val="DefinedTerms"/>
      </w:pPr>
      <w:r>
        <w:t>performance and professional standards panel</w:t>
      </w:r>
      <w:r>
        <w:tab/>
        <w:t>Sch. s. 5</w:t>
      </w:r>
    </w:p>
    <w:p>
      <w:pPr>
        <w:pStyle w:val="DefinedTerms"/>
      </w:pPr>
      <w:r>
        <w:t>performance assessment</w:t>
      </w:r>
      <w:r>
        <w:tab/>
        <w:t>Sch. s. 5</w:t>
      </w:r>
    </w:p>
    <w:p>
      <w:pPr>
        <w:pStyle w:val="DefinedTerms"/>
      </w:pPr>
      <w:r>
        <w:t>person</w:t>
      </w:r>
      <w:r>
        <w:tab/>
        <w:t>Sch. 7 cl. 12(1)</w:t>
      </w:r>
    </w:p>
    <w:p>
      <w:pPr>
        <w:pStyle w:val="DefinedTerms"/>
      </w:pPr>
      <w:r>
        <w:t>police commissioner</w:t>
      </w:r>
      <w:r>
        <w:tab/>
        <w:t>Sch. s. 5</w:t>
      </w:r>
    </w:p>
    <w:p>
      <w:pPr>
        <w:pStyle w:val="DefinedTerms"/>
      </w:pPr>
      <w:r>
        <w:t>power</w:t>
      </w:r>
      <w:r>
        <w:tab/>
        <w:t>Sch. 7 cl. 12(1)</w:t>
      </w:r>
    </w:p>
    <w:p>
      <w:pPr>
        <w:pStyle w:val="DefinedTerms"/>
      </w:pPr>
      <w:r>
        <w:t>prescribed</w:t>
      </w:r>
      <w:r>
        <w:tab/>
        <w:t>Sch. 7 cl. 12(1)</w:t>
      </w:r>
    </w:p>
    <w:p>
      <w:pPr>
        <w:pStyle w:val="DefinedTerms"/>
      </w:pPr>
      <w:r>
        <w:t>principal place of practice</w:t>
      </w:r>
      <w:r>
        <w:tab/>
        <w:t>Sch. s. 5</w:t>
      </w:r>
    </w:p>
    <w:p>
      <w:pPr>
        <w:pStyle w:val="DefinedTerms"/>
      </w:pPr>
      <w:r>
        <w:t>printed</w:t>
      </w:r>
      <w:r>
        <w:tab/>
        <w:t>Sch. 7 cl. 12(1)</w:t>
      </w:r>
    </w:p>
    <w:p>
      <w:pPr>
        <w:pStyle w:val="DefinedTerms"/>
      </w:pPr>
      <w:r>
        <w:t>Privacy Act</w:t>
      </w:r>
      <w:r>
        <w:tab/>
        <w:t>Sch. s. 213(4)</w:t>
      </w:r>
    </w:p>
    <w:p>
      <w:pPr>
        <w:pStyle w:val="DefinedTerms"/>
      </w:pPr>
      <w:r>
        <w:t>private midwifery</w:t>
      </w:r>
      <w:r>
        <w:tab/>
        <w:t>Sch. s. 284(5)</w:t>
      </w:r>
    </w:p>
    <w:p>
      <w:pPr>
        <w:pStyle w:val="DefinedTerms"/>
      </w:pPr>
      <w:r>
        <w:t>proceeding</w:t>
      </w:r>
      <w:r>
        <w:tab/>
        <w:t>Sch. 7 cl. 12(1)</w:t>
      </w:r>
    </w:p>
    <w:p>
      <w:pPr>
        <w:pStyle w:val="DefinedTerms"/>
      </w:pPr>
      <w:r>
        <w:t>professional misconduct</w:t>
      </w:r>
      <w:r>
        <w:tab/>
        <w:t>Sch. s. 5</w:t>
      </w:r>
    </w:p>
    <w:p>
      <w:pPr>
        <w:pStyle w:val="DefinedTerms"/>
      </w:pPr>
      <w:r>
        <w:t>programme of study</w:t>
      </w:r>
      <w:r>
        <w:tab/>
        <w:t>Sch. s. 5</w:t>
      </w:r>
    </w:p>
    <w:p>
      <w:pPr>
        <w:pStyle w:val="DefinedTerms"/>
      </w:pPr>
      <w:r>
        <w:t>property</w:t>
      </w:r>
      <w:r>
        <w:tab/>
        <w:t>Sch. 7 cl. 12(1)</w:t>
      </w:r>
    </w:p>
    <w:p>
      <w:pPr>
        <w:pStyle w:val="DefinedTerms"/>
      </w:pPr>
      <w:r>
        <w:t>protected information</w:t>
      </w:r>
      <w:r>
        <w:tab/>
        <w:t>Sch. s. 214</w:t>
      </w:r>
    </w:p>
    <w:p>
      <w:pPr>
        <w:pStyle w:val="DefinedTerms"/>
      </w:pPr>
      <w:r>
        <w:t>protected person</w:t>
      </w:r>
      <w:r>
        <w:tab/>
        <w:t>Sch. s. 236(3)</w:t>
      </w:r>
    </w:p>
    <w:p>
      <w:pPr>
        <w:pStyle w:val="DefinedTerms"/>
      </w:pPr>
      <w:r>
        <w:t>provision</w:t>
      </w:r>
      <w:r>
        <w:tab/>
        <w:t>Sch. 7 cl. 12(1)</w:t>
      </w:r>
    </w:p>
    <w:p>
      <w:pPr>
        <w:pStyle w:val="DefinedTerms"/>
      </w:pPr>
      <w:r>
        <w:t>psychologist</w:t>
      </w:r>
      <w:r>
        <w:tab/>
        <w:t>Sch. s. 5</w:t>
      </w:r>
    </w:p>
    <w:p>
      <w:pPr>
        <w:pStyle w:val="DefinedTerms"/>
      </w:pPr>
      <w:r>
        <w:t>public health facility</w:t>
      </w:r>
      <w:r>
        <w:tab/>
        <w:t>Sch. s. 5</w:t>
      </w:r>
    </w:p>
    <w:p>
      <w:pPr>
        <w:pStyle w:val="DefinedTerms"/>
      </w:pPr>
      <w:r>
        <w:t>public sector auditor</w:t>
      </w:r>
      <w:r>
        <w:tab/>
        <w:t>Sch. 3 cl. 8(7)</w:t>
      </w:r>
    </w:p>
    <w:p>
      <w:pPr>
        <w:pStyle w:val="DefinedTerms"/>
      </w:pPr>
      <w:r>
        <w:t>recipient</w:t>
      </w:r>
      <w:r>
        <w:tab/>
        <w:t>Sch. s. 248</w:t>
      </w:r>
    </w:p>
    <w:p>
      <w:pPr>
        <w:pStyle w:val="DefinedTerms"/>
      </w:pPr>
      <w:r>
        <w:t>recognised specialty</w:t>
      </w:r>
      <w:r>
        <w:tab/>
        <w:t>Sch. s. 5</w:t>
      </w:r>
    </w:p>
    <w:p>
      <w:pPr>
        <w:pStyle w:val="DefinedTerms"/>
      </w:pPr>
      <w:r>
        <w:t>record</w:t>
      </w:r>
      <w:r>
        <w:tab/>
        <w:t>Sch. 7 cl. 12(1)</w:t>
      </w:r>
    </w:p>
    <w:p>
      <w:pPr>
        <w:pStyle w:val="DefinedTerms"/>
      </w:pPr>
      <w:r>
        <w:t>registered health practitioner</w:t>
      </w:r>
      <w:r>
        <w:tab/>
        <w:t>Sch. s. 5, 128(3) and 129(5)</w:t>
      </w:r>
    </w:p>
    <w:p>
      <w:pPr>
        <w:pStyle w:val="DefinedTerms"/>
      </w:pPr>
      <w:r>
        <w:t>registration authority</w:t>
      </w:r>
      <w:r>
        <w:tab/>
        <w:t>Sch. s. 5</w:t>
      </w:r>
    </w:p>
    <w:p>
      <w:pPr>
        <w:pStyle w:val="DefinedTerms"/>
      </w:pPr>
      <w:r>
        <w:t>registration period</w:t>
      </w:r>
      <w:r>
        <w:tab/>
        <w:t>Sch. s. 56(1), 61(1), 64(1), 72(1) and 76(1)</w:t>
      </w:r>
    </w:p>
    <w:p>
      <w:pPr>
        <w:pStyle w:val="DefinedTerms"/>
      </w:pPr>
      <w:r>
        <w:t>registration standard</w:t>
      </w:r>
      <w:r>
        <w:tab/>
        <w:t>Sch. s. 5</w:t>
      </w:r>
    </w:p>
    <w:p>
      <w:pPr>
        <w:pStyle w:val="DefinedTerms"/>
      </w:pPr>
      <w:r>
        <w:t>registration status</w:t>
      </w:r>
      <w:r>
        <w:tab/>
        <w:t>Sch. s. 5</w:t>
      </w:r>
    </w:p>
    <w:p>
      <w:pPr>
        <w:pStyle w:val="DefinedTerms"/>
      </w:pPr>
      <w:r>
        <w:t>regulated health service</w:t>
      </w:r>
      <w:r>
        <w:tab/>
        <w:t>Sch. s. 133(4)</w:t>
      </w:r>
    </w:p>
    <w:p>
      <w:pPr>
        <w:pStyle w:val="DefinedTerms"/>
      </w:pPr>
      <w:r>
        <w:t>related health professionals</w:t>
      </w:r>
      <w:r>
        <w:tab/>
        <w:t>Sch. s. 258(3)</w:t>
      </w:r>
    </w:p>
    <w:p>
      <w:pPr>
        <w:pStyle w:val="DefinedTerms"/>
      </w:pPr>
      <w:r>
        <w:t>relevant action</w:t>
      </w:r>
      <w:r>
        <w:tab/>
        <w:t>Sch. s. 5 and 178(2)</w:t>
      </w:r>
    </w:p>
    <w:p>
      <w:pPr>
        <w:pStyle w:val="DefinedTerms"/>
      </w:pPr>
      <w:r>
        <w:t>relevant day</w:t>
      </w:r>
      <w:r>
        <w:tab/>
        <w:t>Sch. s. 306</w:t>
      </w:r>
    </w:p>
    <w:p>
      <w:pPr>
        <w:pStyle w:val="DefinedTerms"/>
      </w:pPr>
      <w:r>
        <w:t>relevant event</w:t>
      </w:r>
      <w:r>
        <w:tab/>
        <w:t>Sch. s. 130(3)</w:t>
      </w:r>
    </w:p>
    <w:p>
      <w:pPr>
        <w:pStyle w:val="DefinedTerms"/>
      </w:pPr>
      <w:r>
        <w:t>relevant fee</w:t>
      </w:r>
      <w:r>
        <w:tab/>
        <w:t>Sch. s. 5</w:t>
      </w:r>
    </w:p>
    <w:p>
      <w:pPr>
        <w:pStyle w:val="DefinedTerms"/>
      </w:pPr>
      <w:r>
        <w:t>relevant health profession</w:t>
      </w:r>
      <w:r>
        <w:tab/>
        <w:t>Sch. s. 250</w:t>
      </w:r>
    </w:p>
    <w:p>
      <w:pPr>
        <w:pStyle w:val="DefinedTerms"/>
      </w:pPr>
      <w:r>
        <w:t>relevant law</w:t>
      </w:r>
      <w:r>
        <w:tab/>
        <w:t>Sch. s. 55(2)</w:t>
      </w:r>
    </w:p>
    <w:p>
      <w:pPr>
        <w:pStyle w:val="DefinedTerms"/>
      </w:pPr>
      <w:r>
        <w:t>relevant section</w:t>
      </w:r>
      <w:r>
        <w:tab/>
        <w:t>Sch. s. 82(2) and 102(3)</w:t>
      </w:r>
    </w:p>
    <w:p>
      <w:pPr>
        <w:pStyle w:val="DefinedTerms"/>
      </w:pPr>
      <w:r>
        <w:t>repeal</w:t>
      </w:r>
      <w:r>
        <w:tab/>
        <w:t>Sch. 7 cl. 12(1)</w:t>
      </w:r>
    </w:p>
    <w:p>
      <w:pPr>
        <w:pStyle w:val="DefinedTerms"/>
      </w:pPr>
      <w:r>
        <w:t>repealed Law</w:t>
      </w:r>
      <w:r>
        <w:tab/>
        <w:t>Sch. s. 250</w:t>
      </w:r>
    </w:p>
    <w:p>
      <w:pPr>
        <w:pStyle w:val="DefinedTerms"/>
      </w:pPr>
      <w:r>
        <w:t>responsible Minister</w:t>
      </w:r>
      <w:r>
        <w:tab/>
        <w:t>Sch. s. 5</w:t>
      </w:r>
    </w:p>
    <w:p>
      <w:pPr>
        <w:pStyle w:val="DefinedTerms"/>
      </w:pPr>
      <w:r>
        <w:t>responsible tribunal</w:t>
      </w:r>
      <w:r>
        <w:tab/>
        <w:t>Sch. s. 5</w:t>
      </w:r>
    </w:p>
    <w:p>
      <w:pPr>
        <w:pStyle w:val="DefinedTerms"/>
      </w:pPr>
      <w:r>
        <w:t>restricted birthing practice</w:t>
      </w:r>
      <w:r>
        <w:tab/>
        <w:t>Sch. s. 123A(1)</w:t>
      </w:r>
    </w:p>
    <w:p>
      <w:pPr>
        <w:pStyle w:val="DefinedTerms"/>
      </w:pPr>
      <w:r>
        <w:t>restricted dental act</w:t>
      </w:r>
      <w:r>
        <w:tab/>
        <w:t>Sch. s. 121(2)</w:t>
      </w:r>
    </w:p>
    <w:p>
      <w:pPr>
        <w:pStyle w:val="DefinedTerms"/>
      </w:pPr>
      <w:r>
        <w:t>review period</w:t>
      </w:r>
      <w:r>
        <w:tab/>
        <w:t>Sch. s. 5</w:t>
      </w:r>
    </w:p>
    <w:p>
      <w:pPr>
        <w:pStyle w:val="DefinedTerms"/>
      </w:pPr>
      <w:r>
        <w:t>savings and transitional provisions</w:t>
      </w:r>
      <w:r>
        <w:tab/>
        <w:t>Sch. s. 305(1)</w:t>
      </w:r>
    </w:p>
    <w:p>
      <w:pPr>
        <w:pStyle w:val="DefinedTerms"/>
      </w:pPr>
      <w:r>
        <w:t>scheduled medicine</w:t>
      </w:r>
      <w:r>
        <w:tab/>
        <w:t>Sch. s. 5</w:t>
      </w:r>
    </w:p>
    <w:p>
      <w:pPr>
        <w:pStyle w:val="DefinedTerms"/>
      </w:pPr>
      <w:r>
        <w:t>second health practitioner</w:t>
      </w:r>
      <w:r>
        <w:tab/>
        <w:t>Sch. s. 141(1)(a)</w:t>
      </w:r>
    </w:p>
    <w:p>
      <w:pPr>
        <w:pStyle w:val="DefinedTerms"/>
      </w:pPr>
      <w:r>
        <w:t>secondment arrangement</w:t>
      </w:r>
      <w:r>
        <w:tab/>
        <w:t>Sch. s. 261(3)</w:t>
      </w:r>
    </w:p>
    <w:p>
      <w:pPr>
        <w:pStyle w:val="DefinedTerms"/>
      </w:pPr>
      <w:r>
        <w:t>second person</w:t>
      </w:r>
      <w:r>
        <w:tab/>
        <w:t>Sch. s. 113(2)(a) and (b)</w:t>
      </w:r>
    </w:p>
    <w:p>
      <w:pPr>
        <w:pStyle w:val="DefinedTerms"/>
      </w:pPr>
      <w:r>
        <w:t>sign</w:t>
      </w:r>
      <w:r>
        <w:tab/>
        <w:t>Sch. 7 cl. 12(1)</w:t>
      </w:r>
    </w:p>
    <w:p>
      <w:pPr>
        <w:pStyle w:val="DefinedTerms"/>
      </w:pPr>
      <w:r>
        <w:t>small participating jurisdiction</w:t>
      </w:r>
      <w:r>
        <w:tab/>
        <w:t>Sch. s. 33(11)</w:t>
      </w:r>
    </w:p>
    <w:p>
      <w:pPr>
        <w:pStyle w:val="DefinedTerms"/>
      </w:pPr>
      <w:r>
        <w:t>specialist health practitioner</w:t>
      </w:r>
      <w:r>
        <w:tab/>
        <w:t>Sch. s. 5 and 270(3)</w:t>
      </w:r>
    </w:p>
    <w:p>
      <w:pPr>
        <w:pStyle w:val="DefinedTerms"/>
      </w:pPr>
      <w:r>
        <w:t>Specialists Register</w:t>
      </w:r>
      <w:r>
        <w:tab/>
        <w:t>Sch. s. 5</w:t>
      </w:r>
    </w:p>
    <w:p>
      <w:pPr>
        <w:pStyle w:val="DefinedTerms"/>
      </w:pPr>
      <w:r>
        <w:t>specialist title</w:t>
      </w:r>
      <w:r>
        <w:tab/>
        <w:t>Sch. s. 5</w:t>
      </w:r>
    </w:p>
    <w:p>
      <w:pPr>
        <w:pStyle w:val="DefinedTerms"/>
      </w:pPr>
      <w:r>
        <w:t>specified</w:t>
      </w:r>
      <w:r>
        <w:tab/>
        <w:t>21(4)</w:t>
      </w:r>
    </w:p>
    <w:p>
      <w:pPr>
        <w:pStyle w:val="DefinedTerms"/>
      </w:pPr>
      <w:r>
        <w:t>State</w:t>
      </w:r>
      <w:r>
        <w:tab/>
        <w:t>Sch. s. 10(2)</w:t>
      </w:r>
    </w:p>
    <w:p>
      <w:pPr>
        <w:pStyle w:val="DefinedTerms"/>
      </w:pPr>
      <w:r>
        <w:t>State or Territory Board</w:t>
      </w:r>
      <w:r>
        <w:tab/>
        <w:t>Sch. s. 5 and 36(1)</w:t>
      </w:r>
    </w:p>
    <w:p>
      <w:pPr>
        <w:pStyle w:val="DefinedTerms"/>
      </w:pPr>
      <w:r>
        <w:t>statutory declaration</w:t>
      </w:r>
      <w:r>
        <w:tab/>
        <w:t>Sch. 7 cl. 12(1)</w:t>
      </w:r>
    </w:p>
    <w:p>
      <w:pPr>
        <w:pStyle w:val="DefinedTerms"/>
      </w:pPr>
      <w:r>
        <w:t>statutory instrument</w:t>
      </w:r>
      <w:r>
        <w:tab/>
        <w:t>Sch. 7 cl. 12(1)</w:t>
      </w:r>
    </w:p>
    <w:p>
      <w:pPr>
        <w:pStyle w:val="DefinedTerms"/>
      </w:pPr>
      <w:r>
        <w:t>student</w:t>
      </w:r>
      <w:r>
        <w:tab/>
        <w:t>Sch. s. 5</w:t>
      </w:r>
    </w:p>
    <w:p>
      <w:pPr>
        <w:pStyle w:val="DefinedTerms"/>
      </w:pPr>
      <w:r>
        <w:t>student register</w:t>
      </w:r>
      <w:r>
        <w:tab/>
        <w:t>Sch. s. 5</w:t>
      </w:r>
    </w:p>
    <w:p>
      <w:pPr>
        <w:pStyle w:val="DefinedTerms"/>
      </w:pPr>
      <w:r>
        <w:t>swear</w:t>
      </w:r>
      <w:r>
        <w:tab/>
        <w:t>Sch. 7 cl. 12(1)</w:t>
      </w:r>
    </w:p>
    <w:p>
      <w:pPr>
        <w:pStyle w:val="DefinedTerms"/>
      </w:pPr>
      <w:r>
        <w:t>technical work</w:t>
      </w:r>
      <w:r>
        <w:tab/>
        <w:t>Sch. s. 121(2)</w:t>
      </w:r>
    </w:p>
    <w:p>
      <w:pPr>
        <w:pStyle w:val="DefinedTerms"/>
      </w:pPr>
      <w:r>
        <w:t>the Law</w:t>
      </w:r>
      <w:r>
        <w:tab/>
        <w:t>Sch. 7 cl. 12(2)</w:t>
      </w:r>
    </w:p>
    <w:p>
      <w:pPr>
        <w:pStyle w:val="DefinedTerms"/>
      </w:pPr>
      <w:r>
        <w:t>this jurisdiction</w:t>
      </w:r>
      <w:r>
        <w:tab/>
        <w:t>5</w:t>
      </w:r>
    </w:p>
    <w:p>
      <w:pPr>
        <w:pStyle w:val="DefinedTerms"/>
      </w:pPr>
      <w:r>
        <w:t>transfer day</w:t>
      </w:r>
      <w:r>
        <w:tab/>
        <w:t>Sch. s. 294</w:t>
      </w:r>
    </w:p>
    <w:p>
      <w:pPr>
        <w:pStyle w:val="DefinedTerms"/>
      </w:pPr>
      <w:r>
        <w:t>transition period</w:t>
      </w:r>
      <w:r>
        <w:tab/>
        <w:t>Sch. s. 281(3) and 284(5)</w:t>
      </w:r>
    </w:p>
    <w:p>
      <w:pPr>
        <w:pStyle w:val="DefinedTerms"/>
      </w:pPr>
      <w:r>
        <w:t>unincorporated Pharmaceutical Society</w:t>
      </w:r>
      <w:r>
        <w:tab/>
        <w:t>4(4)</w:t>
      </w:r>
    </w:p>
    <w:p>
      <w:pPr>
        <w:pStyle w:val="DefinedTerms"/>
      </w:pPr>
      <w:r>
        <w:t>unique identifier</w:t>
      </w:r>
      <w:r>
        <w:tab/>
        <w:t>Sch. s. 233(2)</w:t>
      </w:r>
    </w:p>
    <w:p>
      <w:pPr>
        <w:pStyle w:val="DefinedTerms"/>
      </w:pPr>
      <w:r>
        <w:t>unprofessional conduct</w:t>
      </w:r>
      <w:r>
        <w:tab/>
        <w:t>Sch. s. 5</w:t>
      </w:r>
    </w:p>
    <w:p>
      <w:pPr>
        <w:pStyle w:val="DefinedTerms"/>
      </w:pPr>
      <w:r>
        <w:t>unsatisfactory professional performance</w:t>
      </w:r>
      <w:r>
        <w:tab/>
        <w:t>Sch. s. 5</w:t>
      </w:r>
    </w:p>
    <w:p>
      <w:pPr>
        <w:pStyle w:val="DefinedTerms"/>
      </w:pPr>
      <w:r>
        <w:t>voluntary notification</w:t>
      </w:r>
      <w:r>
        <w:tab/>
        <w:t>Sch. s. 5</w:t>
      </w:r>
    </w:p>
    <w:p>
      <w:pPr>
        <w:pStyle w:val="DefinedTerms"/>
      </w:pPr>
      <w:r>
        <w:t>word</w:t>
      </w:r>
      <w:r>
        <w:tab/>
        <w:t>Sch. 7 cl. 12(1)</w:t>
      </w:r>
    </w:p>
    <w:p>
      <w:pPr>
        <w:pStyle w:val="DefinedTerms"/>
      </w:pPr>
      <w:r>
        <w:t>writing</w:t>
      </w:r>
      <w:r>
        <w:tab/>
        <w:t>Sch. 7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43" w:name="Schedule"/>
    <w:bookmarkEnd w:id="5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317</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4" w:name="Compilation"/>
    <w:bookmarkEnd w:id="7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7" w:name="DefinedTerms"/>
    <w:bookmarkEnd w:id="75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8" w:name="Coversheet"/>
    <w:bookmarkEnd w:id="7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4111352"/>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 w:name="WAFER_20180514111352" w:val="RemoveTocBookmarks,RemoveUnusedBookmarks,RemoveLanguageTags,UsedStyles,ResetPageSize"/>
    <w:docVar w:name="WAFER_20180514111352_GUID" w:val="bd1e3a0b-cc66-464f-b1c2-2d5b6d1054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AB33-CE8B-40F8-A815-4745E537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344</Pages>
  <Words>84636</Words>
  <Characters>440109</Characters>
  <Application>Microsoft Office Word</Application>
  <DocSecurity>0</DocSecurity>
  <Lines>11284</Lines>
  <Paragraphs>6904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2010 - 01-d0-01</dc:title>
  <dc:subject/>
  <dc:creator/>
  <cp:keywords/>
  <dc:description/>
  <cp:lastModifiedBy>svcMRProcess</cp:lastModifiedBy>
  <cp:revision>4</cp:revision>
  <cp:lastPrinted>2018-05-14T08:21:00Z</cp:lastPrinted>
  <dcterms:created xsi:type="dcterms:W3CDTF">2018-09-18T11:40:00Z</dcterms:created>
  <dcterms:modified xsi:type="dcterms:W3CDTF">2018-09-18T11:41:00Z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AsAtDate">
    <vt:lpwstr>18 May 2018</vt:lpwstr>
  </property>
  <property fmtid="{D5CDD505-2E9C-101B-9397-08002B2CF9AE}" pid="8" name="Suffix">
    <vt:lpwstr>01-d0-01</vt:lpwstr>
  </property>
  <property fmtid="{D5CDD505-2E9C-101B-9397-08002B2CF9AE}" pid="9" name="CommencementDate">
    <vt:lpwstr>20180518</vt:lpwstr>
  </property>
</Properties>
</file>