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Jetties Regulations 1940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_Toc514928871 \h </w:instrText>
      </w:r>
      <w:r>
        <w:fldChar w:fldCharType="separate"/>
      </w:r>
      <w:r>
        <w:t>1</w:t>
      </w:r>
      <w:r>
        <w:fldChar w:fldCharType="end"/>
      </w:r>
    </w:p>
    <w:p>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_Toc514928872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_Toc514928873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_Toc514928876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_Toc514928878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_Toc514928879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tab/>
        <w:t>Berthing dues</w:t>
      </w:r>
      <w:r>
        <w:tab/>
      </w:r>
      <w:r>
        <w:fldChar w:fldCharType="begin"/>
      </w:r>
      <w:r>
        <w:instrText xml:space="preserve"> PAGEREF _Toc514928881 \h </w:instrText>
      </w:r>
      <w:r>
        <w:fldChar w:fldCharType="separate"/>
      </w:r>
      <w:r>
        <w:t>6</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_Toc514928882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_Toc514928883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_Toc514928884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_Toc514928885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_Toc514928887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_Toc514928888 \h </w:instrText>
      </w:r>
      <w:r>
        <w:fldChar w:fldCharType="separate"/>
      </w:r>
      <w:r>
        <w:t>8</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Charges on vessels’ stores, including fuel oil</w:t>
      </w:r>
      <w:r>
        <w:tab/>
      </w:r>
      <w:r>
        <w:fldChar w:fldCharType="begin"/>
      </w:r>
      <w:r>
        <w:instrText xml:space="preserve"> PAGEREF _Toc514928889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Charges to be paid before delivery of cargo</w:t>
      </w:r>
      <w:r>
        <w:tab/>
      </w:r>
      <w:r>
        <w:fldChar w:fldCharType="begin"/>
      </w:r>
      <w:r>
        <w:instrText xml:space="preserve"> PAGEREF _Toc514928890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Extra charges</w:t>
      </w:r>
      <w:r>
        <w:tab/>
      </w:r>
      <w:r>
        <w:fldChar w:fldCharType="begin"/>
      </w:r>
      <w:r>
        <w:instrText xml:space="preserve"> PAGEREF _Toc514928891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_Toc514928893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_Toc514928894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_Toc514928895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_Toc514928896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_Toc514928897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_Toc514928898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_Toc514928899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_Toc514928900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_Toc514928901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_Toc514928902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24</w:t>
      </w:r>
      <w:r>
        <w:rPr>
          <w:snapToGrid w:val="0"/>
        </w:rPr>
        <w:t>.</w:t>
      </w:r>
      <w:r>
        <w:rPr>
          <w:snapToGrid w:val="0"/>
        </w:rPr>
        <w:tab/>
        <w:t>Removal of cargo</w:t>
      </w:r>
      <w:r>
        <w:tab/>
      </w:r>
      <w:r>
        <w:fldChar w:fldCharType="begin"/>
      </w:r>
      <w:r>
        <w:instrText xml:space="preserve"> PAGEREF _Toc514928904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_Toc514928905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_Toc514928906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_Toc514928907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_Toc514928908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_Toc514928909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_Toc514928910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_Toc514928912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_Toc514928913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_Toc514928914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_Toc514928915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_Toc514928916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_Toc514928917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_Toc514928919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_Toc514928920 \h </w:instrText>
      </w:r>
      <w:r>
        <w:fldChar w:fldCharType="separate"/>
      </w:r>
      <w:r>
        <w:t>19</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_Toc514928921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_Toc514928922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_Toc514928924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_Toc514928925 \h </w:instrText>
      </w:r>
      <w:r>
        <w:fldChar w:fldCharType="separate"/>
      </w:r>
      <w:r>
        <w:t>20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Vehicles not to be parked on jetties</w:t>
      </w:r>
      <w:r>
        <w:tab/>
      </w:r>
      <w:r>
        <w:fldChar w:fldCharType="begin"/>
      </w:r>
      <w:r>
        <w:instrText xml:space="preserve"> PAGEREF _Toc514928926 \h </w:instrText>
      </w:r>
      <w:r>
        <w:fldChar w:fldCharType="separate"/>
      </w:r>
      <w:r>
        <w:t>20</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_Toc514928927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_Toc514928928 \h </w:instrText>
      </w:r>
      <w:r>
        <w:fldChar w:fldCharType="separate"/>
      </w:r>
      <w:r>
        <w:t>21</w:t>
      </w:r>
      <w:r>
        <w:fldChar w:fldCharType="end"/>
      </w:r>
    </w:p>
    <w:p>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_Toc514928929 \h </w:instrText>
      </w:r>
      <w:r>
        <w:fldChar w:fldCharType="separate"/>
      </w:r>
      <w:r>
        <w:t>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_Toc514928930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_Toc514928932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_Toc514928933 \h </w:instrText>
      </w:r>
      <w:r>
        <w:fldChar w:fldCharType="separate"/>
      </w:r>
      <w:r>
        <w:t>22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_Toc514928934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_Toc514928935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_Toc514928936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_Toc514928937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_Toc514928938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_Toc514928939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_Toc514928940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_Toc514928941 \h </w:instrText>
      </w:r>
      <w:r>
        <w:fldChar w:fldCharType="separate"/>
      </w:r>
      <w:r>
        <w:t>25</w:t>
      </w:r>
      <w:r>
        <w:fldChar w:fldCharType="end"/>
      </w:r>
    </w:p>
    <w:p>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_Toc514928942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_Toc514928943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_Toc514928944 \h </w:instrText>
      </w:r>
      <w:r>
        <w:fldChar w:fldCharType="separate"/>
      </w:r>
      <w:r>
        <w:t>26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_Toc514928945 \h </w:instrText>
      </w:r>
      <w:r>
        <w:fldChar w:fldCharType="separate"/>
      </w:r>
      <w:r>
        <w:t>26</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_Toc514928946 \h </w:instrText>
      </w:r>
      <w:r>
        <w:fldChar w:fldCharType="separate"/>
      </w:r>
      <w:r>
        <w:t>27</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_Toc514928947 \h </w:instrText>
      </w:r>
      <w:r>
        <w:fldChar w:fldCharType="separate"/>
      </w:r>
      <w:r>
        <w:t>30</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_Toc514928948 \h </w:instrText>
      </w:r>
      <w:r>
        <w:fldChar w:fldCharType="separate"/>
      </w:r>
      <w:r>
        <w:t>36</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_Toc514928949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Regulations applying to jetties within the Port of Perth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_Toc514928952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_Toc514928954 \h </w:instrText>
      </w:r>
      <w:r>
        <w:fldChar w:fldCharType="separate"/>
      </w:r>
      <w:r>
        <w:t>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_Toc514928955 \h </w:instrText>
      </w:r>
      <w:r>
        <w:fldChar w:fldCharType="separate"/>
      </w:r>
      <w:r>
        <w:t>37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_Toc514928956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_Toc514928958 \h </w:instrText>
      </w:r>
      <w:r>
        <w:fldChar w:fldCharType="separate"/>
      </w:r>
      <w:r>
        <w:t>38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_Toc514928959 \h </w:instrText>
      </w:r>
      <w:r>
        <w:fldChar w:fldCharType="separate"/>
      </w:r>
      <w:r>
        <w:t>38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_Toc514928960 \h </w:instrText>
      </w:r>
      <w:r>
        <w:fldChar w:fldCharType="separate"/>
      </w:r>
      <w:r>
        <w:t>39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_Toc514928961 \h </w:instrText>
      </w:r>
      <w:r>
        <w:fldChar w:fldCharType="separate"/>
      </w:r>
      <w:r>
        <w:t>40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_Toc514928962 \h </w:instrText>
      </w:r>
      <w:r>
        <w:fldChar w:fldCharType="separate"/>
      </w:r>
      <w:r>
        <w:t>41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_Toc514928963 \h </w:instrText>
      </w:r>
      <w:r>
        <w:fldChar w:fldCharType="separate"/>
      </w:r>
      <w:r>
        <w:t>41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_Toc514928964 \h </w:instrText>
      </w:r>
      <w:r>
        <w:fldChar w:fldCharType="separate"/>
      </w:r>
      <w:r>
        <w:t>41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_Toc514928965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_Toc514928967 \h </w:instrText>
      </w:r>
      <w:r>
        <w:fldChar w:fldCharType="separate"/>
      </w:r>
      <w:r>
        <w:t>42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_Toc514928968 \h </w:instrText>
      </w:r>
      <w:r>
        <w:fldChar w:fldCharType="separate"/>
      </w:r>
      <w:r>
        <w:t>42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_Toc514928969 \h </w:instrText>
      </w:r>
      <w:r>
        <w:fldChar w:fldCharType="separate"/>
      </w:r>
      <w:r>
        <w:t>43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_Toc514928970 \h </w:instrText>
      </w:r>
      <w:r>
        <w:fldChar w:fldCharType="separate"/>
      </w:r>
      <w:r>
        <w:t>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_Toc514928971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_Toc514928973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_Toc514928975 \h </w:instrText>
      </w:r>
      <w:r>
        <w:fldChar w:fldCharType="separate"/>
      </w:r>
      <w:r>
        <w:t>44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_Toc514928976 \h </w:instrText>
      </w:r>
      <w:r>
        <w:fldChar w:fldCharType="separate"/>
      </w:r>
      <w:r>
        <w:t>44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_Toc514928977 \h </w:instrText>
      </w:r>
      <w:r>
        <w:fldChar w:fldCharType="separate"/>
      </w:r>
      <w:r>
        <w:t>44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_Toc514928978 \h </w:instrText>
      </w:r>
      <w:r>
        <w:fldChar w:fldCharType="separate"/>
      </w:r>
      <w:r>
        <w:t>45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_Toc514928979 \h </w:instrText>
      </w:r>
      <w:r>
        <w:fldChar w:fldCharType="separate"/>
      </w:r>
      <w:r>
        <w:t>45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Interference with jetties or approaches</w:t>
      </w:r>
      <w:r>
        <w:tab/>
      </w:r>
      <w:r>
        <w:fldChar w:fldCharType="begin"/>
      </w:r>
      <w:r>
        <w:instrText xml:space="preserve"> PAGEREF _Toc514928980 \h </w:instrText>
      </w:r>
      <w:r>
        <w:fldChar w:fldCharType="separate"/>
      </w:r>
      <w:r>
        <w:t>45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_Toc514928981 \h </w:instrText>
      </w:r>
      <w:r>
        <w:fldChar w:fldCharType="separate"/>
      </w:r>
      <w:r>
        <w:t>45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_Toc514928982 \h </w:instrText>
      </w:r>
      <w:r>
        <w:fldChar w:fldCharType="separate"/>
      </w:r>
      <w:r>
        <w:t>45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_Toc514928983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2A — Mooring and berthing other than in the Port of Perth</w:t>
      </w:r>
    </w:p>
    <w:p>
      <w:pPr>
        <w:pStyle w:val="TOC8"/>
        <w:rPr>
          <w:rFonts w:asciiTheme="minorHAnsi" w:eastAsiaTheme="minorEastAsia" w:hAnsiTheme="minorHAnsi" w:cstheme="minorBidi"/>
          <w:szCs w:val="22"/>
        </w:rPr>
      </w:pPr>
      <w:r>
        <w:t>94A.</w:t>
      </w:r>
      <w:r>
        <w:tab/>
        <w:t>Charges for pen rentals and services</w:t>
      </w:r>
      <w:r>
        <w:tab/>
      </w:r>
      <w:r>
        <w:fldChar w:fldCharType="begin"/>
      </w:r>
      <w:r>
        <w:instrText xml:space="preserve"> PAGEREF _Toc514928985 \h </w:instrText>
      </w:r>
      <w:r>
        <w:fldChar w:fldCharType="separate"/>
      </w:r>
      <w:r>
        <w:t>47</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Charges for pile mooring</w:t>
      </w:r>
      <w:r>
        <w:tab/>
      </w:r>
      <w:r>
        <w:fldChar w:fldCharType="begin"/>
      </w:r>
      <w:r>
        <w:instrText xml:space="preserve"> PAGEREF _Toc514928986 \h </w:instrText>
      </w:r>
      <w:r>
        <w:fldChar w:fldCharType="separate"/>
      </w:r>
      <w:r>
        <w:t>47</w:t>
      </w:r>
      <w:r>
        <w:fldChar w:fldCharType="end"/>
      </w:r>
    </w:p>
    <w:p>
      <w:pPr>
        <w:pStyle w:val="TOC8"/>
        <w:rPr>
          <w:rFonts w:asciiTheme="minorHAnsi" w:eastAsiaTheme="minorEastAsia" w:hAnsiTheme="minorHAnsi" w:cstheme="minorBidi"/>
          <w:szCs w:val="22"/>
        </w:rPr>
      </w:pPr>
      <w:r>
        <w:t>94C</w:t>
      </w:r>
      <w:r>
        <w:rPr>
          <w:snapToGrid w:val="0"/>
        </w:rPr>
        <w:t>.</w:t>
      </w:r>
      <w:r>
        <w:rPr>
          <w:snapToGrid w:val="0"/>
        </w:rPr>
        <w:tab/>
        <w:t>Dues or charges for berthing or mooring on casual basis</w:t>
      </w:r>
      <w:r>
        <w:tab/>
      </w:r>
      <w:r>
        <w:fldChar w:fldCharType="begin"/>
      </w:r>
      <w:r>
        <w:instrText xml:space="preserve"> PAGEREF _Toc514928987 \h </w:instrText>
      </w:r>
      <w:r>
        <w:fldChar w:fldCharType="separate"/>
      </w:r>
      <w:r>
        <w:t>47</w:t>
      </w:r>
      <w:r>
        <w:fldChar w:fldCharType="end"/>
      </w:r>
    </w:p>
    <w:p>
      <w:pPr>
        <w:pStyle w:val="TOC8"/>
        <w:rPr>
          <w:rFonts w:asciiTheme="minorHAnsi" w:eastAsiaTheme="minorEastAsia" w:hAnsiTheme="minorHAnsi" w:cstheme="minorBidi"/>
          <w:szCs w:val="22"/>
        </w:rPr>
      </w:pPr>
      <w:r>
        <w:t>94D.</w:t>
      </w:r>
      <w:r>
        <w:tab/>
        <w:t>Waiving charges in emergencies</w:t>
      </w:r>
      <w:r>
        <w:tab/>
      </w:r>
      <w:r>
        <w:fldChar w:fldCharType="begin"/>
      </w:r>
      <w:r>
        <w:instrText xml:space="preserve"> PAGEREF _Toc514928988 \h </w:instrText>
      </w:r>
      <w:r>
        <w:fldChar w:fldCharType="separate"/>
      </w:r>
      <w:r>
        <w:t>48</w:t>
      </w:r>
      <w:r>
        <w:fldChar w:fldCharType="end"/>
      </w:r>
    </w:p>
    <w:p>
      <w:pPr>
        <w:pStyle w:val="TOC8"/>
        <w:rPr>
          <w:rFonts w:asciiTheme="minorHAnsi" w:eastAsiaTheme="minorEastAsia" w:hAnsiTheme="minorHAnsi" w:cstheme="minorBidi"/>
          <w:szCs w:val="22"/>
        </w:rPr>
      </w:pPr>
      <w:r>
        <w:t>94E.</w:t>
      </w:r>
      <w:r>
        <w:tab/>
        <w:t>Controlling short term use</w:t>
      </w:r>
      <w:r>
        <w:tab/>
      </w:r>
      <w:r>
        <w:fldChar w:fldCharType="begin"/>
      </w:r>
      <w:r>
        <w:instrText xml:space="preserve"> PAGEREF _Toc514928989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 — Special provisions applying at particular ports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_Toc514928992 \h </w:instrText>
      </w:r>
      <w:r>
        <w:fldChar w:fldCharType="separate"/>
      </w:r>
      <w:r>
        <w:t>49</w:t>
      </w:r>
      <w:r>
        <w:fldChar w:fldCharType="end"/>
      </w:r>
    </w:p>
    <w:p>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_Toc514928993 \h </w:instrText>
      </w:r>
      <w:r>
        <w:fldChar w:fldCharType="separate"/>
      </w:r>
      <w:r>
        <w:t>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_Toc514928994 \h </w:instrText>
      </w:r>
      <w:r>
        <w:fldChar w:fldCharType="separate"/>
      </w:r>
      <w:r>
        <w:t>49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_Toc514928995 \h </w:instrText>
      </w:r>
      <w:r>
        <w:fldChar w:fldCharType="separate"/>
      </w:r>
      <w:r>
        <w:t>50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_Toc514928996 \h </w:instrText>
      </w:r>
      <w:r>
        <w:fldChar w:fldCharType="separate"/>
      </w:r>
      <w:r>
        <w:t>50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_Toc514928997 \h </w:instrText>
      </w:r>
      <w:r>
        <w:fldChar w:fldCharType="separate"/>
      </w:r>
      <w:r>
        <w:t>50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_Toc514928998 \h </w:instrText>
      </w:r>
      <w:r>
        <w:fldChar w:fldCharType="separate"/>
      </w:r>
      <w:r>
        <w:t>51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_Toc514928999 \h </w:instrText>
      </w:r>
      <w:r>
        <w:fldChar w:fldCharType="separate"/>
      </w:r>
      <w:r>
        <w:t>51</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_Toc514929000 \h </w:instrText>
      </w:r>
      <w:r>
        <w:fldChar w:fldCharType="separate"/>
      </w:r>
      <w:r>
        <w:t>51</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_Toc514929001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_Toc514929003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Use of weighbridges at Wyndham</w:t>
      </w:r>
    </w:p>
    <w:p>
      <w:pPr>
        <w:pStyle w:val="TOC8"/>
        <w:rPr>
          <w:rFonts w:asciiTheme="minorHAnsi" w:eastAsiaTheme="minorEastAsia" w:hAnsiTheme="minorHAnsi" w:cstheme="minorBidi"/>
          <w:szCs w:val="22"/>
        </w:rPr>
      </w:pPr>
      <w:r>
        <w:t>105I</w:t>
      </w:r>
      <w:r>
        <w:rPr>
          <w:snapToGrid w:val="0"/>
        </w:rPr>
        <w:t>.</w:t>
      </w:r>
      <w:r>
        <w:rPr>
          <w:snapToGrid w:val="0"/>
        </w:rPr>
        <w:tab/>
        <w:t>Weighbridge charges</w:t>
      </w:r>
      <w:r>
        <w:tab/>
      </w:r>
      <w:r>
        <w:fldChar w:fldCharType="begin"/>
      </w:r>
      <w:r>
        <w:instrText xml:space="preserve"> PAGEREF _Toc514929005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_Toc514929007 \h </w:instrText>
      </w:r>
      <w:r>
        <w:fldChar w:fldCharType="separate"/>
      </w:r>
      <w:r>
        <w:t>54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Recovery of expenses incurred by breaches of regulations</w:t>
      </w:r>
      <w:r>
        <w:tab/>
      </w:r>
      <w:r>
        <w:fldChar w:fldCharType="begin"/>
      </w:r>
      <w:r>
        <w:instrText xml:space="preserve"> PAGEREF _Toc514929008 \h </w:instrText>
      </w:r>
      <w:r>
        <w:fldChar w:fldCharType="separate"/>
      </w:r>
      <w:r>
        <w:t>54</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_Toc514929009 \h </w:instrText>
      </w:r>
      <w:r>
        <w:fldChar w:fldCharType="separate"/>
      </w:r>
      <w:r>
        <w:t>54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_Toc514929010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1 — Dues and charges generally</w:t>
      </w:r>
    </w:p>
    <w:p>
      <w:pPr>
        <w:pStyle w:val="TOC4"/>
        <w:tabs>
          <w:tab w:val="right" w:leader="dot" w:pos="7077"/>
        </w:tabs>
        <w:rPr>
          <w:rFonts w:asciiTheme="minorHAnsi" w:eastAsiaTheme="minorEastAsia" w:hAnsiTheme="minorHAnsi" w:cstheme="minorBidi"/>
          <w:b w:val="0"/>
          <w:szCs w:val="22"/>
        </w:rPr>
      </w:pPr>
      <w:r>
        <w:t>Division 1A</w:t>
      </w:r>
      <w:r>
        <w:rPr>
          <w:b w:val="0"/>
        </w:rPr>
        <w:t> — </w:t>
      </w:r>
      <w:r>
        <w:t>Standard rates</w:t>
      </w:r>
    </w:p>
    <w:p>
      <w:pPr>
        <w:pStyle w:val="TOC8"/>
        <w:rPr>
          <w:rFonts w:asciiTheme="minorHAnsi" w:eastAsiaTheme="minorEastAsia" w:hAnsiTheme="minorHAnsi" w:cstheme="minorBidi"/>
          <w:szCs w:val="22"/>
        </w:rPr>
      </w:pPr>
      <w:r>
        <w:t>1A.</w:t>
      </w:r>
      <w:r>
        <w:tab/>
        <w:t>Standard rates for this Schedule</w:t>
      </w:r>
      <w:r>
        <w:tab/>
      </w:r>
      <w:r>
        <w:fldChar w:fldCharType="begin"/>
      </w:r>
      <w:r>
        <w:instrText xml:space="preserve"> PAGEREF _Toc514929013 \h </w:instrText>
      </w:r>
      <w:r>
        <w:fldChar w:fldCharType="separate"/>
      </w:r>
      <w:r>
        <w:t>56</w:t>
      </w:r>
      <w:r>
        <w:fldChar w:fldCharType="end"/>
      </w:r>
    </w:p>
    <w:p>
      <w:pPr>
        <w:pStyle w:val="TOC8"/>
        <w:rPr>
          <w:rFonts w:asciiTheme="minorHAnsi" w:eastAsiaTheme="minorEastAsia" w:hAnsiTheme="minorHAnsi" w:cstheme="minorBidi"/>
          <w:szCs w:val="22"/>
        </w:rPr>
      </w:pPr>
      <w:r>
        <w:t>1B.</w:t>
      </w:r>
      <w:r>
        <w:tab/>
        <w:t>Transferability of annual payments</w:t>
      </w:r>
      <w:r>
        <w:tab/>
      </w:r>
      <w:r>
        <w:fldChar w:fldCharType="begin"/>
      </w:r>
      <w:r>
        <w:instrText xml:space="preserve"> PAGEREF _Toc514929014 \h </w:instrText>
      </w:r>
      <w:r>
        <w:fldChar w:fldCharType="separate"/>
      </w:r>
      <w:r>
        <w:t>56</w:t>
      </w:r>
      <w:r>
        <w:fldChar w:fldCharType="end"/>
      </w:r>
    </w:p>
    <w:p>
      <w:pPr>
        <w:pStyle w:val="TOC8"/>
        <w:rPr>
          <w:rFonts w:asciiTheme="minorHAnsi" w:eastAsiaTheme="minorEastAsia" w:hAnsiTheme="minorHAnsi" w:cstheme="minorBidi"/>
          <w:szCs w:val="22"/>
        </w:rPr>
      </w:pPr>
      <w:r>
        <w:t>1C.</w:t>
      </w:r>
      <w:r>
        <w:tab/>
        <w:t>Service wharf or jetty entitlements</w:t>
      </w:r>
      <w:r>
        <w:tab/>
      </w:r>
      <w:r>
        <w:fldChar w:fldCharType="begin"/>
      </w:r>
      <w:r>
        <w:instrText xml:space="preserve"> PAGEREF _Toc514929015 \h </w:instrText>
      </w:r>
      <w:r>
        <w:fldChar w:fldCharType="separate"/>
      </w:r>
      <w:r>
        <w:t>57</w:t>
      </w:r>
      <w:r>
        <w:fldChar w:fldCharType="end"/>
      </w:r>
    </w:p>
    <w:p>
      <w:pPr>
        <w:pStyle w:val="TOC8"/>
        <w:rPr>
          <w:rFonts w:asciiTheme="minorHAnsi" w:eastAsiaTheme="minorEastAsia" w:hAnsiTheme="minorHAnsi" w:cstheme="minorBidi"/>
          <w:szCs w:val="22"/>
        </w:rPr>
      </w:pPr>
      <w:r>
        <w:t>1D.</w:t>
      </w:r>
      <w:r>
        <w:tab/>
        <w:t>Active loading and unloading</w:t>
      </w:r>
      <w:r>
        <w:tab/>
      </w:r>
      <w:r>
        <w:fldChar w:fldCharType="begin"/>
      </w:r>
      <w:r>
        <w:instrText xml:space="preserve"> PAGEREF _Toc514929016 \h </w:instrText>
      </w:r>
      <w:r>
        <w:fldChar w:fldCharType="separate"/>
      </w:r>
      <w:r>
        <w:t>57</w:t>
      </w:r>
      <w:r>
        <w:fldChar w:fldCharType="end"/>
      </w:r>
    </w:p>
    <w:p>
      <w:pPr>
        <w:pStyle w:val="TOC8"/>
        <w:rPr>
          <w:rFonts w:asciiTheme="minorHAnsi" w:eastAsiaTheme="minorEastAsia" w:hAnsiTheme="minorHAnsi" w:cstheme="minorBidi"/>
          <w:szCs w:val="22"/>
        </w:rPr>
      </w:pPr>
      <w:r>
        <w:t>1E.</w:t>
      </w:r>
      <w:r>
        <w:tab/>
        <w:t>Wyndham excluded</w:t>
      </w:r>
      <w:r>
        <w:tab/>
      </w:r>
      <w:r>
        <w:fldChar w:fldCharType="begin"/>
      </w:r>
      <w:r>
        <w:instrText xml:space="preserve"> PAGEREF _Toc514929017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1</w:t>
      </w:r>
      <w:r>
        <w:rPr>
          <w:b w:val="0"/>
        </w:rPr>
        <w:t> — </w:t>
      </w:r>
      <w:r>
        <w:t>Specified places</w:t>
      </w:r>
    </w:p>
    <w:p>
      <w:pPr>
        <w:pStyle w:val="TOC8"/>
        <w:rPr>
          <w:rFonts w:asciiTheme="minorHAnsi" w:eastAsiaTheme="minorEastAsia" w:hAnsiTheme="minorHAnsi" w:cstheme="minorBidi"/>
          <w:szCs w:val="22"/>
        </w:rPr>
      </w:pPr>
      <w:r>
        <w:t>1.</w:t>
      </w:r>
      <w:r>
        <w:tab/>
        <w:t>Albany, Albany Waterfront Marina</w:t>
      </w:r>
      <w:r>
        <w:tab/>
      </w:r>
      <w:r>
        <w:fldChar w:fldCharType="begin"/>
      </w:r>
      <w:r>
        <w:instrText xml:space="preserve"> PAGEREF _Toc514929019 \h </w:instrText>
      </w:r>
      <w:r>
        <w:fldChar w:fldCharType="separate"/>
      </w:r>
      <w:r>
        <w:t>57</w:t>
      </w:r>
      <w:r>
        <w:fldChar w:fldCharType="end"/>
      </w:r>
    </w:p>
    <w:p>
      <w:pPr>
        <w:pStyle w:val="TOC8"/>
        <w:rPr>
          <w:rFonts w:asciiTheme="minorHAnsi" w:eastAsiaTheme="minorEastAsia" w:hAnsiTheme="minorHAnsi" w:cstheme="minorBidi"/>
          <w:szCs w:val="22"/>
        </w:rPr>
      </w:pPr>
      <w:r>
        <w:t>2.</w:t>
      </w:r>
      <w:r>
        <w:tab/>
        <w:t>Albany, Emu Point Boat Harbour</w:t>
      </w:r>
      <w:r>
        <w:tab/>
      </w:r>
      <w:r>
        <w:fldChar w:fldCharType="begin"/>
      </w:r>
      <w:r>
        <w:instrText xml:space="preserve"> PAGEREF _Toc514929020 \h </w:instrText>
      </w:r>
      <w:r>
        <w:fldChar w:fldCharType="separate"/>
      </w:r>
      <w:r>
        <w:t>58</w:t>
      </w:r>
      <w:r>
        <w:fldChar w:fldCharType="end"/>
      </w:r>
    </w:p>
    <w:p>
      <w:pPr>
        <w:pStyle w:val="TOC8"/>
        <w:rPr>
          <w:rFonts w:asciiTheme="minorHAnsi" w:eastAsiaTheme="minorEastAsia" w:hAnsiTheme="minorHAnsi" w:cstheme="minorBidi"/>
          <w:szCs w:val="22"/>
        </w:rPr>
      </w:pPr>
      <w:r>
        <w:t>3.</w:t>
      </w:r>
      <w:r>
        <w:tab/>
        <w:t>Augusta Boat Harbour</w:t>
      </w:r>
      <w:r>
        <w:tab/>
      </w:r>
      <w:r>
        <w:fldChar w:fldCharType="begin"/>
      </w:r>
      <w:r>
        <w:instrText xml:space="preserve"> PAGEREF _Toc514929021 \h </w:instrText>
      </w:r>
      <w:r>
        <w:fldChar w:fldCharType="separate"/>
      </w:r>
      <w:r>
        <w:t>59</w:t>
      </w:r>
      <w:r>
        <w:fldChar w:fldCharType="end"/>
      </w:r>
    </w:p>
    <w:p>
      <w:pPr>
        <w:pStyle w:val="TOC8"/>
        <w:rPr>
          <w:rFonts w:asciiTheme="minorHAnsi" w:eastAsiaTheme="minorEastAsia" w:hAnsiTheme="minorHAnsi" w:cstheme="minorBidi"/>
          <w:szCs w:val="22"/>
        </w:rPr>
      </w:pPr>
      <w:r>
        <w:t>4.</w:t>
      </w:r>
      <w:r>
        <w:tab/>
        <w:t>Augusta (Ellis Street) Maritime Facility</w:t>
      </w:r>
      <w:r>
        <w:tab/>
      </w:r>
      <w:r>
        <w:fldChar w:fldCharType="begin"/>
      </w:r>
      <w:r>
        <w:instrText xml:space="preserve"> PAGEREF _Toc514929022 \h </w:instrText>
      </w:r>
      <w:r>
        <w:fldChar w:fldCharType="separate"/>
      </w:r>
      <w:r>
        <w:t>60</w:t>
      </w:r>
      <w:r>
        <w:fldChar w:fldCharType="end"/>
      </w:r>
    </w:p>
    <w:p>
      <w:pPr>
        <w:pStyle w:val="TOC8"/>
        <w:rPr>
          <w:rFonts w:asciiTheme="minorHAnsi" w:eastAsiaTheme="minorEastAsia" w:hAnsiTheme="minorHAnsi" w:cstheme="minorBidi"/>
          <w:szCs w:val="22"/>
        </w:rPr>
      </w:pPr>
      <w:r>
        <w:t>5.</w:t>
      </w:r>
      <w:r>
        <w:tab/>
        <w:t>Bremer Bay</w:t>
      </w:r>
      <w:r>
        <w:tab/>
      </w:r>
      <w:r>
        <w:fldChar w:fldCharType="begin"/>
      </w:r>
      <w:r>
        <w:instrText xml:space="preserve"> PAGEREF _Toc514929023 \h </w:instrText>
      </w:r>
      <w:r>
        <w:fldChar w:fldCharType="separate"/>
      </w:r>
      <w:r>
        <w:t>61</w:t>
      </w:r>
      <w:r>
        <w:fldChar w:fldCharType="end"/>
      </w:r>
    </w:p>
    <w:p>
      <w:pPr>
        <w:pStyle w:val="TOC8"/>
        <w:rPr>
          <w:rFonts w:asciiTheme="minorHAnsi" w:eastAsiaTheme="minorEastAsia" w:hAnsiTheme="minorHAnsi" w:cstheme="minorBidi"/>
          <w:szCs w:val="22"/>
        </w:rPr>
      </w:pPr>
      <w:r>
        <w:t>6.</w:t>
      </w:r>
      <w:r>
        <w:tab/>
        <w:t>Bunbury, Casuarina Boat Harbour</w:t>
      </w:r>
      <w:r>
        <w:tab/>
      </w:r>
      <w:r>
        <w:fldChar w:fldCharType="begin"/>
      </w:r>
      <w:r>
        <w:instrText xml:space="preserve"> PAGEREF _Toc514929024 \h </w:instrText>
      </w:r>
      <w:r>
        <w:fldChar w:fldCharType="separate"/>
      </w:r>
      <w:r>
        <w:t>61</w:t>
      </w:r>
      <w:r>
        <w:fldChar w:fldCharType="end"/>
      </w:r>
    </w:p>
    <w:p>
      <w:pPr>
        <w:pStyle w:val="TOC8"/>
        <w:rPr>
          <w:rFonts w:asciiTheme="minorHAnsi" w:eastAsiaTheme="minorEastAsia" w:hAnsiTheme="minorHAnsi" w:cstheme="minorBidi"/>
          <w:szCs w:val="22"/>
        </w:rPr>
      </w:pPr>
      <w:r>
        <w:t>7.</w:t>
      </w:r>
      <w:r>
        <w:tab/>
        <w:t>Carnarvon Boat Harbour</w:t>
      </w:r>
      <w:r>
        <w:tab/>
      </w:r>
      <w:r>
        <w:fldChar w:fldCharType="begin"/>
      </w:r>
      <w:r>
        <w:instrText xml:space="preserve"> PAGEREF _Toc514929025 \h </w:instrText>
      </w:r>
      <w:r>
        <w:fldChar w:fldCharType="separate"/>
      </w:r>
      <w:r>
        <w:t>62</w:t>
      </w:r>
      <w:r>
        <w:fldChar w:fldCharType="end"/>
      </w:r>
    </w:p>
    <w:p>
      <w:pPr>
        <w:pStyle w:val="TOC8"/>
        <w:rPr>
          <w:rFonts w:asciiTheme="minorHAnsi" w:eastAsiaTheme="minorEastAsia" w:hAnsiTheme="minorHAnsi" w:cstheme="minorBidi"/>
          <w:szCs w:val="22"/>
        </w:rPr>
      </w:pPr>
      <w:r>
        <w:t>8.</w:t>
      </w:r>
      <w:r>
        <w:tab/>
        <w:t>Cervantes</w:t>
      </w:r>
      <w:r>
        <w:tab/>
      </w:r>
      <w:r>
        <w:fldChar w:fldCharType="begin"/>
      </w:r>
      <w:r>
        <w:instrText xml:space="preserve"> PAGEREF _Toc514929026 \h </w:instrText>
      </w:r>
      <w:r>
        <w:fldChar w:fldCharType="separate"/>
      </w:r>
      <w:r>
        <w:t>64</w:t>
      </w:r>
      <w:r>
        <w:fldChar w:fldCharType="end"/>
      </w:r>
    </w:p>
    <w:p>
      <w:pPr>
        <w:pStyle w:val="TOC8"/>
        <w:rPr>
          <w:rFonts w:asciiTheme="minorHAnsi" w:eastAsiaTheme="minorEastAsia" w:hAnsiTheme="minorHAnsi" w:cstheme="minorBidi"/>
          <w:szCs w:val="22"/>
        </w:rPr>
      </w:pPr>
      <w:r>
        <w:t>9.</w:t>
      </w:r>
      <w:r>
        <w:tab/>
        <w:t>Coral Bay Maritime Facility</w:t>
      </w:r>
      <w:r>
        <w:tab/>
      </w:r>
      <w:r>
        <w:fldChar w:fldCharType="begin"/>
      </w:r>
      <w:r>
        <w:instrText xml:space="preserve"> PAGEREF _Toc514929027 \h </w:instrText>
      </w:r>
      <w:r>
        <w:fldChar w:fldCharType="separate"/>
      </w:r>
      <w:r>
        <w:t>65</w:t>
      </w:r>
      <w:r>
        <w:fldChar w:fldCharType="end"/>
      </w:r>
    </w:p>
    <w:p>
      <w:pPr>
        <w:pStyle w:val="TOC8"/>
        <w:rPr>
          <w:rFonts w:asciiTheme="minorHAnsi" w:eastAsiaTheme="minorEastAsia" w:hAnsiTheme="minorHAnsi" w:cstheme="minorBidi"/>
          <w:szCs w:val="22"/>
        </w:rPr>
      </w:pPr>
      <w:r>
        <w:t>10.</w:t>
      </w:r>
      <w:r>
        <w:tab/>
        <w:t>Denham Maritime Facility</w:t>
      </w:r>
      <w:r>
        <w:tab/>
      </w:r>
      <w:r>
        <w:fldChar w:fldCharType="begin"/>
      </w:r>
      <w:r>
        <w:instrText xml:space="preserve"> PAGEREF _Toc514929028 \h </w:instrText>
      </w:r>
      <w:r>
        <w:fldChar w:fldCharType="separate"/>
      </w:r>
      <w:r>
        <w:t>65</w:t>
      </w:r>
      <w:r>
        <w:fldChar w:fldCharType="end"/>
      </w:r>
    </w:p>
    <w:p>
      <w:pPr>
        <w:pStyle w:val="TOC8"/>
        <w:rPr>
          <w:rFonts w:asciiTheme="minorHAnsi" w:eastAsiaTheme="minorEastAsia" w:hAnsiTheme="minorHAnsi" w:cstheme="minorBidi"/>
          <w:szCs w:val="22"/>
        </w:rPr>
      </w:pPr>
      <w:r>
        <w:t>11.</w:t>
      </w:r>
      <w:r>
        <w:tab/>
        <w:t>Esperance, Bandy Creek Boat Harbour</w:t>
      </w:r>
      <w:r>
        <w:tab/>
      </w:r>
      <w:r>
        <w:fldChar w:fldCharType="begin"/>
      </w:r>
      <w:r>
        <w:instrText xml:space="preserve"> PAGEREF _Toc514929029 \h </w:instrText>
      </w:r>
      <w:r>
        <w:fldChar w:fldCharType="separate"/>
      </w:r>
      <w:r>
        <w:t>66</w:t>
      </w:r>
      <w:r>
        <w:fldChar w:fldCharType="end"/>
      </w:r>
    </w:p>
    <w:p>
      <w:pPr>
        <w:pStyle w:val="TOC8"/>
        <w:rPr>
          <w:rFonts w:asciiTheme="minorHAnsi" w:eastAsiaTheme="minorEastAsia" w:hAnsiTheme="minorHAnsi" w:cstheme="minorBidi"/>
          <w:szCs w:val="22"/>
        </w:rPr>
      </w:pPr>
      <w:r>
        <w:t>12.</w:t>
      </w:r>
      <w:r>
        <w:tab/>
        <w:t>Exmouth</w:t>
      </w:r>
      <w:r>
        <w:tab/>
      </w:r>
      <w:r>
        <w:fldChar w:fldCharType="begin"/>
      </w:r>
      <w:r>
        <w:instrText xml:space="preserve"> PAGEREF _Toc514929030 \h </w:instrText>
      </w:r>
      <w:r>
        <w:fldChar w:fldCharType="separate"/>
      </w:r>
      <w:r>
        <w:t>67</w:t>
      </w:r>
      <w:r>
        <w:fldChar w:fldCharType="end"/>
      </w:r>
    </w:p>
    <w:p>
      <w:pPr>
        <w:pStyle w:val="TOC8"/>
        <w:rPr>
          <w:rFonts w:asciiTheme="minorHAnsi" w:eastAsiaTheme="minorEastAsia" w:hAnsiTheme="minorHAnsi" w:cstheme="minorBidi"/>
          <w:szCs w:val="22"/>
        </w:rPr>
      </w:pPr>
      <w:r>
        <w:t>13.</w:t>
      </w:r>
      <w:r>
        <w:tab/>
        <w:t>Fremantle Fishing Boat Harbour</w:t>
      </w:r>
      <w:r>
        <w:tab/>
      </w:r>
      <w:r>
        <w:fldChar w:fldCharType="begin"/>
      </w:r>
      <w:r>
        <w:instrText xml:space="preserve"> PAGEREF _Toc514929031 \h </w:instrText>
      </w:r>
      <w:r>
        <w:fldChar w:fldCharType="separate"/>
      </w:r>
      <w:r>
        <w:t>70</w:t>
      </w:r>
      <w:r>
        <w:fldChar w:fldCharType="end"/>
      </w:r>
    </w:p>
    <w:p>
      <w:pPr>
        <w:pStyle w:val="TOC8"/>
        <w:rPr>
          <w:rFonts w:asciiTheme="minorHAnsi" w:eastAsiaTheme="minorEastAsia" w:hAnsiTheme="minorHAnsi" w:cstheme="minorBidi"/>
          <w:szCs w:val="22"/>
        </w:rPr>
      </w:pPr>
      <w:r>
        <w:t>14.</w:t>
      </w:r>
      <w:r>
        <w:tab/>
        <w:t>Geraldton, Batavia Coast Boat Harbour</w:t>
      </w:r>
      <w:r>
        <w:tab/>
      </w:r>
      <w:r>
        <w:fldChar w:fldCharType="begin"/>
      </w:r>
      <w:r>
        <w:instrText xml:space="preserve"> PAGEREF _Toc514929032 \h </w:instrText>
      </w:r>
      <w:r>
        <w:fldChar w:fldCharType="separate"/>
      </w:r>
      <w:r>
        <w:t>72</w:t>
      </w:r>
      <w:r>
        <w:fldChar w:fldCharType="end"/>
      </w:r>
    </w:p>
    <w:p>
      <w:pPr>
        <w:pStyle w:val="TOC8"/>
        <w:rPr>
          <w:rFonts w:asciiTheme="minorHAnsi" w:eastAsiaTheme="minorEastAsia" w:hAnsiTheme="minorHAnsi" w:cstheme="minorBidi"/>
          <w:szCs w:val="22"/>
        </w:rPr>
      </w:pPr>
      <w:r>
        <w:t>15.</w:t>
      </w:r>
      <w:r>
        <w:tab/>
        <w:t>Green Head</w:t>
      </w:r>
      <w:r>
        <w:tab/>
      </w:r>
      <w:r>
        <w:fldChar w:fldCharType="begin"/>
      </w:r>
      <w:r>
        <w:instrText xml:space="preserve"> PAGEREF _Toc514929033 \h </w:instrText>
      </w:r>
      <w:r>
        <w:fldChar w:fldCharType="separate"/>
      </w:r>
      <w:r>
        <w:t>73</w:t>
      </w:r>
      <w:r>
        <w:fldChar w:fldCharType="end"/>
      </w:r>
    </w:p>
    <w:p>
      <w:pPr>
        <w:pStyle w:val="TOC8"/>
        <w:rPr>
          <w:rFonts w:asciiTheme="minorHAnsi" w:eastAsiaTheme="minorEastAsia" w:hAnsiTheme="minorHAnsi" w:cstheme="minorBidi"/>
          <w:szCs w:val="22"/>
        </w:rPr>
      </w:pPr>
      <w:r>
        <w:t>16.</w:t>
      </w:r>
      <w:r>
        <w:tab/>
        <w:t>Hopetoun</w:t>
      </w:r>
      <w:r>
        <w:tab/>
      </w:r>
      <w:r>
        <w:fldChar w:fldCharType="begin"/>
      </w:r>
      <w:r>
        <w:instrText xml:space="preserve"> PAGEREF _Toc514929034 \h </w:instrText>
      </w:r>
      <w:r>
        <w:fldChar w:fldCharType="separate"/>
      </w:r>
      <w:r>
        <w:t>74</w:t>
      </w:r>
      <w:r>
        <w:fldChar w:fldCharType="end"/>
      </w:r>
    </w:p>
    <w:p>
      <w:pPr>
        <w:pStyle w:val="TOC8"/>
        <w:rPr>
          <w:rFonts w:asciiTheme="minorHAnsi" w:eastAsiaTheme="minorEastAsia" w:hAnsiTheme="minorHAnsi" w:cstheme="minorBidi"/>
          <w:szCs w:val="22"/>
        </w:rPr>
      </w:pPr>
      <w:r>
        <w:t>17.</w:t>
      </w:r>
      <w:r>
        <w:tab/>
        <w:t>Jurien Boat Harbour</w:t>
      </w:r>
      <w:r>
        <w:tab/>
      </w:r>
      <w:r>
        <w:fldChar w:fldCharType="begin"/>
      </w:r>
      <w:r>
        <w:instrText xml:space="preserve"> PAGEREF _Toc514929035 \h </w:instrText>
      </w:r>
      <w:r>
        <w:fldChar w:fldCharType="separate"/>
      </w:r>
      <w:r>
        <w:t>74</w:t>
      </w:r>
      <w:r>
        <w:fldChar w:fldCharType="end"/>
      </w:r>
    </w:p>
    <w:p>
      <w:pPr>
        <w:pStyle w:val="TOC8"/>
        <w:rPr>
          <w:rFonts w:asciiTheme="minorHAnsi" w:eastAsiaTheme="minorEastAsia" w:hAnsiTheme="minorHAnsi" w:cstheme="minorBidi"/>
          <w:szCs w:val="22"/>
        </w:rPr>
      </w:pPr>
      <w:r>
        <w:t>18.</w:t>
      </w:r>
      <w:r>
        <w:tab/>
        <w:t>Kalbarri Boat Harbour</w:t>
      </w:r>
      <w:r>
        <w:tab/>
      </w:r>
      <w:r>
        <w:fldChar w:fldCharType="begin"/>
      </w:r>
      <w:r>
        <w:instrText xml:space="preserve"> PAGEREF _Toc514929036 \h </w:instrText>
      </w:r>
      <w:r>
        <w:fldChar w:fldCharType="separate"/>
      </w:r>
      <w:r>
        <w:t>75</w:t>
      </w:r>
      <w:r>
        <w:fldChar w:fldCharType="end"/>
      </w:r>
    </w:p>
    <w:p>
      <w:pPr>
        <w:pStyle w:val="TOC8"/>
        <w:rPr>
          <w:rFonts w:asciiTheme="minorHAnsi" w:eastAsiaTheme="minorEastAsia" w:hAnsiTheme="minorHAnsi" w:cstheme="minorBidi"/>
          <w:szCs w:val="22"/>
        </w:rPr>
      </w:pPr>
      <w:r>
        <w:t>19.</w:t>
      </w:r>
      <w:r>
        <w:tab/>
        <w:t>Lancelin</w:t>
      </w:r>
      <w:r>
        <w:tab/>
      </w:r>
      <w:r>
        <w:fldChar w:fldCharType="begin"/>
      </w:r>
      <w:r>
        <w:instrText xml:space="preserve"> PAGEREF _Toc514929037 \h </w:instrText>
      </w:r>
      <w:r>
        <w:fldChar w:fldCharType="separate"/>
      </w:r>
      <w:r>
        <w:t>76</w:t>
      </w:r>
      <w:r>
        <w:fldChar w:fldCharType="end"/>
      </w:r>
    </w:p>
    <w:p>
      <w:pPr>
        <w:pStyle w:val="TOC8"/>
        <w:rPr>
          <w:rFonts w:asciiTheme="minorHAnsi" w:eastAsiaTheme="minorEastAsia" w:hAnsiTheme="minorHAnsi" w:cstheme="minorBidi"/>
          <w:szCs w:val="22"/>
        </w:rPr>
      </w:pPr>
      <w:r>
        <w:t>20.</w:t>
      </w:r>
      <w:r>
        <w:tab/>
        <w:t>Leeman</w:t>
      </w:r>
      <w:r>
        <w:tab/>
      </w:r>
      <w:r>
        <w:fldChar w:fldCharType="begin"/>
      </w:r>
      <w:r>
        <w:instrText xml:space="preserve"> PAGEREF _Toc514929038 \h </w:instrText>
      </w:r>
      <w:r>
        <w:fldChar w:fldCharType="separate"/>
      </w:r>
      <w:r>
        <w:t>77</w:t>
      </w:r>
      <w:r>
        <w:fldChar w:fldCharType="end"/>
      </w:r>
    </w:p>
    <w:p>
      <w:pPr>
        <w:pStyle w:val="TOC8"/>
        <w:rPr>
          <w:rFonts w:asciiTheme="minorHAnsi" w:eastAsiaTheme="minorEastAsia" w:hAnsiTheme="minorHAnsi" w:cstheme="minorBidi"/>
          <w:szCs w:val="22"/>
        </w:rPr>
      </w:pPr>
      <w:r>
        <w:t>21.</w:t>
      </w:r>
      <w:r>
        <w:tab/>
        <w:t>Onslow, Beadon Creek Boat Harbour</w:t>
      </w:r>
      <w:r>
        <w:tab/>
      </w:r>
      <w:r>
        <w:fldChar w:fldCharType="begin"/>
      </w:r>
      <w:r>
        <w:instrText xml:space="preserve"> PAGEREF _Toc514929039 \h </w:instrText>
      </w:r>
      <w:r>
        <w:fldChar w:fldCharType="separate"/>
      </w:r>
      <w:r>
        <w:t>78</w:t>
      </w:r>
      <w:r>
        <w:fldChar w:fldCharType="end"/>
      </w:r>
    </w:p>
    <w:p>
      <w:pPr>
        <w:pStyle w:val="TOC8"/>
        <w:rPr>
          <w:rFonts w:asciiTheme="minorHAnsi" w:eastAsiaTheme="minorEastAsia" w:hAnsiTheme="minorHAnsi" w:cstheme="minorBidi"/>
          <w:szCs w:val="22"/>
        </w:rPr>
      </w:pPr>
      <w:r>
        <w:t>22.</w:t>
      </w:r>
      <w:r>
        <w:tab/>
        <w:t>Point Samson, Johns Creek Boat Harbour</w:t>
      </w:r>
      <w:r>
        <w:tab/>
      </w:r>
      <w:r>
        <w:fldChar w:fldCharType="begin"/>
      </w:r>
      <w:r>
        <w:instrText xml:space="preserve"> PAGEREF _Toc514929040 \h </w:instrText>
      </w:r>
      <w:r>
        <w:fldChar w:fldCharType="separate"/>
      </w:r>
      <w:r>
        <w:t>79</w:t>
      </w:r>
      <w:r>
        <w:fldChar w:fldCharType="end"/>
      </w:r>
    </w:p>
    <w:p>
      <w:pPr>
        <w:pStyle w:val="TOC8"/>
        <w:rPr>
          <w:rFonts w:asciiTheme="minorHAnsi" w:eastAsiaTheme="minorEastAsia" w:hAnsiTheme="minorHAnsi" w:cstheme="minorBidi"/>
          <w:szCs w:val="22"/>
        </w:rPr>
      </w:pPr>
      <w:r>
        <w:t>23.</w:t>
      </w:r>
      <w:r>
        <w:tab/>
        <w:t>Port Denison</w:t>
      </w:r>
      <w:r>
        <w:tab/>
      </w:r>
      <w:r>
        <w:fldChar w:fldCharType="begin"/>
      </w:r>
      <w:r>
        <w:instrText xml:space="preserve"> PAGEREF _Toc514929041 \h </w:instrText>
      </w:r>
      <w:r>
        <w:fldChar w:fldCharType="separate"/>
      </w:r>
      <w:r>
        <w:t>81</w:t>
      </w:r>
      <w:r>
        <w:fldChar w:fldCharType="end"/>
      </w:r>
    </w:p>
    <w:p>
      <w:pPr>
        <w:pStyle w:val="TOC8"/>
        <w:rPr>
          <w:rFonts w:asciiTheme="minorHAnsi" w:eastAsiaTheme="minorEastAsia" w:hAnsiTheme="minorHAnsi" w:cstheme="minorBidi"/>
          <w:szCs w:val="22"/>
        </w:rPr>
      </w:pPr>
      <w:r>
        <w:t>24.</w:t>
      </w:r>
      <w:r>
        <w:tab/>
        <w:t>Port Gregory</w:t>
      </w:r>
      <w:r>
        <w:tab/>
      </w:r>
      <w:r>
        <w:fldChar w:fldCharType="begin"/>
      </w:r>
      <w:r>
        <w:instrText xml:space="preserve"> PAGEREF _Toc514929042 \h </w:instrText>
      </w:r>
      <w:r>
        <w:fldChar w:fldCharType="separate"/>
      </w:r>
      <w:r>
        <w:t>82</w:t>
      </w:r>
      <w:r>
        <w:fldChar w:fldCharType="end"/>
      </w:r>
    </w:p>
    <w:p>
      <w:pPr>
        <w:pStyle w:val="TOC8"/>
        <w:rPr>
          <w:rFonts w:asciiTheme="minorHAnsi" w:eastAsiaTheme="minorEastAsia" w:hAnsiTheme="minorHAnsi" w:cstheme="minorBidi"/>
          <w:szCs w:val="22"/>
        </w:rPr>
      </w:pPr>
      <w:r>
        <w:t>25A.</w:t>
      </w:r>
      <w:r>
        <w:tab/>
        <w:t>Two Rocks Marina</w:t>
      </w:r>
      <w:r>
        <w:tab/>
      </w:r>
      <w:r>
        <w:fldChar w:fldCharType="begin"/>
      </w:r>
      <w:r>
        <w:instrText xml:space="preserve"> PAGEREF _Toc514929043 \h </w:instrText>
      </w:r>
      <w:r>
        <w:fldChar w:fldCharType="separate"/>
      </w:r>
      <w:r>
        <w:t>83</w:t>
      </w:r>
      <w:r>
        <w:fldChar w:fldCharType="end"/>
      </w:r>
    </w:p>
    <w:p>
      <w:pPr>
        <w:pStyle w:val="TOC8"/>
        <w:rPr>
          <w:rFonts w:asciiTheme="minorHAnsi" w:eastAsiaTheme="minorEastAsia" w:hAnsiTheme="minorHAnsi" w:cstheme="minorBidi"/>
          <w:szCs w:val="22"/>
        </w:rPr>
      </w:pPr>
      <w:r>
        <w:t>25.</w:t>
      </w:r>
      <w:r>
        <w:tab/>
        <w:t>Port of Wyndham</w:t>
      </w:r>
      <w:r>
        <w:tab/>
      </w:r>
      <w:r>
        <w:fldChar w:fldCharType="begin"/>
      </w:r>
      <w:r>
        <w:instrText xml:space="preserve"> PAGEREF _Toc514929044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State</w:t>
      </w:r>
      <w:r>
        <w:noBreakHyphen/>
        <w:t>wide charges</w:t>
      </w:r>
    </w:p>
    <w:p>
      <w:pPr>
        <w:pStyle w:val="TOC8"/>
        <w:rPr>
          <w:rFonts w:asciiTheme="minorHAnsi" w:eastAsiaTheme="minorEastAsia" w:hAnsiTheme="minorHAnsi" w:cstheme="minorBidi"/>
          <w:szCs w:val="22"/>
        </w:rPr>
      </w:pPr>
      <w:r>
        <w:t>26A.</w:t>
      </w:r>
      <w:r>
        <w:tab/>
        <w:t>Wyndham excluded</w:t>
      </w:r>
      <w:r>
        <w:tab/>
      </w:r>
      <w:r>
        <w:fldChar w:fldCharType="begin"/>
      </w:r>
      <w:r>
        <w:instrText xml:space="preserve"> PAGEREF _Toc514929046 \h </w:instrText>
      </w:r>
      <w:r>
        <w:fldChar w:fldCharType="separate"/>
      </w:r>
      <w:r>
        <w:t>88</w:t>
      </w:r>
      <w:r>
        <w:fldChar w:fldCharType="end"/>
      </w:r>
    </w:p>
    <w:p>
      <w:pPr>
        <w:pStyle w:val="TOC8"/>
        <w:rPr>
          <w:rFonts w:asciiTheme="minorHAnsi" w:eastAsiaTheme="minorEastAsia" w:hAnsiTheme="minorHAnsi" w:cstheme="minorBidi"/>
          <w:szCs w:val="22"/>
        </w:rPr>
      </w:pPr>
      <w:r>
        <w:t>26.</w:t>
      </w:r>
      <w:r>
        <w:tab/>
        <w:t>Living on a vessel</w:t>
      </w:r>
      <w:r>
        <w:tab/>
      </w:r>
      <w:r>
        <w:fldChar w:fldCharType="begin"/>
      </w:r>
      <w:r>
        <w:instrText xml:space="preserve"> PAGEREF _Toc514929047 \h </w:instrText>
      </w:r>
      <w:r>
        <w:fldChar w:fldCharType="separate"/>
      </w:r>
      <w:r>
        <w:t>88</w:t>
      </w:r>
      <w:r>
        <w:fldChar w:fldCharType="end"/>
      </w:r>
    </w:p>
    <w:p>
      <w:pPr>
        <w:pStyle w:val="TOC8"/>
        <w:rPr>
          <w:rFonts w:asciiTheme="minorHAnsi" w:eastAsiaTheme="minorEastAsia" w:hAnsiTheme="minorHAnsi" w:cstheme="minorBidi"/>
          <w:szCs w:val="22"/>
        </w:rPr>
      </w:pPr>
      <w:r>
        <w:t>27.</w:t>
      </w:r>
      <w:r>
        <w:tab/>
        <w:t>Electricity supply</w:t>
      </w:r>
      <w:r>
        <w:tab/>
      </w:r>
      <w:r>
        <w:fldChar w:fldCharType="begin"/>
      </w:r>
      <w:r>
        <w:instrText xml:space="preserve"> PAGEREF _Toc514929048 \h </w:instrText>
      </w:r>
      <w:r>
        <w:fldChar w:fldCharType="separate"/>
      </w:r>
      <w:r>
        <w:t>89</w:t>
      </w:r>
      <w:r>
        <w:fldChar w:fldCharType="end"/>
      </w:r>
    </w:p>
    <w:p>
      <w:pPr>
        <w:pStyle w:val="TOC8"/>
        <w:rPr>
          <w:rFonts w:asciiTheme="minorHAnsi" w:eastAsiaTheme="minorEastAsia" w:hAnsiTheme="minorHAnsi" w:cstheme="minorBidi"/>
          <w:szCs w:val="22"/>
        </w:rPr>
      </w:pPr>
      <w:r>
        <w:t>28.</w:t>
      </w:r>
      <w:r>
        <w:tab/>
        <w:t>Water supply</w:t>
      </w:r>
      <w:r>
        <w:tab/>
      </w:r>
      <w:r>
        <w:fldChar w:fldCharType="begin"/>
      </w:r>
      <w:r>
        <w:instrText xml:space="preserve"> PAGEREF _Toc514929049 \h </w:instrText>
      </w:r>
      <w:r>
        <w:fldChar w:fldCharType="separate"/>
      </w:r>
      <w:r>
        <w:t>89</w:t>
      </w:r>
      <w:r>
        <w:fldChar w:fldCharType="end"/>
      </w:r>
    </w:p>
    <w:p>
      <w:pPr>
        <w:pStyle w:val="TOC8"/>
        <w:rPr>
          <w:rFonts w:asciiTheme="minorHAnsi" w:eastAsiaTheme="minorEastAsia" w:hAnsiTheme="minorHAnsi" w:cstheme="minorBidi"/>
          <w:szCs w:val="22"/>
        </w:rPr>
      </w:pPr>
      <w:r>
        <w:t>29.</w:t>
      </w:r>
      <w:r>
        <w:tab/>
        <w:t>Rubbish removal (r. 53A)</w:t>
      </w:r>
      <w:r>
        <w:tab/>
      </w:r>
      <w:r>
        <w:fldChar w:fldCharType="begin"/>
      </w:r>
      <w:r>
        <w:instrText xml:space="preserve"> PAGEREF _Toc514929050 \h </w:instrText>
      </w:r>
      <w:r>
        <w:fldChar w:fldCharType="separate"/>
      </w:r>
      <w:r>
        <w:t>89</w:t>
      </w:r>
      <w:r>
        <w:fldChar w:fldCharType="end"/>
      </w:r>
    </w:p>
    <w:p>
      <w:pPr>
        <w:pStyle w:val="TOC8"/>
        <w:rPr>
          <w:rFonts w:asciiTheme="minorHAnsi" w:eastAsiaTheme="minorEastAsia" w:hAnsiTheme="minorHAnsi" w:cstheme="minorBidi"/>
          <w:szCs w:val="22"/>
        </w:rPr>
      </w:pPr>
      <w:r>
        <w:t>30.</w:t>
      </w:r>
      <w:r>
        <w:tab/>
        <w:t>Passengers and cargo</w:t>
      </w:r>
      <w:r>
        <w:tab/>
      </w:r>
      <w:r>
        <w:fldChar w:fldCharType="begin"/>
      </w:r>
      <w:r>
        <w:instrText xml:space="preserve"> PAGEREF _Toc514929051 \h </w:instrText>
      </w:r>
      <w:r>
        <w:fldChar w:fldCharType="separate"/>
      </w:r>
      <w:r>
        <w:t>90</w:t>
      </w:r>
      <w:r>
        <w:fldChar w:fldCharType="end"/>
      </w:r>
    </w:p>
    <w:p>
      <w:pPr>
        <w:pStyle w:val="TOC8"/>
        <w:rPr>
          <w:rFonts w:asciiTheme="minorHAnsi" w:eastAsiaTheme="minorEastAsia" w:hAnsiTheme="minorHAnsi" w:cstheme="minorBidi"/>
          <w:szCs w:val="22"/>
        </w:rPr>
      </w:pPr>
      <w:r>
        <w:t>31.</w:t>
      </w:r>
      <w:r>
        <w:tab/>
        <w:t>Slip services (r. 96)</w:t>
      </w:r>
      <w:r>
        <w:tab/>
      </w:r>
      <w:r>
        <w:fldChar w:fldCharType="begin"/>
      </w:r>
      <w:r>
        <w:instrText xml:space="preserve"> PAGEREF _Toc514929052 \h </w:instrText>
      </w:r>
      <w:r>
        <w:fldChar w:fldCharType="separate"/>
      </w:r>
      <w:r>
        <w:t>91</w:t>
      </w:r>
      <w:r>
        <w:fldChar w:fldCharType="end"/>
      </w:r>
    </w:p>
    <w:p>
      <w:pPr>
        <w:pStyle w:val="TOC8"/>
        <w:rPr>
          <w:rFonts w:asciiTheme="minorHAnsi" w:eastAsiaTheme="minorEastAsia" w:hAnsiTheme="minorHAnsi" w:cstheme="minorBidi"/>
          <w:szCs w:val="22"/>
        </w:rPr>
      </w:pPr>
      <w:r>
        <w:t>32.</w:t>
      </w:r>
      <w:r>
        <w:tab/>
        <w:t>Floating dinghy pens</w:t>
      </w:r>
      <w:r>
        <w:tab/>
      </w:r>
      <w:r>
        <w:fldChar w:fldCharType="begin"/>
      </w:r>
      <w:r>
        <w:instrText xml:space="preserve"> PAGEREF _Toc514929053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1A — Fuel oil wharfage</w:t>
      </w:r>
    </w:p>
    <w:p>
      <w:pPr>
        <w:pStyle w:val="TOC8"/>
        <w:rPr>
          <w:rFonts w:asciiTheme="minorHAnsi" w:eastAsiaTheme="minorEastAsia" w:hAnsiTheme="minorHAnsi" w:cstheme="minorBidi"/>
          <w:szCs w:val="22"/>
        </w:rPr>
      </w:pPr>
      <w:r>
        <w:t>1.</w:t>
      </w:r>
      <w:r>
        <w:tab/>
        <w:t>Wharfage for fuel (r. 11B(2))</w:t>
      </w:r>
      <w:r>
        <w:tab/>
      </w:r>
      <w:r>
        <w:fldChar w:fldCharType="begin"/>
      </w:r>
      <w:r>
        <w:instrText xml:space="preserve"> PAGEREF _Toc514929055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2 — Port of Perth charges</w:t>
      </w:r>
    </w:p>
    <w:p>
      <w:pPr>
        <w:pStyle w:val="TOC4"/>
        <w:tabs>
          <w:tab w:val="right" w:leader="dot" w:pos="7077"/>
        </w:tabs>
        <w:rPr>
          <w:rFonts w:asciiTheme="minorHAnsi" w:eastAsiaTheme="minorEastAsia" w:hAnsiTheme="minorHAnsi" w:cstheme="minorBidi"/>
          <w:b w:val="0"/>
          <w:szCs w:val="22"/>
        </w:rPr>
      </w:pPr>
      <w:r>
        <w:t>Division 1A</w:t>
      </w:r>
      <w:r>
        <w:rPr>
          <w:b w:val="0"/>
        </w:rPr>
        <w:t> — </w:t>
      </w:r>
      <w:r>
        <w:t>Application and Standard rates</w:t>
      </w:r>
    </w:p>
    <w:p>
      <w:pPr>
        <w:pStyle w:val="TOC8"/>
        <w:rPr>
          <w:rFonts w:asciiTheme="minorHAnsi" w:eastAsiaTheme="minorEastAsia" w:hAnsiTheme="minorHAnsi" w:cstheme="minorBidi"/>
          <w:szCs w:val="22"/>
        </w:rPr>
      </w:pPr>
      <w:r>
        <w:t>1A.</w:t>
      </w:r>
      <w:r>
        <w:tab/>
        <w:t>Application of this Schedule</w:t>
      </w:r>
      <w:r>
        <w:tab/>
      </w:r>
      <w:r>
        <w:fldChar w:fldCharType="begin"/>
      </w:r>
      <w:r>
        <w:instrText xml:space="preserve"> PAGEREF _Toc514929058 \h </w:instrText>
      </w:r>
      <w:r>
        <w:fldChar w:fldCharType="separate"/>
      </w:r>
      <w:r>
        <w:t>95</w:t>
      </w:r>
      <w:r>
        <w:fldChar w:fldCharType="end"/>
      </w:r>
    </w:p>
    <w:p>
      <w:pPr>
        <w:pStyle w:val="TOC8"/>
        <w:rPr>
          <w:rFonts w:asciiTheme="minorHAnsi" w:eastAsiaTheme="minorEastAsia" w:hAnsiTheme="minorHAnsi" w:cstheme="minorBidi"/>
          <w:szCs w:val="22"/>
        </w:rPr>
      </w:pPr>
      <w:r>
        <w:t>1B.</w:t>
      </w:r>
      <w:r>
        <w:tab/>
        <w:t>Standard rates for this Schedule</w:t>
      </w:r>
      <w:r>
        <w:tab/>
      </w:r>
      <w:r>
        <w:fldChar w:fldCharType="begin"/>
      </w:r>
      <w:r>
        <w:instrText xml:space="preserve"> PAGEREF _Toc514929059 \h </w:instrText>
      </w:r>
      <w:r>
        <w:fldChar w:fldCharType="separate"/>
      </w:r>
      <w:r>
        <w:t>95</w:t>
      </w:r>
      <w:r>
        <w:fldChar w:fldCharType="end"/>
      </w:r>
    </w:p>
    <w:p>
      <w:pPr>
        <w:pStyle w:val="TOC8"/>
        <w:rPr>
          <w:rFonts w:asciiTheme="minorHAnsi" w:eastAsiaTheme="minorEastAsia" w:hAnsiTheme="minorHAnsi" w:cstheme="minorBidi"/>
          <w:szCs w:val="22"/>
        </w:rPr>
      </w:pPr>
      <w:r>
        <w:t>1C.</w:t>
      </w:r>
      <w:r>
        <w:tab/>
        <w:t>Transferability of annual payments</w:t>
      </w:r>
      <w:r>
        <w:tab/>
      </w:r>
      <w:r>
        <w:fldChar w:fldCharType="begin"/>
      </w:r>
      <w:r>
        <w:instrText xml:space="preserve"> PAGEREF _Toc514929060 \h </w:instrText>
      </w:r>
      <w:r>
        <w:fldChar w:fldCharType="separate"/>
      </w:r>
      <w:r>
        <w:t>95</w:t>
      </w:r>
      <w:r>
        <w:fldChar w:fldCharType="end"/>
      </w:r>
    </w:p>
    <w:p>
      <w:pPr>
        <w:pStyle w:val="TOC8"/>
        <w:rPr>
          <w:rFonts w:asciiTheme="minorHAnsi" w:eastAsiaTheme="minorEastAsia" w:hAnsiTheme="minorHAnsi" w:cstheme="minorBidi"/>
          <w:szCs w:val="22"/>
        </w:rPr>
      </w:pPr>
      <w:r>
        <w:t>1D.</w:t>
      </w:r>
      <w:r>
        <w:tab/>
        <w:t>Service wharf or jetty entitlements</w:t>
      </w:r>
      <w:r>
        <w:tab/>
      </w:r>
      <w:r>
        <w:fldChar w:fldCharType="begin"/>
      </w:r>
      <w:r>
        <w:instrText xml:space="preserve"> PAGEREF _Toc514929061 \h </w:instrText>
      </w:r>
      <w:r>
        <w:fldChar w:fldCharType="separate"/>
      </w:r>
      <w:r>
        <w:t>96</w:t>
      </w:r>
      <w:r>
        <w:fldChar w:fldCharType="end"/>
      </w:r>
    </w:p>
    <w:p>
      <w:pPr>
        <w:pStyle w:val="TOC8"/>
        <w:rPr>
          <w:rFonts w:asciiTheme="minorHAnsi" w:eastAsiaTheme="minorEastAsia" w:hAnsiTheme="minorHAnsi" w:cstheme="minorBidi"/>
          <w:szCs w:val="22"/>
        </w:rPr>
      </w:pPr>
      <w:r>
        <w:t>1E.</w:t>
      </w:r>
      <w:r>
        <w:tab/>
        <w:t>Active loading and unloading</w:t>
      </w:r>
      <w:r>
        <w:tab/>
      </w:r>
      <w:r>
        <w:fldChar w:fldCharType="begin"/>
      </w:r>
      <w:r>
        <w:instrText xml:space="preserve"> PAGEREF _Toc514929062 \h </w:instrText>
      </w:r>
      <w:r>
        <w:fldChar w:fldCharType="separate"/>
      </w:r>
      <w:r>
        <w:t>96</w:t>
      </w:r>
      <w:r>
        <w:fldChar w:fldCharType="end"/>
      </w:r>
    </w:p>
    <w:p>
      <w:pPr>
        <w:pStyle w:val="TOC8"/>
        <w:rPr>
          <w:rFonts w:asciiTheme="minorHAnsi" w:eastAsiaTheme="minorEastAsia" w:hAnsiTheme="minorHAnsi" w:cstheme="minorBidi"/>
          <w:szCs w:val="22"/>
        </w:rPr>
      </w:pPr>
      <w:r>
        <w:t>1F.</w:t>
      </w:r>
      <w:r>
        <w:tab/>
        <w:t>Wyndham excluded</w:t>
      </w:r>
      <w:r>
        <w:tab/>
      </w:r>
      <w:r>
        <w:fldChar w:fldCharType="begin"/>
      </w:r>
      <w:r>
        <w:instrText xml:space="preserve"> PAGEREF _Toc514929063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1</w:t>
      </w:r>
      <w:r>
        <w:rPr>
          <w:b w:val="0"/>
        </w:rPr>
        <w:t> — </w:t>
      </w:r>
      <w:r>
        <w:t>Specific charges for Port of Perth jetties</w:t>
      </w:r>
    </w:p>
    <w:p>
      <w:pPr>
        <w:pStyle w:val="TOC8"/>
        <w:rPr>
          <w:rFonts w:asciiTheme="minorHAnsi" w:eastAsiaTheme="minorEastAsia" w:hAnsiTheme="minorHAnsi" w:cstheme="minorBidi"/>
          <w:szCs w:val="22"/>
        </w:rPr>
      </w:pPr>
      <w:r>
        <w:t>1.</w:t>
      </w:r>
      <w:r>
        <w:tab/>
        <w:t>Barrack Street and Mends Street jetties</w:t>
      </w:r>
      <w:r>
        <w:tab/>
      </w:r>
      <w:r>
        <w:fldChar w:fldCharType="begin"/>
      </w:r>
      <w:r>
        <w:instrText xml:space="preserve"> PAGEREF _Toc514929065 \h </w:instrText>
      </w:r>
      <w:r>
        <w:fldChar w:fldCharType="separate"/>
      </w:r>
      <w:r>
        <w:t>97</w:t>
      </w:r>
      <w:r>
        <w:fldChar w:fldCharType="end"/>
      </w:r>
    </w:p>
    <w:p>
      <w:pPr>
        <w:pStyle w:val="TOC8"/>
        <w:rPr>
          <w:rFonts w:asciiTheme="minorHAnsi" w:eastAsiaTheme="minorEastAsia" w:hAnsiTheme="minorHAnsi" w:cstheme="minorBidi"/>
          <w:szCs w:val="22"/>
        </w:rPr>
      </w:pPr>
      <w:r>
        <w:t>2.</w:t>
      </w:r>
      <w:r>
        <w:tab/>
        <w:t>Other jetties in Swan and Canning Rivers</w:t>
      </w:r>
      <w:r>
        <w:tab/>
      </w:r>
      <w:r>
        <w:fldChar w:fldCharType="begin"/>
      </w:r>
      <w:r>
        <w:instrText xml:space="preserve"> PAGEREF _Toc514929066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Charges for boat pens</w:t>
      </w:r>
    </w:p>
    <w:p>
      <w:pPr>
        <w:pStyle w:val="TOC8"/>
        <w:rPr>
          <w:rFonts w:asciiTheme="minorHAnsi" w:eastAsiaTheme="minorEastAsia" w:hAnsiTheme="minorHAnsi" w:cstheme="minorBidi"/>
          <w:szCs w:val="22"/>
        </w:rPr>
      </w:pPr>
      <w:r>
        <w:t>3.</w:t>
      </w:r>
      <w:r>
        <w:tab/>
        <w:t>Fremantle, Challenger Boat Harbour</w:t>
      </w:r>
      <w:r>
        <w:tab/>
      </w:r>
      <w:r>
        <w:fldChar w:fldCharType="begin"/>
      </w:r>
      <w:r>
        <w:instrText xml:space="preserve"> PAGEREF _Toc514929068 \h </w:instrText>
      </w:r>
      <w:r>
        <w:fldChar w:fldCharType="separate"/>
      </w:r>
      <w:r>
        <w:t>98</w:t>
      </w:r>
      <w:r>
        <w:fldChar w:fldCharType="end"/>
      </w:r>
    </w:p>
    <w:p>
      <w:pPr>
        <w:pStyle w:val="TOC8"/>
        <w:rPr>
          <w:rFonts w:asciiTheme="minorHAnsi" w:eastAsiaTheme="minorEastAsia" w:hAnsiTheme="minorHAnsi" w:cstheme="minorBidi"/>
          <w:szCs w:val="22"/>
        </w:rPr>
      </w:pPr>
      <w:r>
        <w:t>4.</w:t>
      </w:r>
      <w:r>
        <w:tab/>
        <w:t>Hillarys Boat Harbour</w:t>
      </w:r>
      <w:r>
        <w:tab/>
      </w:r>
      <w:r>
        <w:fldChar w:fldCharType="begin"/>
      </w:r>
      <w:r>
        <w:instrText xml:space="preserve"> PAGEREF _Toc514929069 \h </w:instrText>
      </w:r>
      <w:r>
        <w:fldChar w:fldCharType="separate"/>
      </w:r>
      <w:r>
        <w:t>99</w:t>
      </w:r>
      <w:r>
        <w:fldChar w:fldCharType="end"/>
      </w:r>
    </w:p>
    <w:p>
      <w:pPr>
        <w:pStyle w:val="TOC8"/>
        <w:rPr>
          <w:rFonts w:asciiTheme="minorHAnsi" w:eastAsiaTheme="minorEastAsia" w:hAnsiTheme="minorHAnsi" w:cstheme="minorBidi"/>
          <w:szCs w:val="22"/>
        </w:rPr>
      </w:pPr>
      <w:r>
        <w:t>5.</w:t>
      </w:r>
      <w:r>
        <w:tab/>
        <w:t>Jervoise Bay</w:t>
      </w:r>
      <w:r>
        <w:tab/>
      </w:r>
      <w:r>
        <w:fldChar w:fldCharType="begin"/>
      </w:r>
      <w:r>
        <w:instrText xml:space="preserve"> PAGEREF _Toc514929070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_Toc514929073 \h </w:instrText>
      </w:r>
      <w:r>
        <w:fldChar w:fldCharType="separate"/>
      </w:r>
      <w:r>
        <w:t>103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_Toc514929074 \h </w:instrText>
      </w:r>
      <w:r>
        <w:fldChar w:fldCharType="separate"/>
      </w:r>
      <w:r>
        <w:t>111</w:t>
      </w:r>
      <w:r>
        <w:fldChar w:fldCharType="end"/>
      </w:r>
    </w:p>
    <w:p>
      <w:pPr>
        <w:pStyle w:val="TOC3"/>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Preliminary</w:t>
      </w:r>
    </w:p>
    <w:p>
      <w:pPr>
        <w:pStyle w:val="TOC3"/>
        <w:tabs>
          <w:tab w:val="right" w:leader="dot" w:pos="7077"/>
        </w:tabs>
        <w:rPr>
          <w:rFonts w:asciiTheme="minorHAnsi" w:eastAsiaTheme="minorEastAsia" w:hAnsiTheme="minorHAnsi" w:cstheme="minorBidi"/>
          <w:b w:val="0"/>
          <w:sz w:val="22"/>
          <w:szCs w:val="22"/>
        </w:rPr>
      </w:pPr>
      <w:r>
        <w:t>Schedule 1 — Dues and charges generally</w:t>
      </w:r>
    </w:p>
    <w:p>
      <w:pPr>
        <w:pStyle w:val="TOC5"/>
        <w:tabs>
          <w:tab w:val="right" w:leader="dot" w:pos="7077"/>
        </w:tabs>
        <w:rPr>
          <w:rFonts w:asciiTheme="minorHAnsi" w:eastAsiaTheme="minorEastAsia" w:hAnsiTheme="minorHAnsi" w:cstheme="minorBidi"/>
          <w:b w:val="0"/>
          <w:sz w:val="22"/>
          <w:szCs w:val="22"/>
        </w:rPr>
      </w:pPr>
      <w:r>
        <w:t>Division 1 — Standard rates</w:t>
      </w:r>
    </w:p>
    <w:p>
      <w:pPr>
        <w:pStyle w:val="TOC9"/>
        <w:rPr>
          <w:rFonts w:asciiTheme="minorHAnsi" w:eastAsiaTheme="minorEastAsia" w:hAnsiTheme="minorHAnsi" w:cstheme="minorBidi"/>
          <w:noProof/>
          <w:sz w:val="22"/>
          <w:szCs w:val="22"/>
        </w:rPr>
      </w:pPr>
      <w:r>
        <w:rPr>
          <w:noProof/>
        </w:rPr>
        <w:t>1.</w:t>
      </w:r>
      <w:r>
        <w:rPr>
          <w:noProof/>
        </w:rPr>
        <w:tab/>
        <w:t>Standard rates for this Schedule</w:t>
      </w:r>
      <w:r>
        <w:rPr>
          <w:noProof/>
        </w:rPr>
        <w:tab/>
      </w:r>
      <w:r>
        <w:rPr>
          <w:noProof/>
        </w:rPr>
        <w:fldChar w:fldCharType="begin"/>
      </w:r>
      <w:r>
        <w:rPr>
          <w:noProof/>
        </w:rPr>
        <w:instrText xml:space="preserve"> PAGEREF _Toc514929078 \h </w:instrText>
      </w:r>
      <w:r>
        <w:rPr>
          <w:noProof/>
        </w:rPr>
      </w:r>
      <w:r>
        <w:rPr>
          <w:noProof/>
        </w:rPr>
        <w:fldChar w:fldCharType="separate"/>
      </w:r>
      <w:r>
        <w:rPr>
          <w:noProof/>
        </w:rPr>
        <w:t>113</w:t>
      </w:r>
      <w:r>
        <w:rPr>
          <w:noProof/>
        </w:rPr>
        <w:fldChar w:fldCharType="end"/>
      </w:r>
    </w:p>
    <w:p>
      <w:pPr>
        <w:pStyle w:val="TOC9"/>
        <w:rPr>
          <w:rFonts w:asciiTheme="minorHAnsi" w:eastAsiaTheme="minorEastAsia" w:hAnsiTheme="minorHAnsi" w:cstheme="minorBidi"/>
          <w:noProof/>
          <w:sz w:val="22"/>
          <w:szCs w:val="22"/>
        </w:rPr>
      </w:pPr>
      <w:r>
        <w:rPr>
          <w:noProof/>
        </w:rPr>
        <w:t>2.</w:t>
      </w:r>
      <w:r>
        <w:rPr>
          <w:noProof/>
        </w:rPr>
        <w:tab/>
        <w:t>Transferability of annual payments</w:t>
      </w:r>
      <w:r>
        <w:rPr>
          <w:noProof/>
        </w:rPr>
        <w:tab/>
      </w:r>
      <w:r>
        <w:rPr>
          <w:noProof/>
        </w:rPr>
        <w:fldChar w:fldCharType="begin"/>
      </w:r>
      <w:r>
        <w:rPr>
          <w:noProof/>
        </w:rPr>
        <w:instrText xml:space="preserve"> PAGEREF _Toc514929079 \h </w:instrText>
      </w:r>
      <w:r>
        <w:rPr>
          <w:noProof/>
        </w:rPr>
      </w:r>
      <w:r>
        <w:rPr>
          <w:noProof/>
        </w:rPr>
        <w:fldChar w:fldCharType="separate"/>
      </w:r>
      <w:r>
        <w:rPr>
          <w:noProof/>
        </w:rPr>
        <w:t>114</w:t>
      </w:r>
      <w:r>
        <w:rPr>
          <w:noProof/>
        </w:rPr>
        <w:fldChar w:fldCharType="end"/>
      </w:r>
    </w:p>
    <w:p>
      <w:pPr>
        <w:pStyle w:val="TOC9"/>
        <w:rPr>
          <w:rFonts w:asciiTheme="minorHAnsi" w:eastAsiaTheme="minorEastAsia" w:hAnsiTheme="minorHAnsi" w:cstheme="minorBidi"/>
          <w:noProof/>
          <w:sz w:val="22"/>
          <w:szCs w:val="22"/>
        </w:rPr>
      </w:pPr>
      <w:r>
        <w:rPr>
          <w:noProof/>
        </w:rPr>
        <w:t>3.</w:t>
      </w:r>
      <w:r>
        <w:rPr>
          <w:noProof/>
        </w:rPr>
        <w:tab/>
        <w:t>Service wharf or jetty entitlements</w:t>
      </w:r>
      <w:r>
        <w:rPr>
          <w:noProof/>
        </w:rPr>
        <w:tab/>
      </w:r>
      <w:r>
        <w:rPr>
          <w:noProof/>
        </w:rPr>
        <w:fldChar w:fldCharType="begin"/>
      </w:r>
      <w:r>
        <w:rPr>
          <w:noProof/>
        </w:rPr>
        <w:instrText xml:space="preserve"> PAGEREF _Toc514929080 \h </w:instrText>
      </w:r>
      <w:r>
        <w:rPr>
          <w:noProof/>
        </w:rPr>
      </w:r>
      <w:r>
        <w:rPr>
          <w:noProof/>
        </w:rPr>
        <w:fldChar w:fldCharType="separate"/>
      </w:r>
      <w:r>
        <w:rPr>
          <w:noProof/>
        </w:rPr>
        <w:t>114</w:t>
      </w:r>
      <w:r>
        <w:rPr>
          <w:noProof/>
        </w:rPr>
        <w:fldChar w:fldCharType="end"/>
      </w:r>
    </w:p>
    <w:p>
      <w:pPr>
        <w:pStyle w:val="TOC9"/>
        <w:rPr>
          <w:rFonts w:asciiTheme="minorHAnsi" w:eastAsiaTheme="minorEastAsia" w:hAnsiTheme="minorHAnsi" w:cstheme="minorBidi"/>
          <w:noProof/>
          <w:sz w:val="22"/>
          <w:szCs w:val="22"/>
        </w:rPr>
      </w:pPr>
      <w:r>
        <w:rPr>
          <w:noProof/>
        </w:rPr>
        <w:t>4.</w:t>
      </w:r>
      <w:r>
        <w:rPr>
          <w:noProof/>
        </w:rPr>
        <w:tab/>
        <w:t>Active loading and unloading</w:t>
      </w:r>
      <w:r>
        <w:rPr>
          <w:noProof/>
        </w:rPr>
        <w:tab/>
      </w:r>
      <w:r>
        <w:rPr>
          <w:noProof/>
        </w:rPr>
        <w:fldChar w:fldCharType="begin"/>
      </w:r>
      <w:r>
        <w:rPr>
          <w:noProof/>
        </w:rPr>
        <w:instrText xml:space="preserve"> PAGEREF _Toc514929081 \h </w:instrText>
      </w:r>
      <w:r>
        <w:rPr>
          <w:noProof/>
        </w:rPr>
      </w:r>
      <w:r>
        <w:rPr>
          <w:noProof/>
        </w:rPr>
        <w:fldChar w:fldCharType="separate"/>
      </w:r>
      <w:r>
        <w:rPr>
          <w:noProof/>
        </w:rPr>
        <w:t>114</w:t>
      </w:r>
      <w:r>
        <w:rPr>
          <w:noProof/>
        </w:rPr>
        <w:fldChar w:fldCharType="end"/>
      </w:r>
    </w:p>
    <w:p>
      <w:pPr>
        <w:pStyle w:val="TOC9"/>
        <w:rPr>
          <w:rFonts w:asciiTheme="minorHAnsi" w:eastAsiaTheme="minorEastAsia" w:hAnsiTheme="minorHAnsi" w:cstheme="minorBidi"/>
          <w:noProof/>
          <w:sz w:val="22"/>
          <w:szCs w:val="22"/>
        </w:rPr>
      </w:pPr>
      <w:r>
        <w:rPr>
          <w:noProof/>
        </w:rPr>
        <w:t>5.</w:t>
      </w:r>
      <w:r>
        <w:rPr>
          <w:noProof/>
        </w:rPr>
        <w:tab/>
        <w:t>Wyndham excluded</w:t>
      </w:r>
      <w:r>
        <w:rPr>
          <w:noProof/>
        </w:rPr>
        <w:tab/>
      </w:r>
      <w:r>
        <w:rPr>
          <w:noProof/>
        </w:rPr>
        <w:fldChar w:fldCharType="begin"/>
      </w:r>
      <w:r>
        <w:rPr>
          <w:noProof/>
        </w:rPr>
        <w:instrText xml:space="preserve"> PAGEREF _Toc514929082 \h </w:instrText>
      </w:r>
      <w:r>
        <w:rPr>
          <w:noProof/>
        </w:rPr>
      </w:r>
      <w:r>
        <w:rPr>
          <w:noProof/>
        </w:rPr>
        <w:fldChar w:fldCharType="separate"/>
      </w:r>
      <w:r>
        <w:rPr>
          <w:noProof/>
        </w:rPr>
        <w:t>114</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Specified places</w:t>
      </w:r>
    </w:p>
    <w:p>
      <w:pPr>
        <w:pStyle w:val="TOC9"/>
        <w:rPr>
          <w:rFonts w:asciiTheme="minorHAnsi" w:eastAsiaTheme="minorEastAsia" w:hAnsiTheme="minorHAnsi" w:cstheme="minorBidi"/>
          <w:noProof/>
          <w:sz w:val="22"/>
          <w:szCs w:val="22"/>
        </w:rPr>
      </w:pPr>
      <w:r>
        <w:rPr>
          <w:noProof/>
        </w:rPr>
        <w:t>6.</w:t>
      </w:r>
      <w:r>
        <w:rPr>
          <w:noProof/>
        </w:rPr>
        <w:tab/>
        <w:t>Albany, Albany Waterfront Marina</w:t>
      </w:r>
      <w:r>
        <w:rPr>
          <w:noProof/>
        </w:rPr>
        <w:tab/>
      </w:r>
      <w:r>
        <w:rPr>
          <w:noProof/>
        </w:rPr>
        <w:fldChar w:fldCharType="begin"/>
      </w:r>
      <w:r>
        <w:rPr>
          <w:noProof/>
        </w:rPr>
        <w:instrText xml:space="preserve"> PAGEREF _Toc514929084 \h </w:instrText>
      </w:r>
      <w:r>
        <w:rPr>
          <w:noProof/>
        </w:rPr>
      </w:r>
      <w:r>
        <w:rPr>
          <w:noProof/>
        </w:rPr>
        <w:fldChar w:fldCharType="separate"/>
      </w:r>
      <w:r>
        <w:rPr>
          <w:noProof/>
        </w:rPr>
        <w:t>115</w:t>
      </w:r>
      <w:r>
        <w:rPr>
          <w:noProof/>
        </w:rPr>
        <w:fldChar w:fldCharType="end"/>
      </w:r>
    </w:p>
    <w:p>
      <w:pPr>
        <w:pStyle w:val="TOC9"/>
        <w:rPr>
          <w:rFonts w:asciiTheme="minorHAnsi" w:eastAsiaTheme="minorEastAsia" w:hAnsiTheme="minorHAnsi" w:cstheme="minorBidi"/>
          <w:noProof/>
          <w:sz w:val="22"/>
          <w:szCs w:val="22"/>
        </w:rPr>
      </w:pPr>
      <w:r>
        <w:rPr>
          <w:noProof/>
        </w:rPr>
        <w:t>7.</w:t>
      </w:r>
      <w:r>
        <w:rPr>
          <w:noProof/>
        </w:rPr>
        <w:tab/>
        <w:t>Albany, Emu Point Boat Harbour</w:t>
      </w:r>
      <w:r>
        <w:rPr>
          <w:noProof/>
        </w:rPr>
        <w:tab/>
      </w:r>
      <w:r>
        <w:rPr>
          <w:noProof/>
        </w:rPr>
        <w:fldChar w:fldCharType="begin"/>
      </w:r>
      <w:r>
        <w:rPr>
          <w:noProof/>
        </w:rPr>
        <w:instrText xml:space="preserve"> PAGEREF _Toc514929085 \h </w:instrText>
      </w:r>
      <w:r>
        <w:rPr>
          <w:noProof/>
        </w:rPr>
      </w:r>
      <w:r>
        <w:rPr>
          <w:noProof/>
        </w:rPr>
        <w:fldChar w:fldCharType="separate"/>
      </w:r>
      <w:r>
        <w:rPr>
          <w:noProof/>
        </w:rPr>
        <w:t>116</w:t>
      </w:r>
      <w:r>
        <w:rPr>
          <w:noProof/>
        </w:rPr>
        <w:fldChar w:fldCharType="end"/>
      </w:r>
    </w:p>
    <w:p>
      <w:pPr>
        <w:pStyle w:val="TOC9"/>
        <w:rPr>
          <w:rFonts w:asciiTheme="minorHAnsi" w:eastAsiaTheme="minorEastAsia" w:hAnsiTheme="minorHAnsi" w:cstheme="minorBidi"/>
          <w:noProof/>
          <w:sz w:val="22"/>
          <w:szCs w:val="22"/>
        </w:rPr>
      </w:pPr>
      <w:r>
        <w:rPr>
          <w:noProof/>
        </w:rPr>
        <w:t>8.</w:t>
      </w:r>
      <w:r>
        <w:rPr>
          <w:noProof/>
        </w:rPr>
        <w:tab/>
        <w:t>Augusta Boat Harbour</w:t>
      </w:r>
      <w:r>
        <w:rPr>
          <w:noProof/>
        </w:rPr>
        <w:tab/>
      </w:r>
      <w:r>
        <w:rPr>
          <w:noProof/>
        </w:rPr>
        <w:fldChar w:fldCharType="begin"/>
      </w:r>
      <w:r>
        <w:rPr>
          <w:noProof/>
        </w:rPr>
        <w:instrText xml:space="preserve"> PAGEREF _Toc514929086 \h </w:instrText>
      </w:r>
      <w:r>
        <w:rPr>
          <w:noProof/>
        </w:rPr>
      </w:r>
      <w:r>
        <w:rPr>
          <w:noProof/>
        </w:rPr>
        <w:fldChar w:fldCharType="separate"/>
      </w:r>
      <w:r>
        <w:rPr>
          <w:noProof/>
        </w:rPr>
        <w:t>116</w:t>
      </w:r>
      <w:r>
        <w:rPr>
          <w:noProof/>
        </w:rPr>
        <w:fldChar w:fldCharType="end"/>
      </w:r>
    </w:p>
    <w:p>
      <w:pPr>
        <w:pStyle w:val="TOC9"/>
        <w:rPr>
          <w:rFonts w:asciiTheme="minorHAnsi" w:eastAsiaTheme="minorEastAsia" w:hAnsiTheme="minorHAnsi" w:cstheme="minorBidi"/>
          <w:noProof/>
          <w:sz w:val="22"/>
          <w:szCs w:val="22"/>
        </w:rPr>
      </w:pPr>
      <w:r>
        <w:rPr>
          <w:noProof/>
        </w:rPr>
        <w:t>9.</w:t>
      </w:r>
      <w:r>
        <w:rPr>
          <w:noProof/>
        </w:rPr>
        <w:tab/>
        <w:t>Augusta (Ellis Street) Maritime Facility</w:t>
      </w:r>
      <w:r>
        <w:rPr>
          <w:noProof/>
        </w:rPr>
        <w:tab/>
      </w:r>
      <w:r>
        <w:rPr>
          <w:noProof/>
        </w:rPr>
        <w:fldChar w:fldCharType="begin"/>
      </w:r>
      <w:r>
        <w:rPr>
          <w:noProof/>
        </w:rPr>
        <w:instrText xml:space="preserve"> PAGEREF _Toc514929087 \h </w:instrText>
      </w:r>
      <w:r>
        <w:rPr>
          <w:noProof/>
        </w:rPr>
      </w:r>
      <w:r>
        <w:rPr>
          <w:noProof/>
        </w:rPr>
        <w:fldChar w:fldCharType="separate"/>
      </w:r>
      <w:r>
        <w:rPr>
          <w:noProof/>
        </w:rPr>
        <w:t>117</w:t>
      </w:r>
      <w:r>
        <w:rPr>
          <w:noProof/>
        </w:rPr>
        <w:fldChar w:fldCharType="end"/>
      </w:r>
    </w:p>
    <w:p>
      <w:pPr>
        <w:pStyle w:val="TOC9"/>
        <w:rPr>
          <w:rFonts w:asciiTheme="minorHAnsi" w:eastAsiaTheme="minorEastAsia" w:hAnsiTheme="minorHAnsi" w:cstheme="minorBidi"/>
          <w:noProof/>
          <w:sz w:val="22"/>
          <w:szCs w:val="22"/>
        </w:rPr>
      </w:pPr>
      <w:r>
        <w:rPr>
          <w:noProof/>
        </w:rPr>
        <w:t>10.</w:t>
      </w:r>
      <w:r>
        <w:rPr>
          <w:noProof/>
        </w:rPr>
        <w:tab/>
        <w:t>Bremer Bay</w:t>
      </w:r>
      <w:r>
        <w:rPr>
          <w:noProof/>
        </w:rPr>
        <w:tab/>
      </w:r>
      <w:r>
        <w:rPr>
          <w:noProof/>
        </w:rPr>
        <w:fldChar w:fldCharType="begin"/>
      </w:r>
      <w:r>
        <w:rPr>
          <w:noProof/>
        </w:rPr>
        <w:instrText xml:space="preserve"> PAGEREF _Toc514929088 \h </w:instrText>
      </w:r>
      <w:r>
        <w:rPr>
          <w:noProof/>
        </w:rPr>
      </w:r>
      <w:r>
        <w:rPr>
          <w:noProof/>
        </w:rPr>
        <w:fldChar w:fldCharType="separate"/>
      </w:r>
      <w:r>
        <w:rPr>
          <w:noProof/>
        </w:rPr>
        <w:t>118</w:t>
      </w:r>
      <w:r>
        <w:rPr>
          <w:noProof/>
        </w:rPr>
        <w:fldChar w:fldCharType="end"/>
      </w:r>
    </w:p>
    <w:p>
      <w:pPr>
        <w:pStyle w:val="TOC9"/>
        <w:rPr>
          <w:rFonts w:asciiTheme="minorHAnsi" w:eastAsiaTheme="minorEastAsia" w:hAnsiTheme="minorHAnsi" w:cstheme="minorBidi"/>
          <w:noProof/>
          <w:sz w:val="22"/>
          <w:szCs w:val="22"/>
        </w:rPr>
      </w:pPr>
      <w:r>
        <w:rPr>
          <w:noProof/>
        </w:rPr>
        <w:t>11.</w:t>
      </w:r>
      <w:r>
        <w:rPr>
          <w:noProof/>
        </w:rPr>
        <w:tab/>
        <w:t>Bunbury, Casuarina Boat Harbour</w:t>
      </w:r>
      <w:r>
        <w:rPr>
          <w:noProof/>
        </w:rPr>
        <w:tab/>
      </w:r>
      <w:r>
        <w:rPr>
          <w:noProof/>
        </w:rPr>
        <w:fldChar w:fldCharType="begin"/>
      </w:r>
      <w:r>
        <w:rPr>
          <w:noProof/>
        </w:rPr>
        <w:instrText xml:space="preserve"> PAGEREF _Toc514929089 \h </w:instrText>
      </w:r>
      <w:r>
        <w:rPr>
          <w:noProof/>
        </w:rPr>
      </w:r>
      <w:r>
        <w:rPr>
          <w:noProof/>
        </w:rPr>
        <w:fldChar w:fldCharType="separate"/>
      </w:r>
      <w:r>
        <w:rPr>
          <w:noProof/>
        </w:rPr>
        <w:t>118</w:t>
      </w:r>
      <w:r>
        <w:rPr>
          <w:noProof/>
        </w:rPr>
        <w:fldChar w:fldCharType="end"/>
      </w:r>
    </w:p>
    <w:p>
      <w:pPr>
        <w:pStyle w:val="TOC9"/>
        <w:rPr>
          <w:rFonts w:asciiTheme="minorHAnsi" w:eastAsiaTheme="minorEastAsia" w:hAnsiTheme="minorHAnsi" w:cstheme="minorBidi"/>
          <w:noProof/>
          <w:sz w:val="22"/>
          <w:szCs w:val="22"/>
        </w:rPr>
      </w:pPr>
      <w:r>
        <w:rPr>
          <w:noProof/>
        </w:rPr>
        <w:t>12.</w:t>
      </w:r>
      <w:r>
        <w:rPr>
          <w:noProof/>
        </w:rPr>
        <w:tab/>
        <w:t>Carnarvon Boat Harbour</w:t>
      </w:r>
      <w:r>
        <w:rPr>
          <w:noProof/>
        </w:rPr>
        <w:tab/>
      </w:r>
      <w:r>
        <w:rPr>
          <w:noProof/>
        </w:rPr>
        <w:fldChar w:fldCharType="begin"/>
      </w:r>
      <w:r>
        <w:rPr>
          <w:noProof/>
        </w:rPr>
        <w:instrText xml:space="preserve"> PAGEREF _Toc514929090 \h </w:instrText>
      </w:r>
      <w:r>
        <w:rPr>
          <w:noProof/>
        </w:rPr>
      </w:r>
      <w:r>
        <w:rPr>
          <w:noProof/>
        </w:rPr>
        <w:fldChar w:fldCharType="separate"/>
      </w:r>
      <w:r>
        <w:rPr>
          <w:noProof/>
        </w:rPr>
        <w:t>119</w:t>
      </w:r>
      <w:r>
        <w:rPr>
          <w:noProof/>
        </w:rPr>
        <w:fldChar w:fldCharType="end"/>
      </w:r>
    </w:p>
    <w:p>
      <w:pPr>
        <w:pStyle w:val="TOC9"/>
        <w:rPr>
          <w:rFonts w:asciiTheme="minorHAnsi" w:eastAsiaTheme="minorEastAsia" w:hAnsiTheme="minorHAnsi" w:cstheme="minorBidi"/>
          <w:noProof/>
          <w:sz w:val="22"/>
          <w:szCs w:val="22"/>
        </w:rPr>
      </w:pPr>
      <w:r>
        <w:rPr>
          <w:noProof/>
        </w:rPr>
        <w:t>13.</w:t>
      </w:r>
      <w:r>
        <w:rPr>
          <w:noProof/>
        </w:rPr>
        <w:tab/>
        <w:t>Cervantes</w:t>
      </w:r>
      <w:r>
        <w:rPr>
          <w:noProof/>
        </w:rPr>
        <w:tab/>
      </w:r>
      <w:r>
        <w:rPr>
          <w:noProof/>
        </w:rPr>
        <w:fldChar w:fldCharType="begin"/>
      </w:r>
      <w:r>
        <w:rPr>
          <w:noProof/>
        </w:rPr>
        <w:instrText xml:space="preserve"> PAGEREF _Toc514929091 \h </w:instrText>
      </w:r>
      <w:r>
        <w:rPr>
          <w:noProof/>
        </w:rPr>
      </w:r>
      <w:r>
        <w:rPr>
          <w:noProof/>
        </w:rPr>
        <w:fldChar w:fldCharType="separate"/>
      </w:r>
      <w:r>
        <w:rPr>
          <w:noProof/>
        </w:rPr>
        <w:t>120</w:t>
      </w:r>
      <w:r>
        <w:rPr>
          <w:noProof/>
        </w:rPr>
        <w:fldChar w:fldCharType="end"/>
      </w:r>
    </w:p>
    <w:p>
      <w:pPr>
        <w:pStyle w:val="TOC9"/>
        <w:rPr>
          <w:rFonts w:asciiTheme="minorHAnsi" w:eastAsiaTheme="minorEastAsia" w:hAnsiTheme="minorHAnsi" w:cstheme="minorBidi"/>
          <w:noProof/>
          <w:sz w:val="22"/>
          <w:szCs w:val="22"/>
        </w:rPr>
      </w:pPr>
      <w:r>
        <w:rPr>
          <w:noProof/>
        </w:rPr>
        <w:t>14.</w:t>
      </w:r>
      <w:r>
        <w:rPr>
          <w:noProof/>
        </w:rPr>
        <w:tab/>
        <w:t>Coral Bay Maritime Facility</w:t>
      </w:r>
      <w:r>
        <w:rPr>
          <w:noProof/>
        </w:rPr>
        <w:tab/>
      </w:r>
      <w:r>
        <w:rPr>
          <w:noProof/>
        </w:rPr>
        <w:fldChar w:fldCharType="begin"/>
      </w:r>
      <w:r>
        <w:rPr>
          <w:noProof/>
        </w:rPr>
        <w:instrText xml:space="preserve"> PAGEREF _Toc514929092 \h </w:instrText>
      </w:r>
      <w:r>
        <w:rPr>
          <w:noProof/>
        </w:rPr>
      </w:r>
      <w:r>
        <w:rPr>
          <w:noProof/>
        </w:rPr>
        <w:fldChar w:fldCharType="separate"/>
      </w:r>
      <w:r>
        <w:rPr>
          <w:noProof/>
        </w:rPr>
        <w:t>121</w:t>
      </w:r>
      <w:r>
        <w:rPr>
          <w:noProof/>
        </w:rPr>
        <w:fldChar w:fldCharType="end"/>
      </w:r>
    </w:p>
    <w:p>
      <w:pPr>
        <w:pStyle w:val="TOC9"/>
        <w:rPr>
          <w:rFonts w:asciiTheme="minorHAnsi" w:eastAsiaTheme="minorEastAsia" w:hAnsiTheme="minorHAnsi" w:cstheme="minorBidi"/>
          <w:noProof/>
          <w:sz w:val="22"/>
          <w:szCs w:val="22"/>
        </w:rPr>
      </w:pPr>
      <w:r>
        <w:rPr>
          <w:noProof/>
        </w:rPr>
        <w:t>15.</w:t>
      </w:r>
      <w:r>
        <w:rPr>
          <w:noProof/>
        </w:rPr>
        <w:tab/>
        <w:t>Denham Maritime Facility</w:t>
      </w:r>
      <w:r>
        <w:rPr>
          <w:noProof/>
        </w:rPr>
        <w:tab/>
      </w:r>
      <w:r>
        <w:rPr>
          <w:noProof/>
        </w:rPr>
        <w:fldChar w:fldCharType="begin"/>
      </w:r>
      <w:r>
        <w:rPr>
          <w:noProof/>
        </w:rPr>
        <w:instrText xml:space="preserve"> PAGEREF _Toc514929093 \h </w:instrText>
      </w:r>
      <w:r>
        <w:rPr>
          <w:noProof/>
        </w:rPr>
      </w:r>
      <w:r>
        <w:rPr>
          <w:noProof/>
        </w:rPr>
        <w:fldChar w:fldCharType="separate"/>
      </w:r>
      <w:r>
        <w:rPr>
          <w:noProof/>
        </w:rPr>
        <w:t>121</w:t>
      </w:r>
      <w:r>
        <w:rPr>
          <w:noProof/>
        </w:rPr>
        <w:fldChar w:fldCharType="end"/>
      </w:r>
    </w:p>
    <w:p>
      <w:pPr>
        <w:pStyle w:val="TOC9"/>
        <w:rPr>
          <w:rFonts w:asciiTheme="minorHAnsi" w:eastAsiaTheme="minorEastAsia" w:hAnsiTheme="minorHAnsi" w:cstheme="minorBidi"/>
          <w:noProof/>
          <w:sz w:val="22"/>
          <w:szCs w:val="22"/>
        </w:rPr>
      </w:pPr>
      <w:r>
        <w:rPr>
          <w:noProof/>
        </w:rPr>
        <w:t>16.</w:t>
      </w:r>
      <w:r>
        <w:rPr>
          <w:noProof/>
        </w:rPr>
        <w:tab/>
        <w:t>Esperance, Bandy Creek Boat Harbour</w:t>
      </w:r>
      <w:r>
        <w:rPr>
          <w:noProof/>
        </w:rPr>
        <w:tab/>
      </w:r>
      <w:r>
        <w:rPr>
          <w:noProof/>
        </w:rPr>
        <w:fldChar w:fldCharType="begin"/>
      </w:r>
      <w:r>
        <w:rPr>
          <w:noProof/>
        </w:rPr>
        <w:instrText xml:space="preserve"> PAGEREF _Toc514929094 \h </w:instrText>
      </w:r>
      <w:r>
        <w:rPr>
          <w:noProof/>
        </w:rPr>
      </w:r>
      <w:r>
        <w:rPr>
          <w:noProof/>
        </w:rPr>
        <w:fldChar w:fldCharType="separate"/>
      </w:r>
      <w:r>
        <w:rPr>
          <w:noProof/>
        </w:rPr>
        <w:t>122</w:t>
      </w:r>
      <w:r>
        <w:rPr>
          <w:noProof/>
        </w:rPr>
        <w:fldChar w:fldCharType="end"/>
      </w:r>
    </w:p>
    <w:p>
      <w:pPr>
        <w:pStyle w:val="TOC9"/>
        <w:rPr>
          <w:rFonts w:asciiTheme="minorHAnsi" w:eastAsiaTheme="minorEastAsia" w:hAnsiTheme="minorHAnsi" w:cstheme="minorBidi"/>
          <w:noProof/>
          <w:sz w:val="22"/>
          <w:szCs w:val="22"/>
        </w:rPr>
      </w:pPr>
      <w:r>
        <w:rPr>
          <w:noProof/>
        </w:rPr>
        <w:t>17.</w:t>
      </w:r>
      <w:r>
        <w:rPr>
          <w:noProof/>
        </w:rPr>
        <w:tab/>
        <w:t>Exmouth</w:t>
      </w:r>
      <w:r>
        <w:rPr>
          <w:noProof/>
        </w:rPr>
        <w:tab/>
      </w:r>
      <w:r>
        <w:rPr>
          <w:noProof/>
        </w:rPr>
        <w:fldChar w:fldCharType="begin"/>
      </w:r>
      <w:r>
        <w:rPr>
          <w:noProof/>
        </w:rPr>
        <w:instrText xml:space="preserve"> PAGEREF _Toc514929095 \h </w:instrText>
      </w:r>
      <w:r>
        <w:rPr>
          <w:noProof/>
        </w:rPr>
      </w:r>
      <w:r>
        <w:rPr>
          <w:noProof/>
        </w:rPr>
        <w:fldChar w:fldCharType="separate"/>
      </w:r>
      <w:r>
        <w:rPr>
          <w:noProof/>
        </w:rPr>
        <w:t>123</w:t>
      </w:r>
      <w:r>
        <w:rPr>
          <w:noProof/>
        </w:rPr>
        <w:fldChar w:fldCharType="end"/>
      </w:r>
    </w:p>
    <w:p>
      <w:pPr>
        <w:pStyle w:val="TOC9"/>
        <w:rPr>
          <w:rFonts w:asciiTheme="minorHAnsi" w:eastAsiaTheme="minorEastAsia" w:hAnsiTheme="minorHAnsi" w:cstheme="minorBidi"/>
          <w:noProof/>
          <w:sz w:val="22"/>
          <w:szCs w:val="22"/>
        </w:rPr>
      </w:pPr>
      <w:r>
        <w:rPr>
          <w:noProof/>
        </w:rPr>
        <w:t>18.</w:t>
      </w:r>
      <w:r>
        <w:rPr>
          <w:noProof/>
        </w:rPr>
        <w:tab/>
        <w:t>Fremantle Fishing Boat Harbour</w:t>
      </w:r>
      <w:r>
        <w:rPr>
          <w:noProof/>
        </w:rPr>
        <w:tab/>
      </w:r>
      <w:r>
        <w:rPr>
          <w:noProof/>
        </w:rPr>
        <w:fldChar w:fldCharType="begin"/>
      </w:r>
      <w:r>
        <w:rPr>
          <w:noProof/>
        </w:rPr>
        <w:instrText xml:space="preserve"> PAGEREF _Toc514929096 \h </w:instrText>
      </w:r>
      <w:r>
        <w:rPr>
          <w:noProof/>
        </w:rPr>
      </w:r>
      <w:r>
        <w:rPr>
          <w:noProof/>
        </w:rPr>
        <w:fldChar w:fldCharType="separate"/>
      </w:r>
      <w:r>
        <w:rPr>
          <w:noProof/>
        </w:rPr>
        <w:t>125</w:t>
      </w:r>
      <w:r>
        <w:rPr>
          <w:noProof/>
        </w:rPr>
        <w:fldChar w:fldCharType="end"/>
      </w:r>
    </w:p>
    <w:p>
      <w:pPr>
        <w:pStyle w:val="TOC9"/>
        <w:rPr>
          <w:rFonts w:asciiTheme="minorHAnsi" w:eastAsiaTheme="minorEastAsia" w:hAnsiTheme="minorHAnsi" w:cstheme="minorBidi"/>
          <w:noProof/>
          <w:sz w:val="22"/>
          <w:szCs w:val="22"/>
        </w:rPr>
      </w:pPr>
      <w:r>
        <w:rPr>
          <w:noProof/>
        </w:rPr>
        <w:t>19.</w:t>
      </w:r>
      <w:r>
        <w:rPr>
          <w:noProof/>
        </w:rPr>
        <w:tab/>
        <w:t>Geraldton, Batavia Coast Boat Harbour</w:t>
      </w:r>
      <w:r>
        <w:rPr>
          <w:noProof/>
        </w:rPr>
        <w:tab/>
      </w:r>
      <w:r>
        <w:rPr>
          <w:noProof/>
        </w:rPr>
        <w:fldChar w:fldCharType="begin"/>
      </w:r>
      <w:r>
        <w:rPr>
          <w:noProof/>
        </w:rPr>
        <w:instrText xml:space="preserve"> PAGEREF _Toc514929097 \h </w:instrText>
      </w:r>
      <w:r>
        <w:rPr>
          <w:noProof/>
        </w:rPr>
      </w:r>
      <w:r>
        <w:rPr>
          <w:noProof/>
        </w:rPr>
        <w:fldChar w:fldCharType="separate"/>
      </w:r>
      <w:r>
        <w:rPr>
          <w:noProof/>
        </w:rPr>
        <w:t>127</w:t>
      </w:r>
      <w:r>
        <w:rPr>
          <w:noProof/>
        </w:rPr>
        <w:fldChar w:fldCharType="end"/>
      </w:r>
    </w:p>
    <w:p>
      <w:pPr>
        <w:pStyle w:val="TOC9"/>
        <w:rPr>
          <w:rFonts w:asciiTheme="minorHAnsi" w:eastAsiaTheme="minorEastAsia" w:hAnsiTheme="minorHAnsi" w:cstheme="minorBidi"/>
          <w:noProof/>
          <w:sz w:val="22"/>
          <w:szCs w:val="22"/>
        </w:rPr>
      </w:pPr>
      <w:r>
        <w:rPr>
          <w:noProof/>
        </w:rPr>
        <w:t>20.</w:t>
      </w:r>
      <w:r>
        <w:rPr>
          <w:noProof/>
        </w:rPr>
        <w:tab/>
        <w:t>Green Head</w:t>
      </w:r>
      <w:r>
        <w:rPr>
          <w:noProof/>
        </w:rPr>
        <w:tab/>
      </w:r>
      <w:r>
        <w:rPr>
          <w:noProof/>
        </w:rPr>
        <w:fldChar w:fldCharType="begin"/>
      </w:r>
      <w:r>
        <w:rPr>
          <w:noProof/>
        </w:rPr>
        <w:instrText xml:space="preserve"> PAGEREF _Toc514929098 \h </w:instrText>
      </w:r>
      <w:r>
        <w:rPr>
          <w:noProof/>
        </w:rPr>
      </w:r>
      <w:r>
        <w:rPr>
          <w:noProof/>
        </w:rPr>
        <w:fldChar w:fldCharType="separate"/>
      </w:r>
      <w:r>
        <w:rPr>
          <w:noProof/>
        </w:rPr>
        <w:t>127</w:t>
      </w:r>
      <w:r>
        <w:rPr>
          <w:noProof/>
        </w:rPr>
        <w:fldChar w:fldCharType="end"/>
      </w:r>
    </w:p>
    <w:p>
      <w:pPr>
        <w:pStyle w:val="TOC9"/>
        <w:rPr>
          <w:rFonts w:asciiTheme="minorHAnsi" w:eastAsiaTheme="minorEastAsia" w:hAnsiTheme="minorHAnsi" w:cstheme="minorBidi"/>
          <w:noProof/>
          <w:sz w:val="22"/>
          <w:szCs w:val="22"/>
        </w:rPr>
      </w:pPr>
      <w:r>
        <w:rPr>
          <w:noProof/>
        </w:rPr>
        <w:t>21.</w:t>
      </w:r>
      <w:r>
        <w:rPr>
          <w:noProof/>
        </w:rPr>
        <w:tab/>
        <w:t>Hopetoun</w:t>
      </w:r>
      <w:r>
        <w:rPr>
          <w:noProof/>
        </w:rPr>
        <w:tab/>
      </w:r>
      <w:r>
        <w:rPr>
          <w:noProof/>
        </w:rPr>
        <w:fldChar w:fldCharType="begin"/>
      </w:r>
      <w:r>
        <w:rPr>
          <w:noProof/>
        </w:rPr>
        <w:instrText xml:space="preserve"> PAGEREF _Toc514929099 \h </w:instrText>
      </w:r>
      <w:r>
        <w:rPr>
          <w:noProof/>
        </w:rPr>
      </w:r>
      <w:r>
        <w:rPr>
          <w:noProof/>
        </w:rPr>
        <w:fldChar w:fldCharType="separate"/>
      </w:r>
      <w:r>
        <w:rPr>
          <w:noProof/>
        </w:rPr>
        <w:t>128</w:t>
      </w:r>
      <w:r>
        <w:rPr>
          <w:noProof/>
        </w:rPr>
        <w:fldChar w:fldCharType="end"/>
      </w:r>
    </w:p>
    <w:p>
      <w:pPr>
        <w:pStyle w:val="TOC9"/>
        <w:rPr>
          <w:rFonts w:asciiTheme="minorHAnsi" w:eastAsiaTheme="minorEastAsia" w:hAnsiTheme="minorHAnsi" w:cstheme="minorBidi"/>
          <w:noProof/>
          <w:sz w:val="22"/>
          <w:szCs w:val="22"/>
        </w:rPr>
      </w:pPr>
      <w:r>
        <w:rPr>
          <w:noProof/>
        </w:rPr>
        <w:t>22.</w:t>
      </w:r>
      <w:r>
        <w:rPr>
          <w:noProof/>
        </w:rPr>
        <w:tab/>
        <w:t>Jurien Boat Harbour</w:t>
      </w:r>
      <w:r>
        <w:rPr>
          <w:noProof/>
        </w:rPr>
        <w:tab/>
      </w:r>
      <w:r>
        <w:rPr>
          <w:noProof/>
        </w:rPr>
        <w:fldChar w:fldCharType="begin"/>
      </w:r>
      <w:r>
        <w:rPr>
          <w:noProof/>
        </w:rPr>
        <w:instrText xml:space="preserve"> PAGEREF _Toc514929100 \h </w:instrText>
      </w:r>
      <w:r>
        <w:rPr>
          <w:noProof/>
        </w:rPr>
      </w:r>
      <w:r>
        <w:rPr>
          <w:noProof/>
        </w:rPr>
        <w:fldChar w:fldCharType="separate"/>
      </w:r>
      <w:r>
        <w:rPr>
          <w:noProof/>
        </w:rPr>
        <w:t>129</w:t>
      </w:r>
      <w:r>
        <w:rPr>
          <w:noProof/>
        </w:rPr>
        <w:fldChar w:fldCharType="end"/>
      </w:r>
    </w:p>
    <w:p>
      <w:pPr>
        <w:pStyle w:val="TOC9"/>
        <w:rPr>
          <w:rFonts w:asciiTheme="minorHAnsi" w:eastAsiaTheme="minorEastAsia" w:hAnsiTheme="minorHAnsi" w:cstheme="minorBidi"/>
          <w:noProof/>
          <w:sz w:val="22"/>
          <w:szCs w:val="22"/>
        </w:rPr>
      </w:pPr>
      <w:r>
        <w:rPr>
          <w:noProof/>
        </w:rPr>
        <w:t>23.</w:t>
      </w:r>
      <w:r>
        <w:rPr>
          <w:noProof/>
        </w:rPr>
        <w:tab/>
        <w:t>Kalbarri Boat Harbour</w:t>
      </w:r>
      <w:r>
        <w:rPr>
          <w:noProof/>
        </w:rPr>
        <w:tab/>
      </w:r>
      <w:r>
        <w:rPr>
          <w:noProof/>
        </w:rPr>
        <w:fldChar w:fldCharType="begin"/>
      </w:r>
      <w:r>
        <w:rPr>
          <w:noProof/>
        </w:rPr>
        <w:instrText xml:space="preserve"> PAGEREF _Toc514929101 \h </w:instrText>
      </w:r>
      <w:r>
        <w:rPr>
          <w:noProof/>
        </w:rPr>
      </w:r>
      <w:r>
        <w:rPr>
          <w:noProof/>
        </w:rPr>
        <w:fldChar w:fldCharType="separate"/>
      </w:r>
      <w:r>
        <w:rPr>
          <w:noProof/>
        </w:rPr>
        <w:t>129</w:t>
      </w:r>
      <w:r>
        <w:rPr>
          <w:noProof/>
        </w:rPr>
        <w:fldChar w:fldCharType="end"/>
      </w:r>
    </w:p>
    <w:p>
      <w:pPr>
        <w:pStyle w:val="TOC9"/>
        <w:rPr>
          <w:rFonts w:asciiTheme="minorHAnsi" w:eastAsiaTheme="minorEastAsia" w:hAnsiTheme="minorHAnsi" w:cstheme="minorBidi"/>
          <w:noProof/>
          <w:sz w:val="22"/>
          <w:szCs w:val="22"/>
        </w:rPr>
      </w:pPr>
      <w:r>
        <w:rPr>
          <w:noProof/>
        </w:rPr>
        <w:t>24.</w:t>
      </w:r>
      <w:r>
        <w:rPr>
          <w:noProof/>
        </w:rPr>
        <w:tab/>
        <w:t>Lancelin</w:t>
      </w:r>
      <w:r>
        <w:rPr>
          <w:noProof/>
        </w:rPr>
        <w:tab/>
      </w:r>
      <w:r>
        <w:rPr>
          <w:noProof/>
        </w:rPr>
        <w:fldChar w:fldCharType="begin"/>
      </w:r>
      <w:r>
        <w:rPr>
          <w:noProof/>
        </w:rPr>
        <w:instrText xml:space="preserve"> PAGEREF _Toc514929102 \h </w:instrText>
      </w:r>
      <w:r>
        <w:rPr>
          <w:noProof/>
        </w:rPr>
      </w:r>
      <w:r>
        <w:rPr>
          <w:noProof/>
        </w:rPr>
        <w:fldChar w:fldCharType="separate"/>
      </w:r>
      <w:r>
        <w:rPr>
          <w:noProof/>
        </w:rPr>
        <w:t>130</w:t>
      </w:r>
      <w:r>
        <w:rPr>
          <w:noProof/>
        </w:rPr>
        <w:fldChar w:fldCharType="end"/>
      </w:r>
    </w:p>
    <w:p>
      <w:pPr>
        <w:pStyle w:val="TOC9"/>
        <w:rPr>
          <w:rFonts w:asciiTheme="minorHAnsi" w:eastAsiaTheme="minorEastAsia" w:hAnsiTheme="minorHAnsi" w:cstheme="minorBidi"/>
          <w:noProof/>
          <w:sz w:val="22"/>
          <w:szCs w:val="22"/>
        </w:rPr>
      </w:pPr>
      <w:r>
        <w:rPr>
          <w:noProof/>
        </w:rPr>
        <w:t>25.</w:t>
      </w:r>
      <w:r>
        <w:rPr>
          <w:noProof/>
        </w:rPr>
        <w:tab/>
        <w:t>Leeman</w:t>
      </w:r>
      <w:r>
        <w:rPr>
          <w:noProof/>
        </w:rPr>
        <w:tab/>
      </w:r>
      <w:r>
        <w:rPr>
          <w:noProof/>
        </w:rPr>
        <w:fldChar w:fldCharType="begin"/>
      </w:r>
      <w:r>
        <w:rPr>
          <w:noProof/>
        </w:rPr>
        <w:instrText xml:space="preserve"> PAGEREF _Toc514929103 \h </w:instrText>
      </w:r>
      <w:r>
        <w:rPr>
          <w:noProof/>
        </w:rPr>
      </w:r>
      <w:r>
        <w:rPr>
          <w:noProof/>
        </w:rPr>
        <w:fldChar w:fldCharType="separate"/>
      </w:r>
      <w:r>
        <w:rPr>
          <w:noProof/>
        </w:rPr>
        <w:t>131</w:t>
      </w:r>
      <w:r>
        <w:rPr>
          <w:noProof/>
        </w:rPr>
        <w:fldChar w:fldCharType="end"/>
      </w:r>
    </w:p>
    <w:p>
      <w:pPr>
        <w:pStyle w:val="TOC9"/>
        <w:rPr>
          <w:rFonts w:asciiTheme="minorHAnsi" w:eastAsiaTheme="minorEastAsia" w:hAnsiTheme="minorHAnsi" w:cstheme="minorBidi"/>
          <w:noProof/>
          <w:sz w:val="22"/>
          <w:szCs w:val="22"/>
        </w:rPr>
      </w:pPr>
      <w:r>
        <w:rPr>
          <w:noProof/>
        </w:rPr>
        <w:t>26.</w:t>
      </w:r>
      <w:r>
        <w:rPr>
          <w:noProof/>
        </w:rPr>
        <w:tab/>
        <w:t>Onslow, Beadon Creek Boat Harbour</w:t>
      </w:r>
      <w:r>
        <w:rPr>
          <w:noProof/>
        </w:rPr>
        <w:tab/>
      </w:r>
      <w:r>
        <w:rPr>
          <w:noProof/>
        </w:rPr>
        <w:fldChar w:fldCharType="begin"/>
      </w:r>
      <w:r>
        <w:rPr>
          <w:noProof/>
        </w:rPr>
        <w:instrText xml:space="preserve"> PAGEREF _Toc514929104 \h </w:instrText>
      </w:r>
      <w:r>
        <w:rPr>
          <w:noProof/>
        </w:rPr>
      </w:r>
      <w:r>
        <w:rPr>
          <w:noProof/>
        </w:rPr>
        <w:fldChar w:fldCharType="separate"/>
      </w:r>
      <w:r>
        <w:rPr>
          <w:noProof/>
        </w:rPr>
        <w:t>131</w:t>
      </w:r>
      <w:r>
        <w:rPr>
          <w:noProof/>
        </w:rPr>
        <w:fldChar w:fldCharType="end"/>
      </w:r>
    </w:p>
    <w:p>
      <w:pPr>
        <w:pStyle w:val="TOC9"/>
        <w:rPr>
          <w:rFonts w:asciiTheme="minorHAnsi" w:eastAsiaTheme="minorEastAsia" w:hAnsiTheme="minorHAnsi" w:cstheme="minorBidi"/>
          <w:noProof/>
          <w:sz w:val="22"/>
          <w:szCs w:val="22"/>
        </w:rPr>
      </w:pPr>
      <w:r>
        <w:rPr>
          <w:noProof/>
        </w:rPr>
        <w:t>27.</w:t>
      </w:r>
      <w:r>
        <w:rPr>
          <w:noProof/>
        </w:rPr>
        <w:tab/>
        <w:t>Point Samson, Johns Creek Boat Harbour</w:t>
      </w:r>
      <w:r>
        <w:rPr>
          <w:noProof/>
        </w:rPr>
        <w:tab/>
      </w:r>
      <w:r>
        <w:rPr>
          <w:noProof/>
        </w:rPr>
        <w:fldChar w:fldCharType="begin"/>
      </w:r>
      <w:r>
        <w:rPr>
          <w:noProof/>
        </w:rPr>
        <w:instrText xml:space="preserve"> PAGEREF _Toc514929105 \h </w:instrText>
      </w:r>
      <w:r>
        <w:rPr>
          <w:noProof/>
        </w:rPr>
      </w:r>
      <w:r>
        <w:rPr>
          <w:noProof/>
        </w:rPr>
        <w:fldChar w:fldCharType="separate"/>
      </w:r>
      <w:r>
        <w:rPr>
          <w:noProof/>
        </w:rPr>
        <w:t>133</w:t>
      </w:r>
      <w:r>
        <w:rPr>
          <w:noProof/>
        </w:rPr>
        <w:fldChar w:fldCharType="end"/>
      </w:r>
    </w:p>
    <w:p>
      <w:pPr>
        <w:pStyle w:val="TOC9"/>
        <w:rPr>
          <w:rFonts w:asciiTheme="minorHAnsi" w:eastAsiaTheme="minorEastAsia" w:hAnsiTheme="minorHAnsi" w:cstheme="minorBidi"/>
          <w:noProof/>
          <w:sz w:val="22"/>
          <w:szCs w:val="22"/>
        </w:rPr>
      </w:pPr>
      <w:r>
        <w:rPr>
          <w:noProof/>
        </w:rPr>
        <w:t>28.</w:t>
      </w:r>
      <w:r>
        <w:rPr>
          <w:noProof/>
        </w:rPr>
        <w:tab/>
        <w:t>Port Denison</w:t>
      </w:r>
      <w:r>
        <w:rPr>
          <w:noProof/>
        </w:rPr>
        <w:tab/>
      </w:r>
      <w:r>
        <w:rPr>
          <w:noProof/>
        </w:rPr>
        <w:fldChar w:fldCharType="begin"/>
      </w:r>
      <w:r>
        <w:rPr>
          <w:noProof/>
        </w:rPr>
        <w:instrText xml:space="preserve"> PAGEREF _Toc514929106 \h </w:instrText>
      </w:r>
      <w:r>
        <w:rPr>
          <w:noProof/>
        </w:rPr>
      </w:r>
      <w:r>
        <w:rPr>
          <w:noProof/>
        </w:rPr>
        <w:fldChar w:fldCharType="separate"/>
      </w:r>
      <w:r>
        <w:rPr>
          <w:noProof/>
        </w:rPr>
        <w:t>134</w:t>
      </w:r>
      <w:r>
        <w:rPr>
          <w:noProof/>
        </w:rPr>
        <w:fldChar w:fldCharType="end"/>
      </w:r>
    </w:p>
    <w:p>
      <w:pPr>
        <w:pStyle w:val="TOC9"/>
        <w:rPr>
          <w:rFonts w:asciiTheme="minorHAnsi" w:eastAsiaTheme="minorEastAsia" w:hAnsiTheme="minorHAnsi" w:cstheme="minorBidi"/>
          <w:noProof/>
          <w:sz w:val="22"/>
          <w:szCs w:val="22"/>
        </w:rPr>
      </w:pPr>
      <w:r>
        <w:rPr>
          <w:noProof/>
        </w:rPr>
        <w:t>29.</w:t>
      </w:r>
      <w:r>
        <w:rPr>
          <w:noProof/>
        </w:rPr>
        <w:tab/>
        <w:t>Port Gregory</w:t>
      </w:r>
      <w:r>
        <w:rPr>
          <w:noProof/>
        </w:rPr>
        <w:tab/>
      </w:r>
      <w:r>
        <w:rPr>
          <w:noProof/>
        </w:rPr>
        <w:fldChar w:fldCharType="begin"/>
      </w:r>
      <w:r>
        <w:rPr>
          <w:noProof/>
        </w:rPr>
        <w:instrText xml:space="preserve"> PAGEREF _Toc514929107 \h </w:instrText>
      </w:r>
      <w:r>
        <w:rPr>
          <w:noProof/>
        </w:rPr>
      </w:r>
      <w:r>
        <w:rPr>
          <w:noProof/>
        </w:rPr>
        <w:fldChar w:fldCharType="separate"/>
      </w:r>
      <w:r>
        <w:rPr>
          <w:noProof/>
        </w:rPr>
        <w:t>135</w:t>
      </w:r>
      <w:r>
        <w:rPr>
          <w:noProof/>
        </w:rPr>
        <w:fldChar w:fldCharType="end"/>
      </w:r>
    </w:p>
    <w:p>
      <w:pPr>
        <w:pStyle w:val="TOC9"/>
        <w:rPr>
          <w:rFonts w:asciiTheme="minorHAnsi" w:eastAsiaTheme="minorEastAsia" w:hAnsiTheme="minorHAnsi" w:cstheme="minorBidi"/>
          <w:noProof/>
          <w:sz w:val="22"/>
          <w:szCs w:val="22"/>
        </w:rPr>
      </w:pPr>
      <w:r>
        <w:rPr>
          <w:noProof/>
        </w:rPr>
        <w:t>30.</w:t>
      </w:r>
      <w:r>
        <w:rPr>
          <w:noProof/>
        </w:rPr>
        <w:tab/>
        <w:t>Two Rocks Marina</w:t>
      </w:r>
      <w:r>
        <w:rPr>
          <w:noProof/>
        </w:rPr>
        <w:tab/>
      </w:r>
      <w:r>
        <w:rPr>
          <w:noProof/>
        </w:rPr>
        <w:fldChar w:fldCharType="begin"/>
      </w:r>
      <w:r>
        <w:rPr>
          <w:noProof/>
        </w:rPr>
        <w:instrText xml:space="preserve"> PAGEREF _Toc514929108 \h </w:instrText>
      </w:r>
      <w:r>
        <w:rPr>
          <w:noProof/>
        </w:rPr>
      </w:r>
      <w:r>
        <w:rPr>
          <w:noProof/>
        </w:rPr>
        <w:fldChar w:fldCharType="separate"/>
      </w:r>
      <w:r>
        <w:rPr>
          <w:noProof/>
        </w:rPr>
        <w:t>136</w:t>
      </w:r>
      <w:r>
        <w:rPr>
          <w:noProof/>
        </w:rPr>
        <w:fldChar w:fldCharType="end"/>
      </w:r>
    </w:p>
    <w:p>
      <w:pPr>
        <w:pStyle w:val="TOC9"/>
        <w:rPr>
          <w:rFonts w:asciiTheme="minorHAnsi" w:eastAsiaTheme="minorEastAsia" w:hAnsiTheme="minorHAnsi" w:cstheme="minorBidi"/>
          <w:noProof/>
          <w:sz w:val="22"/>
          <w:szCs w:val="22"/>
        </w:rPr>
      </w:pPr>
      <w:r>
        <w:rPr>
          <w:noProof/>
        </w:rPr>
        <w:t>31.</w:t>
      </w:r>
      <w:r>
        <w:rPr>
          <w:noProof/>
        </w:rPr>
        <w:tab/>
        <w:t>Port of Wyndham</w:t>
      </w:r>
      <w:r>
        <w:rPr>
          <w:noProof/>
        </w:rPr>
        <w:tab/>
      </w:r>
      <w:r>
        <w:rPr>
          <w:noProof/>
        </w:rPr>
        <w:fldChar w:fldCharType="begin"/>
      </w:r>
      <w:r>
        <w:rPr>
          <w:noProof/>
        </w:rPr>
        <w:instrText xml:space="preserve"> PAGEREF _Toc514929109 \h </w:instrText>
      </w:r>
      <w:r>
        <w:rPr>
          <w:noProof/>
        </w:rPr>
      </w:r>
      <w:r>
        <w:rPr>
          <w:noProof/>
        </w:rPr>
        <w:fldChar w:fldCharType="separate"/>
      </w:r>
      <w:r>
        <w:rPr>
          <w:noProof/>
        </w:rPr>
        <w:t>137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State</w:t>
      </w:r>
      <w:r>
        <w:noBreakHyphen/>
        <w:t>wide charges</w:t>
      </w:r>
    </w:p>
    <w:p>
      <w:pPr>
        <w:pStyle w:val="TOC9"/>
        <w:rPr>
          <w:rFonts w:asciiTheme="minorHAnsi" w:eastAsiaTheme="minorEastAsia" w:hAnsiTheme="minorHAnsi" w:cstheme="minorBidi"/>
          <w:noProof/>
          <w:sz w:val="22"/>
          <w:szCs w:val="22"/>
        </w:rPr>
      </w:pPr>
      <w:r>
        <w:rPr>
          <w:noProof/>
        </w:rPr>
        <w:t>32.</w:t>
      </w:r>
      <w:r>
        <w:rPr>
          <w:noProof/>
        </w:rPr>
        <w:tab/>
        <w:t>Wyndham excluded</w:t>
      </w:r>
      <w:r>
        <w:rPr>
          <w:noProof/>
        </w:rPr>
        <w:tab/>
      </w:r>
      <w:r>
        <w:rPr>
          <w:noProof/>
        </w:rPr>
        <w:fldChar w:fldCharType="begin"/>
      </w:r>
      <w:r>
        <w:rPr>
          <w:noProof/>
        </w:rPr>
        <w:instrText xml:space="preserve"> PAGEREF _Toc514929111 \h </w:instrText>
      </w:r>
      <w:r>
        <w:rPr>
          <w:noProof/>
        </w:rPr>
      </w:r>
      <w:r>
        <w:rPr>
          <w:noProof/>
        </w:rPr>
        <w:fldChar w:fldCharType="separate"/>
      </w:r>
      <w:r>
        <w:rPr>
          <w:noProof/>
        </w:rPr>
        <w:t>141</w:t>
      </w:r>
      <w:r>
        <w:rPr>
          <w:noProof/>
        </w:rPr>
        <w:fldChar w:fldCharType="end"/>
      </w:r>
    </w:p>
    <w:p>
      <w:pPr>
        <w:pStyle w:val="TOC9"/>
        <w:rPr>
          <w:rFonts w:asciiTheme="minorHAnsi" w:eastAsiaTheme="minorEastAsia" w:hAnsiTheme="minorHAnsi" w:cstheme="minorBidi"/>
          <w:noProof/>
          <w:sz w:val="22"/>
          <w:szCs w:val="22"/>
        </w:rPr>
      </w:pPr>
      <w:r>
        <w:rPr>
          <w:noProof/>
        </w:rPr>
        <w:t>33.</w:t>
      </w:r>
      <w:r>
        <w:rPr>
          <w:noProof/>
        </w:rPr>
        <w:tab/>
        <w:t>Living on a vessel</w:t>
      </w:r>
      <w:r>
        <w:rPr>
          <w:noProof/>
        </w:rPr>
        <w:tab/>
      </w:r>
      <w:r>
        <w:rPr>
          <w:noProof/>
        </w:rPr>
        <w:fldChar w:fldCharType="begin"/>
      </w:r>
      <w:r>
        <w:rPr>
          <w:noProof/>
        </w:rPr>
        <w:instrText xml:space="preserve"> PAGEREF _Toc514929112 \h </w:instrText>
      </w:r>
      <w:r>
        <w:rPr>
          <w:noProof/>
        </w:rPr>
      </w:r>
      <w:r>
        <w:rPr>
          <w:noProof/>
        </w:rPr>
        <w:fldChar w:fldCharType="separate"/>
      </w:r>
      <w:r>
        <w:rPr>
          <w:noProof/>
        </w:rPr>
        <w:t>141</w:t>
      </w:r>
      <w:r>
        <w:rPr>
          <w:noProof/>
        </w:rPr>
        <w:fldChar w:fldCharType="end"/>
      </w:r>
    </w:p>
    <w:p>
      <w:pPr>
        <w:pStyle w:val="TOC9"/>
        <w:rPr>
          <w:rFonts w:asciiTheme="minorHAnsi" w:eastAsiaTheme="minorEastAsia" w:hAnsiTheme="minorHAnsi" w:cstheme="minorBidi"/>
          <w:noProof/>
          <w:sz w:val="22"/>
          <w:szCs w:val="22"/>
        </w:rPr>
      </w:pPr>
      <w:r>
        <w:rPr>
          <w:noProof/>
        </w:rPr>
        <w:t>34.</w:t>
      </w:r>
      <w:r>
        <w:rPr>
          <w:noProof/>
        </w:rPr>
        <w:tab/>
        <w:t>Electricity supply</w:t>
      </w:r>
      <w:r>
        <w:rPr>
          <w:noProof/>
        </w:rPr>
        <w:tab/>
      </w:r>
      <w:r>
        <w:rPr>
          <w:noProof/>
        </w:rPr>
        <w:fldChar w:fldCharType="begin"/>
      </w:r>
      <w:r>
        <w:rPr>
          <w:noProof/>
        </w:rPr>
        <w:instrText xml:space="preserve"> PAGEREF _Toc514929113 \h </w:instrText>
      </w:r>
      <w:r>
        <w:rPr>
          <w:noProof/>
        </w:rPr>
      </w:r>
      <w:r>
        <w:rPr>
          <w:noProof/>
        </w:rPr>
        <w:fldChar w:fldCharType="separate"/>
      </w:r>
      <w:r>
        <w:rPr>
          <w:noProof/>
        </w:rPr>
        <w:t>141</w:t>
      </w:r>
      <w:r>
        <w:rPr>
          <w:noProof/>
        </w:rPr>
        <w:fldChar w:fldCharType="end"/>
      </w:r>
    </w:p>
    <w:p>
      <w:pPr>
        <w:pStyle w:val="TOC9"/>
        <w:rPr>
          <w:rFonts w:asciiTheme="minorHAnsi" w:eastAsiaTheme="minorEastAsia" w:hAnsiTheme="minorHAnsi" w:cstheme="minorBidi"/>
          <w:noProof/>
          <w:sz w:val="22"/>
          <w:szCs w:val="22"/>
        </w:rPr>
      </w:pPr>
      <w:r>
        <w:rPr>
          <w:noProof/>
        </w:rPr>
        <w:t>35.</w:t>
      </w:r>
      <w:r>
        <w:rPr>
          <w:noProof/>
        </w:rPr>
        <w:tab/>
        <w:t>Water supply</w:t>
      </w:r>
      <w:r>
        <w:rPr>
          <w:noProof/>
        </w:rPr>
        <w:tab/>
      </w:r>
      <w:r>
        <w:rPr>
          <w:noProof/>
        </w:rPr>
        <w:fldChar w:fldCharType="begin"/>
      </w:r>
      <w:r>
        <w:rPr>
          <w:noProof/>
        </w:rPr>
        <w:instrText xml:space="preserve"> PAGEREF _Toc514929114 \h </w:instrText>
      </w:r>
      <w:r>
        <w:rPr>
          <w:noProof/>
        </w:rPr>
      </w:r>
      <w:r>
        <w:rPr>
          <w:noProof/>
        </w:rPr>
        <w:fldChar w:fldCharType="separate"/>
      </w:r>
      <w:r>
        <w:rPr>
          <w:noProof/>
        </w:rPr>
        <w:t>142</w:t>
      </w:r>
      <w:r>
        <w:rPr>
          <w:noProof/>
        </w:rPr>
        <w:fldChar w:fldCharType="end"/>
      </w:r>
    </w:p>
    <w:p>
      <w:pPr>
        <w:pStyle w:val="TOC9"/>
        <w:rPr>
          <w:rFonts w:asciiTheme="minorHAnsi" w:eastAsiaTheme="minorEastAsia" w:hAnsiTheme="minorHAnsi" w:cstheme="minorBidi"/>
          <w:noProof/>
          <w:sz w:val="22"/>
          <w:szCs w:val="22"/>
        </w:rPr>
      </w:pPr>
      <w:r>
        <w:rPr>
          <w:noProof/>
        </w:rPr>
        <w:t>36.</w:t>
      </w:r>
      <w:r>
        <w:rPr>
          <w:noProof/>
        </w:rPr>
        <w:tab/>
        <w:t>Rubbish removal (r. 53A)</w:t>
      </w:r>
      <w:r>
        <w:rPr>
          <w:noProof/>
        </w:rPr>
        <w:tab/>
      </w:r>
      <w:r>
        <w:rPr>
          <w:noProof/>
        </w:rPr>
        <w:fldChar w:fldCharType="begin"/>
      </w:r>
      <w:r>
        <w:rPr>
          <w:noProof/>
        </w:rPr>
        <w:instrText xml:space="preserve"> PAGEREF _Toc514929115 \h </w:instrText>
      </w:r>
      <w:r>
        <w:rPr>
          <w:noProof/>
        </w:rPr>
      </w:r>
      <w:r>
        <w:rPr>
          <w:noProof/>
        </w:rPr>
        <w:fldChar w:fldCharType="separate"/>
      </w:r>
      <w:r>
        <w:rPr>
          <w:noProof/>
        </w:rPr>
        <w:t>142</w:t>
      </w:r>
      <w:r>
        <w:rPr>
          <w:noProof/>
        </w:rPr>
        <w:fldChar w:fldCharType="end"/>
      </w:r>
    </w:p>
    <w:p>
      <w:pPr>
        <w:pStyle w:val="TOC9"/>
        <w:rPr>
          <w:rFonts w:asciiTheme="minorHAnsi" w:eastAsiaTheme="minorEastAsia" w:hAnsiTheme="minorHAnsi" w:cstheme="minorBidi"/>
          <w:noProof/>
          <w:sz w:val="22"/>
          <w:szCs w:val="22"/>
        </w:rPr>
      </w:pPr>
      <w:r>
        <w:rPr>
          <w:noProof/>
        </w:rPr>
        <w:t>37.</w:t>
      </w:r>
      <w:r>
        <w:rPr>
          <w:noProof/>
        </w:rPr>
        <w:tab/>
        <w:t>Passengers and cargo</w:t>
      </w:r>
      <w:r>
        <w:rPr>
          <w:noProof/>
        </w:rPr>
        <w:tab/>
      </w:r>
      <w:r>
        <w:rPr>
          <w:noProof/>
        </w:rPr>
        <w:fldChar w:fldCharType="begin"/>
      </w:r>
      <w:r>
        <w:rPr>
          <w:noProof/>
        </w:rPr>
        <w:instrText xml:space="preserve"> PAGEREF _Toc514929116 \h </w:instrText>
      </w:r>
      <w:r>
        <w:rPr>
          <w:noProof/>
        </w:rPr>
      </w:r>
      <w:r>
        <w:rPr>
          <w:noProof/>
        </w:rPr>
        <w:fldChar w:fldCharType="separate"/>
      </w:r>
      <w:r>
        <w:rPr>
          <w:noProof/>
        </w:rPr>
        <w:t>142</w:t>
      </w:r>
      <w:r>
        <w:rPr>
          <w:noProof/>
        </w:rPr>
        <w:fldChar w:fldCharType="end"/>
      </w:r>
    </w:p>
    <w:p>
      <w:pPr>
        <w:pStyle w:val="TOC9"/>
        <w:rPr>
          <w:rFonts w:asciiTheme="minorHAnsi" w:eastAsiaTheme="minorEastAsia" w:hAnsiTheme="minorHAnsi" w:cstheme="minorBidi"/>
          <w:noProof/>
          <w:sz w:val="22"/>
          <w:szCs w:val="22"/>
        </w:rPr>
      </w:pPr>
      <w:r>
        <w:rPr>
          <w:noProof/>
        </w:rPr>
        <w:t>38.</w:t>
      </w:r>
      <w:r>
        <w:rPr>
          <w:noProof/>
        </w:rPr>
        <w:tab/>
        <w:t>Floating dinghy pens</w:t>
      </w:r>
      <w:r>
        <w:rPr>
          <w:noProof/>
        </w:rPr>
        <w:tab/>
      </w:r>
      <w:r>
        <w:rPr>
          <w:noProof/>
        </w:rPr>
        <w:fldChar w:fldCharType="begin"/>
      </w:r>
      <w:r>
        <w:rPr>
          <w:noProof/>
        </w:rPr>
        <w:instrText xml:space="preserve"> PAGEREF _Toc514929117 \h </w:instrText>
      </w:r>
      <w:r>
        <w:rPr>
          <w:noProof/>
        </w:rPr>
      </w:r>
      <w:r>
        <w:rPr>
          <w:noProof/>
        </w:rPr>
        <w:fldChar w:fldCharType="separate"/>
      </w:r>
      <w:r>
        <w:rPr>
          <w:noProof/>
        </w:rPr>
        <w:t>143</w:t>
      </w:r>
      <w:r>
        <w:rPr>
          <w:noProof/>
        </w:rPr>
        <w:fldChar w:fldCharType="end"/>
      </w:r>
    </w:p>
    <w:p>
      <w:pPr>
        <w:pStyle w:val="TOC9"/>
        <w:rPr>
          <w:rFonts w:asciiTheme="minorHAnsi" w:eastAsiaTheme="minorEastAsia" w:hAnsiTheme="minorHAnsi" w:cstheme="minorBidi"/>
          <w:noProof/>
          <w:sz w:val="22"/>
          <w:szCs w:val="22"/>
        </w:rPr>
      </w:pPr>
      <w:r>
        <w:rPr>
          <w:noProof/>
        </w:rPr>
        <w:t>39.</w:t>
      </w:r>
      <w:r>
        <w:rPr>
          <w:noProof/>
        </w:rPr>
        <w:tab/>
        <w:t>Use of wharf hardstand or appurtenant area</w:t>
      </w:r>
      <w:r>
        <w:rPr>
          <w:noProof/>
        </w:rPr>
        <w:tab/>
      </w:r>
      <w:r>
        <w:rPr>
          <w:noProof/>
        </w:rPr>
        <w:fldChar w:fldCharType="begin"/>
      </w:r>
      <w:r>
        <w:rPr>
          <w:noProof/>
        </w:rPr>
        <w:instrText xml:space="preserve"> PAGEREF _Toc514929118 \h </w:instrText>
      </w:r>
      <w:r>
        <w:rPr>
          <w:noProof/>
        </w:rPr>
      </w:r>
      <w:r>
        <w:rPr>
          <w:noProof/>
        </w:rPr>
        <w:fldChar w:fldCharType="separate"/>
      </w:r>
      <w:r>
        <w:rPr>
          <w:noProof/>
        </w:rPr>
        <w:t>143</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t>Schedule 2 — Fuel oil wharfage</w:t>
      </w:r>
    </w:p>
    <w:p>
      <w:pPr>
        <w:pStyle w:val="TOC9"/>
        <w:rPr>
          <w:rFonts w:asciiTheme="minorHAnsi" w:eastAsiaTheme="minorEastAsia" w:hAnsiTheme="minorHAnsi" w:cstheme="minorBidi"/>
          <w:noProof/>
          <w:sz w:val="22"/>
          <w:szCs w:val="22"/>
        </w:rPr>
      </w:pPr>
      <w:r>
        <w:rPr>
          <w:noProof/>
        </w:rPr>
        <w:t>1.</w:t>
      </w:r>
      <w:r>
        <w:rPr>
          <w:noProof/>
        </w:rPr>
        <w:tab/>
        <w:t>Wharfage for fuel (r. 11B(2))</w:t>
      </w:r>
      <w:r>
        <w:rPr>
          <w:noProof/>
        </w:rPr>
        <w:tab/>
      </w:r>
      <w:r>
        <w:rPr>
          <w:noProof/>
        </w:rPr>
        <w:fldChar w:fldCharType="begin"/>
      </w:r>
      <w:r>
        <w:rPr>
          <w:noProof/>
        </w:rPr>
        <w:instrText xml:space="preserve"> PAGEREF _Toc514929120 \h </w:instrText>
      </w:r>
      <w:r>
        <w:rPr>
          <w:noProof/>
        </w:rPr>
      </w:r>
      <w:r>
        <w:rPr>
          <w:noProof/>
        </w:rPr>
        <w:fldChar w:fldCharType="separate"/>
      </w:r>
      <w:r>
        <w:rPr>
          <w:noProof/>
        </w:rPr>
        <w:t>143</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t>Schedule 3 — Port of Perth charges</w:t>
      </w:r>
    </w:p>
    <w:p>
      <w:pPr>
        <w:pStyle w:val="TOC5"/>
        <w:tabs>
          <w:tab w:val="right" w:leader="dot" w:pos="7077"/>
        </w:tabs>
        <w:rPr>
          <w:rFonts w:asciiTheme="minorHAnsi" w:eastAsiaTheme="minorEastAsia" w:hAnsiTheme="minorHAnsi" w:cstheme="minorBidi"/>
          <w:b w:val="0"/>
          <w:sz w:val="22"/>
          <w:szCs w:val="22"/>
        </w:rPr>
      </w:pPr>
      <w:r>
        <w:t>Division 1 — Application and standard rates</w:t>
      </w:r>
    </w:p>
    <w:p>
      <w:pPr>
        <w:pStyle w:val="TOC9"/>
        <w:rPr>
          <w:rFonts w:asciiTheme="minorHAnsi" w:eastAsiaTheme="minorEastAsia" w:hAnsiTheme="minorHAnsi" w:cstheme="minorBidi"/>
          <w:noProof/>
          <w:sz w:val="22"/>
          <w:szCs w:val="22"/>
        </w:rPr>
      </w:pPr>
      <w:r>
        <w:rPr>
          <w:noProof/>
        </w:rPr>
        <w:t>1.</w:t>
      </w:r>
      <w:r>
        <w:rPr>
          <w:noProof/>
        </w:rPr>
        <w:tab/>
        <w:t>Application of this Schedule</w:t>
      </w:r>
      <w:r>
        <w:rPr>
          <w:noProof/>
        </w:rPr>
        <w:tab/>
      </w:r>
      <w:r>
        <w:rPr>
          <w:noProof/>
        </w:rPr>
        <w:fldChar w:fldCharType="begin"/>
      </w:r>
      <w:r>
        <w:rPr>
          <w:noProof/>
        </w:rPr>
        <w:instrText xml:space="preserve"> PAGEREF _Toc514929123 \h </w:instrText>
      </w:r>
      <w:r>
        <w:rPr>
          <w:noProof/>
        </w:rPr>
      </w:r>
      <w:r>
        <w:rPr>
          <w:noProof/>
        </w:rPr>
        <w:fldChar w:fldCharType="separate"/>
      </w:r>
      <w:r>
        <w:rPr>
          <w:noProof/>
        </w:rPr>
        <w:t>145</w:t>
      </w:r>
      <w:r>
        <w:rPr>
          <w:noProof/>
        </w:rPr>
        <w:fldChar w:fldCharType="end"/>
      </w:r>
    </w:p>
    <w:p>
      <w:pPr>
        <w:pStyle w:val="TOC9"/>
        <w:rPr>
          <w:rFonts w:asciiTheme="minorHAnsi" w:eastAsiaTheme="minorEastAsia" w:hAnsiTheme="minorHAnsi" w:cstheme="minorBidi"/>
          <w:noProof/>
          <w:sz w:val="22"/>
          <w:szCs w:val="22"/>
        </w:rPr>
      </w:pPr>
      <w:r>
        <w:rPr>
          <w:noProof/>
        </w:rPr>
        <w:t>2.</w:t>
      </w:r>
      <w:r>
        <w:rPr>
          <w:noProof/>
        </w:rPr>
        <w:tab/>
        <w:t>Standard rates for this Schedule</w:t>
      </w:r>
      <w:r>
        <w:rPr>
          <w:noProof/>
        </w:rPr>
        <w:tab/>
      </w:r>
      <w:r>
        <w:rPr>
          <w:noProof/>
        </w:rPr>
        <w:fldChar w:fldCharType="begin"/>
      </w:r>
      <w:r>
        <w:rPr>
          <w:noProof/>
        </w:rPr>
        <w:instrText xml:space="preserve"> PAGEREF _Toc514929124 \h </w:instrText>
      </w:r>
      <w:r>
        <w:rPr>
          <w:noProof/>
        </w:rPr>
      </w:r>
      <w:r>
        <w:rPr>
          <w:noProof/>
        </w:rPr>
        <w:fldChar w:fldCharType="separate"/>
      </w:r>
      <w:r>
        <w:rPr>
          <w:noProof/>
        </w:rPr>
        <w:t>145</w:t>
      </w:r>
      <w:r>
        <w:rPr>
          <w:noProof/>
        </w:rPr>
        <w:fldChar w:fldCharType="end"/>
      </w:r>
    </w:p>
    <w:p>
      <w:pPr>
        <w:pStyle w:val="TOC9"/>
        <w:rPr>
          <w:rFonts w:asciiTheme="minorHAnsi" w:eastAsiaTheme="minorEastAsia" w:hAnsiTheme="minorHAnsi" w:cstheme="minorBidi"/>
          <w:noProof/>
          <w:sz w:val="22"/>
          <w:szCs w:val="22"/>
        </w:rPr>
      </w:pPr>
      <w:r>
        <w:rPr>
          <w:noProof/>
        </w:rPr>
        <w:t>3.</w:t>
      </w:r>
      <w:r>
        <w:rPr>
          <w:noProof/>
        </w:rPr>
        <w:tab/>
        <w:t>Transferability of annual payments</w:t>
      </w:r>
      <w:r>
        <w:rPr>
          <w:noProof/>
        </w:rPr>
        <w:tab/>
      </w:r>
      <w:r>
        <w:rPr>
          <w:noProof/>
        </w:rPr>
        <w:fldChar w:fldCharType="begin"/>
      </w:r>
      <w:r>
        <w:rPr>
          <w:noProof/>
        </w:rPr>
        <w:instrText xml:space="preserve"> PAGEREF _Toc514929125 \h </w:instrText>
      </w:r>
      <w:r>
        <w:rPr>
          <w:noProof/>
        </w:rPr>
      </w:r>
      <w:r>
        <w:rPr>
          <w:noProof/>
        </w:rPr>
        <w:fldChar w:fldCharType="separate"/>
      </w:r>
      <w:r>
        <w:rPr>
          <w:noProof/>
        </w:rPr>
        <w:t>146</w:t>
      </w:r>
      <w:r>
        <w:rPr>
          <w:noProof/>
        </w:rPr>
        <w:fldChar w:fldCharType="end"/>
      </w:r>
    </w:p>
    <w:p>
      <w:pPr>
        <w:pStyle w:val="TOC9"/>
        <w:rPr>
          <w:rFonts w:asciiTheme="minorHAnsi" w:eastAsiaTheme="minorEastAsia" w:hAnsiTheme="minorHAnsi" w:cstheme="minorBidi"/>
          <w:noProof/>
          <w:sz w:val="22"/>
          <w:szCs w:val="22"/>
        </w:rPr>
      </w:pPr>
      <w:r>
        <w:rPr>
          <w:noProof/>
        </w:rPr>
        <w:t>4.</w:t>
      </w:r>
      <w:r>
        <w:rPr>
          <w:noProof/>
        </w:rPr>
        <w:tab/>
        <w:t>Service wharf or jetty entitlements</w:t>
      </w:r>
      <w:r>
        <w:rPr>
          <w:noProof/>
        </w:rPr>
        <w:tab/>
      </w:r>
      <w:r>
        <w:rPr>
          <w:noProof/>
        </w:rPr>
        <w:fldChar w:fldCharType="begin"/>
      </w:r>
      <w:r>
        <w:rPr>
          <w:noProof/>
        </w:rPr>
        <w:instrText xml:space="preserve"> PAGEREF _Toc514929126 \h </w:instrText>
      </w:r>
      <w:r>
        <w:rPr>
          <w:noProof/>
        </w:rPr>
      </w:r>
      <w:r>
        <w:rPr>
          <w:noProof/>
        </w:rPr>
        <w:fldChar w:fldCharType="separate"/>
      </w:r>
      <w:r>
        <w:rPr>
          <w:noProof/>
        </w:rPr>
        <w:t>146</w:t>
      </w:r>
      <w:r>
        <w:rPr>
          <w:noProof/>
        </w:rPr>
        <w:fldChar w:fldCharType="end"/>
      </w:r>
    </w:p>
    <w:p>
      <w:pPr>
        <w:pStyle w:val="TOC9"/>
        <w:rPr>
          <w:rFonts w:asciiTheme="minorHAnsi" w:eastAsiaTheme="minorEastAsia" w:hAnsiTheme="minorHAnsi" w:cstheme="minorBidi"/>
          <w:noProof/>
          <w:sz w:val="22"/>
          <w:szCs w:val="22"/>
        </w:rPr>
      </w:pPr>
      <w:r>
        <w:rPr>
          <w:noProof/>
        </w:rPr>
        <w:t>5.</w:t>
      </w:r>
      <w:r>
        <w:rPr>
          <w:noProof/>
        </w:rPr>
        <w:tab/>
        <w:t>Active loading and unloading</w:t>
      </w:r>
      <w:r>
        <w:rPr>
          <w:noProof/>
        </w:rPr>
        <w:tab/>
      </w:r>
      <w:r>
        <w:rPr>
          <w:noProof/>
        </w:rPr>
        <w:fldChar w:fldCharType="begin"/>
      </w:r>
      <w:r>
        <w:rPr>
          <w:noProof/>
        </w:rPr>
        <w:instrText xml:space="preserve"> PAGEREF _Toc514929127 \h </w:instrText>
      </w:r>
      <w:r>
        <w:rPr>
          <w:noProof/>
        </w:rPr>
      </w:r>
      <w:r>
        <w:rPr>
          <w:noProof/>
        </w:rPr>
        <w:fldChar w:fldCharType="separate"/>
      </w:r>
      <w:r>
        <w:rPr>
          <w:noProof/>
        </w:rPr>
        <w:t>146</w:t>
      </w:r>
      <w:r>
        <w:rPr>
          <w:noProof/>
        </w:rPr>
        <w:fldChar w:fldCharType="end"/>
      </w:r>
    </w:p>
    <w:p>
      <w:pPr>
        <w:pStyle w:val="TOC9"/>
        <w:rPr>
          <w:rFonts w:asciiTheme="minorHAnsi" w:eastAsiaTheme="minorEastAsia" w:hAnsiTheme="minorHAnsi" w:cstheme="minorBidi"/>
          <w:noProof/>
          <w:sz w:val="22"/>
          <w:szCs w:val="22"/>
        </w:rPr>
      </w:pPr>
      <w:r>
        <w:rPr>
          <w:noProof/>
        </w:rPr>
        <w:t>6.</w:t>
      </w:r>
      <w:r>
        <w:rPr>
          <w:noProof/>
        </w:rPr>
        <w:tab/>
        <w:t>Wyndham excluded</w:t>
      </w:r>
      <w:r>
        <w:rPr>
          <w:noProof/>
        </w:rPr>
        <w:tab/>
      </w:r>
      <w:r>
        <w:rPr>
          <w:noProof/>
        </w:rPr>
        <w:fldChar w:fldCharType="begin"/>
      </w:r>
      <w:r>
        <w:rPr>
          <w:noProof/>
        </w:rPr>
        <w:instrText xml:space="preserve"> PAGEREF _Toc514929128 \h </w:instrText>
      </w:r>
      <w:r>
        <w:rPr>
          <w:noProof/>
        </w:rPr>
      </w:r>
      <w:r>
        <w:rPr>
          <w:noProof/>
        </w:rPr>
        <w:fldChar w:fldCharType="separate"/>
      </w:r>
      <w:r>
        <w:rPr>
          <w:noProof/>
        </w:rPr>
        <w:t>146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Specific charges for Port of Perth jetties</w:t>
      </w:r>
    </w:p>
    <w:p>
      <w:pPr>
        <w:pStyle w:val="TOC9"/>
        <w:rPr>
          <w:rFonts w:asciiTheme="minorHAnsi" w:eastAsiaTheme="minorEastAsia" w:hAnsiTheme="minorHAnsi" w:cstheme="minorBidi"/>
          <w:noProof/>
          <w:sz w:val="22"/>
          <w:szCs w:val="22"/>
        </w:rPr>
      </w:pPr>
      <w:r>
        <w:rPr>
          <w:noProof/>
        </w:rPr>
        <w:t>7.</w:t>
      </w:r>
      <w:r>
        <w:rPr>
          <w:noProof/>
        </w:rPr>
        <w:tab/>
        <w:t>Barrack Street and Mends Street jetties</w:t>
      </w:r>
      <w:r>
        <w:rPr>
          <w:noProof/>
        </w:rPr>
        <w:tab/>
      </w:r>
      <w:r>
        <w:rPr>
          <w:noProof/>
        </w:rPr>
        <w:fldChar w:fldCharType="begin"/>
      </w:r>
      <w:r>
        <w:rPr>
          <w:noProof/>
        </w:rPr>
        <w:instrText xml:space="preserve"> PAGEREF _Toc514929130 \h </w:instrText>
      </w:r>
      <w:r>
        <w:rPr>
          <w:noProof/>
        </w:rPr>
      </w:r>
      <w:r>
        <w:rPr>
          <w:noProof/>
        </w:rPr>
        <w:fldChar w:fldCharType="separate"/>
      </w:r>
      <w:r>
        <w:rPr>
          <w:noProof/>
        </w:rPr>
        <w:t>147</w:t>
      </w:r>
      <w:r>
        <w:rPr>
          <w:noProof/>
        </w:rPr>
        <w:fldChar w:fldCharType="end"/>
      </w:r>
    </w:p>
    <w:p>
      <w:pPr>
        <w:pStyle w:val="TOC9"/>
        <w:rPr>
          <w:rFonts w:asciiTheme="minorHAnsi" w:eastAsiaTheme="minorEastAsia" w:hAnsiTheme="minorHAnsi" w:cstheme="minorBidi"/>
          <w:noProof/>
          <w:sz w:val="22"/>
          <w:szCs w:val="22"/>
        </w:rPr>
      </w:pPr>
      <w:r>
        <w:rPr>
          <w:noProof/>
        </w:rPr>
        <w:t>8.</w:t>
      </w:r>
      <w:r>
        <w:rPr>
          <w:noProof/>
        </w:rPr>
        <w:tab/>
        <w:t>Other jetties in Swan and Canning Rivers</w:t>
      </w:r>
      <w:r>
        <w:rPr>
          <w:noProof/>
        </w:rPr>
        <w:tab/>
      </w:r>
      <w:r>
        <w:rPr>
          <w:noProof/>
        </w:rPr>
        <w:fldChar w:fldCharType="begin"/>
      </w:r>
      <w:r>
        <w:rPr>
          <w:noProof/>
        </w:rPr>
        <w:instrText xml:space="preserve"> PAGEREF _Toc514929131 \h </w:instrText>
      </w:r>
      <w:r>
        <w:rPr>
          <w:noProof/>
        </w:rPr>
      </w:r>
      <w:r>
        <w:rPr>
          <w:noProof/>
        </w:rPr>
        <w:fldChar w:fldCharType="separate"/>
      </w:r>
      <w:r>
        <w:rPr>
          <w:noProof/>
        </w:rPr>
        <w:t>147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Charges for boat pens</w:t>
      </w:r>
    </w:p>
    <w:p>
      <w:pPr>
        <w:pStyle w:val="TOC9"/>
        <w:rPr>
          <w:rFonts w:asciiTheme="minorHAnsi" w:eastAsiaTheme="minorEastAsia" w:hAnsiTheme="minorHAnsi" w:cstheme="minorBidi"/>
          <w:noProof/>
          <w:sz w:val="22"/>
          <w:szCs w:val="22"/>
        </w:rPr>
      </w:pPr>
      <w:r>
        <w:rPr>
          <w:noProof/>
        </w:rPr>
        <w:t>9.</w:t>
      </w:r>
      <w:r>
        <w:rPr>
          <w:noProof/>
        </w:rPr>
        <w:tab/>
        <w:t>Fremantle, Challenger Boat Harbour</w:t>
      </w:r>
      <w:r>
        <w:rPr>
          <w:noProof/>
        </w:rPr>
        <w:tab/>
      </w:r>
      <w:r>
        <w:rPr>
          <w:noProof/>
        </w:rPr>
        <w:fldChar w:fldCharType="begin"/>
      </w:r>
      <w:r>
        <w:rPr>
          <w:noProof/>
        </w:rPr>
        <w:instrText xml:space="preserve"> PAGEREF _Toc514929133 \h </w:instrText>
      </w:r>
      <w:r>
        <w:rPr>
          <w:noProof/>
        </w:rPr>
      </w:r>
      <w:r>
        <w:rPr>
          <w:noProof/>
        </w:rPr>
        <w:fldChar w:fldCharType="separate"/>
      </w:r>
      <w:r>
        <w:rPr>
          <w:noProof/>
        </w:rPr>
        <w:t>148</w:t>
      </w:r>
      <w:r>
        <w:rPr>
          <w:noProof/>
        </w:rPr>
        <w:fldChar w:fldCharType="end"/>
      </w:r>
    </w:p>
    <w:p>
      <w:pPr>
        <w:pStyle w:val="TOC9"/>
        <w:rPr>
          <w:rFonts w:asciiTheme="minorHAnsi" w:eastAsiaTheme="minorEastAsia" w:hAnsiTheme="minorHAnsi" w:cstheme="minorBidi"/>
          <w:noProof/>
          <w:sz w:val="22"/>
          <w:szCs w:val="22"/>
        </w:rPr>
      </w:pPr>
      <w:r>
        <w:rPr>
          <w:noProof/>
        </w:rPr>
        <w:t>10.</w:t>
      </w:r>
      <w:r>
        <w:rPr>
          <w:noProof/>
        </w:rPr>
        <w:tab/>
        <w:t>Hillarys Boat Harbour</w:t>
      </w:r>
      <w:r>
        <w:rPr>
          <w:noProof/>
        </w:rPr>
        <w:tab/>
      </w:r>
      <w:r>
        <w:rPr>
          <w:noProof/>
        </w:rPr>
        <w:fldChar w:fldCharType="begin"/>
      </w:r>
      <w:r>
        <w:rPr>
          <w:noProof/>
        </w:rPr>
        <w:instrText xml:space="preserve"> PAGEREF _Toc514929134 \h </w:instrText>
      </w:r>
      <w:r>
        <w:rPr>
          <w:noProof/>
        </w:rPr>
      </w:r>
      <w:r>
        <w:rPr>
          <w:noProof/>
        </w:rPr>
        <w:fldChar w:fldCharType="separate"/>
      </w:r>
      <w:r>
        <w:rPr>
          <w:noProof/>
        </w:rPr>
        <w:t>148</w:t>
      </w:r>
      <w:r>
        <w:rPr>
          <w:noProof/>
        </w:rPr>
        <w:fldChar w:fldCharType="end"/>
      </w:r>
    </w:p>
    <w:p>
      <w:pPr>
        <w:pStyle w:val="TOC9"/>
        <w:rPr>
          <w:rFonts w:asciiTheme="minorHAnsi" w:eastAsiaTheme="minorEastAsia" w:hAnsiTheme="minorHAnsi" w:cstheme="minorBidi"/>
          <w:noProof/>
          <w:sz w:val="22"/>
          <w:szCs w:val="22"/>
        </w:rPr>
      </w:pPr>
      <w:r>
        <w:rPr>
          <w:noProof/>
        </w:rPr>
        <w:t>11.</w:t>
      </w:r>
      <w:r>
        <w:rPr>
          <w:noProof/>
        </w:rPr>
        <w:tab/>
        <w:t>Jervoise Bay</w:t>
      </w:r>
      <w:r>
        <w:rPr>
          <w:noProof/>
        </w:rPr>
        <w:tab/>
      </w:r>
      <w:r>
        <w:rPr>
          <w:noProof/>
        </w:rPr>
        <w:fldChar w:fldCharType="begin"/>
      </w:r>
      <w:r>
        <w:rPr>
          <w:noProof/>
        </w:rPr>
        <w:instrText xml:space="preserve"> PAGEREF _Toc514929135 \h </w:instrText>
      </w:r>
      <w:r>
        <w:rPr>
          <w:noProof/>
        </w:rPr>
      </w:r>
      <w:r>
        <w:rPr>
          <w:noProof/>
        </w:rPr>
        <w:fldChar w:fldCharType="separate"/>
      </w:r>
      <w:r>
        <w:rPr>
          <w:noProof/>
        </w:rPr>
        <w:t>149</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3" w:name="_Toc514928871"/>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4" w:name="_Toc514928872"/>
      <w:r>
        <w:rPr>
          <w:rStyle w:val="CharSectno"/>
        </w:rPr>
        <w:t>2</w:t>
      </w:r>
      <w:r>
        <w:t>.</w:t>
      </w:r>
      <w:r>
        <w:tab/>
        <w:t>Liability for dues and charges</w:t>
      </w:r>
      <w:bookmarkEnd w:id="4"/>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in Gazette 14 Jun 2002 p. 2799; amended in Gazette 25 Jul 2014 p. 2607.]</w:t>
      </w:r>
    </w:p>
    <w:p>
      <w:pPr>
        <w:pStyle w:val="Heading5"/>
        <w:rPr>
          <w:snapToGrid w:val="0"/>
        </w:rPr>
      </w:pPr>
      <w:bookmarkStart w:id="5" w:name="_Toc514928873"/>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chargeable length of a pen is — </w:t>
      </w:r>
    </w:p>
    <w:p>
      <w:pPr>
        <w:pStyle w:val="Indenti"/>
      </w:pPr>
      <w:r>
        <w:tab/>
        <w:t>(i)</w:t>
      </w:r>
      <w:r>
        <w:tab/>
        <w:t>unless subparagraph (ii) applies, its chargeable length as determined by the Department and set out on its website at the time the charge is calculated;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of a suitable</w:t>
      </w:r>
      <w:r>
        <w:noBreakHyphen/>
        <w:t>sized pen.</w:t>
      </w:r>
    </w:p>
    <w:p>
      <w:pPr>
        <w:pStyle w:val="Subsection"/>
        <w:keepLines/>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10%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in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w:t>
      </w:r>
    </w:p>
    <w:p>
      <w:pPr>
        <w:pStyle w:val="Heading2"/>
      </w:pPr>
      <w:bookmarkStart w:id="6" w:name="_Toc470188274"/>
      <w:bookmarkStart w:id="7" w:name="_Toc483481773"/>
      <w:bookmarkStart w:id="8" w:name="_Toc483493639"/>
      <w:bookmarkStart w:id="9" w:name="_Toc483552746"/>
      <w:bookmarkStart w:id="10" w:name="_Toc485378094"/>
      <w:bookmarkStart w:id="11" w:name="_Toc486502453"/>
      <w:bookmarkStart w:id="12" w:name="_Toc486502657"/>
      <w:bookmarkStart w:id="13" w:name="_Toc486502861"/>
      <w:bookmarkStart w:id="14" w:name="_Toc509308899"/>
      <w:bookmarkStart w:id="15" w:name="_Toc514928874"/>
      <w:r>
        <w:rPr>
          <w:rStyle w:val="CharPartNo"/>
        </w:rPr>
        <w:t>Part 1</w:t>
      </w:r>
      <w:r>
        <w:t> — </w:t>
      </w:r>
      <w:r>
        <w:rPr>
          <w:rStyle w:val="CharPartText"/>
        </w:rPr>
        <w:t>Regulations applying to jetties controlled by the Department</w:t>
      </w:r>
      <w:bookmarkEnd w:id="6"/>
      <w:bookmarkEnd w:id="7"/>
      <w:bookmarkEnd w:id="8"/>
      <w:bookmarkEnd w:id="9"/>
      <w:bookmarkEnd w:id="10"/>
      <w:bookmarkEnd w:id="11"/>
      <w:bookmarkEnd w:id="12"/>
      <w:bookmarkEnd w:id="13"/>
      <w:bookmarkEnd w:id="14"/>
      <w:bookmarkEnd w:id="15"/>
      <w:r>
        <w:rPr>
          <w:rStyle w:val="CharPartText"/>
        </w:rPr>
        <w:t xml:space="preserve"> </w:t>
      </w:r>
    </w:p>
    <w:p>
      <w:pPr>
        <w:pStyle w:val="Footnoteheading"/>
      </w:pPr>
      <w:r>
        <w:tab/>
        <w:t xml:space="preserve">[Heading inserted in Gazette 19 May 1989 p. 1494.] </w:t>
      </w:r>
    </w:p>
    <w:p>
      <w:pPr>
        <w:pStyle w:val="Heading3"/>
        <w:rPr>
          <w:snapToGrid w:val="0"/>
        </w:rPr>
      </w:pPr>
      <w:bookmarkStart w:id="16" w:name="_Toc470188275"/>
      <w:bookmarkStart w:id="17" w:name="_Toc483481774"/>
      <w:bookmarkStart w:id="18" w:name="_Toc483493640"/>
      <w:bookmarkStart w:id="19" w:name="_Toc483552747"/>
      <w:bookmarkStart w:id="20" w:name="_Toc485378095"/>
      <w:bookmarkStart w:id="21" w:name="_Toc486502454"/>
      <w:bookmarkStart w:id="22" w:name="_Toc486502658"/>
      <w:bookmarkStart w:id="23" w:name="_Toc486502862"/>
      <w:bookmarkStart w:id="24" w:name="_Toc509308900"/>
      <w:bookmarkStart w:id="25" w:name="_Toc514928875"/>
      <w:r>
        <w:rPr>
          <w:rStyle w:val="CharDivNo"/>
        </w:rPr>
        <w:t>Division 1</w:t>
      </w:r>
      <w:r>
        <w:rPr>
          <w:snapToGrid w:val="0"/>
        </w:rPr>
        <w:t> — </w:t>
      </w:r>
      <w:r>
        <w:rPr>
          <w:rStyle w:val="CharDivText"/>
        </w:rPr>
        <w:t>Application of this Part</w:t>
      </w:r>
      <w:bookmarkEnd w:id="16"/>
      <w:bookmarkEnd w:id="17"/>
      <w:bookmarkEnd w:id="18"/>
      <w:bookmarkEnd w:id="19"/>
      <w:bookmarkEnd w:id="20"/>
      <w:bookmarkEnd w:id="21"/>
      <w:bookmarkEnd w:id="22"/>
      <w:bookmarkEnd w:id="23"/>
      <w:bookmarkEnd w:id="24"/>
      <w:bookmarkEnd w:id="25"/>
      <w:r>
        <w:rPr>
          <w:rStyle w:val="CharDivText"/>
        </w:rPr>
        <w:t xml:space="preserve"> </w:t>
      </w:r>
    </w:p>
    <w:p>
      <w:pPr>
        <w:pStyle w:val="Footnoteheading"/>
      </w:pPr>
      <w:r>
        <w:tab/>
        <w:t xml:space="preserve">[Heading inserted in Gazette 19 May 1989 p. 1494.] </w:t>
      </w:r>
    </w:p>
    <w:p>
      <w:pPr>
        <w:pStyle w:val="Heading5"/>
        <w:rPr>
          <w:snapToGrid w:val="0"/>
        </w:rPr>
      </w:pPr>
      <w:bookmarkStart w:id="26" w:name="_Toc514928876"/>
      <w:r>
        <w:rPr>
          <w:rStyle w:val="CharSectno"/>
        </w:rPr>
        <w:t>3A</w:t>
      </w:r>
      <w:r>
        <w:rPr>
          <w:snapToGrid w:val="0"/>
        </w:rPr>
        <w:t>.</w:t>
      </w:r>
      <w:r>
        <w:rPr>
          <w:snapToGrid w:val="0"/>
        </w:rPr>
        <w:tab/>
        <w:t>Application</w:t>
      </w:r>
      <w:bookmarkEnd w:id="26"/>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27" w:name="_Toc470188277"/>
      <w:bookmarkStart w:id="28" w:name="_Toc483481776"/>
      <w:bookmarkStart w:id="29" w:name="_Toc483493642"/>
      <w:bookmarkStart w:id="30" w:name="_Toc483552749"/>
      <w:bookmarkStart w:id="31" w:name="_Toc485378097"/>
      <w:bookmarkStart w:id="32" w:name="_Toc486502456"/>
      <w:bookmarkStart w:id="33" w:name="_Toc486502660"/>
      <w:bookmarkStart w:id="34" w:name="_Toc486502864"/>
      <w:bookmarkStart w:id="35" w:name="_Toc509308902"/>
      <w:bookmarkStart w:id="36" w:name="_Toc514928877"/>
      <w:r>
        <w:rPr>
          <w:rStyle w:val="CharDivNo"/>
        </w:rPr>
        <w:t>Division 2</w:t>
      </w:r>
      <w:r>
        <w:rPr>
          <w:snapToGrid w:val="0"/>
        </w:rPr>
        <w:t> — </w:t>
      </w:r>
      <w:r>
        <w:rPr>
          <w:rStyle w:val="CharDivText"/>
        </w:rPr>
        <w:t>Arrival and movement of vessels</w:t>
      </w:r>
      <w:bookmarkEnd w:id="27"/>
      <w:bookmarkEnd w:id="28"/>
      <w:bookmarkEnd w:id="29"/>
      <w:bookmarkEnd w:id="30"/>
      <w:bookmarkEnd w:id="31"/>
      <w:bookmarkEnd w:id="32"/>
      <w:bookmarkEnd w:id="33"/>
      <w:bookmarkEnd w:id="34"/>
      <w:bookmarkEnd w:id="35"/>
      <w:bookmarkEnd w:id="36"/>
      <w:r>
        <w:rPr>
          <w:rStyle w:val="CharDivText"/>
        </w:rPr>
        <w:t xml:space="preserve"> </w:t>
      </w:r>
    </w:p>
    <w:p>
      <w:pPr>
        <w:pStyle w:val="Footnoteheading"/>
      </w:pPr>
      <w:r>
        <w:tab/>
        <w:t xml:space="preserve">[Heading inserted in Gazette 19 May 1989 p. 1494.] </w:t>
      </w:r>
    </w:p>
    <w:p>
      <w:pPr>
        <w:pStyle w:val="Heading5"/>
        <w:rPr>
          <w:snapToGrid w:val="0"/>
        </w:rPr>
      </w:pPr>
      <w:bookmarkStart w:id="37" w:name="_Toc514928878"/>
      <w:r>
        <w:rPr>
          <w:rStyle w:val="CharSectno"/>
        </w:rPr>
        <w:t>4</w:t>
      </w:r>
      <w:r>
        <w:rPr>
          <w:snapToGrid w:val="0"/>
        </w:rPr>
        <w:t>.</w:t>
      </w:r>
      <w:r>
        <w:rPr>
          <w:snapToGrid w:val="0"/>
        </w:rPr>
        <w:tab/>
        <w:t>Master or agent to report arrival</w:t>
      </w:r>
      <w:bookmarkEnd w:id="37"/>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in Gazette 19 May 1989 p. 1494; 25 Jul 2014 p. 2610.] </w:t>
      </w:r>
    </w:p>
    <w:p>
      <w:pPr>
        <w:pStyle w:val="Heading5"/>
        <w:rPr>
          <w:snapToGrid w:val="0"/>
        </w:rPr>
      </w:pPr>
      <w:bookmarkStart w:id="38" w:name="_Toc514928879"/>
      <w:r>
        <w:rPr>
          <w:rStyle w:val="CharSectno"/>
        </w:rPr>
        <w:t>5</w:t>
      </w:r>
      <w:r>
        <w:rPr>
          <w:snapToGrid w:val="0"/>
        </w:rPr>
        <w:t>.</w:t>
      </w:r>
      <w:r>
        <w:rPr>
          <w:snapToGrid w:val="0"/>
        </w:rPr>
        <w:tab/>
        <w:t>Vessels to change berths</w:t>
      </w:r>
      <w:bookmarkEnd w:id="38"/>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39" w:name="_Toc470188280"/>
      <w:bookmarkStart w:id="40" w:name="_Toc483481779"/>
      <w:bookmarkStart w:id="41" w:name="_Toc483493645"/>
      <w:bookmarkStart w:id="42" w:name="_Toc483552752"/>
      <w:bookmarkStart w:id="43" w:name="_Toc485378100"/>
      <w:bookmarkStart w:id="44" w:name="_Toc486502459"/>
      <w:bookmarkStart w:id="45" w:name="_Toc486502663"/>
      <w:bookmarkStart w:id="46" w:name="_Toc486502867"/>
      <w:bookmarkStart w:id="47" w:name="_Toc509308905"/>
      <w:bookmarkStart w:id="48" w:name="_Toc514928880"/>
      <w:r>
        <w:rPr>
          <w:rStyle w:val="CharDivNo"/>
        </w:rPr>
        <w:t>Division 3</w:t>
      </w:r>
      <w:r>
        <w:rPr>
          <w:snapToGrid w:val="0"/>
        </w:rPr>
        <w:t> — </w:t>
      </w:r>
      <w:r>
        <w:rPr>
          <w:rStyle w:val="CharDivText"/>
        </w:rPr>
        <w:t>Berthing dues</w:t>
      </w:r>
      <w:bookmarkEnd w:id="39"/>
      <w:bookmarkEnd w:id="40"/>
      <w:bookmarkEnd w:id="41"/>
      <w:bookmarkEnd w:id="42"/>
      <w:bookmarkEnd w:id="43"/>
      <w:bookmarkEnd w:id="44"/>
      <w:bookmarkEnd w:id="45"/>
      <w:bookmarkEnd w:id="46"/>
      <w:bookmarkEnd w:id="47"/>
      <w:bookmarkEnd w:id="48"/>
      <w:r>
        <w:rPr>
          <w:rStyle w:val="CharDivText"/>
        </w:rPr>
        <w:t xml:space="preserve"> </w:t>
      </w:r>
    </w:p>
    <w:p>
      <w:pPr>
        <w:pStyle w:val="Footnoteheading"/>
        <w:keepNext/>
        <w:keepLines/>
      </w:pPr>
      <w:r>
        <w:tab/>
        <w:t xml:space="preserve">[Heading inserted in Gazette 19 May 1989 p. 1494.] </w:t>
      </w:r>
    </w:p>
    <w:p>
      <w:pPr>
        <w:pStyle w:val="Heading5"/>
      </w:pPr>
      <w:bookmarkStart w:id="49" w:name="_Toc514928881"/>
      <w:r>
        <w:rPr>
          <w:rStyle w:val="CharSectno"/>
        </w:rPr>
        <w:t>6</w:t>
      </w:r>
      <w:r>
        <w:t>.</w:t>
      </w:r>
      <w:r>
        <w:tab/>
        <w:t>Berthing dues</w:t>
      </w:r>
      <w:bookmarkEnd w:id="49"/>
    </w:p>
    <w:p>
      <w:pPr>
        <w:pStyle w:val="Subsection"/>
      </w:pPr>
      <w:r>
        <w:tab/>
        <w:t>(1)</w:t>
      </w:r>
      <w:r>
        <w:tab/>
        <w:t xml:space="preserve">In this regulation — </w:t>
      </w:r>
    </w:p>
    <w:p>
      <w:pPr>
        <w:pStyle w:val="Defstart"/>
      </w:pPr>
      <w:r>
        <w:tab/>
      </w:r>
      <w:r>
        <w:rPr>
          <w:rStyle w:val="CharDefText"/>
        </w:rPr>
        <w:t>berthing due</w:t>
      </w:r>
      <w:r>
        <w:t xml:space="preserve"> means a berthing due prescribed in a Schedule;</w:t>
      </w:r>
    </w:p>
    <w:p>
      <w:pPr>
        <w:pStyle w:val="Defstart"/>
      </w:pPr>
      <w:r>
        <w:tab/>
      </w:r>
      <w:r>
        <w:rPr>
          <w:rStyle w:val="CharDefText"/>
        </w:rPr>
        <w:t>catamaran pen</w:t>
      </w:r>
      <w:r>
        <w:t xml:space="preserve"> means a pen designed for a catamaran.</w:t>
      </w:r>
    </w:p>
    <w:p>
      <w:pPr>
        <w:pStyle w:val="Subsection"/>
      </w:pPr>
      <w:r>
        <w:tab/>
        <w:t>(2)</w:t>
      </w:r>
      <w:r>
        <w:tab/>
        <w:t>A berthing due prescribed in a Schedule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in Gazette 25 Jul 2014 p. 2610-11; amended in Gazette 22 Jul 2015 p. 2952.]</w:t>
      </w:r>
    </w:p>
    <w:p>
      <w:pPr>
        <w:pStyle w:val="Heading5"/>
        <w:spacing w:before="240"/>
      </w:pPr>
      <w:bookmarkStart w:id="50" w:name="_Toc514928882"/>
      <w:r>
        <w:rPr>
          <w:rStyle w:val="CharSectno"/>
        </w:rPr>
        <w:t>6A</w:t>
      </w:r>
      <w:r>
        <w:t>.</w:t>
      </w:r>
      <w:r>
        <w:tab/>
        <w:t>Requirement to pay berthing dues</w:t>
      </w:r>
      <w:bookmarkEnd w:id="50"/>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 amended in Gazette 25 Jul 2014 p. 2611; 22 Jul 2015 p. 2952.]</w:t>
      </w:r>
    </w:p>
    <w:p>
      <w:pPr>
        <w:pStyle w:val="Heading5"/>
        <w:rPr>
          <w:snapToGrid w:val="0"/>
        </w:rPr>
      </w:pPr>
      <w:bookmarkStart w:id="51" w:name="_Toc514928883"/>
      <w:r>
        <w:rPr>
          <w:rStyle w:val="CharSectno"/>
        </w:rPr>
        <w:t>7</w:t>
      </w:r>
      <w:r>
        <w:rPr>
          <w:snapToGrid w:val="0"/>
        </w:rPr>
        <w:t>.</w:t>
      </w:r>
      <w:r>
        <w:rPr>
          <w:snapToGrid w:val="0"/>
        </w:rPr>
        <w:tab/>
        <w:t>Computation of berthing dues</w:t>
      </w:r>
      <w:bookmarkEnd w:id="51"/>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52" w:name="_Toc514928884"/>
      <w:r>
        <w:rPr>
          <w:rStyle w:val="CharSectno"/>
        </w:rPr>
        <w:t>8</w:t>
      </w:r>
      <w:r>
        <w:rPr>
          <w:snapToGrid w:val="0"/>
        </w:rPr>
        <w:t>.</w:t>
      </w:r>
      <w:r>
        <w:rPr>
          <w:snapToGrid w:val="0"/>
        </w:rPr>
        <w:tab/>
        <w:t>Inwards manifests</w:t>
      </w:r>
      <w:bookmarkEnd w:id="52"/>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53" w:name="_Toc514928885"/>
      <w:r>
        <w:rPr>
          <w:rStyle w:val="CharSectno"/>
        </w:rPr>
        <w:t>9</w:t>
      </w:r>
      <w:r>
        <w:rPr>
          <w:snapToGrid w:val="0"/>
        </w:rPr>
        <w:t>.</w:t>
      </w:r>
      <w:r>
        <w:rPr>
          <w:snapToGrid w:val="0"/>
        </w:rPr>
        <w:tab/>
        <w:t>Outwards manifests</w:t>
      </w:r>
      <w:bookmarkEnd w:id="53"/>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54" w:name="_Toc470188286"/>
      <w:bookmarkStart w:id="55" w:name="_Toc483481785"/>
      <w:bookmarkStart w:id="56" w:name="_Toc483493651"/>
      <w:bookmarkStart w:id="57" w:name="_Toc483552758"/>
      <w:bookmarkStart w:id="58" w:name="_Toc485378106"/>
      <w:bookmarkStart w:id="59" w:name="_Toc486502465"/>
      <w:bookmarkStart w:id="60" w:name="_Toc486502669"/>
      <w:bookmarkStart w:id="61" w:name="_Toc486502873"/>
      <w:bookmarkStart w:id="62" w:name="_Toc509308911"/>
      <w:bookmarkStart w:id="63" w:name="_Toc514928886"/>
      <w:r>
        <w:rPr>
          <w:rStyle w:val="CharDivNo"/>
        </w:rPr>
        <w:t>Division 4</w:t>
      </w:r>
      <w:r>
        <w:rPr>
          <w:snapToGrid w:val="0"/>
        </w:rPr>
        <w:t> — </w:t>
      </w:r>
      <w:r>
        <w:rPr>
          <w:rStyle w:val="CharDivText"/>
        </w:rPr>
        <w:t>Wharfage dues, handling and haulage charges</w:t>
      </w:r>
      <w:bookmarkEnd w:id="54"/>
      <w:bookmarkEnd w:id="55"/>
      <w:bookmarkEnd w:id="56"/>
      <w:bookmarkEnd w:id="57"/>
      <w:bookmarkEnd w:id="58"/>
      <w:bookmarkEnd w:id="59"/>
      <w:bookmarkEnd w:id="60"/>
      <w:bookmarkEnd w:id="61"/>
      <w:bookmarkEnd w:id="62"/>
      <w:bookmarkEnd w:id="63"/>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pPr>
      <w:r>
        <w:t>[</w:t>
      </w:r>
      <w:r>
        <w:rPr>
          <w:b/>
        </w:rPr>
        <w:t>10.</w:t>
      </w:r>
      <w:r>
        <w:tab/>
        <w:t>Disallowed (see Gazette 6 Sep 1940 p. 1622).]</w:t>
      </w:r>
    </w:p>
    <w:p>
      <w:pPr>
        <w:pStyle w:val="Heading5"/>
        <w:spacing w:before="180"/>
        <w:rPr>
          <w:snapToGrid w:val="0"/>
        </w:rPr>
      </w:pPr>
      <w:bookmarkStart w:id="64" w:name="_Toc514928887"/>
      <w:r>
        <w:rPr>
          <w:rStyle w:val="CharSectno"/>
        </w:rPr>
        <w:t>10A</w:t>
      </w:r>
      <w:r>
        <w:rPr>
          <w:snapToGrid w:val="0"/>
        </w:rPr>
        <w:t>.</w:t>
      </w:r>
      <w:r>
        <w:rPr>
          <w:snapToGrid w:val="0"/>
        </w:rPr>
        <w:tab/>
        <w:t>Payment of dues and charges</w:t>
      </w:r>
      <w:bookmarkEnd w:id="64"/>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22 Jul 2015 p. 2953.]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65" w:name="_Toc514928888"/>
      <w:r>
        <w:rPr>
          <w:rStyle w:val="CharSectno"/>
        </w:rPr>
        <w:t>11</w:t>
      </w:r>
      <w:r>
        <w:rPr>
          <w:snapToGrid w:val="0"/>
        </w:rPr>
        <w:t>.</w:t>
      </w:r>
      <w:r>
        <w:rPr>
          <w:snapToGrid w:val="0"/>
        </w:rPr>
        <w:tab/>
        <w:t>Charges for transhipment cargo</w:t>
      </w:r>
      <w:bookmarkEnd w:id="65"/>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in Gazette 24 Nov 1972 p. 4487.] </w:t>
      </w:r>
    </w:p>
    <w:p>
      <w:pPr>
        <w:pStyle w:val="Heading5"/>
        <w:rPr>
          <w:snapToGrid w:val="0"/>
        </w:rPr>
      </w:pPr>
      <w:bookmarkStart w:id="66" w:name="_Toc514928889"/>
      <w:r>
        <w:rPr>
          <w:rStyle w:val="CharSectno"/>
        </w:rPr>
        <w:t>11B</w:t>
      </w:r>
      <w:r>
        <w:rPr>
          <w:snapToGrid w:val="0"/>
        </w:rPr>
        <w:t>.</w:t>
      </w:r>
      <w:r>
        <w:rPr>
          <w:snapToGrid w:val="0"/>
        </w:rPr>
        <w:tab/>
        <w:t>Charges on vessels’ stores, including fuel oil</w:t>
      </w:r>
      <w:bookmarkEnd w:id="66"/>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67" w:name="_Toc514928890"/>
      <w:r>
        <w:rPr>
          <w:rStyle w:val="CharSectno"/>
        </w:rPr>
        <w:t>12</w:t>
      </w:r>
      <w:r>
        <w:rPr>
          <w:snapToGrid w:val="0"/>
        </w:rPr>
        <w:t>.</w:t>
      </w:r>
      <w:r>
        <w:rPr>
          <w:snapToGrid w:val="0"/>
        </w:rPr>
        <w:tab/>
        <w:t>Charges to be paid before delivery of cargo</w:t>
      </w:r>
      <w:bookmarkEnd w:id="67"/>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68" w:name="_Toc514928891"/>
      <w:r>
        <w:rPr>
          <w:rStyle w:val="CharSectno"/>
        </w:rPr>
        <w:t>13</w:t>
      </w:r>
      <w:r>
        <w:rPr>
          <w:snapToGrid w:val="0"/>
        </w:rPr>
        <w:t>.</w:t>
      </w:r>
      <w:r>
        <w:rPr>
          <w:snapToGrid w:val="0"/>
        </w:rPr>
        <w:tab/>
        <w:t>Extra charges</w:t>
      </w:r>
      <w:bookmarkEnd w:id="68"/>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69" w:name="_Toc470188292"/>
      <w:bookmarkStart w:id="70" w:name="_Toc483481791"/>
      <w:bookmarkStart w:id="71" w:name="_Toc483493657"/>
      <w:bookmarkStart w:id="72" w:name="_Toc483552764"/>
      <w:bookmarkStart w:id="73" w:name="_Toc485378112"/>
      <w:bookmarkStart w:id="74" w:name="_Toc486502471"/>
      <w:bookmarkStart w:id="75" w:name="_Toc486502675"/>
      <w:bookmarkStart w:id="76" w:name="_Toc486502879"/>
      <w:bookmarkStart w:id="77" w:name="_Toc509308917"/>
      <w:bookmarkStart w:id="78" w:name="_Toc514928892"/>
      <w:r>
        <w:rPr>
          <w:rStyle w:val="CharDivNo"/>
        </w:rPr>
        <w:t>Division 5</w:t>
      </w:r>
      <w:r>
        <w:rPr>
          <w:snapToGrid w:val="0"/>
        </w:rPr>
        <w:t> — </w:t>
      </w:r>
      <w:r>
        <w:rPr>
          <w:rStyle w:val="CharDivText"/>
        </w:rPr>
        <w:t>Handling of cargo</w:t>
      </w:r>
      <w:bookmarkEnd w:id="69"/>
      <w:bookmarkEnd w:id="70"/>
      <w:bookmarkEnd w:id="71"/>
      <w:bookmarkEnd w:id="72"/>
      <w:bookmarkEnd w:id="73"/>
      <w:bookmarkEnd w:id="74"/>
      <w:bookmarkEnd w:id="75"/>
      <w:bookmarkEnd w:id="76"/>
      <w:bookmarkEnd w:id="77"/>
      <w:bookmarkEnd w:id="78"/>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79" w:name="_Toc514928893"/>
      <w:r>
        <w:rPr>
          <w:rStyle w:val="CharSectno"/>
        </w:rPr>
        <w:t>14</w:t>
      </w:r>
      <w:r>
        <w:rPr>
          <w:snapToGrid w:val="0"/>
        </w:rPr>
        <w:t>.</w:t>
      </w:r>
      <w:r>
        <w:rPr>
          <w:snapToGrid w:val="0"/>
        </w:rPr>
        <w:tab/>
        <w:t>Cargo not to be placed on jetties or premises without authority</w:t>
      </w:r>
      <w:bookmarkEnd w:id="79"/>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in Gazette 3 Nov 1950 p. 2461; 19 May 1989 p. 1495.] </w:t>
      </w:r>
    </w:p>
    <w:p>
      <w:pPr>
        <w:pStyle w:val="Heading5"/>
        <w:spacing w:before="180"/>
        <w:rPr>
          <w:snapToGrid w:val="0"/>
        </w:rPr>
      </w:pPr>
      <w:bookmarkStart w:id="80" w:name="_Toc514928894"/>
      <w:r>
        <w:rPr>
          <w:rStyle w:val="CharSectno"/>
        </w:rPr>
        <w:t>15</w:t>
      </w:r>
      <w:r>
        <w:rPr>
          <w:snapToGrid w:val="0"/>
        </w:rPr>
        <w:t>.</w:t>
      </w:r>
      <w:r>
        <w:rPr>
          <w:snapToGrid w:val="0"/>
        </w:rPr>
        <w:tab/>
        <w:t>Discharging of cargo may be stopped</w:t>
      </w:r>
      <w:bookmarkEnd w:id="80"/>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in Gazette 19 May 1989 p. 1495.] </w:t>
      </w:r>
    </w:p>
    <w:p>
      <w:pPr>
        <w:pStyle w:val="Heading5"/>
        <w:keepNext w:val="0"/>
        <w:keepLines w:val="0"/>
        <w:spacing w:before="180"/>
        <w:rPr>
          <w:snapToGrid w:val="0"/>
        </w:rPr>
      </w:pPr>
      <w:bookmarkStart w:id="81" w:name="_Toc514928895"/>
      <w:r>
        <w:rPr>
          <w:rStyle w:val="CharSectno"/>
        </w:rPr>
        <w:t>16</w:t>
      </w:r>
      <w:r>
        <w:rPr>
          <w:snapToGrid w:val="0"/>
        </w:rPr>
        <w:t>.</w:t>
      </w:r>
      <w:r>
        <w:rPr>
          <w:snapToGrid w:val="0"/>
        </w:rPr>
        <w:tab/>
        <w:t>Goods not to be shifted without authority</w:t>
      </w:r>
      <w:bookmarkEnd w:id="81"/>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in Gazette 19 May 1989 p. 1495.] </w:t>
      </w:r>
    </w:p>
    <w:p>
      <w:pPr>
        <w:pStyle w:val="Heading5"/>
        <w:keepLines w:val="0"/>
        <w:spacing w:before="180"/>
        <w:rPr>
          <w:snapToGrid w:val="0"/>
        </w:rPr>
      </w:pPr>
      <w:bookmarkStart w:id="82" w:name="_Toc514928896"/>
      <w:r>
        <w:rPr>
          <w:rStyle w:val="CharSectno"/>
        </w:rPr>
        <w:t>17</w:t>
      </w:r>
      <w:r>
        <w:rPr>
          <w:snapToGrid w:val="0"/>
        </w:rPr>
        <w:t>.</w:t>
      </w:r>
      <w:r>
        <w:rPr>
          <w:snapToGrid w:val="0"/>
        </w:rPr>
        <w:tab/>
        <w:t>Bulk cargo not to be deposited without authority</w:t>
      </w:r>
      <w:bookmarkEnd w:id="82"/>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in Gazette 19 May 1989 p. 1495.] </w:t>
      </w:r>
    </w:p>
    <w:p>
      <w:pPr>
        <w:pStyle w:val="Heading5"/>
        <w:spacing w:before="180"/>
        <w:rPr>
          <w:snapToGrid w:val="0"/>
        </w:rPr>
      </w:pPr>
      <w:bookmarkStart w:id="83" w:name="_Toc514928897"/>
      <w:r>
        <w:rPr>
          <w:rStyle w:val="CharSectno"/>
        </w:rPr>
        <w:t>18</w:t>
      </w:r>
      <w:r>
        <w:rPr>
          <w:snapToGrid w:val="0"/>
        </w:rPr>
        <w:t>.</w:t>
      </w:r>
      <w:r>
        <w:rPr>
          <w:snapToGrid w:val="0"/>
        </w:rPr>
        <w:tab/>
        <w:t>Outward cargo advice notes</w:t>
      </w:r>
      <w:bookmarkEnd w:id="83"/>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spacing w:before="180"/>
        <w:rPr>
          <w:snapToGrid w:val="0"/>
        </w:rPr>
      </w:pPr>
      <w:bookmarkStart w:id="84" w:name="_Toc514928898"/>
      <w:r>
        <w:rPr>
          <w:rStyle w:val="CharSectno"/>
        </w:rPr>
        <w:t>19</w:t>
      </w:r>
      <w:r>
        <w:rPr>
          <w:snapToGrid w:val="0"/>
        </w:rPr>
        <w:t>.</w:t>
      </w:r>
      <w:r>
        <w:rPr>
          <w:snapToGrid w:val="0"/>
        </w:rPr>
        <w:tab/>
        <w:t>Outward cargo</w:t>
      </w:r>
      <w:bookmarkEnd w:id="84"/>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spacing w:before="180"/>
        <w:rPr>
          <w:snapToGrid w:val="0"/>
        </w:rPr>
      </w:pPr>
      <w:bookmarkStart w:id="85" w:name="_Toc514928899"/>
      <w:r>
        <w:rPr>
          <w:rStyle w:val="CharSectno"/>
        </w:rPr>
        <w:t>20</w:t>
      </w:r>
      <w:r>
        <w:rPr>
          <w:snapToGrid w:val="0"/>
        </w:rPr>
        <w:t>.</w:t>
      </w:r>
      <w:r>
        <w:rPr>
          <w:snapToGrid w:val="0"/>
        </w:rPr>
        <w:tab/>
        <w:t>Dangerous cargo not to be shipped without permission</w:t>
      </w:r>
      <w:bookmarkEnd w:id="85"/>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spacing w:before="180"/>
        <w:rPr>
          <w:snapToGrid w:val="0"/>
        </w:rPr>
      </w:pPr>
      <w:bookmarkStart w:id="86" w:name="_Toc514928900"/>
      <w:r>
        <w:rPr>
          <w:rStyle w:val="CharSectno"/>
        </w:rPr>
        <w:t>21</w:t>
      </w:r>
      <w:r>
        <w:rPr>
          <w:snapToGrid w:val="0"/>
        </w:rPr>
        <w:t>.</w:t>
      </w:r>
      <w:r>
        <w:rPr>
          <w:snapToGrid w:val="0"/>
        </w:rPr>
        <w:tab/>
        <w:t>Dangerous cargo may be refused or examined</w:t>
      </w:r>
      <w:bookmarkEnd w:id="86"/>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in Gazette 19 May 1989 p. 1495.] </w:t>
      </w:r>
    </w:p>
    <w:p>
      <w:pPr>
        <w:pStyle w:val="Heading5"/>
        <w:spacing w:before="180"/>
        <w:rPr>
          <w:snapToGrid w:val="0"/>
        </w:rPr>
      </w:pPr>
      <w:bookmarkStart w:id="87" w:name="_Toc514928901"/>
      <w:r>
        <w:rPr>
          <w:rStyle w:val="CharSectno"/>
        </w:rPr>
        <w:t>22</w:t>
      </w:r>
      <w:r>
        <w:rPr>
          <w:snapToGrid w:val="0"/>
        </w:rPr>
        <w:t>.</w:t>
      </w:r>
      <w:r>
        <w:rPr>
          <w:snapToGrid w:val="0"/>
        </w:rPr>
        <w:tab/>
        <w:t>Marking of heavy packages</w:t>
      </w:r>
      <w:bookmarkEnd w:id="87"/>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in Gazette 15 Jun 1973 p. 2237; 19 May 1989 p. 1495.] </w:t>
      </w:r>
    </w:p>
    <w:p>
      <w:pPr>
        <w:pStyle w:val="Heading5"/>
        <w:rPr>
          <w:snapToGrid w:val="0"/>
        </w:rPr>
      </w:pPr>
      <w:bookmarkStart w:id="88" w:name="_Toc514928902"/>
      <w:r>
        <w:rPr>
          <w:rStyle w:val="CharSectno"/>
        </w:rPr>
        <w:t>23</w:t>
      </w:r>
      <w:r>
        <w:rPr>
          <w:snapToGrid w:val="0"/>
        </w:rPr>
        <w:t>.</w:t>
      </w:r>
      <w:r>
        <w:rPr>
          <w:snapToGrid w:val="0"/>
        </w:rPr>
        <w:tab/>
        <w:t>False statements</w:t>
      </w:r>
      <w:bookmarkEnd w:id="88"/>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89" w:name="_Toc470188303"/>
      <w:bookmarkStart w:id="90" w:name="_Toc483481802"/>
      <w:bookmarkStart w:id="91" w:name="_Toc483493668"/>
      <w:bookmarkStart w:id="92" w:name="_Toc483552775"/>
      <w:bookmarkStart w:id="93" w:name="_Toc485378123"/>
      <w:bookmarkStart w:id="94" w:name="_Toc486502482"/>
      <w:bookmarkStart w:id="95" w:name="_Toc486502686"/>
      <w:bookmarkStart w:id="96" w:name="_Toc486502890"/>
      <w:bookmarkStart w:id="97" w:name="_Toc509308928"/>
      <w:bookmarkStart w:id="98" w:name="_Toc514928903"/>
      <w:r>
        <w:rPr>
          <w:rStyle w:val="CharDivNo"/>
        </w:rPr>
        <w:t>Division 6</w:t>
      </w:r>
      <w:r>
        <w:rPr>
          <w:snapToGrid w:val="0"/>
        </w:rPr>
        <w:t> — </w:t>
      </w:r>
      <w:r>
        <w:rPr>
          <w:rStyle w:val="CharDivText"/>
        </w:rPr>
        <w:t>Receipt, delivery and storage of cargo</w:t>
      </w:r>
      <w:bookmarkEnd w:id="89"/>
      <w:bookmarkEnd w:id="90"/>
      <w:bookmarkEnd w:id="91"/>
      <w:bookmarkEnd w:id="92"/>
      <w:bookmarkEnd w:id="93"/>
      <w:bookmarkEnd w:id="94"/>
      <w:bookmarkEnd w:id="95"/>
      <w:bookmarkEnd w:id="96"/>
      <w:bookmarkEnd w:id="97"/>
      <w:bookmarkEnd w:id="98"/>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99" w:name="_Toc514928904"/>
      <w:r>
        <w:rPr>
          <w:rStyle w:val="CharSectno"/>
        </w:rPr>
        <w:t>24</w:t>
      </w:r>
      <w:r>
        <w:rPr>
          <w:snapToGrid w:val="0"/>
        </w:rPr>
        <w:t>.</w:t>
      </w:r>
      <w:r>
        <w:rPr>
          <w:snapToGrid w:val="0"/>
        </w:rPr>
        <w:tab/>
        <w:t>Removal of cargo</w:t>
      </w:r>
      <w:bookmarkEnd w:id="99"/>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00" w:name="_Toc514928905"/>
      <w:r>
        <w:rPr>
          <w:rStyle w:val="CharSectno"/>
        </w:rPr>
        <w:t>25</w:t>
      </w:r>
      <w:r>
        <w:rPr>
          <w:snapToGrid w:val="0"/>
        </w:rPr>
        <w:t>.</w:t>
      </w:r>
      <w:r>
        <w:rPr>
          <w:snapToGrid w:val="0"/>
        </w:rPr>
        <w:tab/>
        <w:t>Storage charges</w:t>
      </w:r>
      <w:bookmarkEnd w:id="100"/>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in Gazette 19 Oct 1973 p. 3818; amended in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in Gazette 24 Nov 1972 p. 4487.] </w:t>
      </w:r>
    </w:p>
    <w:p>
      <w:pPr>
        <w:pStyle w:val="Heading5"/>
        <w:pageBreakBefore/>
        <w:spacing w:before="0"/>
        <w:rPr>
          <w:snapToGrid w:val="0"/>
        </w:rPr>
      </w:pPr>
      <w:bookmarkStart w:id="101" w:name="_Toc514928906"/>
      <w:r>
        <w:rPr>
          <w:rStyle w:val="CharSectno"/>
        </w:rPr>
        <w:t>26</w:t>
      </w:r>
      <w:r>
        <w:rPr>
          <w:snapToGrid w:val="0"/>
        </w:rPr>
        <w:t>.</w:t>
      </w:r>
      <w:r>
        <w:rPr>
          <w:snapToGrid w:val="0"/>
        </w:rPr>
        <w:tab/>
        <w:t>Department not bound to find storage accommodation</w:t>
      </w:r>
      <w:bookmarkEnd w:id="101"/>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102" w:name="_Toc514928907"/>
      <w:r>
        <w:rPr>
          <w:rStyle w:val="CharSectno"/>
        </w:rPr>
        <w:t>27</w:t>
      </w:r>
      <w:r>
        <w:rPr>
          <w:snapToGrid w:val="0"/>
        </w:rPr>
        <w:t>.</w:t>
      </w:r>
      <w:r>
        <w:rPr>
          <w:snapToGrid w:val="0"/>
        </w:rPr>
        <w:tab/>
        <w:t>Goods may be disposed of</w:t>
      </w:r>
      <w:bookmarkEnd w:id="102"/>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03" w:name="_Toc514928908"/>
      <w:r>
        <w:rPr>
          <w:rStyle w:val="CharSectno"/>
        </w:rPr>
        <w:t>28</w:t>
      </w:r>
      <w:r>
        <w:rPr>
          <w:snapToGrid w:val="0"/>
        </w:rPr>
        <w:t>.</w:t>
      </w:r>
      <w:r>
        <w:rPr>
          <w:snapToGrid w:val="0"/>
        </w:rPr>
        <w:tab/>
        <w:t>Goods to be checked before delivery</w:t>
      </w:r>
      <w:bookmarkEnd w:id="103"/>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04" w:name="_Toc514928909"/>
      <w:r>
        <w:rPr>
          <w:rStyle w:val="CharSectno"/>
        </w:rPr>
        <w:t>29</w:t>
      </w:r>
      <w:r>
        <w:rPr>
          <w:snapToGrid w:val="0"/>
        </w:rPr>
        <w:t>.</w:t>
      </w:r>
      <w:r>
        <w:rPr>
          <w:snapToGrid w:val="0"/>
        </w:rPr>
        <w:tab/>
        <w:t>Delay in delivery</w:t>
      </w:r>
      <w:bookmarkEnd w:id="104"/>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05" w:name="_Toc514928910"/>
      <w:r>
        <w:rPr>
          <w:rStyle w:val="CharSectno"/>
        </w:rPr>
        <w:t>30</w:t>
      </w:r>
      <w:r>
        <w:rPr>
          <w:snapToGrid w:val="0"/>
        </w:rPr>
        <w:t>.</w:t>
      </w:r>
      <w:r>
        <w:rPr>
          <w:snapToGrid w:val="0"/>
        </w:rPr>
        <w:tab/>
        <w:t>Wrong delivery</w:t>
      </w:r>
      <w:bookmarkEnd w:id="105"/>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06" w:name="_Toc470188311"/>
      <w:bookmarkStart w:id="107" w:name="_Toc483481810"/>
      <w:bookmarkStart w:id="108" w:name="_Toc483493676"/>
      <w:bookmarkStart w:id="109" w:name="_Toc483552783"/>
      <w:bookmarkStart w:id="110" w:name="_Toc485378131"/>
      <w:bookmarkStart w:id="111" w:name="_Toc486502490"/>
      <w:bookmarkStart w:id="112" w:name="_Toc486502694"/>
      <w:bookmarkStart w:id="113" w:name="_Toc486502898"/>
      <w:bookmarkStart w:id="114" w:name="_Toc509308936"/>
      <w:bookmarkStart w:id="115" w:name="_Toc514928911"/>
      <w:r>
        <w:rPr>
          <w:rStyle w:val="CharDivNo"/>
        </w:rPr>
        <w:t>Division 7</w:t>
      </w:r>
      <w:r>
        <w:rPr>
          <w:snapToGrid w:val="0"/>
        </w:rPr>
        <w:t> — </w:t>
      </w:r>
      <w:r>
        <w:rPr>
          <w:rStyle w:val="CharDivText"/>
        </w:rPr>
        <w:t>Responsibility of Department</w:t>
      </w:r>
      <w:bookmarkEnd w:id="106"/>
      <w:bookmarkEnd w:id="107"/>
      <w:bookmarkEnd w:id="108"/>
      <w:bookmarkEnd w:id="109"/>
      <w:bookmarkEnd w:id="110"/>
      <w:bookmarkEnd w:id="111"/>
      <w:bookmarkEnd w:id="112"/>
      <w:bookmarkEnd w:id="113"/>
      <w:bookmarkEnd w:id="114"/>
      <w:bookmarkEnd w:id="115"/>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116" w:name="_Toc514928912"/>
      <w:r>
        <w:rPr>
          <w:rStyle w:val="CharSectno"/>
        </w:rPr>
        <w:t>31</w:t>
      </w:r>
      <w:r>
        <w:rPr>
          <w:snapToGrid w:val="0"/>
        </w:rPr>
        <w:t>.</w:t>
      </w:r>
      <w:r>
        <w:rPr>
          <w:snapToGrid w:val="0"/>
        </w:rPr>
        <w:tab/>
        <w:t>Custody of cargo</w:t>
      </w:r>
      <w:bookmarkEnd w:id="116"/>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117" w:name="_Toc514928913"/>
      <w:r>
        <w:rPr>
          <w:rStyle w:val="CharSectno"/>
        </w:rPr>
        <w:t>32</w:t>
      </w:r>
      <w:r>
        <w:rPr>
          <w:snapToGrid w:val="0"/>
        </w:rPr>
        <w:t>.</w:t>
      </w:r>
      <w:r>
        <w:rPr>
          <w:snapToGrid w:val="0"/>
        </w:rPr>
        <w:tab/>
        <w:t>Goods without receipts</w:t>
      </w:r>
      <w:bookmarkEnd w:id="117"/>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118" w:name="_Toc514928914"/>
      <w:r>
        <w:rPr>
          <w:rStyle w:val="CharSectno"/>
        </w:rPr>
        <w:t>33</w:t>
      </w:r>
      <w:r>
        <w:rPr>
          <w:snapToGrid w:val="0"/>
        </w:rPr>
        <w:t>.</w:t>
      </w:r>
      <w:r>
        <w:rPr>
          <w:snapToGrid w:val="0"/>
        </w:rPr>
        <w:tab/>
        <w:t>Goods stacked on jetties</w:t>
      </w:r>
      <w:bookmarkEnd w:id="118"/>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19" w:name="_Toc514928915"/>
      <w:r>
        <w:rPr>
          <w:rStyle w:val="CharSectno"/>
        </w:rPr>
        <w:t>34</w:t>
      </w:r>
      <w:r>
        <w:rPr>
          <w:snapToGrid w:val="0"/>
        </w:rPr>
        <w:t>.</w:t>
      </w:r>
      <w:r>
        <w:rPr>
          <w:snapToGrid w:val="0"/>
        </w:rPr>
        <w:tab/>
        <w:t>Cargo damaged by fire etc.</w:t>
      </w:r>
      <w:bookmarkEnd w:id="119"/>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20" w:name="_Toc514928916"/>
      <w:r>
        <w:rPr>
          <w:rStyle w:val="CharSectno"/>
        </w:rPr>
        <w:t>35</w:t>
      </w:r>
      <w:r>
        <w:rPr>
          <w:snapToGrid w:val="0"/>
        </w:rPr>
        <w:t>.</w:t>
      </w:r>
      <w:r>
        <w:rPr>
          <w:snapToGrid w:val="0"/>
        </w:rPr>
        <w:tab/>
        <w:t>Goods insufficiently packed</w:t>
      </w:r>
      <w:bookmarkEnd w:id="120"/>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21" w:name="_Toc514928917"/>
      <w:r>
        <w:rPr>
          <w:rStyle w:val="CharSectno"/>
        </w:rPr>
        <w:t>36</w:t>
      </w:r>
      <w:r>
        <w:rPr>
          <w:snapToGrid w:val="0"/>
        </w:rPr>
        <w:t>.</w:t>
      </w:r>
      <w:r>
        <w:rPr>
          <w:snapToGrid w:val="0"/>
        </w:rPr>
        <w:tab/>
        <w:t>Claims in respect of cargo</w:t>
      </w:r>
      <w:bookmarkEnd w:id="121"/>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spacing w:before="180"/>
        <w:rPr>
          <w:snapToGrid w:val="0"/>
        </w:rPr>
      </w:pPr>
      <w:bookmarkStart w:id="122" w:name="_Toc470188318"/>
      <w:bookmarkStart w:id="123" w:name="_Toc483481817"/>
      <w:bookmarkStart w:id="124" w:name="_Toc483493683"/>
      <w:bookmarkStart w:id="125" w:name="_Toc483552790"/>
      <w:bookmarkStart w:id="126" w:name="_Toc485378138"/>
      <w:bookmarkStart w:id="127" w:name="_Toc486502497"/>
      <w:bookmarkStart w:id="128" w:name="_Toc486502701"/>
      <w:bookmarkStart w:id="129" w:name="_Toc486502905"/>
      <w:bookmarkStart w:id="130" w:name="_Toc509308943"/>
      <w:bookmarkStart w:id="131" w:name="_Toc514928918"/>
      <w:r>
        <w:rPr>
          <w:rStyle w:val="CharDivNo"/>
        </w:rPr>
        <w:t>Division 8</w:t>
      </w:r>
      <w:r>
        <w:rPr>
          <w:snapToGrid w:val="0"/>
        </w:rPr>
        <w:t> — </w:t>
      </w:r>
      <w:r>
        <w:rPr>
          <w:rStyle w:val="CharDivText"/>
        </w:rPr>
        <w:t>Working hours</w:t>
      </w:r>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Footnoteheading"/>
        <w:keepNext/>
        <w:keepLines/>
      </w:pPr>
      <w:r>
        <w:tab/>
        <w:t xml:space="preserve">[Heading inserted in Gazette 19 May 1989 p. 1494.] </w:t>
      </w:r>
    </w:p>
    <w:p>
      <w:pPr>
        <w:pStyle w:val="Heading5"/>
        <w:spacing w:before="180"/>
        <w:rPr>
          <w:snapToGrid w:val="0"/>
        </w:rPr>
      </w:pPr>
      <w:bookmarkStart w:id="132" w:name="_Toc514928919"/>
      <w:r>
        <w:rPr>
          <w:rStyle w:val="CharSectno"/>
        </w:rPr>
        <w:t>37</w:t>
      </w:r>
      <w:r>
        <w:rPr>
          <w:snapToGrid w:val="0"/>
        </w:rPr>
        <w:t>.</w:t>
      </w:r>
      <w:r>
        <w:rPr>
          <w:snapToGrid w:val="0"/>
        </w:rPr>
        <w:tab/>
        <w:t>Ordinary time</w:t>
      </w:r>
      <w:bookmarkEnd w:id="132"/>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spacing w:before="180"/>
        <w:rPr>
          <w:snapToGrid w:val="0"/>
        </w:rPr>
      </w:pPr>
      <w:bookmarkStart w:id="133" w:name="_Toc514928920"/>
      <w:r>
        <w:rPr>
          <w:rStyle w:val="CharSectno"/>
        </w:rPr>
        <w:t>38</w:t>
      </w:r>
      <w:r>
        <w:rPr>
          <w:snapToGrid w:val="0"/>
        </w:rPr>
        <w:t>.</w:t>
      </w:r>
      <w:r>
        <w:rPr>
          <w:snapToGrid w:val="0"/>
        </w:rPr>
        <w:tab/>
        <w:t>Overtime</w:t>
      </w:r>
      <w:bookmarkEnd w:id="133"/>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spacing w:before="180"/>
        <w:rPr>
          <w:snapToGrid w:val="0"/>
        </w:rPr>
      </w:pPr>
      <w:bookmarkStart w:id="134" w:name="_Toc514928921"/>
      <w:r>
        <w:rPr>
          <w:rStyle w:val="CharSectno"/>
        </w:rPr>
        <w:t>38A</w:t>
      </w:r>
      <w:r>
        <w:rPr>
          <w:snapToGrid w:val="0"/>
        </w:rPr>
        <w:t>.</w:t>
      </w:r>
      <w:r>
        <w:rPr>
          <w:snapToGrid w:val="0"/>
        </w:rPr>
        <w:tab/>
        <w:t>Wages incurred through ships’ delays to be paid for</w:t>
      </w:r>
      <w:bookmarkEnd w:id="134"/>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in Gazette 12 Jul 1957 p. 2271; amended in Gazette 19 May 1989 p. 1495.] </w:t>
      </w:r>
    </w:p>
    <w:p>
      <w:pPr>
        <w:pStyle w:val="Heading5"/>
        <w:rPr>
          <w:snapToGrid w:val="0"/>
        </w:rPr>
      </w:pPr>
      <w:bookmarkStart w:id="135" w:name="_Toc514928922"/>
      <w:r>
        <w:rPr>
          <w:rStyle w:val="CharSectno"/>
        </w:rPr>
        <w:t>39</w:t>
      </w:r>
      <w:r>
        <w:rPr>
          <w:snapToGrid w:val="0"/>
        </w:rPr>
        <w:t>.</w:t>
      </w:r>
      <w:r>
        <w:rPr>
          <w:snapToGrid w:val="0"/>
        </w:rPr>
        <w:tab/>
        <w:t>Master to give notice of desire to work</w:t>
      </w:r>
      <w:bookmarkEnd w:id="135"/>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36" w:name="_Toc470188323"/>
      <w:bookmarkStart w:id="137" w:name="_Toc483481822"/>
      <w:bookmarkStart w:id="138" w:name="_Toc483493688"/>
      <w:bookmarkStart w:id="139" w:name="_Toc483552795"/>
      <w:bookmarkStart w:id="140" w:name="_Toc485378143"/>
      <w:bookmarkStart w:id="141" w:name="_Toc486502502"/>
      <w:bookmarkStart w:id="142" w:name="_Toc486502706"/>
      <w:bookmarkStart w:id="143" w:name="_Toc486502910"/>
      <w:bookmarkStart w:id="144" w:name="_Toc509308948"/>
      <w:bookmarkStart w:id="145" w:name="_Toc514928923"/>
      <w:r>
        <w:rPr>
          <w:rStyle w:val="CharDivNo"/>
        </w:rPr>
        <w:t>Division 9</w:t>
      </w:r>
      <w:r>
        <w:rPr>
          <w:snapToGrid w:val="0"/>
        </w:rPr>
        <w:t> — </w:t>
      </w:r>
      <w:r>
        <w:rPr>
          <w:rStyle w:val="CharDivText"/>
        </w:rPr>
        <w:t>Livestock or vehicles on jetties or premises</w:t>
      </w:r>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Footnoteheading"/>
      </w:pPr>
      <w:r>
        <w:tab/>
        <w:t xml:space="preserve">[Heading inserted in Gazette 19 May 1989 p. 1494.] </w:t>
      </w:r>
    </w:p>
    <w:p>
      <w:pPr>
        <w:pStyle w:val="Heading5"/>
        <w:rPr>
          <w:snapToGrid w:val="0"/>
        </w:rPr>
      </w:pPr>
      <w:bookmarkStart w:id="146" w:name="_Toc514928924"/>
      <w:r>
        <w:rPr>
          <w:rStyle w:val="CharSectno"/>
        </w:rPr>
        <w:t>40</w:t>
      </w:r>
      <w:r>
        <w:rPr>
          <w:snapToGrid w:val="0"/>
        </w:rPr>
        <w:t>.</w:t>
      </w:r>
      <w:r>
        <w:rPr>
          <w:snapToGrid w:val="0"/>
        </w:rPr>
        <w:tab/>
        <w:t>Livestock on jetties or premises</w:t>
      </w:r>
      <w:bookmarkEnd w:id="146"/>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147" w:name="_Toc514928925"/>
      <w:r>
        <w:rPr>
          <w:rStyle w:val="CharSectno"/>
        </w:rPr>
        <w:t>41</w:t>
      </w:r>
      <w:r>
        <w:rPr>
          <w:snapToGrid w:val="0"/>
        </w:rPr>
        <w:t>.</w:t>
      </w:r>
      <w:r>
        <w:rPr>
          <w:snapToGrid w:val="0"/>
        </w:rPr>
        <w:tab/>
        <w:t>Riding vehicles etc. on jetties or premises</w:t>
      </w:r>
      <w:bookmarkEnd w:id="147"/>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148" w:name="_Toc514928926"/>
      <w:r>
        <w:rPr>
          <w:rStyle w:val="CharSectno"/>
        </w:rPr>
        <w:t>41A</w:t>
      </w:r>
      <w:r>
        <w:rPr>
          <w:snapToGrid w:val="0"/>
        </w:rPr>
        <w:t>.</w:t>
      </w:r>
      <w:r>
        <w:rPr>
          <w:snapToGrid w:val="0"/>
        </w:rPr>
        <w:tab/>
        <w:t>Vehicles not to be parked on jetties</w:t>
      </w:r>
      <w:bookmarkEnd w:id="148"/>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in Gazette 17 Mar 1960 p. 779; amended in Gazette 19 May 1989 p. 1495.] </w:t>
      </w:r>
    </w:p>
    <w:p>
      <w:pPr>
        <w:pStyle w:val="Heading5"/>
        <w:rPr>
          <w:snapToGrid w:val="0"/>
        </w:rPr>
      </w:pPr>
      <w:bookmarkStart w:id="149" w:name="_Toc514928927"/>
      <w:r>
        <w:rPr>
          <w:rStyle w:val="CharSectno"/>
        </w:rPr>
        <w:t>41B</w:t>
      </w:r>
      <w:r>
        <w:rPr>
          <w:snapToGrid w:val="0"/>
        </w:rPr>
        <w:t>.</w:t>
      </w:r>
      <w:r>
        <w:rPr>
          <w:snapToGrid w:val="0"/>
        </w:rPr>
        <w:tab/>
        <w:t>Department not responsible for vehicles on jetties</w:t>
      </w:r>
      <w:bookmarkEnd w:id="149"/>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150" w:name="_Toc514928928"/>
      <w:r>
        <w:rPr>
          <w:rStyle w:val="CharSectno"/>
        </w:rPr>
        <w:t>42</w:t>
      </w:r>
      <w:r>
        <w:rPr>
          <w:snapToGrid w:val="0"/>
        </w:rPr>
        <w:t>.</w:t>
      </w:r>
      <w:r>
        <w:rPr>
          <w:snapToGrid w:val="0"/>
        </w:rPr>
        <w:tab/>
        <w:t>Drivers of vehicles to obey instructions</w:t>
      </w:r>
      <w:bookmarkEnd w:id="150"/>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151" w:name="_Toc514928929"/>
      <w:r>
        <w:rPr>
          <w:rStyle w:val="CharSectno"/>
        </w:rPr>
        <w:t>42A</w:t>
      </w:r>
      <w:r>
        <w:t>.</w:t>
      </w:r>
      <w:r>
        <w:tab/>
        <w:t>Charges for vehicular use of jetty</w:t>
      </w:r>
      <w:bookmarkEnd w:id="151"/>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in Gazette 22 Jun 2007 p. 2908</w:t>
      </w:r>
      <w:r>
        <w:noBreakHyphen/>
        <w:t>9; amended in Gazette 25 Jul 2014 p. 2611; 22 Jul 2015 p. 2953.]</w:t>
      </w:r>
    </w:p>
    <w:p>
      <w:pPr>
        <w:pStyle w:val="Heading5"/>
        <w:rPr>
          <w:snapToGrid w:val="0"/>
        </w:rPr>
      </w:pPr>
      <w:bookmarkStart w:id="152" w:name="_Toc514928930"/>
      <w:r>
        <w:rPr>
          <w:rStyle w:val="CharSectno"/>
        </w:rPr>
        <w:t>43</w:t>
      </w:r>
      <w:r>
        <w:rPr>
          <w:snapToGrid w:val="0"/>
        </w:rPr>
        <w:t>.</w:t>
      </w:r>
      <w:r>
        <w:rPr>
          <w:snapToGrid w:val="0"/>
        </w:rPr>
        <w:tab/>
        <w:t>Persons not to be on jetties when livestock is being handled</w:t>
      </w:r>
      <w:bookmarkEnd w:id="152"/>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Next w:val="0"/>
        <w:pageBreakBefore/>
        <w:spacing w:before="0"/>
        <w:rPr>
          <w:snapToGrid w:val="0"/>
        </w:rPr>
      </w:pPr>
      <w:bookmarkStart w:id="153" w:name="_Toc470188331"/>
      <w:bookmarkStart w:id="154" w:name="_Toc483481830"/>
      <w:bookmarkStart w:id="155" w:name="_Toc483493696"/>
      <w:bookmarkStart w:id="156" w:name="_Toc483552803"/>
      <w:bookmarkStart w:id="157" w:name="_Toc485378151"/>
      <w:bookmarkStart w:id="158" w:name="_Toc486502510"/>
      <w:bookmarkStart w:id="159" w:name="_Toc486502714"/>
      <w:bookmarkStart w:id="160" w:name="_Toc486502918"/>
      <w:bookmarkStart w:id="161" w:name="_Toc509308956"/>
      <w:bookmarkStart w:id="162" w:name="_Toc514928931"/>
      <w:r>
        <w:rPr>
          <w:rStyle w:val="CharDivNo"/>
        </w:rPr>
        <w:t>Division 10</w:t>
      </w:r>
      <w:r>
        <w:rPr>
          <w:snapToGrid w:val="0"/>
        </w:rPr>
        <w:t> — </w:t>
      </w:r>
      <w:r>
        <w:rPr>
          <w:rStyle w:val="CharDivText"/>
        </w:rPr>
        <w:t>Miscellaneous</w:t>
      </w:r>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63" w:name="_Toc514928932"/>
      <w:r>
        <w:rPr>
          <w:rStyle w:val="CharSectno"/>
        </w:rPr>
        <w:t>44</w:t>
      </w:r>
      <w:r>
        <w:rPr>
          <w:snapToGrid w:val="0"/>
        </w:rPr>
        <w:t>.</w:t>
      </w:r>
      <w:r>
        <w:rPr>
          <w:snapToGrid w:val="0"/>
        </w:rPr>
        <w:tab/>
        <w:t>Bill posting, defacement and obscenity</w:t>
      </w:r>
      <w:bookmarkEnd w:id="163"/>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164" w:name="_Toc514928933"/>
      <w:r>
        <w:rPr>
          <w:rStyle w:val="CharSectno"/>
        </w:rPr>
        <w:t>45</w:t>
      </w:r>
      <w:r>
        <w:rPr>
          <w:snapToGrid w:val="0"/>
        </w:rPr>
        <w:t>.</w:t>
      </w:r>
      <w:r>
        <w:rPr>
          <w:snapToGrid w:val="0"/>
        </w:rPr>
        <w:tab/>
        <w:t>Disorderly persons</w:t>
      </w:r>
      <w:bookmarkEnd w:id="164"/>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165" w:name="_Toc514928934"/>
      <w:r>
        <w:rPr>
          <w:rStyle w:val="CharSectno"/>
        </w:rPr>
        <w:t>46</w:t>
      </w:r>
      <w:r>
        <w:rPr>
          <w:snapToGrid w:val="0"/>
        </w:rPr>
        <w:t>.</w:t>
      </w:r>
      <w:r>
        <w:rPr>
          <w:snapToGrid w:val="0"/>
        </w:rPr>
        <w:tab/>
        <w:t>Fires not to be lit</w:t>
      </w:r>
      <w:bookmarkEnd w:id="165"/>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166" w:name="_Toc514928935"/>
      <w:r>
        <w:rPr>
          <w:rStyle w:val="CharSectno"/>
        </w:rPr>
        <w:t>47</w:t>
      </w:r>
      <w:r>
        <w:rPr>
          <w:snapToGrid w:val="0"/>
        </w:rPr>
        <w:t>.</w:t>
      </w:r>
      <w:r>
        <w:rPr>
          <w:snapToGrid w:val="0"/>
        </w:rPr>
        <w:tab/>
        <w:t>Gates to be shut</w:t>
      </w:r>
      <w:bookmarkEnd w:id="166"/>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167" w:name="_Toc514928936"/>
      <w:r>
        <w:rPr>
          <w:rStyle w:val="CharSectno"/>
        </w:rPr>
        <w:t>48</w:t>
      </w:r>
      <w:r>
        <w:rPr>
          <w:snapToGrid w:val="0"/>
        </w:rPr>
        <w:t>.</w:t>
      </w:r>
      <w:r>
        <w:rPr>
          <w:snapToGrid w:val="0"/>
        </w:rPr>
        <w:tab/>
        <w:t>Interference with lights</w:t>
      </w:r>
      <w:bookmarkEnd w:id="167"/>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168" w:name="_Toc514928937"/>
      <w:r>
        <w:rPr>
          <w:rStyle w:val="CharSectno"/>
        </w:rPr>
        <w:t>49</w:t>
      </w:r>
      <w:r>
        <w:rPr>
          <w:snapToGrid w:val="0"/>
        </w:rPr>
        <w:t>.</w:t>
      </w:r>
      <w:r>
        <w:rPr>
          <w:snapToGrid w:val="0"/>
        </w:rPr>
        <w:tab/>
        <w:t>Interference with or damaging property</w:t>
      </w:r>
      <w:bookmarkEnd w:id="168"/>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169" w:name="_Toc514928938"/>
      <w:r>
        <w:rPr>
          <w:rStyle w:val="CharSectno"/>
        </w:rPr>
        <w:t>50</w:t>
      </w:r>
      <w:r>
        <w:rPr>
          <w:snapToGrid w:val="0"/>
        </w:rPr>
        <w:t>.</w:t>
      </w:r>
      <w:r>
        <w:rPr>
          <w:snapToGrid w:val="0"/>
        </w:rPr>
        <w:tab/>
        <w:t>Lost property</w:t>
      </w:r>
      <w:bookmarkEnd w:id="169"/>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170" w:name="_Toc514928939"/>
      <w:r>
        <w:rPr>
          <w:rStyle w:val="CharSectno"/>
        </w:rPr>
        <w:t>51</w:t>
      </w:r>
      <w:r>
        <w:rPr>
          <w:snapToGrid w:val="0"/>
        </w:rPr>
        <w:t>.</w:t>
      </w:r>
      <w:r>
        <w:rPr>
          <w:snapToGrid w:val="0"/>
        </w:rPr>
        <w:tab/>
        <w:t>Obstruction of officers, or premises</w:t>
      </w:r>
      <w:bookmarkEnd w:id="170"/>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171" w:name="_Toc514928940"/>
      <w:r>
        <w:rPr>
          <w:rStyle w:val="CharSectno"/>
        </w:rPr>
        <w:t>52</w:t>
      </w:r>
      <w:r>
        <w:rPr>
          <w:snapToGrid w:val="0"/>
        </w:rPr>
        <w:t>.</w:t>
      </w:r>
      <w:r>
        <w:rPr>
          <w:snapToGrid w:val="0"/>
        </w:rPr>
        <w:tab/>
        <w:t>Obstruction of or damage to jetties or premises</w:t>
      </w:r>
      <w:bookmarkEnd w:id="171"/>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in Gazette 19 May 1989 p. 1495.] </w:t>
      </w:r>
    </w:p>
    <w:p>
      <w:pPr>
        <w:pStyle w:val="Heading5"/>
        <w:rPr>
          <w:snapToGrid w:val="0"/>
        </w:rPr>
      </w:pPr>
      <w:bookmarkStart w:id="172" w:name="_Toc514928941"/>
      <w:r>
        <w:rPr>
          <w:rStyle w:val="CharSectno"/>
        </w:rPr>
        <w:t>53</w:t>
      </w:r>
      <w:r>
        <w:rPr>
          <w:snapToGrid w:val="0"/>
        </w:rPr>
        <w:t>.</w:t>
      </w:r>
      <w:r>
        <w:rPr>
          <w:snapToGrid w:val="0"/>
        </w:rPr>
        <w:tab/>
        <w:t>Rubbish etc. not to be thrown</w:t>
      </w:r>
      <w:bookmarkEnd w:id="172"/>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173" w:name="_Toc514928942"/>
      <w:r>
        <w:rPr>
          <w:rStyle w:val="CharSectno"/>
        </w:rPr>
        <w:t>53A</w:t>
      </w:r>
      <w:r>
        <w:t>.</w:t>
      </w:r>
      <w:r>
        <w:tab/>
        <w:t>Charges for rubbish removal</w:t>
      </w:r>
      <w:bookmarkEnd w:id="173"/>
    </w:p>
    <w:p>
      <w:pPr>
        <w:pStyle w:val="Subsection"/>
      </w:pPr>
      <w:r>
        <w:tab/>
      </w:r>
      <w:r>
        <w:tab/>
        <w:t>The charges (if any) payable for removal of rubbish by the Department are as set out in a Schedule.</w:t>
      </w:r>
    </w:p>
    <w:p>
      <w:pPr>
        <w:pStyle w:val="Footnotesection"/>
      </w:pPr>
      <w:r>
        <w:tab/>
        <w:t>[Regulation 53A inserted in Gazette 22 Jun 2007 p. 2909; amended in Gazette 25 Jul 2014 p. 2611; 22 Jul 2015 p. 2954.]</w:t>
      </w:r>
    </w:p>
    <w:p>
      <w:pPr>
        <w:pStyle w:val="Heading5"/>
        <w:rPr>
          <w:snapToGrid w:val="0"/>
        </w:rPr>
      </w:pPr>
      <w:bookmarkStart w:id="174" w:name="_Toc514928943"/>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174"/>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175" w:name="_Toc514928944"/>
      <w:r>
        <w:rPr>
          <w:rStyle w:val="CharSectno"/>
        </w:rPr>
        <w:t>55</w:t>
      </w:r>
      <w:r>
        <w:rPr>
          <w:snapToGrid w:val="0"/>
        </w:rPr>
        <w:t>.</w:t>
      </w:r>
      <w:r>
        <w:rPr>
          <w:snapToGrid w:val="0"/>
        </w:rPr>
        <w:tab/>
        <w:t>Smoking and loitering</w:t>
      </w:r>
      <w:bookmarkEnd w:id="175"/>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176" w:name="_Toc514928945"/>
      <w:r>
        <w:rPr>
          <w:rStyle w:val="CharSectno"/>
        </w:rPr>
        <w:t>56</w:t>
      </w:r>
      <w:r>
        <w:rPr>
          <w:snapToGrid w:val="0"/>
        </w:rPr>
        <w:t>.</w:t>
      </w:r>
      <w:r>
        <w:rPr>
          <w:snapToGrid w:val="0"/>
        </w:rPr>
        <w:tab/>
        <w:t>Trespassing</w:t>
      </w:r>
      <w:bookmarkEnd w:id="176"/>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177" w:name="_Toc514928946"/>
      <w:r>
        <w:rPr>
          <w:rStyle w:val="CharSectno"/>
        </w:rPr>
        <w:t>67A</w:t>
      </w:r>
      <w:r>
        <w:rPr>
          <w:snapToGrid w:val="0"/>
        </w:rPr>
        <w:t>.</w:t>
      </w:r>
      <w:r>
        <w:rPr>
          <w:snapToGrid w:val="0"/>
        </w:rPr>
        <w:tab/>
        <w:t>Conditions for construction and installation of pipelines</w:t>
      </w:r>
      <w:bookmarkEnd w:id="177"/>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178" w:name="_Toc514928947"/>
      <w:r>
        <w:rPr>
          <w:rStyle w:val="CharSectno"/>
        </w:rPr>
        <w:t>67B</w:t>
      </w:r>
      <w:r>
        <w:rPr>
          <w:snapToGrid w:val="0"/>
        </w:rPr>
        <w:t>.</w:t>
      </w:r>
      <w:r>
        <w:rPr>
          <w:snapToGrid w:val="0"/>
        </w:rPr>
        <w:tab/>
        <w:t>Maintenance and operation of pipelines</w:t>
      </w:r>
      <w:bookmarkEnd w:id="178"/>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179" w:name="_Toc514928948"/>
      <w:r>
        <w:rPr>
          <w:rStyle w:val="CharSectno"/>
        </w:rPr>
        <w:t>67D</w:t>
      </w:r>
      <w:r>
        <w:rPr>
          <w:snapToGrid w:val="0"/>
        </w:rPr>
        <w:t>.</w:t>
      </w:r>
      <w:r>
        <w:rPr>
          <w:snapToGrid w:val="0"/>
        </w:rPr>
        <w:tab/>
        <w:t>Penalty for failure to remove or amend pipeline</w:t>
      </w:r>
      <w:bookmarkEnd w:id="179"/>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180" w:name="_Toc514928949"/>
      <w:r>
        <w:rPr>
          <w:rStyle w:val="CharSectno"/>
        </w:rPr>
        <w:t>67DA</w:t>
      </w:r>
      <w:r>
        <w:t>.</w:t>
      </w:r>
      <w:r>
        <w:tab/>
        <w:t>Fuelling vessels at service jetties limited</w:t>
      </w:r>
      <w:bookmarkEnd w:id="180"/>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 amended in Gazette 25 Jul 2014 p. 2612.]</w:t>
      </w:r>
    </w:p>
    <w:p>
      <w:pPr>
        <w:pStyle w:val="Heading2"/>
      </w:pPr>
      <w:bookmarkStart w:id="181" w:name="_Toc470188350"/>
      <w:bookmarkStart w:id="182" w:name="_Toc483481849"/>
      <w:bookmarkStart w:id="183" w:name="_Toc483493715"/>
      <w:bookmarkStart w:id="184" w:name="_Toc483552822"/>
      <w:bookmarkStart w:id="185" w:name="_Toc485378170"/>
      <w:bookmarkStart w:id="186" w:name="_Toc486502529"/>
      <w:bookmarkStart w:id="187" w:name="_Toc486502733"/>
      <w:bookmarkStart w:id="188" w:name="_Toc486502937"/>
      <w:bookmarkStart w:id="189" w:name="_Toc509308975"/>
      <w:bookmarkStart w:id="190" w:name="_Toc514928950"/>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81"/>
      <w:bookmarkEnd w:id="182"/>
      <w:bookmarkEnd w:id="183"/>
      <w:bookmarkEnd w:id="184"/>
      <w:bookmarkEnd w:id="185"/>
      <w:bookmarkEnd w:id="186"/>
      <w:bookmarkEnd w:id="187"/>
      <w:bookmarkEnd w:id="188"/>
      <w:bookmarkEnd w:id="189"/>
      <w:bookmarkEnd w:id="190"/>
      <w:r>
        <w:rPr>
          <w:rStyle w:val="CharPartText"/>
        </w:rPr>
        <w:t xml:space="preserve"> </w:t>
      </w:r>
    </w:p>
    <w:p>
      <w:pPr>
        <w:pStyle w:val="Footnoteheading"/>
      </w:pPr>
      <w:r>
        <w:tab/>
        <w:t xml:space="preserve">[Heading inserted in Gazette 19 May 1989 p. 1494.] </w:t>
      </w:r>
    </w:p>
    <w:p>
      <w:pPr>
        <w:pStyle w:val="Heading3"/>
        <w:rPr>
          <w:snapToGrid w:val="0"/>
        </w:rPr>
      </w:pPr>
      <w:bookmarkStart w:id="191" w:name="_Toc470188351"/>
      <w:bookmarkStart w:id="192" w:name="_Toc483481850"/>
      <w:bookmarkStart w:id="193" w:name="_Toc483493716"/>
      <w:bookmarkStart w:id="194" w:name="_Toc483552823"/>
      <w:bookmarkStart w:id="195" w:name="_Toc485378171"/>
      <w:bookmarkStart w:id="196" w:name="_Toc486502530"/>
      <w:bookmarkStart w:id="197" w:name="_Toc486502734"/>
      <w:bookmarkStart w:id="198" w:name="_Toc486502938"/>
      <w:bookmarkStart w:id="199" w:name="_Toc509308976"/>
      <w:bookmarkStart w:id="200" w:name="_Toc514928951"/>
      <w:r>
        <w:rPr>
          <w:rStyle w:val="CharDivNo"/>
        </w:rPr>
        <w:t>Division 1</w:t>
      </w:r>
      <w:r>
        <w:rPr>
          <w:snapToGrid w:val="0"/>
        </w:rPr>
        <w:t> — </w:t>
      </w:r>
      <w:r>
        <w:rPr>
          <w:rStyle w:val="CharDivText"/>
        </w:rPr>
        <w:t>Application of this Part</w:t>
      </w:r>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Footnoteheading"/>
      </w:pPr>
      <w:r>
        <w:tab/>
        <w:t xml:space="preserve">[Heading inserted in Gazette 19 May 1989 p. 1494.] </w:t>
      </w:r>
    </w:p>
    <w:p>
      <w:pPr>
        <w:pStyle w:val="Heading5"/>
        <w:rPr>
          <w:snapToGrid w:val="0"/>
        </w:rPr>
      </w:pPr>
      <w:bookmarkStart w:id="201" w:name="_Toc514928952"/>
      <w:r>
        <w:rPr>
          <w:rStyle w:val="CharSectno"/>
        </w:rPr>
        <w:t>67E</w:t>
      </w:r>
      <w:r>
        <w:rPr>
          <w:snapToGrid w:val="0"/>
        </w:rPr>
        <w:t>.</w:t>
      </w:r>
      <w:r>
        <w:rPr>
          <w:snapToGrid w:val="0"/>
        </w:rPr>
        <w:tab/>
        <w:t>Application</w:t>
      </w:r>
      <w:bookmarkEnd w:id="201"/>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202" w:name="_Toc470188353"/>
      <w:bookmarkStart w:id="203" w:name="_Toc483481852"/>
      <w:bookmarkStart w:id="204" w:name="_Toc483493718"/>
      <w:bookmarkStart w:id="205" w:name="_Toc483552825"/>
      <w:bookmarkStart w:id="206" w:name="_Toc485378173"/>
      <w:bookmarkStart w:id="207" w:name="_Toc486502532"/>
      <w:bookmarkStart w:id="208" w:name="_Toc486502736"/>
      <w:bookmarkStart w:id="209" w:name="_Toc486502940"/>
      <w:bookmarkStart w:id="210" w:name="_Toc509308978"/>
      <w:bookmarkStart w:id="211" w:name="_Toc514928953"/>
      <w:r>
        <w:rPr>
          <w:rStyle w:val="CharDivNo"/>
        </w:rPr>
        <w:t>Division 2</w:t>
      </w:r>
      <w:r>
        <w:rPr>
          <w:snapToGrid w:val="0"/>
        </w:rPr>
        <w:t> — </w:t>
      </w:r>
      <w:r>
        <w:rPr>
          <w:rStyle w:val="CharDivText"/>
        </w:rPr>
        <w:t>Management and use of jetties</w:t>
      </w:r>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212" w:name="_Toc514928954"/>
      <w:r>
        <w:rPr>
          <w:rStyle w:val="CharSectno"/>
        </w:rPr>
        <w:t>68</w:t>
      </w:r>
      <w:r>
        <w:rPr>
          <w:snapToGrid w:val="0"/>
        </w:rPr>
        <w:t>.</w:t>
      </w:r>
      <w:r>
        <w:rPr>
          <w:snapToGrid w:val="0"/>
        </w:rPr>
        <w:tab/>
        <w:t>Control of jetties</w:t>
      </w:r>
      <w:bookmarkEnd w:id="212"/>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27 Jun 2003 p. 2502.] </w:t>
      </w:r>
    </w:p>
    <w:p>
      <w:pPr>
        <w:pStyle w:val="Heading5"/>
        <w:rPr>
          <w:snapToGrid w:val="0"/>
        </w:rPr>
      </w:pPr>
      <w:bookmarkStart w:id="213" w:name="_Toc514928955"/>
      <w:r>
        <w:rPr>
          <w:rStyle w:val="CharSectno"/>
        </w:rPr>
        <w:t>69</w:t>
      </w:r>
      <w:r>
        <w:rPr>
          <w:snapToGrid w:val="0"/>
        </w:rPr>
        <w:t>.</w:t>
      </w:r>
      <w:r>
        <w:rPr>
          <w:snapToGrid w:val="0"/>
        </w:rPr>
        <w:tab/>
        <w:t>Use of jetties</w:t>
      </w:r>
      <w:bookmarkEnd w:id="213"/>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214" w:name="_Toc514928956"/>
      <w:r>
        <w:rPr>
          <w:rStyle w:val="CharSectno"/>
        </w:rPr>
        <w:t>70</w:t>
      </w:r>
      <w:r>
        <w:rPr>
          <w:snapToGrid w:val="0"/>
        </w:rPr>
        <w:t>.</w:t>
      </w:r>
      <w:r>
        <w:rPr>
          <w:snapToGrid w:val="0"/>
        </w:rPr>
        <w:tab/>
        <w:t>Jetties may be closed</w:t>
      </w:r>
      <w:bookmarkEnd w:id="214"/>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Deleted in Gazette 27 Jun 2003 p. 2502.]</w:t>
      </w:r>
    </w:p>
    <w:p>
      <w:pPr>
        <w:pStyle w:val="Ednotesection"/>
      </w:pPr>
      <w:r>
        <w:t>[</w:t>
      </w:r>
      <w:r>
        <w:rPr>
          <w:b/>
        </w:rPr>
        <w:t>70B.</w:t>
      </w:r>
      <w:r>
        <w:rPr>
          <w:b/>
        </w:rPr>
        <w:tab/>
      </w:r>
      <w:r>
        <w:t>Deleted in Gazette 25 Jun 2004 p. 2270.]</w:t>
      </w:r>
    </w:p>
    <w:p>
      <w:pPr>
        <w:pStyle w:val="Heading3"/>
        <w:rPr>
          <w:snapToGrid w:val="0"/>
        </w:rPr>
      </w:pPr>
      <w:bookmarkStart w:id="215" w:name="_Toc470188357"/>
      <w:bookmarkStart w:id="216" w:name="_Toc483481856"/>
      <w:bookmarkStart w:id="217" w:name="_Toc483493722"/>
      <w:bookmarkStart w:id="218" w:name="_Toc483552829"/>
      <w:bookmarkStart w:id="219" w:name="_Toc485378177"/>
      <w:bookmarkStart w:id="220" w:name="_Toc486502536"/>
      <w:bookmarkStart w:id="221" w:name="_Toc486502740"/>
      <w:bookmarkStart w:id="222" w:name="_Toc486502944"/>
      <w:bookmarkStart w:id="223" w:name="_Toc509308982"/>
      <w:bookmarkStart w:id="224" w:name="_Toc514928957"/>
      <w:r>
        <w:rPr>
          <w:rStyle w:val="CharDivNo"/>
        </w:rPr>
        <w:t>Division 3</w:t>
      </w:r>
      <w:r>
        <w:rPr>
          <w:snapToGrid w:val="0"/>
        </w:rPr>
        <w:t> — </w:t>
      </w:r>
      <w:r>
        <w:rPr>
          <w:rStyle w:val="CharDivText"/>
        </w:rPr>
        <w:t>Mooring and berthing of vessels</w:t>
      </w:r>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225" w:name="_Toc514928958"/>
      <w:r>
        <w:rPr>
          <w:rStyle w:val="CharSectno"/>
        </w:rPr>
        <w:t>71</w:t>
      </w:r>
      <w:r>
        <w:rPr>
          <w:snapToGrid w:val="0"/>
        </w:rPr>
        <w:t>.</w:t>
      </w:r>
      <w:r>
        <w:rPr>
          <w:snapToGrid w:val="0"/>
        </w:rPr>
        <w:tab/>
        <w:t>Permit required to moor etc. alongside jetty or buoy</w:t>
      </w:r>
      <w:bookmarkEnd w:id="225"/>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226" w:name="_Toc514928959"/>
      <w:r>
        <w:rPr>
          <w:rStyle w:val="CharSectno"/>
        </w:rPr>
        <w:t>72</w:t>
      </w:r>
      <w:r>
        <w:rPr>
          <w:snapToGrid w:val="0"/>
        </w:rPr>
        <w:t>.</w:t>
      </w:r>
      <w:r>
        <w:rPr>
          <w:snapToGrid w:val="0"/>
        </w:rPr>
        <w:tab/>
        <w:t>Duration of, and charges for, permits</w:t>
      </w:r>
      <w:bookmarkEnd w:id="226"/>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25 Jul 2014 p. 2612.] </w:t>
      </w:r>
    </w:p>
    <w:p>
      <w:pPr>
        <w:pStyle w:val="Heading5"/>
        <w:rPr>
          <w:snapToGrid w:val="0"/>
        </w:rPr>
      </w:pPr>
      <w:bookmarkStart w:id="227" w:name="_Toc514928960"/>
      <w:r>
        <w:rPr>
          <w:rStyle w:val="CharSectno"/>
        </w:rPr>
        <w:t>73</w:t>
      </w:r>
      <w:r>
        <w:rPr>
          <w:snapToGrid w:val="0"/>
        </w:rPr>
        <w:t>.</w:t>
      </w:r>
      <w:r>
        <w:rPr>
          <w:snapToGrid w:val="0"/>
        </w:rPr>
        <w:tab/>
        <w:t>Permit for exclusive use of berth</w:t>
      </w:r>
      <w:bookmarkEnd w:id="227"/>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26 May 2017 p. 2623.] </w:t>
      </w:r>
    </w:p>
    <w:p>
      <w:pPr>
        <w:pStyle w:val="Heading5"/>
        <w:rPr>
          <w:snapToGrid w:val="0"/>
        </w:rPr>
      </w:pPr>
      <w:bookmarkStart w:id="228" w:name="_Toc514928961"/>
      <w:r>
        <w:rPr>
          <w:rStyle w:val="CharSectno"/>
        </w:rPr>
        <w:t>74</w:t>
      </w:r>
      <w:r>
        <w:rPr>
          <w:snapToGrid w:val="0"/>
        </w:rPr>
        <w:t>.</w:t>
      </w:r>
      <w:r>
        <w:rPr>
          <w:snapToGrid w:val="0"/>
        </w:rPr>
        <w:tab/>
        <w:t>Manner of mooring vessels</w:t>
      </w:r>
      <w:bookmarkEnd w:id="228"/>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229" w:name="_Toc514928962"/>
      <w:r>
        <w:rPr>
          <w:rStyle w:val="CharSectno"/>
        </w:rPr>
        <w:t>75</w:t>
      </w:r>
      <w:r>
        <w:rPr>
          <w:snapToGrid w:val="0"/>
        </w:rPr>
        <w:t>.</w:t>
      </w:r>
      <w:r>
        <w:rPr>
          <w:snapToGrid w:val="0"/>
        </w:rPr>
        <w:tab/>
        <w:t>Vessels not to remain at jetties longer than necessary</w:t>
      </w:r>
      <w:bookmarkEnd w:id="229"/>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230" w:name="_Toc514928963"/>
      <w:r>
        <w:rPr>
          <w:rStyle w:val="CharSectno"/>
        </w:rPr>
        <w:t>76</w:t>
      </w:r>
      <w:r>
        <w:rPr>
          <w:snapToGrid w:val="0"/>
        </w:rPr>
        <w:t>.</w:t>
      </w:r>
      <w:r>
        <w:rPr>
          <w:snapToGrid w:val="0"/>
        </w:rPr>
        <w:tab/>
        <w:t>Mooring of rafts and boathouses</w:t>
      </w:r>
      <w:bookmarkEnd w:id="230"/>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231" w:name="_Toc514928964"/>
      <w:r>
        <w:rPr>
          <w:rStyle w:val="CharSectno"/>
        </w:rPr>
        <w:t>77</w:t>
      </w:r>
      <w:r>
        <w:rPr>
          <w:snapToGrid w:val="0"/>
        </w:rPr>
        <w:t>.</w:t>
      </w:r>
      <w:r>
        <w:rPr>
          <w:snapToGrid w:val="0"/>
        </w:rPr>
        <w:tab/>
        <w:t>Vessels to be in charge of competent person</w:t>
      </w:r>
      <w:bookmarkEnd w:id="231"/>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232" w:name="_Toc514928965"/>
      <w:r>
        <w:rPr>
          <w:rStyle w:val="CharSectno"/>
        </w:rPr>
        <w:t>78</w:t>
      </w:r>
      <w:r>
        <w:rPr>
          <w:snapToGrid w:val="0"/>
        </w:rPr>
        <w:t>.</w:t>
      </w:r>
      <w:r>
        <w:rPr>
          <w:snapToGrid w:val="0"/>
        </w:rPr>
        <w:tab/>
        <w:t>Approaching jetties after sunset</w:t>
      </w:r>
      <w:bookmarkEnd w:id="232"/>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233" w:name="_Toc470188366"/>
      <w:bookmarkStart w:id="234" w:name="_Toc483481865"/>
      <w:bookmarkStart w:id="235" w:name="_Toc483493731"/>
      <w:bookmarkStart w:id="236" w:name="_Toc483552838"/>
      <w:bookmarkStart w:id="237" w:name="_Toc485378186"/>
      <w:bookmarkStart w:id="238" w:name="_Toc486502545"/>
      <w:bookmarkStart w:id="239" w:name="_Toc486502749"/>
      <w:bookmarkStart w:id="240" w:name="_Toc486502953"/>
      <w:bookmarkStart w:id="241" w:name="_Toc509308991"/>
      <w:bookmarkStart w:id="242" w:name="_Toc514928966"/>
      <w:r>
        <w:rPr>
          <w:rStyle w:val="CharDivNo"/>
        </w:rPr>
        <w:t>Division 4</w:t>
      </w:r>
      <w:r>
        <w:rPr>
          <w:snapToGrid w:val="0"/>
        </w:rPr>
        <w:t> — </w:t>
      </w:r>
      <w:r>
        <w:rPr>
          <w:rStyle w:val="CharDivText"/>
        </w:rPr>
        <w:t>Loading or discharging cargo</w:t>
      </w:r>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243" w:name="_Toc514928967"/>
      <w:r>
        <w:rPr>
          <w:rStyle w:val="CharSectno"/>
        </w:rPr>
        <w:t>80</w:t>
      </w:r>
      <w:r>
        <w:rPr>
          <w:snapToGrid w:val="0"/>
        </w:rPr>
        <w:t>.</w:t>
      </w:r>
      <w:r>
        <w:rPr>
          <w:snapToGrid w:val="0"/>
        </w:rPr>
        <w:tab/>
        <w:t>Vessels loading or discharging</w:t>
      </w:r>
      <w:bookmarkEnd w:id="243"/>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244" w:name="_Toc514928968"/>
      <w:r>
        <w:rPr>
          <w:rStyle w:val="CharSectno"/>
        </w:rPr>
        <w:t>81</w:t>
      </w:r>
      <w:r>
        <w:rPr>
          <w:snapToGrid w:val="0"/>
        </w:rPr>
        <w:t>.</w:t>
      </w:r>
      <w:r>
        <w:rPr>
          <w:snapToGrid w:val="0"/>
        </w:rPr>
        <w:tab/>
        <w:t>Cargo to be removed</w:t>
      </w:r>
      <w:bookmarkEnd w:id="244"/>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245" w:name="_Toc514928969"/>
      <w:r>
        <w:rPr>
          <w:rStyle w:val="CharSectno"/>
        </w:rPr>
        <w:t>82</w:t>
      </w:r>
      <w:r>
        <w:rPr>
          <w:snapToGrid w:val="0"/>
        </w:rPr>
        <w:t>.</w:t>
      </w:r>
      <w:r>
        <w:rPr>
          <w:snapToGrid w:val="0"/>
        </w:rPr>
        <w:tab/>
        <w:t>Cargo not to remain on jetties overnight</w:t>
      </w:r>
      <w:bookmarkEnd w:id="245"/>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246" w:name="_Toc514928970"/>
      <w:r>
        <w:rPr>
          <w:rStyle w:val="CharSectno"/>
        </w:rPr>
        <w:t>83</w:t>
      </w:r>
      <w:r>
        <w:rPr>
          <w:snapToGrid w:val="0"/>
        </w:rPr>
        <w:t>.</w:t>
      </w:r>
      <w:r>
        <w:rPr>
          <w:snapToGrid w:val="0"/>
        </w:rPr>
        <w:tab/>
        <w:t>Explosives not to be handled without permission</w:t>
      </w:r>
      <w:bookmarkEnd w:id="246"/>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247" w:name="_Toc514928971"/>
      <w:r>
        <w:rPr>
          <w:rStyle w:val="CharSectno"/>
        </w:rPr>
        <w:t>84</w:t>
      </w:r>
      <w:r>
        <w:rPr>
          <w:snapToGrid w:val="0"/>
        </w:rPr>
        <w:t>.</w:t>
      </w:r>
      <w:r>
        <w:rPr>
          <w:snapToGrid w:val="0"/>
        </w:rPr>
        <w:tab/>
        <w:t>Manner of handling cargo</w:t>
      </w:r>
      <w:bookmarkEnd w:id="247"/>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248" w:name="_Toc470188372"/>
      <w:bookmarkStart w:id="249" w:name="_Toc483481871"/>
      <w:bookmarkStart w:id="250" w:name="_Toc483493737"/>
      <w:bookmarkStart w:id="251" w:name="_Toc483552844"/>
      <w:bookmarkStart w:id="252" w:name="_Toc485378192"/>
      <w:bookmarkStart w:id="253" w:name="_Toc486502551"/>
      <w:bookmarkStart w:id="254" w:name="_Toc486502755"/>
      <w:bookmarkStart w:id="255" w:name="_Toc486502959"/>
      <w:bookmarkStart w:id="256" w:name="_Toc509308997"/>
      <w:bookmarkStart w:id="257" w:name="_Toc514928972"/>
      <w:r>
        <w:rPr>
          <w:rStyle w:val="CharDivNo"/>
        </w:rPr>
        <w:t>Division 5</w:t>
      </w:r>
      <w:r>
        <w:rPr>
          <w:snapToGrid w:val="0"/>
        </w:rPr>
        <w:t> — </w:t>
      </w:r>
      <w:r>
        <w:rPr>
          <w:rStyle w:val="CharDivText"/>
        </w:rPr>
        <w:t>Navigation of vessels</w:t>
      </w:r>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Footnoteheading"/>
      </w:pPr>
      <w:r>
        <w:tab/>
        <w:t xml:space="preserve">[Heading inserted in Gazette 19 May 1989 p. 1494.] </w:t>
      </w:r>
    </w:p>
    <w:p>
      <w:pPr>
        <w:pStyle w:val="Heading5"/>
        <w:rPr>
          <w:snapToGrid w:val="0"/>
        </w:rPr>
      </w:pPr>
      <w:bookmarkStart w:id="258" w:name="_Toc514928973"/>
      <w:r>
        <w:rPr>
          <w:rStyle w:val="CharSectno"/>
        </w:rPr>
        <w:t>85</w:t>
      </w:r>
      <w:r>
        <w:rPr>
          <w:snapToGrid w:val="0"/>
        </w:rPr>
        <w:t>.</w:t>
      </w:r>
      <w:r>
        <w:rPr>
          <w:snapToGrid w:val="0"/>
        </w:rPr>
        <w:tab/>
        <w:t>Power vessels approaching jetties</w:t>
      </w:r>
      <w:bookmarkEnd w:id="258"/>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259" w:name="_Toc470188374"/>
      <w:bookmarkStart w:id="260" w:name="_Toc483481873"/>
      <w:bookmarkStart w:id="261" w:name="_Toc483493739"/>
      <w:bookmarkStart w:id="262" w:name="_Toc483552846"/>
      <w:bookmarkStart w:id="263" w:name="_Toc485378194"/>
      <w:bookmarkStart w:id="264" w:name="_Toc486502553"/>
      <w:bookmarkStart w:id="265" w:name="_Toc486502757"/>
      <w:bookmarkStart w:id="266" w:name="_Toc486502961"/>
      <w:bookmarkStart w:id="267" w:name="_Toc509308999"/>
      <w:bookmarkStart w:id="268" w:name="_Toc514928974"/>
      <w:r>
        <w:rPr>
          <w:rStyle w:val="CharDivNo"/>
        </w:rPr>
        <w:t>Division 6</w:t>
      </w:r>
      <w:r>
        <w:rPr>
          <w:snapToGrid w:val="0"/>
        </w:rPr>
        <w:t> — </w:t>
      </w:r>
      <w:r>
        <w:rPr>
          <w:rStyle w:val="CharDivText"/>
        </w:rPr>
        <w:t>Miscellaneous</w:t>
      </w:r>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Footnoteheading"/>
      </w:pPr>
      <w:r>
        <w:tab/>
        <w:t xml:space="preserve">[Heading inserted in Gazette 19 May 1989 p. 1494.] </w:t>
      </w:r>
    </w:p>
    <w:p>
      <w:pPr>
        <w:pStyle w:val="Heading5"/>
        <w:rPr>
          <w:snapToGrid w:val="0"/>
        </w:rPr>
      </w:pPr>
      <w:bookmarkStart w:id="269" w:name="_Toc514928975"/>
      <w:r>
        <w:rPr>
          <w:rStyle w:val="CharSectno"/>
        </w:rPr>
        <w:t>86</w:t>
      </w:r>
      <w:r>
        <w:rPr>
          <w:snapToGrid w:val="0"/>
        </w:rPr>
        <w:t>.</w:t>
      </w:r>
      <w:r>
        <w:rPr>
          <w:snapToGrid w:val="0"/>
        </w:rPr>
        <w:tab/>
        <w:t>Bathing from jetties</w:t>
      </w:r>
      <w:bookmarkEnd w:id="269"/>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270" w:name="_Toc514928976"/>
      <w:r>
        <w:rPr>
          <w:rStyle w:val="CharSectno"/>
        </w:rPr>
        <w:t>87</w:t>
      </w:r>
      <w:r>
        <w:rPr>
          <w:snapToGrid w:val="0"/>
        </w:rPr>
        <w:t>.</w:t>
      </w:r>
      <w:r>
        <w:rPr>
          <w:snapToGrid w:val="0"/>
        </w:rPr>
        <w:tab/>
        <w:t>Damage to jetties</w:t>
      </w:r>
      <w:bookmarkEnd w:id="270"/>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271" w:name="_Toc514928977"/>
      <w:r>
        <w:rPr>
          <w:rStyle w:val="CharSectno"/>
        </w:rPr>
        <w:t>88</w:t>
      </w:r>
      <w:r>
        <w:rPr>
          <w:snapToGrid w:val="0"/>
        </w:rPr>
        <w:t>.</w:t>
      </w:r>
      <w:r>
        <w:rPr>
          <w:snapToGrid w:val="0"/>
        </w:rPr>
        <w:tab/>
        <w:t>Fishing from certain places prohibited</w:t>
      </w:r>
      <w:bookmarkEnd w:id="271"/>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272" w:name="_Toc514928978"/>
      <w:r>
        <w:rPr>
          <w:rStyle w:val="CharSectno"/>
        </w:rPr>
        <w:t>89</w:t>
      </w:r>
      <w:r>
        <w:rPr>
          <w:snapToGrid w:val="0"/>
        </w:rPr>
        <w:t>.</w:t>
      </w:r>
      <w:r>
        <w:rPr>
          <w:snapToGrid w:val="0"/>
        </w:rPr>
        <w:tab/>
        <w:t>Fishing nets on jetties</w:t>
      </w:r>
      <w:bookmarkEnd w:id="272"/>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273" w:name="_Toc514928979"/>
      <w:r>
        <w:rPr>
          <w:rStyle w:val="CharSectno"/>
        </w:rPr>
        <w:t>90</w:t>
      </w:r>
      <w:r>
        <w:rPr>
          <w:snapToGrid w:val="0"/>
        </w:rPr>
        <w:t>.</w:t>
      </w:r>
      <w:r>
        <w:rPr>
          <w:snapToGrid w:val="0"/>
        </w:rPr>
        <w:tab/>
        <w:t>Gangways to be provided</w:t>
      </w:r>
      <w:bookmarkEnd w:id="273"/>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274" w:name="_Toc514928980"/>
      <w:r>
        <w:rPr>
          <w:rStyle w:val="CharSectno"/>
        </w:rPr>
        <w:t>91</w:t>
      </w:r>
      <w:r>
        <w:rPr>
          <w:snapToGrid w:val="0"/>
        </w:rPr>
        <w:t>.</w:t>
      </w:r>
      <w:r>
        <w:rPr>
          <w:snapToGrid w:val="0"/>
        </w:rPr>
        <w:tab/>
        <w:t>Interference with jetties or approaches</w:t>
      </w:r>
      <w:bookmarkEnd w:id="274"/>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275" w:name="_Toc514928981"/>
      <w:r>
        <w:rPr>
          <w:rStyle w:val="CharSectno"/>
        </w:rPr>
        <w:t>92</w:t>
      </w:r>
      <w:r>
        <w:rPr>
          <w:snapToGrid w:val="0"/>
        </w:rPr>
        <w:t>.</w:t>
      </w:r>
      <w:r>
        <w:rPr>
          <w:snapToGrid w:val="0"/>
        </w:rPr>
        <w:tab/>
        <w:t>Lifebuoys on jetties</w:t>
      </w:r>
      <w:bookmarkEnd w:id="275"/>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276" w:name="_Toc514928982"/>
      <w:r>
        <w:rPr>
          <w:rStyle w:val="CharSectno"/>
        </w:rPr>
        <w:t>93</w:t>
      </w:r>
      <w:r>
        <w:rPr>
          <w:snapToGrid w:val="0"/>
        </w:rPr>
        <w:t>.</w:t>
      </w:r>
      <w:r>
        <w:rPr>
          <w:snapToGrid w:val="0"/>
        </w:rPr>
        <w:tab/>
        <w:t>Obstruction of jetties or officers</w:t>
      </w:r>
      <w:bookmarkEnd w:id="276"/>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277" w:name="_Toc514928983"/>
      <w:r>
        <w:rPr>
          <w:rStyle w:val="CharSectno"/>
        </w:rPr>
        <w:t>94</w:t>
      </w:r>
      <w:r>
        <w:rPr>
          <w:snapToGrid w:val="0"/>
        </w:rPr>
        <w:t>.</w:t>
      </w:r>
      <w:r>
        <w:rPr>
          <w:snapToGrid w:val="0"/>
        </w:rPr>
        <w:tab/>
        <w:t>Rubbish not to be thrown in river etc.</w:t>
      </w:r>
      <w:bookmarkEnd w:id="277"/>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278" w:name="_Toc470188384"/>
      <w:bookmarkStart w:id="279" w:name="_Toc483481883"/>
      <w:bookmarkStart w:id="280" w:name="_Toc483493749"/>
      <w:bookmarkStart w:id="281" w:name="_Toc483552856"/>
      <w:bookmarkStart w:id="282" w:name="_Toc485378204"/>
      <w:bookmarkStart w:id="283" w:name="_Toc486502563"/>
      <w:bookmarkStart w:id="284" w:name="_Toc486502767"/>
      <w:bookmarkStart w:id="285" w:name="_Toc486502971"/>
      <w:bookmarkStart w:id="286" w:name="_Toc509309009"/>
      <w:bookmarkStart w:id="287" w:name="_Toc514928984"/>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278"/>
      <w:bookmarkEnd w:id="279"/>
      <w:bookmarkEnd w:id="280"/>
      <w:bookmarkEnd w:id="281"/>
      <w:bookmarkEnd w:id="282"/>
      <w:bookmarkEnd w:id="283"/>
      <w:bookmarkEnd w:id="284"/>
      <w:bookmarkEnd w:id="285"/>
      <w:bookmarkEnd w:id="286"/>
      <w:bookmarkEnd w:id="287"/>
      <w:r>
        <w:rPr>
          <w:rStyle w:val="CharPartText"/>
        </w:rPr>
        <w:t xml:space="preserve"> </w:t>
      </w:r>
    </w:p>
    <w:p>
      <w:pPr>
        <w:pStyle w:val="Footnoteheading"/>
      </w:pPr>
      <w:r>
        <w:tab/>
        <w:t>[Heading inserted in Gazette 1 Aug 1990 p. 3633</w:t>
      </w:r>
      <w:r>
        <w:noBreakHyphen/>
        <w:t xml:space="preserve">4.] </w:t>
      </w:r>
    </w:p>
    <w:p>
      <w:pPr>
        <w:pStyle w:val="Heading5"/>
      </w:pPr>
      <w:bookmarkStart w:id="288" w:name="_Toc514928985"/>
      <w:r>
        <w:rPr>
          <w:rStyle w:val="CharSectno"/>
        </w:rPr>
        <w:t>94A</w:t>
      </w:r>
      <w:r>
        <w:t>.</w:t>
      </w:r>
      <w:r>
        <w:tab/>
        <w:t>Charges for pen rentals and services</w:t>
      </w:r>
      <w:bookmarkEnd w:id="288"/>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 25 Jul 2014 p. 2612.]</w:t>
      </w:r>
    </w:p>
    <w:p>
      <w:pPr>
        <w:pStyle w:val="Heading5"/>
        <w:rPr>
          <w:snapToGrid w:val="0"/>
        </w:rPr>
      </w:pPr>
      <w:bookmarkStart w:id="289" w:name="_Toc514928986"/>
      <w:r>
        <w:rPr>
          <w:rStyle w:val="CharSectno"/>
        </w:rPr>
        <w:t>94B</w:t>
      </w:r>
      <w:r>
        <w:rPr>
          <w:snapToGrid w:val="0"/>
        </w:rPr>
        <w:t>.</w:t>
      </w:r>
      <w:r>
        <w:rPr>
          <w:snapToGrid w:val="0"/>
        </w:rPr>
        <w:tab/>
        <w:t>Charges for pile mooring</w:t>
      </w:r>
      <w:bookmarkEnd w:id="289"/>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25 Jul 2014 p. 2612.] </w:t>
      </w:r>
    </w:p>
    <w:p>
      <w:pPr>
        <w:pStyle w:val="Heading5"/>
        <w:rPr>
          <w:snapToGrid w:val="0"/>
        </w:rPr>
      </w:pPr>
      <w:bookmarkStart w:id="290" w:name="_Toc514928987"/>
      <w:r>
        <w:rPr>
          <w:rStyle w:val="CharSectno"/>
        </w:rPr>
        <w:t>94C</w:t>
      </w:r>
      <w:r>
        <w:rPr>
          <w:snapToGrid w:val="0"/>
        </w:rPr>
        <w:t>.</w:t>
      </w:r>
      <w:r>
        <w:rPr>
          <w:snapToGrid w:val="0"/>
        </w:rPr>
        <w:tab/>
        <w:t>Dues or charges for berthing or mooring on casual basis</w:t>
      </w:r>
      <w:bookmarkEnd w:id="290"/>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25 Jul 2014 p. 2613.] </w:t>
      </w:r>
    </w:p>
    <w:p>
      <w:pPr>
        <w:pStyle w:val="Heading5"/>
      </w:pPr>
      <w:bookmarkStart w:id="291" w:name="_Toc514928988"/>
      <w:r>
        <w:rPr>
          <w:rStyle w:val="CharSectno"/>
        </w:rPr>
        <w:t>94D</w:t>
      </w:r>
      <w:r>
        <w:t>.</w:t>
      </w:r>
      <w:r>
        <w:tab/>
        <w:t>Waiving charges in emergencies</w:t>
      </w:r>
      <w:bookmarkEnd w:id="291"/>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in Gazette 22 Jun 2007 p. 2910; amended in Gazette 25 Jul 2014 p. 2613.]</w:t>
      </w:r>
    </w:p>
    <w:p>
      <w:pPr>
        <w:pStyle w:val="Heading5"/>
      </w:pPr>
      <w:bookmarkStart w:id="292" w:name="_Toc514928989"/>
      <w:r>
        <w:rPr>
          <w:rStyle w:val="CharSectno"/>
        </w:rPr>
        <w:t>94E</w:t>
      </w:r>
      <w:r>
        <w:t>.</w:t>
      </w:r>
      <w:r>
        <w:tab/>
        <w:t>Controlling short term use</w:t>
      </w:r>
      <w:bookmarkEnd w:id="292"/>
    </w:p>
    <w:p>
      <w:pPr>
        <w:pStyle w:val="Subsection"/>
      </w:pPr>
      <w:r>
        <w:tab/>
      </w:r>
      <w:r>
        <w:tab/>
        <w:t>Where several vessels have applied for short term access to a service wharf or jetty, an officer of the Department may direct that, in particular circumstances, a particular type of vessel, or a specified type of short term use, has precedence.</w:t>
      </w:r>
    </w:p>
    <w:p>
      <w:pPr>
        <w:pStyle w:val="Footnotesection"/>
      </w:pPr>
      <w:r>
        <w:tab/>
        <w:t>[Regulation 94E inserted in Gazette 22 Jul 2015 p. 2954.]</w:t>
      </w:r>
    </w:p>
    <w:p>
      <w:pPr>
        <w:pStyle w:val="Heading2"/>
      </w:pPr>
      <w:bookmarkStart w:id="293" w:name="_Toc470188390"/>
      <w:bookmarkStart w:id="294" w:name="_Toc483481889"/>
      <w:bookmarkStart w:id="295" w:name="_Toc483493755"/>
      <w:bookmarkStart w:id="296" w:name="_Toc483552862"/>
      <w:bookmarkStart w:id="297" w:name="_Toc485378210"/>
      <w:bookmarkStart w:id="298" w:name="_Toc486502569"/>
      <w:bookmarkStart w:id="299" w:name="_Toc486502773"/>
      <w:bookmarkStart w:id="300" w:name="_Toc486502977"/>
      <w:bookmarkStart w:id="301" w:name="_Toc509309015"/>
      <w:bookmarkStart w:id="302" w:name="_Toc514928990"/>
      <w:r>
        <w:rPr>
          <w:rStyle w:val="CharPartNo"/>
        </w:rPr>
        <w:t>Part 3</w:t>
      </w:r>
      <w:r>
        <w:t> — </w:t>
      </w:r>
      <w:r>
        <w:rPr>
          <w:rStyle w:val="CharPartText"/>
        </w:rPr>
        <w:t>Special provisions applying at particular ports</w:t>
      </w:r>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Footnoteheading"/>
      </w:pPr>
      <w:r>
        <w:tab/>
        <w:t xml:space="preserve">[Heading inserted in Gazette 19 May 1989 p. 1494.] </w:t>
      </w:r>
    </w:p>
    <w:p>
      <w:pPr>
        <w:pStyle w:val="Heading3"/>
        <w:rPr>
          <w:snapToGrid w:val="0"/>
        </w:rPr>
      </w:pPr>
      <w:bookmarkStart w:id="303" w:name="_Toc470188391"/>
      <w:bookmarkStart w:id="304" w:name="_Toc483481890"/>
      <w:bookmarkStart w:id="305" w:name="_Toc483493756"/>
      <w:bookmarkStart w:id="306" w:name="_Toc483552863"/>
      <w:bookmarkStart w:id="307" w:name="_Toc485378211"/>
      <w:bookmarkStart w:id="308" w:name="_Toc486502570"/>
      <w:bookmarkStart w:id="309" w:name="_Toc486502774"/>
      <w:bookmarkStart w:id="310" w:name="_Toc486502978"/>
      <w:bookmarkStart w:id="311" w:name="_Toc509309016"/>
      <w:bookmarkStart w:id="312" w:name="_Toc514928991"/>
      <w:r>
        <w:rPr>
          <w:rStyle w:val="CharDivNo"/>
        </w:rPr>
        <w:t>Division 1</w:t>
      </w:r>
      <w:r>
        <w:rPr>
          <w:snapToGrid w:val="0"/>
        </w:rPr>
        <w:t> — </w:t>
      </w:r>
      <w:r>
        <w:rPr>
          <w:rStyle w:val="CharDivText"/>
        </w:rPr>
        <w:t>Use of slipways</w:t>
      </w:r>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Footnoteheading"/>
      </w:pPr>
      <w:r>
        <w:tab/>
        <w:t xml:space="preserve">[Heading inserted in Gazette 19 May 1989 p. 1494.] </w:t>
      </w:r>
    </w:p>
    <w:p>
      <w:pPr>
        <w:pStyle w:val="Heading5"/>
      </w:pPr>
      <w:bookmarkStart w:id="313" w:name="_Toc514928992"/>
      <w:r>
        <w:rPr>
          <w:rStyle w:val="CharSectno"/>
        </w:rPr>
        <w:t>95</w:t>
      </w:r>
      <w:r>
        <w:t>.</w:t>
      </w:r>
      <w:r>
        <w:tab/>
        <w:t>Management and control of departmental slipways</w:t>
      </w:r>
      <w:bookmarkEnd w:id="313"/>
    </w:p>
    <w:p>
      <w:pPr>
        <w:pStyle w:val="Subsection"/>
      </w:pPr>
      <w:r>
        <w:tab/>
        <w:t>(1)</w:t>
      </w:r>
      <w:r>
        <w:tab/>
        <w:t>Part 3 Division 1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in Gazette 20 Jun 2000 p. 3044; amended in Gazette 4 Nov 2014 p. 4204.]</w:t>
      </w:r>
    </w:p>
    <w:p>
      <w:pPr>
        <w:pStyle w:val="Heading5"/>
      </w:pPr>
      <w:bookmarkStart w:id="314" w:name="_Toc514928993"/>
      <w:r>
        <w:rPr>
          <w:rStyle w:val="CharSectno"/>
        </w:rPr>
        <w:t>95A</w:t>
      </w:r>
      <w:r>
        <w:t>.</w:t>
      </w:r>
      <w:r>
        <w:tab/>
        <w:t>Use of slipway</w:t>
      </w:r>
      <w:bookmarkEnd w:id="314"/>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3 Form 3.</w:t>
      </w:r>
    </w:p>
    <w:p>
      <w:pPr>
        <w:pStyle w:val="Footnotesection"/>
      </w:pPr>
      <w:r>
        <w:tab/>
        <w:t>[Regulation 95A inserted in Gazette 4 Nov 2014 p. 4204.]</w:t>
      </w:r>
    </w:p>
    <w:p>
      <w:pPr>
        <w:pStyle w:val="Heading5"/>
        <w:rPr>
          <w:snapToGrid w:val="0"/>
        </w:rPr>
      </w:pPr>
      <w:bookmarkStart w:id="315" w:name="_Toc514928994"/>
      <w:r>
        <w:rPr>
          <w:rStyle w:val="CharSectno"/>
        </w:rPr>
        <w:t>96</w:t>
      </w:r>
      <w:r>
        <w:rPr>
          <w:snapToGrid w:val="0"/>
        </w:rPr>
        <w:t>.</w:t>
      </w:r>
      <w:r>
        <w:rPr>
          <w:snapToGrid w:val="0"/>
        </w:rPr>
        <w:tab/>
        <w:t>Charges for use of slipway</w:t>
      </w:r>
      <w:bookmarkEnd w:id="315"/>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316" w:name="_Toc514928995"/>
      <w:r>
        <w:rPr>
          <w:rStyle w:val="CharSectno"/>
        </w:rPr>
        <w:t>97</w:t>
      </w:r>
      <w:r>
        <w:rPr>
          <w:snapToGrid w:val="0"/>
        </w:rPr>
        <w:t>.</w:t>
      </w:r>
      <w:r>
        <w:rPr>
          <w:snapToGrid w:val="0"/>
        </w:rPr>
        <w:tab/>
        <w:t>Government vessels may take precedence</w:t>
      </w:r>
      <w:bookmarkEnd w:id="316"/>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317" w:name="_Toc514928996"/>
      <w:r>
        <w:rPr>
          <w:rStyle w:val="CharSectno"/>
        </w:rPr>
        <w:t>98</w:t>
      </w:r>
      <w:r>
        <w:rPr>
          <w:snapToGrid w:val="0"/>
        </w:rPr>
        <w:t>.</w:t>
      </w:r>
      <w:r>
        <w:rPr>
          <w:snapToGrid w:val="0"/>
        </w:rPr>
        <w:tab/>
        <w:t>Vessels may forfeit their turn</w:t>
      </w:r>
      <w:bookmarkEnd w:id="317"/>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318" w:name="_Toc514928997"/>
      <w:r>
        <w:rPr>
          <w:rStyle w:val="CharSectno"/>
        </w:rPr>
        <w:t>99</w:t>
      </w:r>
      <w:r>
        <w:rPr>
          <w:snapToGrid w:val="0"/>
        </w:rPr>
        <w:t>.</w:t>
      </w:r>
      <w:r>
        <w:rPr>
          <w:snapToGrid w:val="0"/>
        </w:rPr>
        <w:tab/>
        <w:t>Department will not undertake repairs etc.</w:t>
      </w:r>
      <w:bookmarkEnd w:id="318"/>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319" w:name="_Toc514928998"/>
      <w:r>
        <w:rPr>
          <w:rStyle w:val="CharSectno"/>
        </w:rPr>
        <w:t>100</w:t>
      </w:r>
      <w:r>
        <w:rPr>
          <w:snapToGrid w:val="0"/>
        </w:rPr>
        <w:t>.</w:t>
      </w:r>
      <w:r>
        <w:rPr>
          <w:snapToGrid w:val="0"/>
        </w:rPr>
        <w:tab/>
        <w:t>Department not responsible for damage to vessel when in use of slip</w:t>
      </w:r>
      <w:bookmarkEnd w:id="319"/>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spacing w:before="180"/>
        <w:rPr>
          <w:snapToGrid w:val="0"/>
        </w:rPr>
      </w:pPr>
      <w:bookmarkStart w:id="320" w:name="_Toc514928999"/>
      <w:r>
        <w:rPr>
          <w:rStyle w:val="CharSectno"/>
        </w:rPr>
        <w:t>101</w:t>
      </w:r>
      <w:r>
        <w:rPr>
          <w:snapToGrid w:val="0"/>
        </w:rPr>
        <w:t>.</w:t>
      </w:r>
      <w:r>
        <w:rPr>
          <w:snapToGrid w:val="0"/>
        </w:rPr>
        <w:tab/>
        <w:t>Duties of owner or master using slipway</w:t>
      </w:r>
      <w:bookmarkEnd w:id="320"/>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4 Nov 2014 p. 4205.] </w:t>
      </w:r>
    </w:p>
    <w:p>
      <w:pPr>
        <w:pStyle w:val="Heading5"/>
        <w:spacing w:before="180"/>
        <w:rPr>
          <w:snapToGrid w:val="0"/>
        </w:rPr>
      </w:pPr>
      <w:bookmarkStart w:id="321" w:name="_Toc514929000"/>
      <w:r>
        <w:rPr>
          <w:rStyle w:val="CharSectno"/>
        </w:rPr>
        <w:t>101A</w:t>
      </w:r>
      <w:r>
        <w:rPr>
          <w:snapToGrid w:val="0"/>
        </w:rPr>
        <w:t>.</w:t>
      </w:r>
      <w:r>
        <w:rPr>
          <w:snapToGrid w:val="0"/>
        </w:rPr>
        <w:tab/>
        <w:t>Slipping of more than one vessel at a time</w:t>
      </w:r>
      <w:bookmarkEnd w:id="321"/>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4 Nov 2014 p. 4205.] </w:t>
      </w:r>
    </w:p>
    <w:p>
      <w:pPr>
        <w:pStyle w:val="Heading5"/>
        <w:keepNext w:val="0"/>
        <w:keepLines w:val="0"/>
        <w:spacing w:before="180"/>
        <w:rPr>
          <w:snapToGrid w:val="0"/>
        </w:rPr>
      </w:pPr>
      <w:bookmarkStart w:id="322" w:name="_Toc514929001"/>
      <w:r>
        <w:rPr>
          <w:rStyle w:val="CharSectno"/>
        </w:rPr>
        <w:t>101B</w:t>
      </w:r>
      <w:r>
        <w:rPr>
          <w:snapToGrid w:val="0"/>
        </w:rPr>
        <w:t>.</w:t>
      </w:r>
      <w:r>
        <w:rPr>
          <w:snapToGrid w:val="0"/>
        </w:rPr>
        <w:tab/>
        <w:t>Dispute procedure</w:t>
      </w:r>
      <w:bookmarkEnd w:id="322"/>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323" w:name="_Toc470188402"/>
      <w:bookmarkStart w:id="324" w:name="_Toc483481901"/>
      <w:bookmarkStart w:id="325" w:name="_Toc483493767"/>
      <w:bookmarkStart w:id="326" w:name="_Toc483552874"/>
      <w:bookmarkStart w:id="327" w:name="_Toc485378222"/>
      <w:bookmarkStart w:id="328" w:name="_Toc486502581"/>
      <w:bookmarkStart w:id="329" w:name="_Toc486502785"/>
      <w:bookmarkStart w:id="330" w:name="_Toc486502989"/>
      <w:bookmarkStart w:id="331" w:name="_Toc509309027"/>
      <w:bookmarkStart w:id="332" w:name="_Toc514929002"/>
      <w:r>
        <w:rPr>
          <w:rStyle w:val="CharDivNo"/>
        </w:rPr>
        <w:t>Division 2</w:t>
      </w:r>
      <w:r>
        <w:rPr>
          <w:snapToGrid w:val="0"/>
        </w:rPr>
        <w:t> — </w:t>
      </w:r>
      <w:r>
        <w:rPr>
          <w:rStyle w:val="CharDivText"/>
        </w:rPr>
        <w:t>Use of mooring springs</w:t>
      </w:r>
      <w:bookmarkEnd w:id="323"/>
      <w:bookmarkEnd w:id="324"/>
      <w:bookmarkEnd w:id="325"/>
      <w:bookmarkEnd w:id="326"/>
      <w:bookmarkEnd w:id="327"/>
      <w:bookmarkEnd w:id="328"/>
      <w:bookmarkEnd w:id="329"/>
      <w:bookmarkEnd w:id="330"/>
      <w:bookmarkEnd w:id="331"/>
      <w:bookmarkEnd w:id="332"/>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333" w:name="_Toc514929003"/>
      <w:r>
        <w:rPr>
          <w:rStyle w:val="CharSectno"/>
        </w:rPr>
        <w:t>105F</w:t>
      </w:r>
      <w:r>
        <w:rPr>
          <w:snapToGrid w:val="0"/>
        </w:rPr>
        <w:t>.</w:t>
      </w:r>
      <w:r>
        <w:rPr>
          <w:snapToGrid w:val="0"/>
        </w:rPr>
        <w:tab/>
        <w:t>Approaching bollard or jetty to which mooring spring or rope fastened</w:t>
      </w:r>
      <w:bookmarkEnd w:id="333"/>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334" w:name="_Toc470188404"/>
      <w:bookmarkStart w:id="335" w:name="_Toc483481903"/>
      <w:bookmarkStart w:id="336" w:name="_Toc483493769"/>
      <w:bookmarkStart w:id="337" w:name="_Toc483552876"/>
      <w:bookmarkStart w:id="338" w:name="_Toc485378224"/>
      <w:bookmarkStart w:id="339" w:name="_Toc486502583"/>
      <w:bookmarkStart w:id="340" w:name="_Toc486502787"/>
      <w:bookmarkStart w:id="341" w:name="_Toc486502991"/>
      <w:bookmarkStart w:id="342" w:name="_Toc509309029"/>
      <w:bookmarkStart w:id="343" w:name="_Toc514929004"/>
      <w:r>
        <w:rPr>
          <w:rStyle w:val="CharDivNo"/>
        </w:rPr>
        <w:t>Division 4</w:t>
      </w:r>
      <w:r>
        <w:rPr>
          <w:snapToGrid w:val="0"/>
        </w:rPr>
        <w:t> — </w:t>
      </w:r>
      <w:r>
        <w:rPr>
          <w:rStyle w:val="CharDivText"/>
        </w:rPr>
        <w:t>Use of weighbridges at Wyndham</w:t>
      </w:r>
      <w:bookmarkEnd w:id="334"/>
      <w:bookmarkEnd w:id="335"/>
      <w:bookmarkEnd w:id="336"/>
      <w:bookmarkEnd w:id="337"/>
      <w:bookmarkEnd w:id="338"/>
      <w:bookmarkEnd w:id="339"/>
      <w:bookmarkEnd w:id="340"/>
      <w:bookmarkEnd w:id="341"/>
      <w:bookmarkEnd w:id="342"/>
      <w:bookmarkEnd w:id="343"/>
    </w:p>
    <w:p>
      <w:pPr>
        <w:pStyle w:val="Footnoteheading"/>
      </w:pPr>
      <w:r>
        <w:tab/>
        <w:t xml:space="preserve">[Heading inserted in Gazette 19 May 1989 p. 1494; amended in Gazette 20 Jun 2000 p. 3044.] </w:t>
      </w:r>
    </w:p>
    <w:p>
      <w:pPr>
        <w:pStyle w:val="Heading5"/>
        <w:rPr>
          <w:snapToGrid w:val="0"/>
        </w:rPr>
      </w:pPr>
      <w:bookmarkStart w:id="344" w:name="_Toc514929005"/>
      <w:r>
        <w:rPr>
          <w:rStyle w:val="CharSectno"/>
        </w:rPr>
        <w:t>105I</w:t>
      </w:r>
      <w:r>
        <w:rPr>
          <w:snapToGrid w:val="0"/>
        </w:rPr>
        <w:t>.</w:t>
      </w:r>
      <w:r>
        <w:rPr>
          <w:snapToGrid w:val="0"/>
        </w:rPr>
        <w:tab/>
        <w:t>Weighbridge charges</w:t>
      </w:r>
      <w:bookmarkEnd w:id="344"/>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in Gazette 30 Jun 1992 p. 2893.]</w:t>
      </w:r>
    </w:p>
    <w:p>
      <w:pPr>
        <w:pStyle w:val="Heading2"/>
      </w:pPr>
      <w:bookmarkStart w:id="345" w:name="_Toc470188406"/>
      <w:bookmarkStart w:id="346" w:name="_Toc483481905"/>
      <w:bookmarkStart w:id="347" w:name="_Toc483493771"/>
      <w:bookmarkStart w:id="348" w:name="_Toc483552878"/>
      <w:bookmarkStart w:id="349" w:name="_Toc485378226"/>
      <w:bookmarkStart w:id="350" w:name="_Toc486502585"/>
      <w:bookmarkStart w:id="351" w:name="_Toc486502789"/>
      <w:bookmarkStart w:id="352" w:name="_Toc486502993"/>
      <w:bookmarkStart w:id="353" w:name="_Toc509309031"/>
      <w:bookmarkStart w:id="354" w:name="_Toc514929006"/>
      <w:r>
        <w:rPr>
          <w:rStyle w:val="CharPartNo"/>
        </w:rPr>
        <w:t>Part 4</w:t>
      </w:r>
      <w:r>
        <w:rPr>
          <w:rStyle w:val="CharDivNo"/>
        </w:rPr>
        <w:t> </w:t>
      </w:r>
      <w:r>
        <w:t>—</w:t>
      </w:r>
      <w:r>
        <w:rPr>
          <w:rStyle w:val="CharDivText"/>
        </w:rPr>
        <w:t> </w:t>
      </w:r>
      <w:r>
        <w:rPr>
          <w:rStyle w:val="CharPartText"/>
        </w:rPr>
        <w:t>Breach of regulations and penalties</w:t>
      </w:r>
      <w:bookmarkEnd w:id="345"/>
      <w:bookmarkEnd w:id="346"/>
      <w:bookmarkEnd w:id="347"/>
      <w:bookmarkEnd w:id="348"/>
      <w:bookmarkEnd w:id="349"/>
      <w:bookmarkEnd w:id="350"/>
      <w:bookmarkEnd w:id="351"/>
      <w:bookmarkEnd w:id="352"/>
      <w:bookmarkEnd w:id="353"/>
      <w:bookmarkEnd w:id="354"/>
    </w:p>
    <w:p>
      <w:pPr>
        <w:pStyle w:val="Footnoteheading"/>
      </w:pPr>
      <w:r>
        <w:tab/>
        <w:t xml:space="preserve">[Heading inserted in Gazette 19 May 1989 p. 1494.] </w:t>
      </w:r>
    </w:p>
    <w:p>
      <w:pPr>
        <w:pStyle w:val="Heading5"/>
        <w:rPr>
          <w:snapToGrid w:val="0"/>
        </w:rPr>
      </w:pPr>
      <w:bookmarkStart w:id="355" w:name="_Toc514929007"/>
      <w:r>
        <w:rPr>
          <w:rStyle w:val="CharSectno"/>
        </w:rPr>
        <w:t>106</w:t>
      </w:r>
      <w:r>
        <w:rPr>
          <w:snapToGrid w:val="0"/>
        </w:rPr>
        <w:t>.</w:t>
      </w:r>
      <w:r>
        <w:rPr>
          <w:snapToGrid w:val="0"/>
        </w:rPr>
        <w:tab/>
        <w:t>Powers of officer of Department</w:t>
      </w:r>
      <w:bookmarkEnd w:id="355"/>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356" w:name="_Toc514929008"/>
      <w:r>
        <w:rPr>
          <w:rStyle w:val="CharSectno"/>
        </w:rPr>
        <w:t>107</w:t>
      </w:r>
      <w:r>
        <w:rPr>
          <w:snapToGrid w:val="0"/>
        </w:rPr>
        <w:t>.</w:t>
      </w:r>
      <w:r>
        <w:rPr>
          <w:snapToGrid w:val="0"/>
        </w:rPr>
        <w:tab/>
        <w:t>Recovery of expenses incurred by breaches of regulations</w:t>
      </w:r>
      <w:bookmarkEnd w:id="356"/>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357" w:name="_Toc514929009"/>
      <w:r>
        <w:rPr>
          <w:rStyle w:val="CharSectno"/>
        </w:rPr>
        <w:t>107A</w:t>
      </w:r>
      <w:r>
        <w:rPr>
          <w:snapToGrid w:val="0"/>
        </w:rPr>
        <w:t>.</w:t>
      </w:r>
      <w:r>
        <w:rPr>
          <w:snapToGrid w:val="0"/>
        </w:rPr>
        <w:tab/>
        <w:t>Police have authority to enforce regulations</w:t>
      </w:r>
      <w:bookmarkEnd w:id="357"/>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358" w:name="_Toc514929010"/>
      <w:r>
        <w:rPr>
          <w:rStyle w:val="CharSectno"/>
        </w:rPr>
        <w:t>108</w:t>
      </w:r>
      <w:r>
        <w:rPr>
          <w:snapToGrid w:val="0"/>
        </w:rPr>
        <w:t>.</w:t>
      </w:r>
      <w:r>
        <w:rPr>
          <w:snapToGrid w:val="0"/>
        </w:rPr>
        <w:tab/>
        <w:t>Penalty for offences</w:t>
      </w:r>
      <w:bookmarkEnd w:id="358"/>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359" w:name="_Toc470188411"/>
      <w:bookmarkStart w:id="360" w:name="_Toc483481910"/>
      <w:bookmarkStart w:id="361" w:name="_Toc483493776"/>
      <w:bookmarkStart w:id="362" w:name="_Toc483552883"/>
      <w:bookmarkStart w:id="363" w:name="_Toc485378231"/>
      <w:bookmarkStart w:id="364" w:name="_Toc486502590"/>
      <w:bookmarkStart w:id="365" w:name="_Toc486502794"/>
      <w:bookmarkStart w:id="366" w:name="_Toc486502998"/>
      <w:bookmarkStart w:id="367" w:name="_Toc509309036"/>
      <w:bookmarkStart w:id="368" w:name="_Toc514929011"/>
      <w:r>
        <w:rPr>
          <w:rStyle w:val="CharSchNo"/>
        </w:rPr>
        <w:t>Schedule 1</w:t>
      </w:r>
      <w:r>
        <w:t> — </w:t>
      </w:r>
      <w:r>
        <w:rPr>
          <w:rStyle w:val="CharSchText"/>
        </w:rPr>
        <w:t>Dues and charges generally</w:t>
      </w:r>
      <w:bookmarkEnd w:id="359"/>
      <w:bookmarkEnd w:id="360"/>
      <w:bookmarkEnd w:id="361"/>
      <w:bookmarkEnd w:id="362"/>
      <w:bookmarkEnd w:id="363"/>
      <w:bookmarkEnd w:id="364"/>
      <w:bookmarkEnd w:id="365"/>
      <w:bookmarkEnd w:id="366"/>
      <w:bookmarkEnd w:id="367"/>
      <w:bookmarkEnd w:id="368"/>
    </w:p>
    <w:p>
      <w:pPr>
        <w:pStyle w:val="yShoulderClause"/>
      </w:pPr>
      <w:r>
        <w:t>[r. 6, 10A, 11, 25, 42A, 53A, 94A, 94B, 94C, 96 and 105I]</w:t>
      </w:r>
    </w:p>
    <w:p>
      <w:pPr>
        <w:pStyle w:val="yFootnoteheading"/>
      </w:pPr>
      <w:r>
        <w:tab/>
        <w:t>[Heading inserted in Gazette 22 Jul 2015 p. 2954.]</w:t>
      </w:r>
    </w:p>
    <w:p>
      <w:pPr>
        <w:pStyle w:val="yHeading3"/>
        <w:rPr>
          <w:b w:val="0"/>
        </w:rPr>
      </w:pPr>
      <w:bookmarkStart w:id="369" w:name="_Toc470188412"/>
      <w:bookmarkStart w:id="370" w:name="_Toc483481911"/>
      <w:bookmarkStart w:id="371" w:name="_Toc483493777"/>
      <w:bookmarkStart w:id="372" w:name="_Toc483552884"/>
      <w:bookmarkStart w:id="373" w:name="_Toc485378232"/>
      <w:bookmarkStart w:id="374" w:name="_Toc486502591"/>
      <w:bookmarkStart w:id="375" w:name="_Toc486502795"/>
      <w:bookmarkStart w:id="376" w:name="_Toc486502999"/>
      <w:bookmarkStart w:id="377" w:name="_Toc509309037"/>
      <w:bookmarkStart w:id="378" w:name="_Toc514929012"/>
      <w:r>
        <w:rPr>
          <w:rStyle w:val="CharSDivNo"/>
        </w:rPr>
        <w:t>Division 1A</w:t>
      </w:r>
      <w:r>
        <w:rPr>
          <w:b w:val="0"/>
        </w:rPr>
        <w:t> — </w:t>
      </w:r>
      <w:r>
        <w:rPr>
          <w:rStyle w:val="CharSDivText"/>
        </w:rPr>
        <w:t>Standard rates</w:t>
      </w:r>
      <w:bookmarkEnd w:id="369"/>
      <w:bookmarkEnd w:id="370"/>
      <w:bookmarkEnd w:id="371"/>
      <w:bookmarkEnd w:id="372"/>
      <w:bookmarkEnd w:id="373"/>
      <w:bookmarkEnd w:id="374"/>
      <w:bookmarkEnd w:id="375"/>
      <w:bookmarkEnd w:id="376"/>
      <w:bookmarkEnd w:id="377"/>
      <w:bookmarkEnd w:id="378"/>
    </w:p>
    <w:p>
      <w:pPr>
        <w:pStyle w:val="yFootnoteheading"/>
        <w:rPr>
          <w:rStyle w:val="CharSDivNo"/>
        </w:rPr>
      </w:pPr>
      <w:r>
        <w:tab/>
        <w:t>[Heading inserted in Gazette 22 Jul 2015 p. 2954.]</w:t>
      </w:r>
    </w:p>
    <w:p>
      <w:pPr>
        <w:pStyle w:val="yHeading5"/>
      </w:pPr>
      <w:bookmarkStart w:id="379" w:name="_Toc514929013"/>
      <w:r>
        <w:rPr>
          <w:rStyle w:val="CharSClsNo"/>
        </w:rPr>
        <w:t>1A</w:t>
      </w:r>
      <w:r>
        <w:t>.</w:t>
      </w:r>
      <w:r>
        <w:tab/>
        <w:t>Standard rates for this Schedule</w:t>
      </w:r>
      <w:bookmarkEnd w:id="379"/>
    </w:p>
    <w:p>
      <w:pPr>
        <w:pStyle w:val="ySubsection"/>
      </w:pPr>
      <w:r>
        <w:tab/>
      </w:r>
      <w:r>
        <w:tab/>
        <w:t xml:space="preserve">In this Schedule, the following rates are standard rates — </w:t>
      </w:r>
    </w:p>
    <w:p>
      <w:pPr>
        <w:pStyle w:val="ySubsection"/>
        <w:rPr>
          <w:b/>
        </w:rPr>
      </w:pPr>
      <w:r>
        <w:rPr>
          <w:b/>
        </w:rPr>
        <w:tab/>
      </w:r>
      <w:r>
        <w:rPr>
          <w:b/>
        </w:rPr>
        <w:tab/>
        <w:t xml:space="preserve">Rate 1: a casual daily rate of </w:t>
      </w:r>
      <w:r>
        <w:rPr>
          <w:b/>
          <w:szCs w:val="22"/>
        </w:rPr>
        <w:t>$7.45</w:t>
      </w:r>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 xml:space="preserve">Rate 2: a casual daily rate of </w:t>
      </w:r>
      <w:r>
        <w:rPr>
          <w:b/>
          <w:szCs w:val="22"/>
        </w:rPr>
        <w:t>$52.40</w:t>
      </w:r>
    </w:p>
    <w:p>
      <w:pPr>
        <w:pStyle w:val="ySubsection"/>
      </w:pPr>
      <w:r>
        <w:tab/>
      </w:r>
      <w:r>
        <w:tab/>
        <w:t>Typically used to calculate the standard daily rate for casual use of a pen or alongside berth (whether or not the alongside berth is on a service wharf or jetty) for a recreational vessel.</w:t>
      </w:r>
    </w:p>
    <w:p>
      <w:pPr>
        <w:pStyle w:val="ySubsection"/>
        <w:rPr>
          <w:b/>
        </w:rPr>
      </w:pPr>
      <w:r>
        <w:rPr>
          <w:b/>
        </w:rPr>
        <w:tab/>
      </w:r>
      <w:r>
        <w:rPr>
          <w:b/>
        </w:rPr>
        <w:tab/>
        <w:t xml:space="preserve">Rate 3: an annual rate of </w:t>
      </w:r>
      <w:r>
        <w:rPr>
          <w:b/>
          <w:szCs w:val="22"/>
        </w:rPr>
        <w:t>$84.00</w:t>
      </w:r>
      <w:r>
        <w:rPr>
          <w:b/>
        </w:rPr>
        <w:t xml:space="preserve"> per metre of the vessel’s length</w:t>
      </w:r>
    </w:p>
    <w:p>
      <w:pPr>
        <w:pStyle w:val="ySubsection"/>
      </w:pPr>
      <w:r>
        <w:tab/>
      </w:r>
      <w:r>
        <w:tab/>
        <w:t>Typically used to calculate the standard annual rate for short term use of a service wharf or jetty for a vessel (other than service vessels at certain places).</w:t>
      </w:r>
    </w:p>
    <w:p>
      <w:pPr>
        <w:pStyle w:val="yFootnotesection"/>
      </w:pPr>
      <w:r>
        <w:tab/>
        <w:t>[Clause 1A inserted in Gazette 22 Jul 2015 p. 2954</w:t>
      </w:r>
      <w:r>
        <w:noBreakHyphen/>
        <w:t>5; amended in Gazette 15 Apr 2016 p. 1173; 26 May 2017 p. 2625; 20 Mar 2018 p. 994.]</w:t>
      </w:r>
    </w:p>
    <w:p>
      <w:pPr>
        <w:pStyle w:val="yHeading5"/>
      </w:pPr>
      <w:bookmarkStart w:id="380" w:name="_Toc514929014"/>
      <w:r>
        <w:rPr>
          <w:rStyle w:val="CharSClsNo"/>
        </w:rPr>
        <w:t>1B</w:t>
      </w:r>
      <w:r>
        <w:t>.</w:t>
      </w:r>
      <w:r>
        <w:tab/>
        <w:t>Transferability of annual payments</w:t>
      </w:r>
      <w:bookmarkEnd w:id="380"/>
    </w:p>
    <w:p>
      <w:pPr>
        <w:pStyle w:val="ySubsection"/>
      </w:pPr>
      <w:r>
        <w:tab/>
        <w:t>(1)</w:t>
      </w:r>
      <w:r>
        <w:tab/>
        <w:t>A vessel for which there has been paid an annual amount to the Department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1B inserted in Gazette 22 Jul 2015 p. 2955; amended in Gazette 20 Mar 2018 p. 994.]</w:t>
      </w:r>
    </w:p>
    <w:p>
      <w:pPr>
        <w:pStyle w:val="yHeading5"/>
      </w:pPr>
      <w:bookmarkStart w:id="381" w:name="_Toc514929015"/>
      <w:r>
        <w:rPr>
          <w:rStyle w:val="CharSClsNo"/>
        </w:rPr>
        <w:t>1C</w:t>
      </w:r>
      <w:r>
        <w:t>.</w:t>
      </w:r>
      <w:r>
        <w:tab/>
        <w:t>Service wharf or jetty entitlements</w:t>
      </w:r>
      <w:bookmarkEnd w:id="381"/>
    </w:p>
    <w:p>
      <w:pPr>
        <w:pStyle w:val="ySubsection"/>
        <w:spacing w:before="180"/>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1C inserted in Gazette 22 Jul 2015 p. 2955.]</w:t>
      </w:r>
    </w:p>
    <w:p>
      <w:pPr>
        <w:pStyle w:val="yHeading5"/>
      </w:pPr>
      <w:bookmarkStart w:id="382" w:name="_Toc514929016"/>
      <w:r>
        <w:rPr>
          <w:rStyle w:val="CharSClsNo"/>
        </w:rPr>
        <w:t>1D</w:t>
      </w:r>
      <w:r>
        <w:t>.</w:t>
      </w:r>
      <w:r>
        <w:tab/>
        <w:t>Active loading and unloading</w:t>
      </w:r>
      <w:bookmarkEnd w:id="382"/>
    </w:p>
    <w:p>
      <w:pPr>
        <w:pStyle w:val="ySubsection"/>
      </w:pPr>
      <w:r>
        <w:tab/>
      </w:r>
      <w:r>
        <w:tab/>
        <w:t xml:space="preserve">A fishing vessel for which there has been paid an amount in accordance with clause 1B or 1C may remain at a service wharf or jetty for longer than the one hour allowed under those clauses,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1D inserted in Gazette 5 Apr 2016 p. 1022.]</w:t>
      </w:r>
    </w:p>
    <w:p>
      <w:pPr>
        <w:pStyle w:val="yHeading5"/>
      </w:pPr>
      <w:bookmarkStart w:id="383" w:name="_Toc514929017"/>
      <w:r>
        <w:rPr>
          <w:rStyle w:val="CharSClsNo"/>
        </w:rPr>
        <w:t>1E</w:t>
      </w:r>
      <w:r>
        <w:t>.</w:t>
      </w:r>
      <w:r>
        <w:tab/>
        <w:t>Wyndham excluded</w:t>
      </w:r>
      <w:bookmarkEnd w:id="383"/>
    </w:p>
    <w:p>
      <w:pPr>
        <w:pStyle w:val="ySubsection"/>
      </w:pPr>
      <w:r>
        <w:tab/>
      </w:r>
      <w:r>
        <w:tab/>
        <w:t>Clauses 1A, 1B, 1C and 1D do not apply to a vessel in the Port of Wyndham.</w:t>
      </w:r>
    </w:p>
    <w:p>
      <w:pPr>
        <w:pStyle w:val="yFootnotesection"/>
      </w:pPr>
      <w:r>
        <w:tab/>
        <w:t>[Clause 1E inserted in Gazette 5 Apr 2016 p. 1022.]</w:t>
      </w:r>
    </w:p>
    <w:p>
      <w:pPr>
        <w:pStyle w:val="yHeading3"/>
      </w:pPr>
      <w:bookmarkStart w:id="384" w:name="_Toc470188418"/>
      <w:bookmarkStart w:id="385" w:name="_Toc483481917"/>
      <w:bookmarkStart w:id="386" w:name="_Toc483493783"/>
      <w:bookmarkStart w:id="387" w:name="_Toc483552890"/>
      <w:bookmarkStart w:id="388" w:name="_Toc485378238"/>
      <w:bookmarkStart w:id="389" w:name="_Toc486502597"/>
      <w:bookmarkStart w:id="390" w:name="_Toc486502801"/>
      <w:bookmarkStart w:id="391" w:name="_Toc486503005"/>
      <w:bookmarkStart w:id="392" w:name="_Toc509309043"/>
      <w:bookmarkStart w:id="393" w:name="_Toc514929018"/>
      <w:r>
        <w:rPr>
          <w:rStyle w:val="CharSDivNo"/>
        </w:rPr>
        <w:t>Division 1</w:t>
      </w:r>
      <w:r>
        <w:rPr>
          <w:b w:val="0"/>
        </w:rPr>
        <w:t> — </w:t>
      </w:r>
      <w:r>
        <w:rPr>
          <w:rStyle w:val="CharSDivText"/>
        </w:rPr>
        <w:t>Specified places</w:t>
      </w:r>
      <w:bookmarkEnd w:id="384"/>
      <w:bookmarkEnd w:id="385"/>
      <w:bookmarkEnd w:id="386"/>
      <w:bookmarkEnd w:id="387"/>
      <w:bookmarkEnd w:id="388"/>
      <w:bookmarkEnd w:id="389"/>
      <w:bookmarkEnd w:id="390"/>
      <w:bookmarkEnd w:id="391"/>
      <w:bookmarkEnd w:id="392"/>
      <w:bookmarkEnd w:id="393"/>
    </w:p>
    <w:p>
      <w:pPr>
        <w:pStyle w:val="yFootnoteheading"/>
      </w:pPr>
      <w:r>
        <w:tab/>
        <w:t>[Heading inserted in Gazette 22 Jul 2015 p. 2955.]</w:t>
      </w:r>
    </w:p>
    <w:p>
      <w:pPr>
        <w:pStyle w:val="yHeading5"/>
        <w:spacing w:before="240"/>
      </w:pPr>
      <w:bookmarkStart w:id="394" w:name="_Toc514929019"/>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394"/>
    </w:p>
    <w:p>
      <w:pPr>
        <w:pStyle w:val="ySubsection"/>
        <w:spacing w:before="180"/>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spacing w:before="180"/>
      </w:pPr>
      <w:r>
        <w:tab/>
        <w:t>(2)</w:t>
      </w:r>
      <w:r>
        <w:tab/>
        <w:t>The dues and charges to be paid under these regulations are set out in Table 1.1.</w:t>
      </w:r>
    </w:p>
    <w:p>
      <w:pPr>
        <w:pStyle w:val="yTHeadingNAm"/>
        <w:spacing w:before="180" w:after="80"/>
      </w:pPr>
      <w:r>
        <w:t>Table 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Borders>
              <w:top w:val="single" w:sz="4" w:space="0" w:color="auto"/>
            </w:tcBorders>
          </w:tcPr>
          <w:p>
            <w:pPr>
              <w:pStyle w:val="yTableNAm"/>
            </w:pPr>
            <w:r>
              <w:t>1.</w:t>
            </w:r>
          </w:p>
        </w:tc>
        <w:tc>
          <w:tcPr>
            <w:tcW w:w="4146" w:type="dxa"/>
            <w:tcBorders>
              <w:top w:val="single" w:sz="4" w:space="0" w:color="auto"/>
            </w:tcBorders>
          </w:tcPr>
          <w:p>
            <w:pPr>
              <w:pStyle w:val="yTableNAm"/>
            </w:pPr>
            <w:r>
              <w:t>For the use, other than casual daily use, of a pen, an amount calculated per metre of the pen’s length using the annual rate of</w:t>
            </w:r>
          </w:p>
        </w:tc>
        <w:tc>
          <w:tcPr>
            <w:tcW w:w="1276" w:type="dxa"/>
            <w:tcBorders>
              <w:top w:val="single" w:sz="4" w:space="0" w:color="auto"/>
            </w:tcBorders>
          </w:tcPr>
          <w:p>
            <w:pPr>
              <w:pStyle w:val="yTableNAm"/>
              <w:jc w:val="center"/>
            </w:pPr>
            <w:r>
              <w:br/>
            </w:r>
            <w:r>
              <w:br/>
            </w:r>
            <w:r>
              <w:rPr>
                <w:szCs w:val="22"/>
              </w:rPr>
              <w:t>428.00</w:t>
            </w:r>
            <w:r>
              <w:rPr>
                <w:szCs w:val="22"/>
              </w:rPr>
              <w:br/>
            </w:r>
          </w:p>
        </w:tc>
      </w:tr>
      <w:tr>
        <w:trPr>
          <w:cantSplit/>
        </w:trPr>
        <w:tc>
          <w:tcPr>
            <w:tcW w:w="714"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428.00</w:t>
            </w:r>
            <w:r>
              <w:rPr>
                <w:szCs w:val="22"/>
              </w:rPr>
              <w:br/>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keepNext/>
            </w:pPr>
            <w:r>
              <w:t>4.</w:t>
            </w:r>
          </w:p>
        </w:tc>
        <w:tc>
          <w:tcPr>
            <w:tcW w:w="4146" w:type="dxa"/>
            <w:tcBorders>
              <w:bottom w:val="single" w:sz="4" w:space="0" w:color="auto"/>
            </w:tcBorders>
          </w:tcPr>
          <w:p>
            <w:pPr>
              <w:pStyle w:val="yTableNAm"/>
              <w:keepNext/>
            </w:pPr>
            <w:r>
              <w:t>For the short term use of a service jetty by a vessel, an amount calculated using standard Rate 3</w:t>
            </w:r>
          </w:p>
        </w:tc>
        <w:tc>
          <w:tcPr>
            <w:tcW w:w="1276" w:type="dxa"/>
            <w:tcBorders>
              <w:bottom w:val="single" w:sz="4" w:space="0" w:color="auto"/>
            </w:tcBorders>
          </w:tcPr>
          <w:p>
            <w:pPr>
              <w:pStyle w:val="yTableNAm"/>
              <w:keepNext/>
              <w:jc w:val="center"/>
            </w:pPr>
          </w:p>
        </w:tc>
      </w:tr>
    </w:tbl>
    <w:p>
      <w:pPr>
        <w:pStyle w:val="yFootnotesection"/>
      </w:pPr>
      <w:r>
        <w:tab/>
        <w:t>[Clause 1 inserted in Gazette 22 Jul 2015 p. 2955</w:t>
      </w:r>
      <w:r>
        <w:noBreakHyphen/>
        <w:t>6; amended in Gazette 15 Apr 2016 p. 1173-4; 26 May 2017 p. 2625.]</w:t>
      </w:r>
    </w:p>
    <w:p>
      <w:pPr>
        <w:pStyle w:val="yHeading5"/>
        <w:spacing w:before="240"/>
      </w:pPr>
      <w:bookmarkStart w:id="395" w:name="_Toc514929020"/>
      <w:r>
        <w:rPr>
          <w:rStyle w:val="CharSClsNo"/>
        </w:rPr>
        <w:t>2</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95"/>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2.1.</w:t>
      </w:r>
    </w:p>
    <w:p>
      <w:pPr>
        <w:pStyle w:val="yTHeadingNAm"/>
        <w:spacing w:after="80"/>
        <w:ind w:left="992"/>
      </w:pPr>
      <w:r>
        <w:t>Table 2.1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225.00</w:t>
            </w:r>
            <w:r>
              <w:rPr>
                <w:szCs w:val="22"/>
              </w:rPr>
              <w:br/>
            </w:r>
          </w:p>
        </w:tc>
      </w:tr>
      <w:tr>
        <w:trPr>
          <w:cantSplit/>
        </w:trPr>
        <w:tc>
          <w:tcPr>
            <w:tcW w:w="728"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270.00</w:t>
            </w:r>
            <w:r>
              <w:rPr>
                <w:szCs w:val="22"/>
              </w:rPr>
              <w:br/>
            </w:r>
          </w:p>
        </w:tc>
      </w:tr>
      <w:tr>
        <w:trPr>
          <w:cantSplit/>
        </w:trPr>
        <w:tc>
          <w:tcPr>
            <w:tcW w:w="728"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 inserted in Gazette 22 Jul 2015 p. 2956</w:t>
      </w:r>
      <w:r>
        <w:noBreakHyphen/>
        <w:t>7; amended in Gazette 15 Apr 2016 p. 1174; 26 May 2017 p. 2625.]</w:t>
      </w:r>
    </w:p>
    <w:p>
      <w:pPr>
        <w:pStyle w:val="yHeading5"/>
      </w:pPr>
      <w:bookmarkStart w:id="396" w:name="_Toc514929021"/>
      <w:r>
        <w:rPr>
          <w:rStyle w:val="CharSClsNo"/>
        </w:rPr>
        <w:t>3</w:t>
      </w:r>
      <w:r>
        <w:t>.</w:t>
      </w:r>
      <w:r>
        <w:tab/>
        <w:t>Augusta Boat Harbour</w:t>
      </w:r>
      <w:bookmarkEnd w:id="396"/>
    </w:p>
    <w:p>
      <w:pPr>
        <w:pStyle w:val="ySubsection"/>
      </w:pPr>
      <w:r>
        <w:tab/>
        <w:t>(1)</w:t>
      </w:r>
      <w:r>
        <w:tab/>
        <w:t>This clause applies to the Augusta Boat Harbour.</w:t>
      </w:r>
    </w:p>
    <w:p>
      <w:pPr>
        <w:pStyle w:val="ySubsection"/>
      </w:pPr>
      <w:r>
        <w:tab/>
        <w:t>(2)</w:t>
      </w:r>
      <w:r>
        <w:tab/>
        <w:t>The dues and charges to be paid under these regulations are set out in Table 3.1.</w:t>
      </w:r>
    </w:p>
    <w:p>
      <w:pPr>
        <w:pStyle w:val="yTHeadingNAm"/>
        <w:spacing w:before="180" w:after="80"/>
        <w:ind w:left="992"/>
      </w:pPr>
      <w:r>
        <w:t>Table 3.1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428.00</w:t>
            </w:r>
            <w:r>
              <w:rPr>
                <w:szCs w:val="22"/>
              </w:rPr>
              <w:br/>
            </w:r>
          </w:p>
        </w:tc>
      </w:tr>
      <w:tr>
        <w:trPr>
          <w:cantSplit/>
        </w:trPr>
        <w:tc>
          <w:tcPr>
            <w:tcW w:w="700"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428.00</w:t>
            </w:r>
            <w:r>
              <w:rPr>
                <w:szCs w:val="22"/>
              </w:rPr>
              <w:br/>
            </w:r>
          </w:p>
        </w:tc>
      </w:tr>
      <w:tr>
        <w:trPr>
          <w:cantSplit/>
        </w:trPr>
        <w:tc>
          <w:tcPr>
            <w:tcW w:w="700"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3 inserted in Gazette 22 Jul 2015 p. 2957</w:t>
      </w:r>
      <w:r>
        <w:noBreakHyphen/>
        <w:t>8; amended in Gazette 15 Apr 2016 p. 1174; 26 May 2017 p. 2625.]</w:t>
      </w:r>
    </w:p>
    <w:p>
      <w:pPr>
        <w:pStyle w:val="yHeading5"/>
        <w:spacing w:before="240"/>
      </w:pPr>
      <w:bookmarkStart w:id="397" w:name="_Toc514929022"/>
      <w:r>
        <w:rPr>
          <w:rStyle w:val="CharSClsNo"/>
        </w:rPr>
        <w:t>4</w:t>
      </w:r>
      <w:r>
        <w:t>.</w:t>
      </w:r>
      <w:r>
        <w:tab/>
        <w:t>Augusta (Ellis Street) Maritime Facility</w:t>
      </w:r>
      <w:bookmarkEnd w:id="397"/>
    </w:p>
    <w:p>
      <w:pPr>
        <w:pStyle w:val="ySubsection"/>
      </w:pPr>
      <w:r>
        <w:tab/>
        <w:t>(1)</w:t>
      </w:r>
      <w:r>
        <w:tab/>
        <w:t>This clause applies to the Augusta (Ellis Street) Maritime Facility.</w:t>
      </w:r>
    </w:p>
    <w:p>
      <w:pPr>
        <w:pStyle w:val="ySubsection"/>
      </w:pPr>
      <w:r>
        <w:tab/>
        <w:t>(2)</w:t>
      </w:r>
      <w:r>
        <w:tab/>
        <w:t>The dues and charges to be paid under these regulations are set out in Table 4.1.</w:t>
      </w:r>
    </w:p>
    <w:p>
      <w:pPr>
        <w:pStyle w:val="yTHeadingNAm"/>
        <w:ind w:left="993"/>
      </w:pPr>
      <w:r>
        <w:t>Table 4.1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270.00</w:t>
            </w:r>
            <w:r>
              <w:rPr>
                <w:szCs w:val="22"/>
              </w:rPr>
              <w:br/>
            </w:r>
          </w:p>
        </w:tc>
      </w:tr>
      <w:tr>
        <w:trPr>
          <w:cantSplit/>
        </w:trPr>
        <w:tc>
          <w:tcPr>
            <w:tcW w:w="700" w:type="dxa"/>
          </w:tcPr>
          <w:p>
            <w:pPr>
              <w:pStyle w:val="yTableNAm"/>
            </w:pPr>
            <w:r>
              <w:t>2.</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4 inserted in Gazette 22 Jul 2015 p. 2958; amended in Gazette 15 Apr 2016 p. 1174; 26 May 2017 p. 2625.]</w:t>
      </w:r>
    </w:p>
    <w:p>
      <w:pPr>
        <w:pStyle w:val="yHeading5"/>
      </w:pPr>
      <w:bookmarkStart w:id="398" w:name="_Toc514929023"/>
      <w:r>
        <w:rPr>
          <w:rStyle w:val="CharSClsNo"/>
        </w:rPr>
        <w:t>5</w:t>
      </w:r>
      <w:r>
        <w:t>.</w:t>
      </w:r>
      <w:r>
        <w:tab/>
      </w:r>
      <w:smartTag w:uri="urn:schemas-microsoft-com:office:smarttags" w:element="place">
        <w:smartTag w:uri="urn:schemas-microsoft-com:office:smarttags" w:element="PlaceName">
          <w:r>
            <w:t>Bremer</w:t>
          </w:r>
        </w:smartTag>
        <w:r>
          <w:t xml:space="preserve"> Bay</w:t>
        </w:r>
      </w:smartTag>
      <w:bookmarkEnd w:id="398"/>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5.1.</w:t>
      </w:r>
    </w:p>
    <w:p>
      <w:pPr>
        <w:pStyle w:val="yTHeadingNAm"/>
        <w:ind w:left="993"/>
      </w:pPr>
      <w:r>
        <w:t>Table 5.1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86"/>
        <w:gridCol w:w="4174"/>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Pr>
          <w:p>
            <w:pPr>
              <w:pStyle w:val="yTableNAm"/>
            </w:pPr>
            <w:r>
              <w:t>1.</w:t>
            </w:r>
          </w:p>
        </w:tc>
        <w:tc>
          <w:tcPr>
            <w:tcW w:w="4174" w:type="dxa"/>
          </w:tcPr>
          <w:p>
            <w:pPr>
              <w:pStyle w:val="yTableNAm"/>
            </w:pPr>
            <w:r>
              <w:t xml:space="preserve">For the casual daily use of an alongside berth — </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86" w:type="dxa"/>
            <w:tcBorders>
              <w:bottom w:val="single" w:sz="4" w:space="0" w:color="auto"/>
            </w:tcBorders>
          </w:tcPr>
          <w:p>
            <w:pPr>
              <w:pStyle w:val="yTableNAm"/>
            </w:pPr>
            <w:r>
              <w:t>2.</w:t>
            </w:r>
          </w:p>
        </w:tc>
        <w:tc>
          <w:tcPr>
            <w:tcW w:w="4174" w:type="dxa"/>
            <w:tcBorders>
              <w:bottom w:val="single" w:sz="4" w:space="0" w:color="auto"/>
            </w:tcBorders>
          </w:tcPr>
          <w:p>
            <w:pPr>
              <w:pStyle w:val="yTableNAm"/>
            </w:pPr>
            <w:r>
              <w:t>For the short term use of a service wharf or jetty by a vessel for which a swing mooring fee has not been paid,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5 inserted in Gazette 22 Jul 2015 p. 2959.]</w:t>
      </w:r>
    </w:p>
    <w:p>
      <w:pPr>
        <w:pStyle w:val="yHeading5"/>
        <w:spacing w:before="180"/>
      </w:pPr>
      <w:bookmarkStart w:id="399" w:name="_Toc514929024"/>
      <w:r>
        <w:rPr>
          <w:rStyle w:val="CharSClsNo"/>
        </w:rPr>
        <w:t>6</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399"/>
    </w:p>
    <w:p>
      <w:pPr>
        <w:pStyle w:val="ySubsection"/>
        <w:spacing w:before="120"/>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spacing w:before="120"/>
      </w:pPr>
      <w:r>
        <w:tab/>
        <w:t>(2)</w:t>
      </w:r>
      <w:r>
        <w:tab/>
        <w:t>The dues and charges to be paid under these regulations are set out in Table 6.1.</w:t>
      </w:r>
    </w:p>
    <w:p>
      <w:pPr>
        <w:pStyle w:val="yTHeadingNAm"/>
        <w:spacing w:before="100"/>
        <w:ind w:left="992"/>
      </w:pPr>
      <w:r>
        <w:t>Table 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349.00</w:t>
            </w:r>
            <w:r>
              <w:rPr>
                <w:szCs w:val="22"/>
              </w:rPr>
              <w:br/>
            </w:r>
          </w:p>
        </w:tc>
      </w:tr>
      <w:tr>
        <w:trPr>
          <w:cantSplit/>
        </w:trPr>
        <w:tc>
          <w:tcPr>
            <w:tcW w:w="700"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349.00</w:t>
            </w:r>
            <w:r>
              <w:rPr>
                <w:szCs w:val="22"/>
              </w:rPr>
              <w:br/>
            </w:r>
          </w:p>
        </w:tc>
      </w:tr>
      <w:tr>
        <w:trPr>
          <w:cantSplit/>
        </w:trPr>
        <w:tc>
          <w:tcPr>
            <w:tcW w:w="700" w:type="dxa"/>
          </w:tcPr>
          <w:p>
            <w:pPr>
              <w:pStyle w:val="yTableNAm"/>
            </w:pPr>
            <w:r>
              <w:t>3.</w:t>
            </w:r>
          </w:p>
        </w:tc>
        <w:tc>
          <w:tcPr>
            <w:tcW w:w="4174"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74"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5.</w:t>
            </w:r>
          </w:p>
        </w:tc>
        <w:tc>
          <w:tcPr>
            <w:tcW w:w="4174"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6 inserted in Gazette 22 Jul 2015 p. 2959</w:t>
      </w:r>
      <w:r>
        <w:noBreakHyphen/>
        <w:t>60; amended in Gazette 15 Apr 2016 p. 1174; 26 May 2017 p. 2625.]</w:t>
      </w:r>
    </w:p>
    <w:p>
      <w:pPr>
        <w:pStyle w:val="yHeading5"/>
      </w:pPr>
      <w:bookmarkStart w:id="400" w:name="_Toc514929025"/>
      <w:r>
        <w:rPr>
          <w:rStyle w:val="CharSClsNo"/>
        </w:rPr>
        <w:t>7</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00"/>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7.1.</w:t>
      </w:r>
    </w:p>
    <w:p>
      <w:pPr>
        <w:pStyle w:val="yTHeadingNAm"/>
        <w:ind w:left="993"/>
      </w:pPr>
      <w:r>
        <w:t>Table 7.1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259.00</w:t>
            </w:r>
            <w:r>
              <w:rPr>
                <w:szCs w:val="22"/>
              </w:rPr>
              <w:br/>
            </w:r>
          </w:p>
        </w:tc>
      </w:tr>
      <w:tr>
        <w:trPr>
          <w:cantSplit/>
        </w:trPr>
        <w:tc>
          <w:tcPr>
            <w:tcW w:w="700" w:type="dxa"/>
          </w:tcPr>
          <w:p>
            <w:pPr>
              <w:pStyle w:val="yTableNAm"/>
            </w:pPr>
            <w:r>
              <w:t>2.</w:t>
            </w:r>
          </w:p>
        </w:tc>
        <w:tc>
          <w:tcPr>
            <w:tcW w:w="4160"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236.00</w:t>
            </w:r>
            <w:r>
              <w:rPr>
                <w:szCs w:val="22"/>
              </w:rPr>
              <w:br/>
            </w:r>
          </w:p>
        </w:tc>
      </w:tr>
      <w:tr>
        <w:trPr>
          <w:cantSplit/>
        </w:trPr>
        <w:tc>
          <w:tcPr>
            <w:tcW w:w="700" w:type="dxa"/>
          </w:tcPr>
          <w:p>
            <w:pPr>
              <w:pStyle w:val="yTableNAm"/>
            </w:pPr>
            <w:r>
              <w:t>3.</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310.00</w:t>
            </w:r>
            <w:r>
              <w:rPr>
                <w:szCs w:val="22"/>
              </w:rPr>
              <w:br/>
            </w:r>
          </w:p>
        </w:tc>
      </w:tr>
      <w:tr>
        <w:trPr>
          <w:cantSplit/>
        </w:trPr>
        <w:tc>
          <w:tcPr>
            <w:tcW w:w="700" w:type="dxa"/>
          </w:tcPr>
          <w:p>
            <w:pPr>
              <w:pStyle w:val="yTableNAm"/>
            </w:pPr>
            <w:r>
              <w:t>4.</w:t>
            </w:r>
          </w:p>
        </w:tc>
        <w:tc>
          <w:tcPr>
            <w:tcW w:w="4160" w:type="dxa"/>
          </w:tcPr>
          <w:p>
            <w:pPr>
              <w:pStyle w:val="yTableNAm"/>
            </w:pPr>
            <w:r>
              <w:t>For the use of the T</w:t>
            </w:r>
            <w:r>
              <w:noBreakHyphen/>
              <w:t>jetty, T</w:t>
            </w:r>
            <w:r>
              <w:noBreakHyphen/>
              <w:t>jetty pen and land</w:t>
            </w:r>
            <w:r>
              <w:noBreakHyphen/>
              <w:t>backed wharf by a commercial vessel, an amount calculated per metre of the vessel’s length using the annual rate of</w:t>
            </w:r>
          </w:p>
        </w:tc>
        <w:tc>
          <w:tcPr>
            <w:tcW w:w="1276" w:type="dxa"/>
          </w:tcPr>
          <w:p>
            <w:pPr>
              <w:pStyle w:val="yTableNAm"/>
              <w:jc w:val="center"/>
            </w:pPr>
            <w:r>
              <w:br/>
            </w:r>
            <w:r>
              <w:br/>
            </w:r>
            <w:r>
              <w:br/>
            </w:r>
            <w:r>
              <w:rPr>
                <w:szCs w:val="22"/>
              </w:rPr>
              <w:t>310.00</w:t>
            </w:r>
            <w:r>
              <w:rPr>
                <w:szCs w:val="22"/>
              </w:rPr>
              <w:br/>
            </w:r>
          </w:p>
        </w:tc>
      </w:tr>
      <w:tr>
        <w:trPr>
          <w:cantSplit/>
        </w:trPr>
        <w:tc>
          <w:tcPr>
            <w:tcW w:w="700" w:type="dxa"/>
          </w:tcPr>
          <w:p>
            <w:pPr>
              <w:pStyle w:val="yTableNAm"/>
            </w:pPr>
            <w:r>
              <w:t>5.</w:t>
            </w:r>
          </w:p>
        </w:tc>
        <w:tc>
          <w:tcPr>
            <w:tcW w:w="4160" w:type="dxa"/>
          </w:tcPr>
          <w:p>
            <w:pPr>
              <w:pStyle w:val="yTableNAm"/>
            </w:pPr>
            <w:r>
              <w:t>For the casual daily use of the T</w:t>
            </w:r>
            <w:r>
              <w:noBreakHyphen/>
              <w:t>jetty, T</w:t>
            </w:r>
            <w:r>
              <w:noBreakHyphen/>
              <w:t>jetty pen and land</w:t>
            </w:r>
            <w:r>
              <w:noBreakHyphen/>
              <w:t>backed wharf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casual daily use of the snapper jetty, attached partly serviced pen and low level landing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7.</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00" w:type="dxa"/>
          </w:tcPr>
          <w:p>
            <w:pPr>
              <w:pStyle w:val="yTableNAm"/>
            </w:pPr>
            <w:r>
              <w:t>8.</w:t>
            </w:r>
          </w:p>
        </w:tc>
        <w:tc>
          <w:tcPr>
            <w:tcW w:w="4160" w:type="dxa"/>
          </w:tcPr>
          <w:p>
            <w:pPr>
              <w:pStyle w:val="yTableNAm"/>
            </w:pPr>
            <w:r>
              <w:t>For the casual daily use of any pen not described in item 5 or 6 or pile mooring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9.</w:t>
            </w:r>
          </w:p>
        </w:tc>
        <w:tc>
          <w:tcPr>
            <w:tcW w:w="4160" w:type="dxa"/>
          </w:tcPr>
          <w:p>
            <w:pPr>
              <w:pStyle w:val="yTableNAm"/>
            </w:pPr>
            <w:r>
              <w:t>For the casual daily use of any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10.</w:t>
            </w:r>
          </w:p>
        </w:tc>
        <w:tc>
          <w:tcPr>
            <w:tcW w:w="4160" w:type="dxa"/>
            <w:tcBorders>
              <w:bottom w:val="single" w:sz="4" w:space="0" w:color="auto"/>
            </w:tcBorders>
          </w:tcPr>
          <w:p>
            <w:pPr>
              <w:pStyle w:val="yTableNAm"/>
            </w:pPr>
            <w:r>
              <w:t>For the use of a pile mooring, an amount calculated per metre of the vessel’s length using the annual rate of</w:t>
            </w:r>
          </w:p>
        </w:tc>
        <w:tc>
          <w:tcPr>
            <w:tcW w:w="1276" w:type="dxa"/>
            <w:tcBorders>
              <w:bottom w:val="single" w:sz="4" w:space="0" w:color="auto"/>
            </w:tcBorders>
          </w:tcPr>
          <w:p>
            <w:pPr>
              <w:pStyle w:val="yTableNAm"/>
              <w:jc w:val="center"/>
            </w:pPr>
            <w:r>
              <w:br/>
            </w:r>
            <w:r>
              <w:br/>
            </w:r>
            <w:r>
              <w:rPr>
                <w:szCs w:val="22"/>
              </w:rPr>
              <w:t>146.00</w:t>
            </w:r>
            <w:r>
              <w:rPr>
                <w:szCs w:val="22"/>
              </w:rPr>
              <w:br/>
            </w:r>
          </w:p>
        </w:tc>
      </w:tr>
    </w:tbl>
    <w:p>
      <w:pPr>
        <w:pStyle w:val="yFootnotesection"/>
      </w:pPr>
      <w:r>
        <w:tab/>
        <w:t>[Clause 7 inserted in Gazette 22 Jul 2015 p. 2960</w:t>
      </w:r>
      <w:r>
        <w:noBreakHyphen/>
        <w:t>1; amended in Gazette 5 Apr 2016 p. 1023; 15 Apr 2016 p. 1174; 26 May 2017 p. 2625.]</w:t>
      </w:r>
    </w:p>
    <w:p>
      <w:pPr>
        <w:pStyle w:val="yHeading5"/>
      </w:pPr>
      <w:bookmarkStart w:id="401" w:name="_Toc514929026"/>
      <w:r>
        <w:rPr>
          <w:rStyle w:val="CharSClsNo"/>
        </w:rPr>
        <w:t>8</w:t>
      </w:r>
      <w:r>
        <w:t>.</w:t>
      </w:r>
      <w:r>
        <w:tab/>
        <w:t>Cervantes</w:t>
      </w:r>
      <w:bookmarkEnd w:id="401"/>
    </w:p>
    <w:p>
      <w:pPr>
        <w:pStyle w:val="ySubsection"/>
      </w:pPr>
      <w:r>
        <w:tab/>
        <w:t>(1)</w:t>
      </w:r>
      <w:r>
        <w:tab/>
        <w:t>This clause applies to Cervantes.</w:t>
      </w:r>
    </w:p>
    <w:p>
      <w:pPr>
        <w:pStyle w:val="ySubsection"/>
      </w:pPr>
      <w:r>
        <w:tab/>
        <w:t>(2)</w:t>
      </w:r>
      <w:r>
        <w:tab/>
        <w:t>The berthing dues to be paid under these regulations are set out in Table 8.1.</w:t>
      </w:r>
    </w:p>
    <w:p>
      <w:pPr>
        <w:pStyle w:val="yTHeadingNAm"/>
        <w:ind w:left="993"/>
      </w:pPr>
      <w:r>
        <w:t>Table 8.1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keepNext/>
            </w:pPr>
            <w:r>
              <w:rPr>
                <w:b/>
              </w:rPr>
              <w:t>Item</w:t>
            </w:r>
          </w:p>
        </w:tc>
        <w:tc>
          <w:tcPr>
            <w:tcW w:w="4160"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00" w:type="dxa"/>
          </w:tcPr>
          <w:p>
            <w:pPr>
              <w:pStyle w:val="yTableNAm"/>
            </w:pPr>
            <w:r>
              <w:t>1.</w:t>
            </w:r>
          </w:p>
        </w:tc>
        <w:tc>
          <w:tcPr>
            <w:tcW w:w="4160" w:type="dxa"/>
          </w:tcPr>
          <w:p>
            <w:pPr>
              <w:pStyle w:val="yTableNAm"/>
            </w:pPr>
            <w:r>
              <w:t>For the short term use of a service wharf or jetty by a vessel, an amount calculated using standard Rate 3</w:t>
            </w:r>
          </w:p>
        </w:tc>
        <w:tc>
          <w:tcPr>
            <w:tcW w:w="1276" w:type="dxa"/>
            <w:vAlign w:val="bottom"/>
          </w:tcPr>
          <w:p>
            <w:pPr>
              <w:pStyle w:val="yTableNAm"/>
              <w:jc w:val="center"/>
            </w:pPr>
          </w:p>
        </w:tc>
      </w:tr>
      <w:tr>
        <w:trPr>
          <w:cantSplit/>
        </w:trPr>
        <w:tc>
          <w:tcPr>
            <w:tcW w:w="700" w:type="dxa"/>
          </w:tcPr>
          <w:p>
            <w:pPr>
              <w:pStyle w:val="yTableNAm"/>
            </w:pPr>
            <w:r>
              <w:t>2.</w:t>
            </w:r>
          </w:p>
        </w:tc>
        <w:tc>
          <w:tcPr>
            <w:tcW w:w="4160" w:type="dxa"/>
          </w:tcPr>
          <w:p>
            <w:pPr>
              <w:pStyle w:val="yTableNAm"/>
            </w:pPr>
            <w:r>
              <w:t xml:space="preserve">For the </w:t>
            </w:r>
            <w:r>
              <w:rPr>
                <w:szCs w:val="22"/>
              </w:rPr>
              <w:t>casual daily</w:t>
            </w:r>
            <w:r>
              <w:t xml:space="preserve"> use of an alongside berth by a commercial vessel,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 xml:space="preserve">For the </w:t>
            </w:r>
            <w:r>
              <w:rPr>
                <w:szCs w:val="22"/>
              </w:rPr>
              <w:t>casual daily</w:t>
            </w:r>
            <w:r>
              <w:t xml:space="preserve"> use of an alongside berth by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8 inserted in Gazette 22 Jul 2015 p. 2961</w:t>
      </w:r>
      <w:r>
        <w:noBreakHyphen/>
        <w:t>2; amended in Gazette 23 Dec 2016 p. 5913.]</w:t>
      </w:r>
    </w:p>
    <w:p>
      <w:pPr>
        <w:pStyle w:val="yHeading5"/>
      </w:pPr>
      <w:bookmarkStart w:id="402" w:name="_Toc514929027"/>
      <w:r>
        <w:rPr>
          <w:rStyle w:val="CharSClsNo"/>
        </w:rPr>
        <w:t>9</w:t>
      </w:r>
      <w:r>
        <w:t>.</w:t>
      </w:r>
      <w:r>
        <w:tab/>
        <w:t>Coral Bay Maritime Facility</w:t>
      </w:r>
      <w:bookmarkEnd w:id="402"/>
    </w:p>
    <w:p>
      <w:pPr>
        <w:pStyle w:val="ySubsection"/>
      </w:pPr>
      <w:r>
        <w:tab/>
        <w:t>(1)</w:t>
      </w:r>
      <w:r>
        <w:tab/>
        <w:t>This clause applies to the Coral Bay Maritime Facility.</w:t>
      </w:r>
    </w:p>
    <w:p>
      <w:pPr>
        <w:pStyle w:val="ySubsection"/>
      </w:pPr>
      <w:r>
        <w:tab/>
        <w:t>(2)</w:t>
      </w:r>
      <w:r>
        <w:tab/>
        <w:t>The berthing dues to be paid under these regulations are set out in Table 9.1.</w:t>
      </w:r>
    </w:p>
    <w:p>
      <w:pPr>
        <w:pStyle w:val="yTHeadingNAm"/>
        <w:ind w:left="993"/>
      </w:pPr>
      <w:r>
        <w:t>Table 9.1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58"/>
        <w:gridCol w:w="1278"/>
      </w:tblGrid>
      <w:tr>
        <w:trPr>
          <w:cantSplit/>
          <w:tblHeader/>
        </w:trPr>
        <w:tc>
          <w:tcPr>
            <w:tcW w:w="700" w:type="dxa"/>
            <w:tcBorders>
              <w:top w:val="single" w:sz="4" w:space="0" w:color="auto"/>
              <w:bottom w:val="single" w:sz="4" w:space="0" w:color="auto"/>
            </w:tcBorders>
          </w:tcPr>
          <w:p>
            <w:pPr>
              <w:pStyle w:val="yTableNAm"/>
            </w:pPr>
            <w:r>
              <w:rPr>
                <w:b/>
              </w:rPr>
              <w:t>Item</w:t>
            </w:r>
          </w:p>
        </w:tc>
        <w:tc>
          <w:tcPr>
            <w:tcW w:w="4158" w:type="dxa"/>
            <w:tcBorders>
              <w:top w:val="single" w:sz="4" w:space="0" w:color="auto"/>
              <w:bottom w:val="single" w:sz="4" w:space="0" w:color="auto"/>
            </w:tcBorders>
          </w:tcPr>
          <w:p>
            <w:pPr>
              <w:pStyle w:val="yTableNAm"/>
            </w:pPr>
            <w:r>
              <w:rPr>
                <w:b/>
              </w:rPr>
              <w:t>Service</w:t>
            </w:r>
          </w:p>
        </w:tc>
        <w:tc>
          <w:tcPr>
            <w:tcW w:w="1278"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58" w:type="dxa"/>
          </w:tcPr>
          <w:p>
            <w:pPr>
              <w:pStyle w:val="yTableNAm"/>
            </w:pPr>
            <w:r>
              <w:t xml:space="preserve">For the use by a vessel of an alongside berth — </w:t>
            </w:r>
          </w:p>
        </w:tc>
        <w:tc>
          <w:tcPr>
            <w:tcW w:w="1278" w:type="dxa"/>
          </w:tcPr>
          <w:p>
            <w:pPr>
              <w:pStyle w:val="yTableNAm"/>
              <w:jc w:val="center"/>
            </w:pPr>
            <w:r>
              <w:br/>
            </w:r>
          </w:p>
        </w:tc>
      </w:tr>
      <w:tr>
        <w:trPr>
          <w:cantSplit/>
        </w:trPr>
        <w:tc>
          <w:tcPr>
            <w:tcW w:w="700" w:type="dxa"/>
          </w:tcPr>
          <w:p>
            <w:pPr>
              <w:pStyle w:val="zyTableNAm"/>
            </w:pPr>
          </w:p>
        </w:tc>
        <w:tc>
          <w:tcPr>
            <w:tcW w:w="4158" w:type="dxa"/>
          </w:tcPr>
          <w:p>
            <w:pPr>
              <w:pStyle w:val="yTableNAm"/>
              <w:tabs>
                <w:tab w:val="clear" w:pos="567"/>
              </w:tabs>
              <w:ind w:left="226" w:hanging="226"/>
            </w:pPr>
            <w:r>
              <w:t>•</w:t>
            </w:r>
            <w:r>
              <w:tab/>
              <w:t>for short term use by any vessel, an amount calculated using standard Rate 3</w:t>
            </w:r>
          </w:p>
        </w:tc>
        <w:tc>
          <w:tcPr>
            <w:tcW w:w="1278" w:type="dxa"/>
            <w:vAlign w:val="bottom"/>
          </w:tcPr>
          <w:p>
            <w:pPr>
              <w:pStyle w:val="yTableNAm"/>
            </w:pPr>
          </w:p>
        </w:tc>
      </w:tr>
      <w:tr>
        <w:trPr>
          <w:cantSplit/>
        </w:trPr>
        <w:tc>
          <w:tcPr>
            <w:tcW w:w="700" w:type="dxa"/>
          </w:tcPr>
          <w:p>
            <w:pPr>
              <w:pStyle w:val="zyTableNAm"/>
            </w:pPr>
          </w:p>
        </w:tc>
        <w:tc>
          <w:tcPr>
            <w:tcW w:w="4158" w:type="dxa"/>
          </w:tcPr>
          <w:p>
            <w:pPr>
              <w:pStyle w:val="yTableNAm"/>
              <w:tabs>
                <w:tab w:val="clear" w:pos="567"/>
              </w:tabs>
              <w:ind w:left="226" w:hanging="226"/>
            </w:pPr>
            <w:r>
              <w:t>•</w:t>
            </w:r>
            <w:r>
              <w:tab/>
              <w:t>for casual daily use by a commercial vessel, an amount calculated using standard Rate 1</w:t>
            </w:r>
          </w:p>
        </w:tc>
        <w:tc>
          <w:tcPr>
            <w:tcW w:w="1278" w:type="dxa"/>
          </w:tcPr>
          <w:p>
            <w:pPr>
              <w:pStyle w:val="yTableNAm"/>
            </w:pPr>
          </w:p>
        </w:tc>
      </w:tr>
      <w:tr>
        <w:trPr>
          <w:cantSplit/>
        </w:trPr>
        <w:tc>
          <w:tcPr>
            <w:tcW w:w="700" w:type="dxa"/>
            <w:tcBorders>
              <w:bottom w:val="single" w:sz="4" w:space="0" w:color="auto"/>
            </w:tcBorders>
          </w:tcPr>
          <w:p>
            <w:pPr>
              <w:pStyle w:val="yTableNAm"/>
            </w:pPr>
            <w:r>
              <w:t>2.</w:t>
            </w:r>
          </w:p>
        </w:tc>
        <w:tc>
          <w:tcPr>
            <w:tcW w:w="4158" w:type="dxa"/>
            <w:tcBorders>
              <w:bottom w:val="single" w:sz="4" w:space="0" w:color="auto"/>
            </w:tcBorders>
          </w:tcPr>
          <w:p>
            <w:pPr>
              <w:pStyle w:val="yTableNAm"/>
            </w:pPr>
            <w:r>
              <w:t>For the casual daily use of any pen or alongside berth by a recreational vessel, an amount calculated using standard Rate 2</w:t>
            </w:r>
          </w:p>
        </w:tc>
        <w:tc>
          <w:tcPr>
            <w:tcW w:w="1278" w:type="dxa"/>
            <w:tcBorders>
              <w:bottom w:val="single" w:sz="4" w:space="0" w:color="auto"/>
            </w:tcBorders>
          </w:tcPr>
          <w:p>
            <w:pPr>
              <w:pStyle w:val="yTableNAm"/>
              <w:jc w:val="center"/>
            </w:pPr>
          </w:p>
        </w:tc>
      </w:tr>
    </w:tbl>
    <w:p>
      <w:pPr>
        <w:pStyle w:val="yFootnotesection"/>
      </w:pPr>
      <w:r>
        <w:tab/>
        <w:t>[Clause 9 inserted in Gazette 22 Jul 2015 p. 2962; amended in Gazette 20 Mar 2018 p. 994</w:t>
      </w:r>
      <w:r>
        <w:noBreakHyphen/>
        <w:t>5.]</w:t>
      </w:r>
    </w:p>
    <w:p>
      <w:pPr>
        <w:pStyle w:val="yHeading5"/>
      </w:pPr>
      <w:bookmarkStart w:id="403" w:name="_Toc514929028"/>
      <w:r>
        <w:rPr>
          <w:rStyle w:val="CharSClsNo"/>
        </w:rPr>
        <w:t>10</w:t>
      </w:r>
      <w:r>
        <w:t>.</w:t>
      </w:r>
      <w:r>
        <w:tab/>
        <w:t>Denham Maritime Facility</w:t>
      </w:r>
      <w:bookmarkEnd w:id="403"/>
    </w:p>
    <w:p>
      <w:pPr>
        <w:pStyle w:val="ySubsection"/>
      </w:pPr>
      <w:r>
        <w:tab/>
        <w:t>(1)</w:t>
      </w:r>
      <w:r>
        <w:tab/>
        <w:t>This clause applies to the Denham Maritime Facility.</w:t>
      </w:r>
    </w:p>
    <w:p>
      <w:pPr>
        <w:pStyle w:val="ySubsection"/>
      </w:pPr>
      <w:r>
        <w:tab/>
        <w:t>(2)</w:t>
      </w:r>
      <w:r>
        <w:tab/>
        <w:t>The dues and charges to be paid under these regulations are set out in Table 10.1.</w:t>
      </w:r>
    </w:p>
    <w:p>
      <w:pPr>
        <w:pStyle w:val="yTHeadingNAm"/>
        <w:ind w:left="993"/>
      </w:pPr>
      <w:r>
        <w:t>Table 10.1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293.00</w:t>
            </w:r>
            <w:r>
              <w:rPr>
                <w:szCs w:val="22"/>
              </w:rPr>
              <w:br/>
            </w:r>
          </w:p>
        </w:tc>
      </w:tr>
      <w:tr>
        <w:trPr>
          <w:cantSplit/>
        </w:trPr>
        <w:tc>
          <w:tcPr>
            <w:tcW w:w="728" w:type="dxa"/>
          </w:tcPr>
          <w:p>
            <w:pPr>
              <w:pStyle w:val="yTableNAm"/>
            </w:pPr>
            <w:r>
              <w:t>2.</w:t>
            </w:r>
          </w:p>
        </w:tc>
        <w:tc>
          <w:tcPr>
            <w:tcW w:w="4146"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28" w:type="dxa"/>
          </w:tcPr>
          <w:p>
            <w:pPr>
              <w:pStyle w:val="yTableNAm"/>
            </w:pPr>
            <w:r>
              <w:t>3.</w:t>
            </w:r>
          </w:p>
        </w:tc>
        <w:tc>
          <w:tcPr>
            <w:tcW w:w="4146"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10 inserted in Gazette 22 Jul 2015 p. 2962</w:t>
      </w:r>
      <w:r>
        <w:noBreakHyphen/>
        <w:t>3; amended in Gazette 15 Apr 2016 p. 1174; 26 May 2017 p. 2626.]</w:t>
      </w:r>
    </w:p>
    <w:p>
      <w:pPr>
        <w:pStyle w:val="yHeading5"/>
      </w:pPr>
      <w:bookmarkStart w:id="404" w:name="_Toc514929029"/>
      <w:r>
        <w:rPr>
          <w:rStyle w:val="CharSClsNo"/>
        </w:rPr>
        <w:t>11</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404"/>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11.1.</w:t>
      </w:r>
    </w:p>
    <w:p>
      <w:pPr>
        <w:pStyle w:val="yTHeadingNAm"/>
        <w:ind w:left="993"/>
      </w:pPr>
      <w:r>
        <w:t>Table 11.1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315.00</w:t>
            </w:r>
            <w:r>
              <w:rPr>
                <w:szCs w:val="22"/>
              </w:rPr>
              <w:br/>
            </w:r>
          </w:p>
        </w:tc>
      </w:tr>
      <w:tr>
        <w:trPr>
          <w:cantSplit/>
        </w:trPr>
        <w:tc>
          <w:tcPr>
            <w:tcW w:w="714" w:type="dxa"/>
          </w:tcPr>
          <w:p>
            <w:pPr>
              <w:pStyle w:val="yTableNAm"/>
            </w:pPr>
            <w:r>
              <w:t>2.</w:t>
            </w:r>
          </w:p>
        </w:tc>
        <w:tc>
          <w:tcPr>
            <w:tcW w:w="4146"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219.00</w:t>
            </w:r>
            <w:r>
              <w:rPr>
                <w:szCs w:val="22"/>
              </w:rPr>
              <w:br/>
            </w:r>
          </w:p>
        </w:tc>
      </w:tr>
      <w:tr>
        <w:trPr>
          <w:cantSplit/>
        </w:trPr>
        <w:tc>
          <w:tcPr>
            <w:tcW w:w="714" w:type="dxa"/>
          </w:tcPr>
          <w:p>
            <w:pPr>
              <w:pStyle w:val="yTableNAm"/>
            </w:pPr>
            <w:r>
              <w:t>3.</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315.00</w:t>
            </w:r>
            <w:r>
              <w:rPr>
                <w:szCs w:val="22"/>
              </w:rPr>
              <w:br/>
            </w:r>
          </w:p>
        </w:tc>
      </w:tr>
      <w:tr>
        <w:trPr>
          <w:cantSplit/>
        </w:trPr>
        <w:tc>
          <w:tcPr>
            <w:tcW w:w="714" w:type="dxa"/>
          </w:tcPr>
          <w:p>
            <w:pPr>
              <w:pStyle w:val="yTableNAm"/>
            </w:pPr>
            <w:r>
              <w:t>4.</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5.</w:t>
            </w:r>
          </w:p>
        </w:tc>
        <w:tc>
          <w:tcPr>
            <w:tcW w:w="4146" w:type="dxa"/>
          </w:tcPr>
          <w:p>
            <w:pPr>
              <w:pStyle w:val="yTableNAm"/>
            </w:pPr>
            <w:r>
              <w:t>For the short term use of a service wharf or jetty, an amount calculated using standard Rate 3</w:t>
            </w:r>
          </w:p>
        </w:tc>
        <w:tc>
          <w:tcPr>
            <w:tcW w:w="1276" w:type="dxa"/>
            <w:vAlign w:val="bottom"/>
          </w:tcPr>
          <w:p>
            <w:pPr>
              <w:pStyle w:val="yTableNAm"/>
              <w:jc w:val="center"/>
            </w:pPr>
          </w:p>
        </w:tc>
      </w:tr>
      <w:tr>
        <w:trPr>
          <w:cantSplit/>
        </w:trPr>
        <w:tc>
          <w:tcPr>
            <w:tcW w:w="714" w:type="dxa"/>
            <w:tcBorders>
              <w:bottom w:val="single" w:sz="4" w:space="0" w:color="auto"/>
            </w:tcBorders>
          </w:tcPr>
          <w:p>
            <w:pPr>
              <w:pStyle w:val="yTableNAm"/>
            </w:pPr>
            <w:r>
              <w:t>6.</w:t>
            </w:r>
          </w:p>
        </w:tc>
        <w:tc>
          <w:tcPr>
            <w:tcW w:w="4146" w:type="dxa"/>
            <w:tcBorders>
              <w:bottom w:val="single" w:sz="4" w:space="0" w:color="auto"/>
            </w:tcBorders>
          </w:tcPr>
          <w:p>
            <w:pPr>
              <w:pStyle w:val="yTableNAm"/>
            </w:pPr>
            <w:r>
              <w:t>For the use of a jetty or hardstand controlled by the Department to lift a vessel to or from the harbour, an amount per lift of</w:t>
            </w:r>
          </w:p>
        </w:tc>
        <w:tc>
          <w:tcPr>
            <w:tcW w:w="1276" w:type="dxa"/>
            <w:tcBorders>
              <w:bottom w:val="single" w:sz="4" w:space="0" w:color="auto"/>
            </w:tcBorders>
            <w:vAlign w:val="bottom"/>
          </w:tcPr>
          <w:p>
            <w:pPr>
              <w:pStyle w:val="yTableNAm"/>
              <w:jc w:val="center"/>
            </w:pPr>
            <w:r>
              <w:rPr>
                <w:szCs w:val="22"/>
              </w:rPr>
              <w:t>270.00</w:t>
            </w:r>
            <w:r>
              <w:rPr>
                <w:szCs w:val="22"/>
              </w:rPr>
              <w:br/>
            </w:r>
          </w:p>
        </w:tc>
      </w:tr>
    </w:tbl>
    <w:p>
      <w:pPr>
        <w:pStyle w:val="yFootnotesection"/>
      </w:pPr>
      <w:r>
        <w:tab/>
        <w:t>[Clause 11 inserted in Gazette 22 Jul 2015 p. 2963</w:t>
      </w:r>
      <w:r>
        <w:noBreakHyphen/>
        <w:t>4; amended in Gazette 15 Apr 2016 p. 1174-5; 26 May 2017 p. 2626.]</w:t>
      </w:r>
    </w:p>
    <w:p>
      <w:pPr>
        <w:pStyle w:val="yHeading5"/>
      </w:pPr>
      <w:bookmarkStart w:id="405" w:name="_Toc514929030"/>
      <w:r>
        <w:rPr>
          <w:rStyle w:val="CharSClsNo"/>
        </w:rPr>
        <w:t>12</w:t>
      </w:r>
      <w:r>
        <w:t>.</w:t>
      </w:r>
      <w:r>
        <w:tab/>
        <w:t>Exmouth</w:t>
      </w:r>
      <w:bookmarkEnd w:id="405"/>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12.1.</w:t>
      </w:r>
    </w:p>
    <w:p>
      <w:pPr>
        <w:pStyle w:val="yTHeadingNAm"/>
        <w:ind w:left="993"/>
      </w:pPr>
      <w:r>
        <w:t>Table 12.1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46" w:type="dxa"/>
          </w:tcPr>
          <w:p>
            <w:pPr>
              <w:pStyle w:val="yTableNAm"/>
            </w:pPr>
            <w:r>
              <w:t xml:space="preserve">For the use, other than casual daily use, of a pen (not in the Pen B </w:t>
            </w:r>
            <w:r>
              <w:rPr>
                <w:szCs w:val="22"/>
              </w:rPr>
              <w:t>or Pen D</w:t>
            </w:r>
            <w:r>
              <w:t xml:space="preserve"> system)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br/>
            </w:r>
            <w:r>
              <w:rPr>
                <w:szCs w:val="22"/>
              </w:rPr>
              <w:t>445.00</w:t>
            </w:r>
            <w:r>
              <w:rPr>
                <w:szCs w:val="22"/>
              </w:rPr>
              <w:br/>
            </w:r>
          </w:p>
        </w:tc>
      </w:tr>
      <w:tr>
        <w:trPr>
          <w:cantSplit/>
        </w:trPr>
        <w:tc>
          <w:tcPr>
            <w:tcW w:w="714" w:type="dxa"/>
          </w:tcPr>
          <w:p>
            <w:pPr>
              <w:pStyle w:val="yTableNAm"/>
            </w:pPr>
            <w:r>
              <w:t>2.</w:t>
            </w:r>
          </w:p>
        </w:tc>
        <w:tc>
          <w:tcPr>
            <w:tcW w:w="4146" w:type="dxa"/>
          </w:tcPr>
          <w:p>
            <w:pPr>
              <w:pStyle w:val="yTableNAm"/>
            </w:pPr>
            <w:r>
              <w:t xml:space="preserve">For the use, other than casual daily use, of a pen (not in the Pen B </w:t>
            </w:r>
            <w:r>
              <w:rPr>
                <w:szCs w:val="22"/>
              </w:rPr>
              <w:t>or Pen D</w:t>
            </w:r>
            <w:r>
              <w:t xml:space="preserve"> system) by a service vessel, an amount calculated per metre of the pen’s length using the annual rate of</w:t>
            </w:r>
          </w:p>
        </w:tc>
        <w:tc>
          <w:tcPr>
            <w:tcW w:w="1276" w:type="dxa"/>
          </w:tcPr>
          <w:p>
            <w:pPr>
              <w:pStyle w:val="yTableNAm"/>
              <w:jc w:val="center"/>
            </w:pPr>
            <w:r>
              <w:br/>
            </w:r>
            <w:r>
              <w:br/>
            </w:r>
            <w:r>
              <w:br/>
            </w:r>
            <w:r>
              <w:rPr>
                <w:szCs w:val="22"/>
              </w:rPr>
              <w:t>591.00</w:t>
            </w:r>
            <w:r>
              <w:rPr>
                <w:szCs w:val="22"/>
              </w:rPr>
              <w:br/>
            </w:r>
          </w:p>
        </w:tc>
      </w:tr>
      <w:tr>
        <w:trPr>
          <w:cantSplit/>
        </w:trPr>
        <w:tc>
          <w:tcPr>
            <w:tcW w:w="714" w:type="dxa"/>
          </w:tcPr>
          <w:p>
            <w:pPr>
              <w:pStyle w:val="yTableNAm"/>
            </w:pPr>
            <w:r>
              <w:t>3.</w:t>
            </w:r>
          </w:p>
        </w:tc>
        <w:tc>
          <w:tcPr>
            <w:tcW w:w="4146" w:type="dxa"/>
          </w:tcPr>
          <w:p>
            <w:pPr>
              <w:pStyle w:val="yTableNAm"/>
            </w:pPr>
            <w:r>
              <w:t>For the use, other than casual daily use, of an alongside berth (not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445.00</w:t>
            </w:r>
            <w:r>
              <w:rPr>
                <w:szCs w:val="22"/>
              </w:rPr>
              <w:br/>
            </w:r>
          </w:p>
        </w:tc>
      </w:tr>
      <w:tr>
        <w:trPr>
          <w:cantSplit/>
        </w:trPr>
        <w:tc>
          <w:tcPr>
            <w:tcW w:w="714" w:type="dxa"/>
          </w:tcPr>
          <w:p>
            <w:pPr>
              <w:pStyle w:val="yTableNAm"/>
            </w:pPr>
            <w:r>
              <w:t>4.</w:t>
            </w:r>
          </w:p>
        </w:tc>
        <w:tc>
          <w:tcPr>
            <w:tcW w:w="4146" w:type="dxa"/>
          </w:tcPr>
          <w:p>
            <w:pPr>
              <w:pStyle w:val="yTableNAm"/>
            </w:pPr>
            <w:r>
              <w:t>For the use, other than casual daily use, of an alongside berth (not in the Pen B system) by a service vessel, an amount calculated per metre of the vessel’s length using the annual rate of</w:t>
            </w:r>
          </w:p>
        </w:tc>
        <w:tc>
          <w:tcPr>
            <w:tcW w:w="1276" w:type="dxa"/>
          </w:tcPr>
          <w:p>
            <w:pPr>
              <w:pStyle w:val="yTableNAm"/>
              <w:jc w:val="center"/>
            </w:pPr>
            <w:r>
              <w:br/>
            </w:r>
            <w:r>
              <w:br/>
            </w:r>
            <w:r>
              <w:br/>
            </w:r>
            <w:r>
              <w:br/>
            </w:r>
            <w:r>
              <w:rPr>
                <w:szCs w:val="22"/>
              </w:rPr>
              <w:t>591.00</w:t>
            </w:r>
            <w:r>
              <w:rPr>
                <w:szCs w:val="22"/>
              </w:rPr>
              <w:br/>
            </w:r>
          </w:p>
        </w:tc>
      </w:tr>
      <w:tr>
        <w:trPr>
          <w:cantSplit/>
        </w:trPr>
        <w:tc>
          <w:tcPr>
            <w:tcW w:w="714" w:type="dxa"/>
          </w:tcPr>
          <w:p>
            <w:pPr>
              <w:pStyle w:val="yTableNAm"/>
            </w:pPr>
            <w:r>
              <w:t>5.</w:t>
            </w:r>
          </w:p>
        </w:tc>
        <w:tc>
          <w:tcPr>
            <w:tcW w:w="4146" w:type="dxa"/>
          </w:tcPr>
          <w:p>
            <w:pPr>
              <w:pStyle w:val="yTableNAm"/>
            </w:pPr>
            <w:r>
              <w:t>For the use, other than casual daily use, of a pen (in the Pen B system) no longer than 20 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br/>
            </w:r>
            <w:r>
              <w:rPr>
                <w:szCs w:val="22"/>
              </w:rPr>
              <w:t>631.00</w:t>
            </w:r>
            <w:r>
              <w:rPr>
                <w:szCs w:val="22"/>
              </w:rPr>
              <w:br/>
            </w:r>
          </w:p>
        </w:tc>
      </w:tr>
      <w:tr>
        <w:trPr>
          <w:cantSplit/>
        </w:trPr>
        <w:tc>
          <w:tcPr>
            <w:tcW w:w="714" w:type="dxa"/>
          </w:tcPr>
          <w:p>
            <w:pPr>
              <w:pStyle w:val="yTableNAm"/>
            </w:pPr>
            <w:r>
              <w:t>6.</w:t>
            </w:r>
          </w:p>
        </w:tc>
        <w:tc>
          <w:tcPr>
            <w:tcW w:w="4146" w:type="dxa"/>
          </w:tcPr>
          <w:p>
            <w:pPr>
              <w:pStyle w:val="yTableNAm"/>
            </w:pPr>
            <w:r>
              <w:t>For the use, other than casual daily use, of a pen (in the Pen B system) no longer than 20 m by a service vessel, an amount calculated per metre of the pen’s length using the annual rate of</w:t>
            </w:r>
          </w:p>
        </w:tc>
        <w:tc>
          <w:tcPr>
            <w:tcW w:w="1276" w:type="dxa"/>
          </w:tcPr>
          <w:p>
            <w:pPr>
              <w:pStyle w:val="yTableNAm"/>
              <w:jc w:val="center"/>
            </w:pPr>
            <w:r>
              <w:br/>
            </w:r>
            <w:r>
              <w:br/>
            </w:r>
            <w:r>
              <w:br/>
            </w:r>
            <w:r>
              <w:br/>
            </w:r>
            <w:r>
              <w:rPr>
                <w:szCs w:val="22"/>
              </w:rPr>
              <w:t>856.00</w:t>
            </w:r>
            <w:r>
              <w:rPr>
                <w:szCs w:val="22"/>
              </w:rPr>
              <w:br/>
            </w:r>
          </w:p>
        </w:tc>
      </w:tr>
      <w:tr>
        <w:trPr>
          <w:cantSplit/>
        </w:trPr>
        <w:tc>
          <w:tcPr>
            <w:tcW w:w="714" w:type="dxa"/>
          </w:tcPr>
          <w:p>
            <w:pPr>
              <w:pStyle w:val="yTableNAm"/>
            </w:pPr>
            <w:r>
              <w:t>7.</w:t>
            </w:r>
          </w:p>
        </w:tc>
        <w:tc>
          <w:tcPr>
            <w:tcW w:w="4146" w:type="dxa"/>
          </w:tcPr>
          <w:p>
            <w:pPr>
              <w:pStyle w:val="yTableNAm"/>
            </w:pPr>
            <w:r>
              <w:t xml:space="preserve">For the use, other than casual daily use, of a pen (in the Pen B </w:t>
            </w:r>
            <w:r>
              <w:rPr>
                <w:szCs w:val="22"/>
              </w:rPr>
              <w:t>or Pen D</w:t>
            </w:r>
            <w:r>
              <w:t xml:space="preserve"> system) longer than 20 m by a vessel, an amount calculated per metre of the pen’s length using the annual rate of</w:t>
            </w:r>
          </w:p>
        </w:tc>
        <w:tc>
          <w:tcPr>
            <w:tcW w:w="1276" w:type="dxa"/>
          </w:tcPr>
          <w:p>
            <w:pPr>
              <w:pStyle w:val="yTableNAm"/>
              <w:jc w:val="center"/>
            </w:pPr>
            <w:r>
              <w:br/>
            </w:r>
            <w:r>
              <w:br/>
            </w:r>
            <w:r>
              <w:br/>
            </w:r>
            <w:r>
              <w:rPr>
                <w:szCs w:val="22"/>
              </w:rPr>
              <w:t>1 076.00</w:t>
            </w:r>
            <w:r>
              <w:rPr>
                <w:szCs w:val="22"/>
              </w:rPr>
              <w:br/>
            </w:r>
          </w:p>
        </w:tc>
      </w:tr>
      <w:tr>
        <w:trPr>
          <w:cantSplit/>
        </w:trPr>
        <w:tc>
          <w:tcPr>
            <w:tcW w:w="714" w:type="dxa"/>
          </w:tcPr>
          <w:p>
            <w:pPr>
              <w:pStyle w:val="yTableNAm"/>
            </w:pPr>
            <w:r>
              <w:t>8.</w:t>
            </w:r>
          </w:p>
        </w:tc>
        <w:tc>
          <w:tcPr>
            <w:tcW w:w="4146" w:type="dxa"/>
          </w:tcPr>
          <w:p>
            <w:pPr>
              <w:pStyle w:val="yTableNAm"/>
            </w:pPr>
            <w:r>
              <w:t>For the use, other than casual daily use, of an alongside berth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631.00</w:t>
            </w:r>
            <w:r>
              <w:rPr>
                <w:szCs w:val="22"/>
              </w:rPr>
              <w:br/>
            </w:r>
          </w:p>
        </w:tc>
      </w:tr>
      <w:tr>
        <w:trPr>
          <w:cantSplit/>
        </w:trPr>
        <w:tc>
          <w:tcPr>
            <w:tcW w:w="714" w:type="dxa"/>
          </w:tcPr>
          <w:p>
            <w:pPr>
              <w:pStyle w:val="yTableNAm"/>
            </w:pPr>
            <w:r>
              <w:t>9.</w:t>
            </w:r>
          </w:p>
        </w:tc>
        <w:tc>
          <w:tcPr>
            <w:tcW w:w="4146" w:type="dxa"/>
          </w:tcPr>
          <w:p>
            <w:pPr>
              <w:pStyle w:val="yTableNAm"/>
            </w:pPr>
            <w:r>
              <w:t>For the use, other than casual daily use, of an alongside berth (in the Pen B system) by a service vessel, an amount calculated per metre of the vessel’s length using the annual rate of</w:t>
            </w:r>
          </w:p>
        </w:tc>
        <w:tc>
          <w:tcPr>
            <w:tcW w:w="1276" w:type="dxa"/>
          </w:tcPr>
          <w:p>
            <w:pPr>
              <w:pStyle w:val="yTableNAm"/>
              <w:jc w:val="center"/>
            </w:pPr>
            <w:r>
              <w:br/>
            </w:r>
            <w:r>
              <w:br/>
            </w:r>
            <w:r>
              <w:br/>
            </w:r>
            <w:r>
              <w:br/>
            </w:r>
            <w:r>
              <w:rPr>
                <w:szCs w:val="22"/>
              </w:rPr>
              <w:t>856.00</w:t>
            </w:r>
          </w:p>
        </w:tc>
      </w:tr>
      <w:tr>
        <w:trPr>
          <w:cantSplit/>
        </w:trPr>
        <w:tc>
          <w:tcPr>
            <w:tcW w:w="4860" w:type="dxa"/>
            <w:gridSpan w:val="2"/>
          </w:tcPr>
          <w:p>
            <w:pPr>
              <w:pStyle w:val="yTableNAm"/>
              <w:tabs>
                <w:tab w:val="left" w:pos="712"/>
              </w:tabs>
              <w:rPr>
                <w:i/>
              </w:rPr>
            </w:pPr>
            <w:r>
              <w:rPr>
                <w:i/>
              </w:rPr>
              <w:t>[10, 11.</w:t>
            </w:r>
            <w:r>
              <w:rPr>
                <w:i/>
              </w:rPr>
              <w:tab/>
              <w:t>deleted]</w:t>
            </w:r>
          </w:p>
        </w:tc>
        <w:tc>
          <w:tcPr>
            <w:tcW w:w="1276" w:type="dxa"/>
          </w:tcPr>
          <w:p>
            <w:pPr>
              <w:pStyle w:val="yTableNAm"/>
              <w:jc w:val="center"/>
            </w:pPr>
          </w:p>
        </w:tc>
      </w:tr>
      <w:tr>
        <w:trPr>
          <w:cantSplit/>
        </w:trPr>
        <w:tc>
          <w:tcPr>
            <w:tcW w:w="714" w:type="dxa"/>
          </w:tcPr>
          <w:p>
            <w:pPr>
              <w:pStyle w:val="yTableNAm"/>
            </w:pPr>
            <w:r>
              <w:t>12.</w:t>
            </w:r>
          </w:p>
        </w:tc>
        <w:tc>
          <w:tcPr>
            <w:tcW w:w="4146" w:type="dxa"/>
          </w:tcPr>
          <w:p>
            <w:pPr>
              <w:pStyle w:val="yTableNAm"/>
            </w:pPr>
            <w:r>
              <w:t xml:space="preserve">For the casual daily use of a </w:t>
            </w:r>
            <w:r>
              <w:rPr>
                <w:szCs w:val="22"/>
              </w:rPr>
              <w:t>pen or alongside berth</w:t>
            </w:r>
            <w:r>
              <w:t xml:space="preserve"> 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13.</w:t>
            </w:r>
          </w:p>
        </w:tc>
        <w:tc>
          <w:tcPr>
            <w:tcW w:w="4146" w:type="dxa"/>
          </w:tcPr>
          <w:p>
            <w:pPr>
              <w:pStyle w:val="yTableNAm"/>
            </w:pPr>
            <w:r>
              <w:t xml:space="preserve">For the casual daily use of a </w:t>
            </w:r>
            <w:r>
              <w:rPr>
                <w:szCs w:val="22"/>
              </w:rPr>
              <w:t>pen or alongside berth</w:t>
            </w:r>
            <w:r>
              <w:t xml:space="preserve"> by a tourism vessel or fishing vessel (but not a service vessel), an amount calculated using standard Rate 1</w:t>
            </w:r>
          </w:p>
        </w:tc>
        <w:tc>
          <w:tcPr>
            <w:tcW w:w="1276" w:type="dxa"/>
          </w:tcPr>
          <w:p>
            <w:pPr>
              <w:pStyle w:val="yTableNAm"/>
              <w:jc w:val="center"/>
            </w:pPr>
          </w:p>
        </w:tc>
      </w:tr>
      <w:tr>
        <w:trPr>
          <w:cantSplit/>
        </w:trPr>
        <w:tc>
          <w:tcPr>
            <w:tcW w:w="714" w:type="dxa"/>
          </w:tcPr>
          <w:p>
            <w:pPr>
              <w:pStyle w:val="yTableNAm"/>
            </w:pPr>
            <w:r>
              <w:t>14.</w:t>
            </w:r>
          </w:p>
        </w:tc>
        <w:tc>
          <w:tcPr>
            <w:tcW w:w="4146" w:type="dxa"/>
          </w:tcPr>
          <w:p>
            <w:pPr>
              <w:pStyle w:val="yTableNAm"/>
            </w:pPr>
            <w:r>
              <w:t>For the short term use of an alongside berth on the service wharf by a vessel (other than a service vessel), an amount calculated using standard Rate 3</w:t>
            </w:r>
          </w:p>
        </w:tc>
        <w:tc>
          <w:tcPr>
            <w:tcW w:w="1276" w:type="dxa"/>
          </w:tcPr>
          <w:p>
            <w:pPr>
              <w:pStyle w:val="yTableNAm"/>
              <w:jc w:val="center"/>
            </w:pPr>
          </w:p>
        </w:tc>
      </w:tr>
      <w:tr>
        <w:trPr>
          <w:cantSplit/>
        </w:trPr>
        <w:tc>
          <w:tcPr>
            <w:tcW w:w="714" w:type="dxa"/>
          </w:tcPr>
          <w:p>
            <w:pPr>
              <w:pStyle w:val="yTableNAm"/>
            </w:pPr>
            <w:r>
              <w:t>15.</w:t>
            </w:r>
          </w:p>
        </w:tc>
        <w:tc>
          <w:tcPr>
            <w:tcW w:w="4146" w:type="dxa"/>
          </w:tcPr>
          <w:p>
            <w:pPr>
              <w:pStyle w:val="yTableNAm"/>
            </w:pPr>
            <w:r>
              <w:t xml:space="preserve">For the casual daily use of a </w:t>
            </w:r>
            <w:r>
              <w:rPr>
                <w:szCs w:val="22"/>
              </w:rPr>
              <w:t>pen or alongside berth other than the service wharf</w:t>
            </w:r>
            <w:r>
              <w:t xml:space="preserve"> by a service vessel, an amount calculated per metre of the vessel’s length at the daily rate of</w:t>
            </w:r>
          </w:p>
        </w:tc>
        <w:tc>
          <w:tcPr>
            <w:tcW w:w="1276" w:type="dxa"/>
          </w:tcPr>
          <w:p>
            <w:pPr>
              <w:pStyle w:val="yTableNAm"/>
              <w:jc w:val="center"/>
            </w:pPr>
            <w:r>
              <w:br/>
            </w:r>
            <w:r>
              <w:br/>
            </w:r>
            <w:r>
              <w:br/>
            </w:r>
            <w:r>
              <w:br/>
            </w:r>
            <w:r>
              <w:rPr>
                <w:szCs w:val="22"/>
              </w:rPr>
              <w:t>11.40</w:t>
            </w:r>
            <w:r>
              <w:rPr>
                <w:szCs w:val="22"/>
              </w:rPr>
              <w:br/>
            </w:r>
          </w:p>
        </w:tc>
      </w:tr>
      <w:tr>
        <w:trPr>
          <w:cantSplit/>
        </w:trPr>
        <w:tc>
          <w:tcPr>
            <w:tcW w:w="714" w:type="dxa"/>
          </w:tcPr>
          <w:p>
            <w:pPr>
              <w:pStyle w:val="yTableNAm"/>
            </w:pPr>
            <w:r>
              <w:t>16.</w:t>
            </w:r>
          </w:p>
        </w:tc>
        <w:tc>
          <w:tcPr>
            <w:tcW w:w="4146" w:type="dxa"/>
          </w:tcPr>
          <w:p>
            <w:pPr>
              <w:pStyle w:val="yTableNAm"/>
            </w:pPr>
            <w:r>
              <w:t>For the use of a service wharf, other than while refuelling, by a service vessel, an amount calculated per metre of the vessel’s length at the 12</w:t>
            </w:r>
            <w:r>
              <w:noBreakHyphen/>
              <w:t>hourly rate of</w:t>
            </w:r>
          </w:p>
        </w:tc>
        <w:tc>
          <w:tcPr>
            <w:tcW w:w="1276" w:type="dxa"/>
          </w:tcPr>
          <w:p>
            <w:pPr>
              <w:pStyle w:val="yTableNAm"/>
              <w:jc w:val="center"/>
            </w:pPr>
            <w:r>
              <w:br/>
            </w:r>
            <w:r>
              <w:br/>
            </w:r>
            <w:r>
              <w:br/>
            </w:r>
            <w:r>
              <w:rPr>
                <w:szCs w:val="22"/>
              </w:rPr>
              <w:t>17.60</w:t>
            </w:r>
            <w:r>
              <w:rPr>
                <w:szCs w:val="22"/>
              </w:rPr>
              <w:br/>
            </w:r>
          </w:p>
        </w:tc>
      </w:tr>
      <w:tr>
        <w:trPr>
          <w:cantSplit/>
        </w:trPr>
        <w:tc>
          <w:tcPr>
            <w:tcW w:w="714" w:type="dxa"/>
            <w:tcBorders>
              <w:bottom w:val="single" w:sz="4" w:space="0" w:color="auto"/>
            </w:tcBorders>
          </w:tcPr>
          <w:p>
            <w:pPr>
              <w:pStyle w:val="yTableNAm"/>
            </w:pPr>
            <w:r>
              <w:t>17.</w:t>
            </w:r>
          </w:p>
        </w:tc>
        <w:tc>
          <w:tcPr>
            <w:tcW w:w="4146"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1.75</w:t>
            </w:r>
            <w:r>
              <w:rPr>
                <w:szCs w:val="22"/>
              </w:rPr>
              <w:br/>
            </w:r>
          </w:p>
        </w:tc>
      </w:tr>
    </w:tbl>
    <w:p>
      <w:pPr>
        <w:pStyle w:val="yFootnotesection"/>
      </w:pPr>
      <w:r>
        <w:tab/>
        <w:t>[Clause 12 inserted in Gazette 22 Jul 2015 p. 2964</w:t>
      </w:r>
      <w:r>
        <w:noBreakHyphen/>
        <w:t>7; amended in Gazette 5 Apr 2016 p. 1023; 15 Apr 2016 p. 1175; 23 Dec 2016 p. 5913; 26 May 2017 p. 2623 and 2626.]</w:t>
      </w:r>
    </w:p>
    <w:p>
      <w:pPr>
        <w:pStyle w:val="yHeading5"/>
      </w:pPr>
      <w:bookmarkStart w:id="406" w:name="_Toc514929031"/>
      <w:r>
        <w:rPr>
          <w:rStyle w:val="CharSClsNo"/>
        </w:rPr>
        <w:t>13</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06"/>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13.1.</w:t>
      </w:r>
    </w:p>
    <w:p>
      <w:pPr>
        <w:pStyle w:val="yTHeadingNAm"/>
        <w:ind w:left="993"/>
      </w:pPr>
      <w:r>
        <w:t>Table 13.1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4860" w:type="dxa"/>
            <w:gridSpan w:val="2"/>
          </w:tcPr>
          <w:p>
            <w:pPr>
              <w:pStyle w:val="yTableNAm"/>
              <w:tabs>
                <w:tab w:val="clear" w:pos="567"/>
              </w:tabs>
              <w:ind w:left="226" w:hanging="226"/>
            </w:pPr>
            <w:r>
              <w:rPr>
                <w:i/>
              </w:rPr>
              <w:t>[1.</w:t>
            </w:r>
            <w:r>
              <w:rPr>
                <w:i/>
              </w:rPr>
              <w:tab/>
              <w:t>deleted]</w:t>
            </w:r>
          </w:p>
        </w:tc>
        <w:tc>
          <w:tcPr>
            <w:tcW w:w="1276" w:type="dxa"/>
          </w:tcPr>
          <w:p>
            <w:pPr>
              <w:pStyle w:val="yTableNAm"/>
              <w:jc w:val="center"/>
            </w:pPr>
          </w:p>
        </w:tc>
      </w:tr>
      <w:tr>
        <w:trPr>
          <w:cantSplit/>
        </w:trPr>
        <w:tc>
          <w:tcPr>
            <w:tcW w:w="714" w:type="dxa"/>
          </w:tcPr>
          <w:p>
            <w:pPr>
              <w:pStyle w:val="yTableNAm"/>
            </w:pPr>
            <w:r>
              <w:t>2.</w:t>
            </w:r>
          </w:p>
        </w:tc>
        <w:tc>
          <w:tcPr>
            <w:tcW w:w="4146" w:type="dxa"/>
          </w:tcPr>
          <w:p>
            <w:pPr>
              <w:pStyle w:val="yTableNAm"/>
            </w:pPr>
            <w:r>
              <w:t xml:space="preserve">For the use, other than casual daily use, of a pen (not within </w:t>
            </w:r>
            <w:r>
              <w:rPr>
                <w:szCs w:val="22"/>
              </w:rPr>
              <w:t xml:space="preserve">Jetty 1A, Jetty 2 </w:t>
            </w:r>
            <w:r>
              <w:t xml:space="preserve">and Jetty 2A) without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r>
            <w:r>
              <w:rPr>
                <w:szCs w:val="22"/>
              </w:rPr>
              <w:t>327.00</w:t>
            </w:r>
            <w:r>
              <w:rPr>
                <w:szCs w:val="22"/>
              </w:rP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r>
            <w:r>
              <w:rPr>
                <w:szCs w:val="22"/>
              </w:rPr>
              <w:t>439.00</w:t>
            </w:r>
            <w:r>
              <w:rPr>
                <w:szCs w:val="22"/>
              </w:rPr>
              <w:br/>
            </w:r>
          </w:p>
        </w:tc>
      </w:tr>
      <w:tr>
        <w:trPr>
          <w:cantSplit/>
        </w:trPr>
        <w:tc>
          <w:tcPr>
            <w:tcW w:w="714" w:type="dxa"/>
          </w:tcPr>
          <w:p>
            <w:pPr>
              <w:pStyle w:val="yTableNAm"/>
            </w:pPr>
            <w:r>
              <w:t>3.</w:t>
            </w:r>
          </w:p>
        </w:tc>
        <w:tc>
          <w:tcPr>
            <w:tcW w:w="4146" w:type="dxa"/>
          </w:tcPr>
          <w:p>
            <w:pPr>
              <w:pStyle w:val="yTableNAm"/>
            </w:pPr>
            <w:r>
              <w:t xml:space="preserve">For the use, other than casual daily use, of an alongside berth (not within </w:t>
            </w:r>
            <w:r>
              <w:rPr>
                <w:szCs w:val="22"/>
              </w:rPr>
              <w:t xml:space="preserve">Jetty 1A, Jetty 2 </w:t>
            </w:r>
            <w:r>
              <w:t xml:space="preserve">and Jetty 2A)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vessel’s length using the annual rate of</w:t>
            </w:r>
          </w:p>
        </w:tc>
        <w:tc>
          <w:tcPr>
            <w:tcW w:w="1276" w:type="dxa"/>
          </w:tcPr>
          <w:p>
            <w:pPr>
              <w:pStyle w:val="yTableNAm"/>
              <w:jc w:val="center"/>
            </w:pPr>
            <w:r>
              <w:br/>
            </w:r>
            <w:r>
              <w:br/>
            </w:r>
            <w:r>
              <w:rPr>
                <w:szCs w:val="22"/>
              </w:rPr>
              <w:t>355.00</w:t>
            </w:r>
            <w:r>
              <w:rPr>
                <w:szCs w:val="22"/>
              </w:rP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vessel’s length using the annual rate of</w:t>
            </w:r>
          </w:p>
        </w:tc>
        <w:tc>
          <w:tcPr>
            <w:tcW w:w="1276" w:type="dxa"/>
          </w:tcPr>
          <w:p>
            <w:pPr>
              <w:pStyle w:val="yTableNAm"/>
              <w:jc w:val="center"/>
            </w:pPr>
            <w:r>
              <w:br/>
            </w:r>
            <w:r>
              <w:br/>
            </w:r>
            <w:r>
              <w:rPr>
                <w:szCs w:val="22"/>
              </w:rPr>
              <w:t>473.00</w:t>
            </w:r>
            <w:r>
              <w:rPr>
                <w:szCs w:val="22"/>
              </w:rPr>
              <w:br/>
            </w:r>
          </w:p>
        </w:tc>
      </w:tr>
      <w:tr>
        <w:trPr>
          <w:cantSplit/>
        </w:trPr>
        <w:tc>
          <w:tcPr>
            <w:tcW w:w="714" w:type="dxa"/>
          </w:tcPr>
          <w:p>
            <w:pPr>
              <w:pStyle w:val="yTableNAm"/>
            </w:pPr>
            <w:r>
              <w:t>4.</w:t>
            </w:r>
          </w:p>
        </w:tc>
        <w:tc>
          <w:tcPr>
            <w:tcW w:w="4146" w:type="dxa"/>
          </w:tcPr>
          <w:p>
            <w:pPr>
              <w:pStyle w:val="yTableNAm"/>
            </w:pPr>
            <w:r>
              <w:t xml:space="preserve">For the use, other than casual daily use, of a pen (within </w:t>
            </w:r>
            <w:r>
              <w:rPr>
                <w:szCs w:val="22"/>
              </w:rPr>
              <w:t>Jetty 1A, Jetty 2</w:t>
            </w:r>
            <w:r>
              <w:t xml:space="preserve"> and Jetty 2A) by a vessel, an amount calculated per metre of the pen’s length using the annual rate of</w:t>
            </w:r>
          </w:p>
        </w:tc>
        <w:tc>
          <w:tcPr>
            <w:tcW w:w="1276" w:type="dxa"/>
          </w:tcPr>
          <w:p>
            <w:pPr>
              <w:pStyle w:val="yTableNAm"/>
              <w:jc w:val="center"/>
            </w:pPr>
            <w:r>
              <w:br/>
            </w:r>
            <w:r>
              <w:br/>
            </w:r>
            <w:r>
              <w:br/>
            </w:r>
            <w:r>
              <w:br/>
            </w:r>
            <w:r>
              <w:rPr>
                <w:szCs w:val="22"/>
              </w:rPr>
              <w:t>710.00</w:t>
            </w:r>
            <w:r>
              <w:rPr>
                <w:szCs w:val="22"/>
              </w:rPr>
              <w:br/>
            </w:r>
          </w:p>
        </w:tc>
      </w:tr>
      <w:tr>
        <w:trPr>
          <w:cantSplit/>
        </w:trPr>
        <w:tc>
          <w:tcPr>
            <w:tcW w:w="714" w:type="dxa"/>
          </w:tcPr>
          <w:p>
            <w:pPr>
              <w:pStyle w:val="yTableNAm"/>
            </w:pPr>
            <w:r>
              <w:t>5.</w:t>
            </w:r>
          </w:p>
        </w:tc>
        <w:tc>
          <w:tcPr>
            <w:tcW w:w="4146" w:type="dxa"/>
          </w:tcPr>
          <w:p>
            <w:pPr>
              <w:pStyle w:val="yTableNAm"/>
            </w:pPr>
            <w:r>
              <w:t xml:space="preserve">For the use, other than casual daily use, of an alongside berth (within </w:t>
            </w:r>
            <w:r>
              <w:rPr>
                <w:szCs w:val="22"/>
              </w:rPr>
              <w:t>Jetty 1A, Jetty 2</w:t>
            </w:r>
            <w:r>
              <w:t xml:space="preserve"> and Jetty 2A) by a vessel, an amount calculated per metre of the vessel’s length using the annual rate of</w:t>
            </w:r>
          </w:p>
        </w:tc>
        <w:tc>
          <w:tcPr>
            <w:tcW w:w="1276" w:type="dxa"/>
          </w:tcPr>
          <w:p>
            <w:pPr>
              <w:pStyle w:val="yTableNAm"/>
              <w:jc w:val="center"/>
            </w:pPr>
            <w:r>
              <w:br/>
            </w:r>
            <w:r>
              <w:br/>
            </w:r>
            <w:r>
              <w:br/>
            </w:r>
            <w:r>
              <w:br/>
            </w:r>
            <w:r>
              <w:rPr>
                <w:szCs w:val="22"/>
              </w:rPr>
              <w:t>710.00</w:t>
            </w:r>
            <w:r>
              <w:rPr>
                <w:szCs w:val="22"/>
              </w:rPr>
              <w:br/>
            </w:r>
          </w:p>
        </w:tc>
      </w:tr>
      <w:tr>
        <w:trPr>
          <w:cantSplit/>
        </w:trPr>
        <w:tc>
          <w:tcPr>
            <w:tcW w:w="714" w:type="dxa"/>
          </w:tcPr>
          <w:p>
            <w:pPr>
              <w:pStyle w:val="yTableNAm"/>
            </w:pPr>
            <w:r>
              <w:t>6.</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7.</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pPr>
      <w:r>
        <w:tab/>
        <w:t>[Clause 13 inserted in Gazette 22 Jul 2015 p. 2967</w:t>
      </w:r>
      <w:r>
        <w:noBreakHyphen/>
        <w:t>9; amended in Gazette 15 Apr 2016 p. 1175-6; 26 May 2017 p. 2623 and 2627; 20 Mar 2018 p. 995.]</w:t>
      </w:r>
    </w:p>
    <w:p>
      <w:pPr>
        <w:pStyle w:val="yHeading5"/>
      </w:pPr>
      <w:bookmarkStart w:id="407" w:name="_Toc514929032"/>
      <w:r>
        <w:rPr>
          <w:rStyle w:val="CharSClsNo"/>
        </w:rPr>
        <w:t>14</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07"/>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14.1.</w:t>
      </w:r>
    </w:p>
    <w:p>
      <w:pPr>
        <w:pStyle w:val="yTHeadingNAm"/>
        <w:ind w:left="993"/>
      </w:pPr>
      <w:r>
        <w:t>Table 14.1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by a vessel, an amount calculated per metre of the pen’s length using the annual rate of</w:t>
            </w:r>
          </w:p>
        </w:tc>
        <w:tc>
          <w:tcPr>
            <w:tcW w:w="1276" w:type="dxa"/>
          </w:tcPr>
          <w:p>
            <w:pPr>
              <w:pStyle w:val="yTableNAm"/>
              <w:jc w:val="center"/>
            </w:pPr>
            <w:r>
              <w:br/>
            </w:r>
            <w:r>
              <w:br/>
            </w:r>
            <w:r>
              <w:br/>
            </w:r>
            <w:r>
              <w:rPr>
                <w:szCs w:val="22"/>
              </w:rPr>
              <w:t>567.00</w:t>
            </w:r>
            <w:r>
              <w:rPr>
                <w:szCs w:val="22"/>
              </w:rPr>
              <w:br/>
            </w:r>
          </w:p>
        </w:tc>
      </w:tr>
      <w:tr>
        <w:trPr>
          <w:cantSplit/>
        </w:trPr>
        <w:tc>
          <w:tcPr>
            <w:tcW w:w="714" w:type="dxa"/>
          </w:tcPr>
          <w:p>
            <w:pPr>
              <w:pStyle w:val="yTableNAm"/>
            </w:pPr>
            <w:r>
              <w:t>2.</w:t>
            </w:r>
          </w:p>
        </w:tc>
        <w:tc>
          <w:tcPr>
            <w:tcW w:w="4146" w:type="dxa"/>
          </w:tcPr>
          <w:p>
            <w:pPr>
              <w:pStyle w:val="yTableNAm"/>
            </w:pPr>
            <w:r>
              <w:t>For the use, other than casual daily use, of an alongside berth by a vessel, an amount calculated per metre of the vessel’s length using the annual rate of</w:t>
            </w:r>
          </w:p>
        </w:tc>
        <w:tc>
          <w:tcPr>
            <w:tcW w:w="1276" w:type="dxa"/>
          </w:tcPr>
          <w:p>
            <w:pPr>
              <w:pStyle w:val="yTableNAm"/>
              <w:jc w:val="center"/>
            </w:pPr>
            <w:r>
              <w:br/>
            </w:r>
            <w:r>
              <w:br/>
            </w:r>
            <w:r>
              <w:br/>
            </w:r>
            <w:r>
              <w:rPr>
                <w:szCs w:val="22"/>
              </w:rPr>
              <w:t>567.00</w:t>
            </w:r>
            <w:r>
              <w:rPr>
                <w:szCs w:val="22"/>
              </w:rPr>
              <w:br/>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14 inserted in Gazette 22 Jul 2015 p. 2969</w:t>
      </w:r>
      <w:r>
        <w:noBreakHyphen/>
        <w:t>70; amended in Gazette 15 Apr 2016 p. 1176; 26 May 2017 p. 2627; 20 Mar 2018 p. 995.]</w:t>
      </w:r>
    </w:p>
    <w:p>
      <w:pPr>
        <w:pStyle w:val="yHeading5"/>
      </w:pPr>
      <w:bookmarkStart w:id="408" w:name="_Toc514929033"/>
      <w:r>
        <w:rPr>
          <w:rStyle w:val="CharSClsNo"/>
        </w:rPr>
        <w:t>15</w:t>
      </w:r>
      <w:r>
        <w:t>.</w:t>
      </w:r>
      <w:r>
        <w:tab/>
        <w:t>Green Head</w:t>
      </w:r>
      <w:bookmarkEnd w:id="408"/>
    </w:p>
    <w:p>
      <w:pPr>
        <w:pStyle w:val="ySubsection"/>
      </w:pPr>
      <w:r>
        <w:tab/>
        <w:t>(1)</w:t>
      </w:r>
      <w:r>
        <w:tab/>
        <w:t>This clause applies to Green Head.</w:t>
      </w:r>
    </w:p>
    <w:p>
      <w:pPr>
        <w:pStyle w:val="ySubsection"/>
      </w:pPr>
      <w:r>
        <w:tab/>
        <w:t>(2)</w:t>
      </w:r>
      <w:r>
        <w:tab/>
        <w:t>The berthing dues to be paid under these regulations are set out in Table 15.1.</w:t>
      </w:r>
    </w:p>
    <w:p>
      <w:pPr>
        <w:pStyle w:val="yTHeadingNAm"/>
        <w:ind w:left="993"/>
      </w:pPr>
      <w:r>
        <w:t>Table 15.1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short term use of the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15 inserted in Gazette 22 Jul 2015 p. 2970; amended in Gazette 5 Apr 2016 p. 1023.]</w:t>
      </w:r>
    </w:p>
    <w:p>
      <w:pPr>
        <w:pStyle w:val="yHeading5"/>
      </w:pPr>
      <w:bookmarkStart w:id="409" w:name="_Toc514929034"/>
      <w:r>
        <w:rPr>
          <w:rStyle w:val="CharSClsNo"/>
        </w:rPr>
        <w:t>16</w:t>
      </w:r>
      <w:r>
        <w:t>.</w:t>
      </w:r>
      <w:r>
        <w:tab/>
        <w:t>Hopetoun</w:t>
      </w:r>
      <w:bookmarkEnd w:id="409"/>
    </w:p>
    <w:p>
      <w:pPr>
        <w:pStyle w:val="ySubsection"/>
      </w:pPr>
      <w:r>
        <w:tab/>
        <w:t>(1)</w:t>
      </w:r>
      <w:r>
        <w:tab/>
        <w:t>This clause applies to Hopetoun.</w:t>
      </w:r>
    </w:p>
    <w:p>
      <w:pPr>
        <w:pStyle w:val="ySubsection"/>
      </w:pPr>
      <w:r>
        <w:tab/>
        <w:t>(2)</w:t>
      </w:r>
      <w:r>
        <w:tab/>
        <w:t>The berthing dues to be paid under these regulations are set out in Table 16.1.</w:t>
      </w:r>
    </w:p>
    <w:p>
      <w:pPr>
        <w:pStyle w:val="yTHeadingNAm"/>
        <w:ind w:left="993"/>
      </w:pPr>
      <w:r>
        <w:t>Table 16.1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74" w:type="dxa"/>
          </w:tcPr>
          <w:p>
            <w:pPr>
              <w:pStyle w:val="yTableNAm"/>
            </w:pPr>
            <w:r>
              <w:t>For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74"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16 inserted in Gazette 22 Jul 2015 p. 2970</w:t>
      </w:r>
      <w:r>
        <w:noBreakHyphen/>
        <w:t>1.]</w:t>
      </w:r>
    </w:p>
    <w:p>
      <w:pPr>
        <w:pStyle w:val="yHeading5"/>
      </w:pPr>
      <w:bookmarkStart w:id="410" w:name="_Toc514929035"/>
      <w:r>
        <w:rPr>
          <w:rStyle w:val="CharSClsNo"/>
        </w:rPr>
        <w:t>17</w:t>
      </w:r>
      <w:r>
        <w:t>.</w:t>
      </w:r>
      <w:r>
        <w:tab/>
        <w:t>Jurien Boat Harbour</w:t>
      </w:r>
      <w:bookmarkEnd w:id="410"/>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17.1.</w:t>
      </w:r>
    </w:p>
    <w:p>
      <w:pPr>
        <w:pStyle w:val="yTHeadingNAm"/>
        <w:ind w:left="993"/>
      </w:pPr>
      <w:r>
        <w:t>Table 17.1 (Pen use and alongside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417.00</w:t>
            </w:r>
          </w:p>
        </w:tc>
      </w:tr>
      <w:tr>
        <w:trPr>
          <w:cantSplit/>
        </w:trPr>
        <w:tc>
          <w:tcPr>
            <w:tcW w:w="728"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451.00</w:t>
            </w:r>
            <w:r>
              <w:rPr>
                <w:szCs w:val="22"/>
              </w:rPr>
              <w:br/>
            </w:r>
          </w:p>
        </w:tc>
      </w:tr>
      <w:tr>
        <w:trPr>
          <w:cantSplit/>
        </w:trPr>
        <w:tc>
          <w:tcPr>
            <w:tcW w:w="728"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17 inserted in Gazette 22 Jul 2015 p. 2971</w:t>
      </w:r>
      <w:r>
        <w:noBreakHyphen/>
        <w:t>2; amended in Gazette 15 Apr 2016 p. 1176; 26 May 2017 p. 2627.]</w:t>
      </w:r>
    </w:p>
    <w:p>
      <w:pPr>
        <w:pStyle w:val="yHeading5"/>
      </w:pPr>
      <w:bookmarkStart w:id="411" w:name="_Toc514929036"/>
      <w:r>
        <w:rPr>
          <w:rStyle w:val="CharSClsNo"/>
        </w:rPr>
        <w:t>18</w:t>
      </w:r>
      <w:r>
        <w:t>.</w:t>
      </w:r>
      <w:r>
        <w:tab/>
        <w:t>Kalbarri Boat Harbour</w:t>
      </w:r>
      <w:bookmarkEnd w:id="411"/>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THeadingNAm"/>
        <w:ind w:left="993"/>
      </w:pPr>
      <w:r>
        <w:t>Table 18.1 (Pen use and alongside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28"/>
        <w:gridCol w:w="4174"/>
        <w:gridCol w:w="1276"/>
      </w:tblGrid>
      <w:tr>
        <w:trPr>
          <w:cantSplit/>
          <w:tblHeader/>
        </w:trPr>
        <w:tc>
          <w:tcPr>
            <w:tcW w:w="728" w:type="dxa"/>
            <w:tcBorders>
              <w:top w:val="single" w:sz="4" w:space="0" w:color="auto"/>
              <w:bottom w:val="single" w:sz="4" w:space="0" w:color="auto"/>
            </w:tcBorders>
          </w:tcPr>
          <w:p>
            <w:pPr>
              <w:pStyle w:val="yTableNAm"/>
              <w:keepNext/>
            </w:pPr>
            <w:r>
              <w:rPr>
                <w:b/>
              </w:rPr>
              <w:t>Item</w:t>
            </w:r>
          </w:p>
        </w:tc>
        <w:tc>
          <w:tcPr>
            <w:tcW w:w="4174"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28"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287.00</w:t>
            </w:r>
            <w:r>
              <w:rPr>
                <w:szCs w:val="22"/>
              </w:rPr>
              <w:br/>
            </w:r>
          </w:p>
        </w:tc>
      </w:tr>
      <w:tr>
        <w:trPr>
          <w:cantSplit/>
        </w:trPr>
        <w:tc>
          <w:tcPr>
            <w:tcW w:w="728"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287.00</w:t>
            </w:r>
            <w:r>
              <w:rPr>
                <w:szCs w:val="22"/>
              </w:rPr>
              <w:br/>
            </w:r>
          </w:p>
        </w:tc>
      </w:tr>
      <w:tr>
        <w:trPr>
          <w:cantSplit/>
        </w:trPr>
        <w:tc>
          <w:tcPr>
            <w:tcW w:w="728" w:type="dxa"/>
          </w:tcPr>
          <w:p>
            <w:pPr>
              <w:pStyle w:val="yTableNAm"/>
            </w:pPr>
            <w:r>
              <w:t>3.</w:t>
            </w:r>
          </w:p>
        </w:tc>
        <w:tc>
          <w:tcPr>
            <w:tcW w:w="4174"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18 inserted in Gazette 22 Jul 2015 p. 2972; amended in Gazette 15 Apr 2016 p. 1176; 26 May 2017 p. 2627.]</w:t>
      </w:r>
    </w:p>
    <w:p>
      <w:pPr>
        <w:pStyle w:val="yHeading5"/>
      </w:pPr>
      <w:bookmarkStart w:id="412" w:name="_Toc514929037"/>
      <w:r>
        <w:rPr>
          <w:rStyle w:val="CharSClsNo"/>
        </w:rPr>
        <w:t>19</w:t>
      </w:r>
      <w:r>
        <w:t>.</w:t>
      </w:r>
      <w:r>
        <w:tab/>
        <w:t>Lancelin</w:t>
      </w:r>
      <w:bookmarkEnd w:id="412"/>
    </w:p>
    <w:p>
      <w:pPr>
        <w:pStyle w:val="ySubsection"/>
      </w:pPr>
      <w:r>
        <w:tab/>
        <w:t>(1)</w:t>
      </w:r>
      <w:r>
        <w:tab/>
        <w:t>This clause applies to Lancelin.</w:t>
      </w:r>
    </w:p>
    <w:p>
      <w:pPr>
        <w:pStyle w:val="ySubsection"/>
      </w:pPr>
      <w:r>
        <w:tab/>
        <w:t>(2)</w:t>
      </w:r>
      <w:r>
        <w:tab/>
        <w:t>The berthing dues to be paid under these regulations are set out in Table 19.1.</w:t>
      </w:r>
    </w:p>
    <w:p>
      <w:pPr>
        <w:pStyle w:val="yTHeadingNAm"/>
        <w:ind w:left="993"/>
      </w:pPr>
      <w:r>
        <w:t>Table 19.1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14"/>
        <w:gridCol w:w="4188"/>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88"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88"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88"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88"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19 inserted in Gazette 22 Jul 2015 p. 2973.]</w:t>
      </w:r>
    </w:p>
    <w:p>
      <w:pPr>
        <w:pStyle w:val="yHeading5"/>
      </w:pPr>
      <w:bookmarkStart w:id="413" w:name="_Toc514929038"/>
      <w:r>
        <w:rPr>
          <w:rStyle w:val="CharSClsNo"/>
        </w:rPr>
        <w:t>20</w:t>
      </w:r>
      <w:r>
        <w:t>.</w:t>
      </w:r>
      <w:r>
        <w:tab/>
        <w:t>Leeman</w:t>
      </w:r>
      <w:bookmarkEnd w:id="413"/>
    </w:p>
    <w:p>
      <w:pPr>
        <w:pStyle w:val="ySubsection"/>
      </w:pPr>
      <w:r>
        <w:tab/>
        <w:t>(1)</w:t>
      </w:r>
      <w:r>
        <w:tab/>
        <w:t>This clause applies to Leeman.</w:t>
      </w:r>
    </w:p>
    <w:p>
      <w:pPr>
        <w:pStyle w:val="ySubsection"/>
      </w:pPr>
      <w:r>
        <w:tab/>
        <w:t>(2)</w:t>
      </w:r>
      <w:r>
        <w:tab/>
        <w:t>The berthing dues to be paid under these regulations are set out in Table 20.1.</w:t>
      </w:r>
    </w:p>
    <w:p>
      <w:pPr>
        <w:pStyle w:val="yTHeadingNAm"/>
        <w:ind w:left="993"/>
      </w:pPr>
      <w:r>
        <w:t>Table 20.1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202"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202"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20 inserted in Gazette 22 Jul 2015 p. 2973.]</w:t>
      </w:r>
    </w:p>
    <w:p>
      <w:pPr>
        <w:pStyle w:val="yHeading5"/>
        <w:keepNext w:val="0"/>
        <w:keepLines w:val="0"/>
        <w:pageBreakBefore/>
        <w:spacing w:before="0"/>
      </w:pPr>
      <w:bookmarkStart w:id="414" w:name="_Toc514929039"/>
      <w:r>
        <w:rPr>
          <w:rStyle w:val="CharSClsNo"/>
        </w:rPr>
        <w:t>21</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14"/>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keepNext/>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21.1.</w:t>
      </w:r>
    </w:p>
    <w:p>
      <w:pPr>
        <w:pStyle w:val="yTHeadingNAm"/>
        <w:ind w:left="993"/>
      </w:pPr>
      <w:r>
        <w:t>Table 21.1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Borders>
              <w:top w:val="single" w:sz="4" w:space="0" w:color="auto"/>
            </w:tcBorders>
          </w:tcPr>
          <w:p>
            <w:pPr>
              <w:pStyle w:val="yTableNAm"/>
            </w:pPr>
            <w:r>
              <w:t>1.</w:t>
            </w:r>
          </w:p>
        </w:tc>
        <w:tc>
          <w:tcPr>
            <w:tcW w:w="4188" w:type="dxa"/>
            <w:tcBorders>
              <w:top w:val="single" w:sz="4" w:space="0" w:color="auto"/>
            </w:tcBorders>
          </w:tcPr>
          <w:p>
            <w:pPr>
              <w:pStyle w:val="yTableNAm"/>
            </w:pPr>
            <w:r>
              <w:t xml:space="preserve">For the use, other than casual daily use, of a pile mooring by a recreational vessel, </w:t>
            </w:r>
            <w:r>
              <w:rPr>
                <w:szCs w:val="22"/>
              </w:rPr>
              <w:t xml:space="preserve">Government vessel, </w:t>
            </w:r>
            <w:r>
              <w:t>fishing vessel or tourism vessel, an amount calculated per metre of the vessel’s length using the annual rate of</w:t>
            </w:r>
          </w:p>
        </w:tc>
        <w:tc>
          <w:tcPr>
            <w:tcW w:w="1276" w:type="dxa"/>
            <w:tcBorders>
              <w:top w:val="single" w:sz="4" w:space="0" w:color="auto"/>
            </w:tcBorders>
          </w:tcPr>
          <w:p>
            <w:pPr>
              <w:pStyle w:val="yTableNAm"/>
              <w:jc w:val="center"/>
            </w:pPr>
            <w:r>
              <w:br/>
            </w:r>
            <w:r>
              <w:br/>
            </w:r>
            <w:r>
              <w:br/>
            </w:r>
            <w:r>
              <w:br/>
            </w:r>
            <w:r>
              <w:rPr>
                <w:szCs w:val="22"/>
              </w:rPr>
              <w:t>349.00</w:t>
            </w:r>
            <w:r>
              <w:rPr>
                <w:szCs w:val="22"/>
              </w:rPr>
              <w:br/>
            </w:r>
          </w:p>
        </w:tc>
      </w:tr>
      <w:tr>
        <w:trPr>
          <w:cantSplit/>
        </w:trPr>
        <w:tc>
          <w:tcPr>
            <w:tcW w:w="686" w:type="dxa"/>
          </w:tcPr>
          <w:p>
            <w:pPr>
              <w:pStyle w:val="yTableNAm"/>
            </w:pPr>
            <w:r>
              <w:t>2.</w:t>
            </w:r>
          </w:p>
        </w:tc>
        <w:tc>
          <w:tcPr>
            <w:tcW w:w="4188" w:type="dxa"/>
          </w:tcPr>
          <w:p>
            <w:pPr>
              <w:pStyle w:val="yTableNAm"/>
            </w:pPr>
            <w:r>
              <w:t>For the use, other than casual daily use, of a pile mooring by a service vessel, an amount calculated per metre of the vessel’s length using the annual rate of</w:t>
            </w:r>
          </w:p>
        </w:tc>
        <w:tc>
          <w:tcPr>
            <w:tcW w:w="1276" w:type="dxa"/>
          </w:tcPr>
          <w:p>
            <w:pPr>
              <w:pStyle w:val="yTableNAm"/>
              <w:jc w:val="center"/>
            </w:pPr>
            <w:r>
              <w:br/>
            </w:r>
            <w:r>
              <w:br/>
            </w:r>
            <w:r>
              <w:br/>
            </w:r>
            <w:r>
              <w:rPr>
                <w:szCs w:val="22"/>
              </w:rPr>
              <w:t>372.00</w:t>
            </w:r>
            <w:r>
              <w:rPr>
                <w:szCs w:val="22"/>
              </w:rPr>
              <w:br/>
            </w:r>
          </w:p>
        </w:tc>
      </w:tr>
      <w:tr>
        <w:trPr>
          <w:cantSplit/>
        </w:trPr>
        <w:tc>
          <w:tcPr>
            <w:tcW w:w="686" w:type="dxa"/>
          </w:tcPr>
          <w:p>
            <w:pPr>
              <w:pStyle w:val="yTableNAm"/>
            </w:pPr>
            <w:r>
              <w:t>3.</w:t>
            </w:r>
          </w:p>
        </w:tc>
        <w:tc>
          <w:tcPr>
            <w:tcW w:w="4188" w:type="dxa"/>
          </w:tcPr>
          <w:p>
            <w:pPr>
              <w:pStyle w:val="yTableNAm"/>
            </w:pPr>
            <w:r>
              <w:t xml:space="preserve">For the casual daily use of an alongside berth or pile mooring, by a </w:t>
            </w:r>
            <w:r>
              <w:rPr>
                <w:szCs w:val="22"/>
              </w:rPr>
              <w:t xml:space="preserve">Government vessel, </w:t>
            </w:r>
            <w:r>
              <w:t>tourism vessel or fishing vessel (but not a service vessel), an amount calculated using standard Rate 1</w:t>
            </w:r>
          </w:p>
        </w:tc>
        <w:tc>
          <w:tcPr>
            <w:tcW w:w="1276" w:type="dxa"/>
          </w:tcPr>
          <w:p>
            <w:pPr>
              <w:pStyle w:val="yTableNAm"/>
              <w:jc w:val="center"/>
            </w:pPr>
          </w:p>
        </w:tc>
      </w:tr>
      <w:tr>
        <w:trPr>
          <w:cantSplit/>
        </w:trPr>
        <w:tc>
          <w:tcPr>
            <w:tcW w:w="4874" w:type="dxa"/>
            <w:gridSpan w:val="2"/>
          </w:tcPr>
          <w:p>
            <w:pPr>
              <w:pStyle w:val="yTableNAm"/>
              <w:rPr>
                <w:i/>
              </w:rPr>
            </w:pPr>
            <w:r>
              <w:rPr>
                <w:i/>
              </w:rPr>
              <w:t>[4.</w:t>
            </w:r>
            <w:r>
              <w:rPr>
                <w:i/>
              </w:rPr>
              <w:tab/>
              <w:t>Deleted]</w:t>
            </w:r>
          </w:p>
        </w:tc>
        <w:tc>
          <w:tcPr>
            <w:tcW w:w="1276" w:type="dxa"/>
          </w:tcPr>
          <w:p>
            <w:pPr>
              <w:pStyle w:val="yTableNAm"/>
              <w:jc w:val="center"/>
            </w:pPr>
          </w:p>
        </w:tc>
      </w:tr>
      <w:tr>
        <w:trPr>
          <w:cantSplit/>
        </w:trPr>
        <w:tc>
          <w:tcPr>
            <w:tcW w:w="686" w:type="dxa"/>
          </w:tcPr>
          <w:p>
            <w:pPr>
              <w:pStyle w:val="yTableNAm"/>
            </w:pPr>
            <w:r>
              <w:t>5.</w:t>
            </w:r>
          </w:p>
        </w:tc>
        <w:tc>
          <w:tcPr>
            <w:tcW w:w="4188" w:type="dxa"/>
          </w:tcPr>
          <w:p>
            <w:pPr>
              <w:pStyle w:val="yTableNAm"/>
            </w:pPr>
            <w:r>
              <w:t xml:space="preserve">For the short term use of a service </w:t>
            </w:r>
            <w:r>
              <w:rPr>
                <w:szCs w:val="22"/>
              </w:rPr>
              <w:t>wharf</w:t>
            </w:r>
            <w:r>
              <w:t xml:space="preserve"> by a vessel (but not a service vessel), an amount calculated using standard Rate 3</w:t>
            </w:r>
          </w:p>
        </w:tc>
        <w:tc>
          <w:tcPr>
            <w:tcW w:w="1276" w:type="dxa"/>
          </w:tcPr>
          <w:p>
            <w:pPr>
              <w:pStyle w:val="yTableNAm"/>
              <w:jc w:val="center"/>
            </w:pPr>
          </w:p>
        </w:tc>
      </w:tr>
      <w:tr>
        <w:trPr>
          <w:cantSplit/>
        </w:trPr>
        <w:tc>
          <w:tcPr>
            <w:tcW w:w="686" w:type="dxa"/>
          </w:tcPr>
          <w:p>
            <w:pPr>
              <w:pStyle w:val="yTableNAm"/>
              <w:keepNext/>
            </w:pPr>
            <w:r>
              <w:t>6.</w:t>
            </w:r>
          </w:p>
        </w:tc>
        <w:tc>
          <w:tcPr>
            <w:tcW w:w="4188" w:type="dxa"/>
          </w:tcPr>
          <w:p>
            <w:pPr>
              <w:pStyle w:val="yTableNAm"/>
              <w:keepNext/>
            </w:pPr>
            <w:r>
              <w:t>For the casual daily use of a pile mooring by a service vessel, an amount calculated per metre of the vessel’s length at the daily rate of</w:t>
            </w:r>
          </w:p>
        </w:tc>
        <w:tc>
          <w:tcPr>
            <w:tcW w:w="1276" w:type="dxa"/>
          </w:tcPr>
          <w:p>
            <w:pPr>
              <w:pStyle w:val="yTableNAm"/>
              <w:keepNext/>
              <w:jc w:val="center"/>
            </w:pPr>
            <w:r>
              <w:br/>
            </w:r>
            <w:r>
              <w:br/>
            </w:r>
            <w:r>
              <w:rPr>
                <w:szCs w:val="24"/>
              </w:rPr>
              <w:br/>
            </w:r>
            <w:r>
              <w:rPr>
                <w:szCs w:val="22"/>
              </w:rPr>
              <w:t>9.30</w:t>
            </w:r>
          </w:p>
        </w:tc>
      </w:tr>
      <w:tr>
        <w:trPr>
          <w:cantSplit/>
        </w:trPr>
        <w:tc>
          <w:tcPr>
            <w:tcW w:w="686" w:type="dxa"/>
          </w:tcPr>
          <w:p>
            <w:pPr>
              <w:pStyle w:val="yTableNAm"/>
            </w:pPr>
            <w:r>
              <w:t>7.</w:t>
            </w:r>
          </w:p>
        </w:tc>
        <w:tc>
          <w:tcPr>
            <w:tcW w:w="4188" w:type="dxa"/>
          </w:tcPr>
          <w:p>
            <w:pPr>
              <w:pStyle w:val="yTableNAm"/>
            </w:pPr>
            <w:r>
              <w:t>For the casual daily use of an alongside berth or pile mooring by a recreational vessel, an amount calculated using standard Rate 2</w:t>
            </w:r>
          </w:p>
        </w:tc>
        <w:tc>
          <w:tcPr>
            <w:tcW w:w="1276" w:type="dxa"/>
          </w:tcPr>
          <w:p>
            <w:pPr>
              <w:pStyle w:val="yTableNAm"/>
              <w:jc w:val="center"/>
            </w:pPr>
          </w:p>
        </w:tc>
      </w:tr>
      <w:tr>
        <w:trPr>
          <w:cantSplit/>
        </w:trPr>
        <w:tc>
          <w:tcPr>
            <w:tcW w:w="686" w:type="dxa"/>
          </w:tcPr>
          <w:p>
            <w:pPr>
              <w:pStyle w:val="yTableNAm"/>
            </w:pPr>
            <w:r>
              <w:t>8.</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monthly rate of</w:t>
            </w:r>
          </w:p>
        </w:tc>
        <w:tc>
          <w:tcPr>
            <w:tcW w:w="1276" w:type="dxa"/>
          </w:tcPr>
          <w:p>
            <w:pPr>
              <w:pStyle w:val="yTableNAm"/>
              <w:jc w:val="center"/>
            </w:pPr>
            <w:r>
              <w:br/>
            </w:r>
            <w:r>
              <w:br/>
            </w:r>
            <w:r>
              <w:br/>
            </w:r>
            <w:r>
              <w:br/>
            </w:r>
            <w:r>
              <w:rPr>
                <w:szCs w:val="22"/>
              </w:rPr>
              <w:t>70.40</w:t>
            </w:r>
          </w:p>
        </w:tc>
      </w:tr>
      <w:tr>
        <w:trPr>
          <w:cantSplit/>
        </w:trPr>
        <w:tc>
          <w:tcPr>
            <w:tcW w:w="686" w:type="dxa"/>
          </w:tcPr>
          <w:p>
            <w:pPr>
              <w:pStyle w:val="yTableNAm"/>
            </w:pPr>
            <w:r>
              <w:t>9.</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weekly rate of</w:t>
            </w:r>
          </w:p>
        </w:tc>
        <w:tc>
          <w:tcPr>
            <w:tcW w:w="1276" w:type="dxa"/>
          </w:tcPr>
          <w:p>
            <w:pPr>
              <w:pStyle w:val="yTableNAm"/>
              <w:jc w:val="center"/>
            </w:pPr>
            <w:r>
              <w:br/>
            </w:r>
            <w:r>
              <w:br/>
            </w:r>
            <w:r>
              <w:br/>
            </w:r>
            <w:r>
              <w:br/>
            </w:r>
            <w:r>
              <w:rPr>
                <w:szCs w:val="22"/>
              </w:rPr>
              <w:t>21.40</w:t>
            </w:r>
          </w:p>
        </w:tc>
      </w:tr>
      <w:tr>
        <w:trPr>
          <w:cantSplit/>
        </w:trPr>
        <w:tc>
          <w:tcPr>
            <w:tcW w:w="686" w:type="dxa"/>
          </w:tcPr>
          <w:p>
            <w:pPr>
              <w:pStyle w:val="yTableNAm"/>
            </w:pPr>
            <w:r>
              <w:t>10.</w:t>
            </w:r>
          </w:p>
        </w:tc>
        <w:tc>
          <w:tcPr>
            <w:tcW w:w="4188" w:type="dxa"/>
          </w:tcPr>
          <w:p>
            <w:pPr>
              <w:pStyle w:val="yTableNAm"/>
            </w:pPr>
            <w:r>
              <w:t>For the use of the service wharf by a service vessel, an amount calculated per metre of the vessel’s length at the 6</w:t>
            </w:r>
            <w:r>
              <w:noBreakHyphen/>
              <w:t>hourly rate of</w:t>
            </w:r>
          </w:p>
        </w:tc>
        <w:tc>
          <w:tcPr>
            <w:tcW w:w="1276" w:type="dxa"/>
          </w:tcPr>
          <w:p>
            <w:pPr>
              <w:pStyle w:val="yTableNAm"/>
              <w:jc w:val="center"/>
            </w:pPr>
            <w:r>
              <w:br/>
            </w:r>
            <w:r>
              <w:br/>
            </w:r>
            <w:r>
              <w:rPr>
                <w:szCs w:val="22"/>
              </w:rPr>
              <w:t>8.80</w:t>
            </w:r>
          </w:p>
        </w:tc>
      </w:tr>
      <w:tr>
        <w:trPr>
          <w:cantSplit/>
        </w:trPr>
        <w:tc>
          <w:tcPr>
            <w:tcW w:w="686" w:type="dxa"/>
            <w:tcBorders>
              <w:bottom w:val="single" w:sz="4" w:space="0" w:color="auto"/>
            </w:tcBorders>
          </w:tcPr>
          <w:p>
            <w:pPr>
              <w:pStyle w:val="yTableNAm"/>
            </w:pPr>
            <w:r>
              <w:t>11.</w:t>
            </w:r>
          </w:p>
        </w:tc>
        <w:tc>
          <w:tcPr>
            <w:tcW w:w="4188"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1.75</w:t>
            </w:r>
          </w:p>
        </w:tc>
      </w:tr>
    </w:tbl>
    <w:p>
      <w:pPr>
        <w:pStyle w:val="yFootnotesection"/>
      </w:pPr>
      <w:r>
        <w:tab/>
        <w:t>[Clause 21 inserted in Gazette 22 Jul 2015 p. 2974</w:t>
      </w:r>
      <w:r>
        <w:noBreakHyphen/>
        <w:t>5; amended in Gazette 5 Apr 2016 p. 1023; 15 Apr 2016 p. 1176-7; 26 May 2017 p. 2627</w:t>
      </w:r>
      <w:r>
        <w:noBreakHyphen/>
        <w:t>8; 20 Mar 2018 p. 995.]</w:t>
      </w:r>
    </w:p>
    <w:p>
      <w:pPr>
        <w:pStyle w:val="yHeading5"/>
      </w:pPr>
      <w:bookmarkStart w:id="415" w:name="_Toc514929040"/>
      <w:r>
        <w:rPr>
          <w:rStyle w:val="CharSClsNo"/>
        </w:rPr>
        <w:t>22</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15"/>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ageBreakBefore/>
        <w:spacing w:before="0"/>
      </w:pPr>
      <w:r>
        <w:tab/>
        <w:t>(3)</w:t>
      </w:r>
      <w:r>
        <w:tab/>
        <w:t>The dues and charges to be paid under these regulations (other than charges under regulation 96) are set out in Table 22.1.</w:t>
      </w:r>
    </w:p>
    <w:p>
      <w:pPr>
        <w:pStyle w:val="zTHeadingNAm"/>
      </w:pPr>
      <w:r>
        <w:t>Table 22.1 (Pen use and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berth at the service wharf or jetty by a recreational vessel, Government vessel, tourism vessel or fishing vessel, an amount calculated per metre of the vessel’s length using the annual rate of</w:t>
            </w:r>
          </w:p>
        </w:tc>
        <w:tc>
          <w:tcPr>
            <w:tcW w:w="1276" w:type="dxa"/>
          </w:tcPr>
          <w:p>
            <w:pPr>
              <w:pStyle w:val="yTableNAm"/>
            </w:pPr>
            <w:r>
              <w:br/>
            </w:r>
            <w:r>
              <w:br/>
            </w:r>
            <w:r>
              <w:br/>
            </w:r>
            <w:r>
              <w:br/>
            </w:r>
            <w:r>
              <w:br/>
            </w:r>
            <w:r>
              <w:rPr>
                <w:szCs w:val="22"/>
              </w:rPr>
              <w:t>518.00</w:t>
            </w:r>
          </w:p>
        </w:tc>
      </w:tr>
      <w:tr>
        <w:trPr>
          <w:cantSplit/>
        </w:trPr>
        <w:tc>
          <w:tcPr>
            <w:tcW w:w="700" w:type="dxa"/>
          </w:tcPr>
          <w:p>
            <w:pPr>
              <w:pStyle w:val="yTableNAm"/>
            </w:pPr>
            <w:r>
              <w:t>2.</w:t>
            </w:r>
          </w:p>
        </w:tc>
        <w:tc>
          <w:tcPr>
            <w:tcW w:w="4160" w:type="dxa"/>
          </w:tcPr>
          <w:p>
            <w:pPr>
              <w:pStyle w:val="yTableNAm"/>
            </w:pPr>
            <w:r>
              <w:t>For the use, other than casual daily use, of a berth at the service wharf or jetty by a service vessel, an amount calculated per metre of the vessel’s length using the annual rate of</w:t>
            </w:r>
          </w:p>
        </w:tc>
        <w:tc>
          <w:tcPr>
            <w:tcW w:w="1276" w:type="dxa"/>
          </w:tcPr>
          <w:p>
            <w:pPr>
              <w:pStyle w:val="yTableNAm"/>
            </w:pPr>
            <w:r>
              <w:br/>
            </w:r>
            <w:r>
              <w:br/>
            </w:r>
            <w:r>
              <w:br/>
            </w:r>
            <w:r>
              <w:rPr>
                <w:szCs w:val="22"/>
              </w:rPr>
              <w:t>1 144.00</w:t>
            </w:r>
          </w:p>
        </w:tc>
      </w:tr>
      <w:tr>
        <w:trPr>
          <w:cantSplit/>
        </w:trPr>
        <w:tc>
          <w:tcPr>
            <w:tcW w:w="700" w:type="dxa"/>
          </w:tcPr>
          <w:p>
            <w:pPr>
              <w:pStyle w:val="yTableNAm"/>
            </w:pPr>
            <w:r>
              <w:t>3.</w:t>
            </w:r>
          </w:p>
        </w:tc>
        <w:tc>
          <w:tcPr>
            <w:tcW w:w="4160" w:type="dxa"/>
          </w:tcPr>
          <w:p>
            <w:pPr>
              <w:pStyle w:val="yTableNAm"/>
            </w:pPr>
            <w:r>
              <w:t>For the casual daily use of a berth at the service wharf or jetty by a Government vessel, tourism vessel or fishing vessel, an amount calculated using standard Rate 1</w:t>
            </w:r>
          </w:p>
        </w:tc>
        <w:tc>
          <w:tcPr>
            <w:tcW w:w="1276" w:type="dxa"/>
          </w:tcPr>
          <w:p>
            <w:pPr>
              <w:pStyle w:val="yTableNAm"/>
            </w:pPr>
          </w:p>
        </w:tc>
      </w:tr>
      <w:tr>
        <w:trPr>
          <w:cantSplit/>
        </w:trPr>
        <w:tc>
          <w:tcPr>
            <w:tcW w:w="700" w:type="dxa"/>
          </w:tcPr>
          <w:p>
            <w:pPr>
              <w:pStyle w:val="yTableNAm"/>
            </w:pPr>
            <w:r>
              <w:t>4.</w:t>
            </w:r>
          </w:p>
        </w:tc>
        <w:tc>
          <w:tcPr>
            <w:tcW w:w="4160" w:type="dxa"/>
          </w:tcPr>
          <w:p>
            <w:pPr>
              <w:pStyle w:val="yTableNAm"/>
            </w:pPr>
            <w:r>
              <w:t>For the casual daily use of the service wharf or jetty by a recreational vessel, an amount calculated using standard Rate 2</w:t>
            </w:r>
          </w:p>
        </w:tc>
        <w:tc>
          <w:tcPr>
            <w:tcW w:w="1276" w:type="dxa"/>
          </w:tcPr>
          <w:p>
            <w:pPr>
              <w:pStyle w:val="yTableNAm"/>
            </w:pPr>
          </w:p>
        </w:tc>
      </w:tr>
      <w:tr>
        <w:trPr>
          <w:cantSplit/>
        </w:trPr>
        <w:tc>
          <w:tcPr>
            <w:tcW w:w="700" w:type="dxa"/>
          </w:tcPr>
          <w:p>
            <w:pPr>
              <w:pStyle w:val="yTableNAm"/>
            </w:pPr>
            <w:r>
              <w:t>5.</w:t>
            </w:r>
          </w:p>
        </w:tc>
        <w:tc>
          <w:tcPr>
            <w:tcW w:w="4160" w:type="dxa"/>
          </w:tcPr>
          <w:p>
            <w:pPr>
              <w:pStyle w:val="yTableNAm"/>
            </w:pPr>
            <w:r>
              <w:t>For the short term use of a berth at the service wharf or jetty by a vessel (but not a service vessel), an amount calculated using standard Rate 3</w:t>
            </w:r>
          </w:p>
        </w:tc>
        <w:tc>
          <w:tcPr>
            <w:tcW w:w="1276" w:type="dxa"/>
          </w:tcPr>
          <w:p>
            <w:pPr>
              <w:pStyle w:val="yTableNAm"/>
            </w:pPr>
          </w:p>
        </w:tc>
      </w:tr>
      <w:tr>
        <w:trPr>
          <w:cantSplit/>
        </w:trPr>
        <w:tc>
          <w:tcPr>
            <w:tcW w:w="700" w:type="dxa"/>
          </w:tcPr>
          <w:p>
            <w:pPr>
              <w:pStyle w:val="yTableNAm"/>
            </w:pPr>
            <w:r>
              <w:t>6.</w:t>
            </w:r>
          </w:p>
        </w:tc>
        <w:tc>
          <w:tcPr>
            <w:tcW w:w="4160" w:type="dxa"/>
          </w:tcPr>
          <w:p>
            <w:pPr>
              <w:pStyle w:val="yTableNAm"/>
            </w:pPr>
            <w:r>
              <w:t>For the use of a berth at the service wharf or jetty by a service vessel, an amount calculated per metre of the vessel’s length at the 6</w:t>
            </w:r>
            <w:r>
              <w:noBreakHyphen/>
              <w:t>hourly rate of</w:t>
            </w:r>
          </w:p>
        </w:tc>
        <w:tc>
          <w:tcPr>
            <w:tcW w:w="1276" w:type="dxa"/>
          </w:tcPr>
          <w:p>
            <w:pPr>
              <w:pStyle w:val="yTableNAm"/>
            </w:pPr>
            <w:r>
              <w:br/>
            </w:r>
            <w:r>
              <w:br/>
            </w:r>
            <w:r>
              <w:br/>
            </w:r>
            <w:r>
              <w:rPr>
                <w:szCs w:val="22"/>
              </w:rPr>
              <w:t>8.80</w:t>
            </w:r>
          </w:p>
        </w:tc>
      </w:tr>
      <w:tr>
        <w:trPr>
          <w:cantSplit/>
        </w:trPr>
        <w:tc>
          <w:tcPr>
            <w:tcW w:w="700" w:type="dxa"/>
            <w:tcBorders>
              <w:bottom w:val="single" w:sz="4" w:space="0" w:color="auto"/>
            </w:tcBorders>
          </w:tcPr>
          <w:p>
            <w:pPr>
              <w:pStyle w:val="yTableNAm"/>
            </w:pPr>
            <w:r>
              <w:t>7.</w:t>
            </w:r>
          </w:p>
        </w:tc>
        <w:tc>
          <w:tcPr>
            <w:tcW w:w="4160"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pPr>
            <w:r>
              <w:br/>
            </w:r>
            <w:r>
              <w:br/>
            </w:r>
            <w:r>
              <w:br/>
              <w:t>1.75</w:t>
            </w:r>
          </w:p>
        </w:tc>
      </w:tr>
    </w:tbl>
    <w:p>
      <w:pPr>
        <w:pStyle w:val="ySubsection"/>
        <w:pageBreakBefore/>
        <w:spacing w:before="0"/>
      </w:pPr>
      <w:r>
        <w:tab/>
        <w:t>(4)</w:t>
      </w:r>
      <w:r>
        <w:tab/>
        <w:t>The charges to be paid under regulation 96 are set out in Table 22.2.</w:t>
      </w:r>
    </w:p>
    <w:p>
      <w:pPr>
        <w:pStyle w:val="yTHeadingNAm"/>
        <w:ind w:left="993"/>
      </w:pPr>
      <w:r>
        <w:t>Table 22.2 (Use of careening pad)</w:t>
      </w:r>
    </w:p>
    <w:tbl>
      <w:tblPr>
        <w:tblW w:w="6131" w:type="dxa"/>
        <w:tblInd w:w="1009" w:type="dxa"/>
        <w:tblLayout w:type="fixed"/>
        <w:tblCellMar>
          <w:top w:w="57" w:type="dxa"/>
          <w:left w:w="57" w:type="dxa"/>
          <w:right w:w="57" w:type="dxa"/>
        </w:tblCellMar>
        <w:tblLook w:val="0000" w:firstRow="0" w:lastRow="0" w:firstColumn="0" w:lastColumn="0" w:noHBand="0" w:noVBand="0"/>
      </w:tblPr>
      <w:tblGrid>
        <w:gridCol w:w="658"/>
        <w:gridCol w:w="4185"/>
        <w:gridCol w:w="1288"/>
      </w:tblGrid>
      <w:tr>
        <w:trPr>
          <w:cantSplit/>
          <w:tblHeader/>
        </w:trPr>
        <w:tc>
          <w:tcPr>
            <w:tcW w:w="658" w:type="dxa"/>
            <w:tcBorders>
              <w:top w:val="single" w:sz="4" w:space="0" w:color="auto"/>
              <w:bottom w:val="single" w:sz="4" w:space="0" w:color="auto"/>
            </w:tcBorders>
          </w:tcPr>
          <w:p>
            <w:pPr>
              <w:pStyle w:val="yTableNAm"/>
            </w:pPr>
            <w:r>
              <w:rPr>
                <w:b/>
              </w:rPr>
              <w:t>Item</w:t>
            </w:r>
          </w:p>
        </w:tc>
        <w:tc>
          <w:tcPr>
            <w:tcW w:w="4185" w:type="dxa"/>
            <w:tcBorders>
              <w:top w:val="single" w:sz="4" w:space="0" w:color="auto"/>
              <w:bottom w:val="single" w:sz="4" w:space="0" w:color="auto"/>
            </w:tcBorders>
          </w:tcPr>
          <w:p>
            <w:pPr>
              <w:pStyle w:val="yTableNAm"/>
            </w:pPr>
            <w:r>
              <w:rPr>
                <w:b/>
              </w:rPr>
              <w:t>Service</w:t>
            </w:r>
          </w:p>
        </w:tc>
        <w:tc>
          <w:tcPr>
            <w:tcW w:w="1288"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85" w:type="dxa"/>
          </w:tcPr>
          <w:p>
            <w:pPr>
              <w:pStyle w:val="yTableNAm"/>
            </w:pPr>
            <w:r>
              <w:t xml:space="preserve">For the use of a careening pad by a vessel, whether or not the annual charge in Table 22.1 has been paid, an amount per day of — </w:t>
            </w:r>
          </w:p>
        </w:tc>
        <w:tc>
          <w:tcPr>
            <w:tcW w:w="1288" w:type="dxa"/>
          </w:tcPr>
          <w:p>
            <w:pPr>
              <w:pStyle w:val="yTableNAm"/>
              <w:jc w:val="center"/>
            </w:pPr>
          </w:p>
        </w:tc>
      </w:tr>
      <w:tr>
        <w:trPr>
          <w:cantSplit/>
        </w:trPr>
        <w:tc>
          <w:tcPr>
            <w:tcW w:w="658" w:type="dxa"/>
          </w:tcPr>
          <w:p>
            <w:pPr>
              <w:pStyle w:val="zyTableNAm"/>
            </w:pPr>
          </w:p>
        </w:tc>
        <w:tc>
          <w:tcPr>
            <w:tcW w:w="4185" w:type="dxa"/>
          </w:tcPr>
          <w:p>
            <w:pPr>
              <w:pStyle w:val="yTableNAm"/>
              <w:tabs>
                <w:tab w:val="clear" w:pos="567"/>
              </w:tabs>
              <w:ind w:left="226" w:hanging="226"/>
            </w:pPr>
            <w:r>
              <w:t>•</w:t>
            </w:r>
            <w:r>
              <w:tab/>
              <w:t>if the vessel is 15 m or less in length</w:t>
            </w:r>
          </w:p>
        </w:tc>
        <w:tc>
          <w:tcPr>
            <w:tcW w:w="1288" w:type="dxa"/>
            <w:vAlign w:val="bottom"/>
          </w:tcPr>
          <w:p>
            <w:pPr>
              <w:pStyle w:val="yTableNAm"/>
              <w:jc w:val="center"/>
            </w:pPr>
            <w:r>
              <w:rPr>
                <w:szCs w:val="22"/>
              </w:rPr>
              <w:t>208.50</w:t>
            </w:r>
            <w:r>
              <w:rPr>
                <w:szCs w:val="22"/>
              </w:rPr>
              <w:br/>
            </w:r>
          </w:p>
        </w:tc>
      </w:tr>
      <w:tr>
        <w:trPr>
          <w:cantSplit/>
        </w:trPr>
        <w:tc>
          <w:tcPr>
            <w:tcW w:w="658" w:type="dxa"/>
            <w:tcBorders>
              <w:bottom w:val="single" w:sz="4" w:space="0" w:color="auto"/>
            </w:tcBorders>
          </w:tcPr>
          <w:p>
            <w:pPr>
              <w:pStyle w:val="zyTableNAm"/>
            </w:pPr>
          </w:p>
        </w:tc>
        <w:tc>
          <w:tcPr>
            <w:tcW w:w="4185" w:type="dxa"/>
            <w:tcBorders>
              <w:bottom w:val="single" w:sz="4" w:space="0" w:color="auto"/>
            </w:tcBorders>
          </w:tcPr>
          <w:p>
            <w:pPr>
              <w:pStyle w:val="yTableNAm"/>
              <w:tabs>
                <w:tab w:val="clear" w:pos="567"/>
              </w:tabs>
              <w:ind w:left="226" w:hanging="226"/>
            </w:pPr>
            <w:r>
              <w:t>•</w:t>
            </w:r>
            <w:r>
              <w:tab/>
              <w:t>if the vessel is over 15 m in length</w:t>
            </w:r>
          </w:p>
        </w:tc>
        <w:tc>
          <w:tcPr>
            <w:tcW w:w="1288" w:type="dxa"/>
            <w:tcBorders>
              <w:bottom w:val="single" w:sz="4" w:space="0" w:color="auto"/>
            </w:tcBorders>
            <w:vAlign w:val="bottom"/>
          </w:tcPr>
          <w:p>
            <w:pPr>
              <w:pStyle w:val="yTableNAm"/>
              <w:jc w:val="center"/>
            </w:pPr>
            <w:r>
              <w:rPr>
                <w:szCs w:val="22"/>
              </w:rPr>
              <w:t>304.40</w:t>
            </w:r>
            <w:r>
              <w:rPr>
                <w:szCs w:val="22"/>
              </w:rPr>
              <w:br/>
            </w:r>
          </w:p>
        </w:tc>
      </w:tr>
    </w:tbl>
    <w:p>
      <w:pPr>
        <w:pStyle w:val="yFootnotesection"/>
      </w:pPr>
      <w:r>
        <w:tab/>
        <w:t>[Clause 22 inserted in Gazette 22 Jul 2015 p. 2975</w:t>
      </w:r>
      <w:r>
        <w:noBreakHyphen/>
        <w:t>8; amended in Gazette 5 Apr 2016 p. 1024; 15 Apr 2016 p. 1177; 23 Dec 2016 p. 5914; 26 May 2017 p. 2624 and 2628.]</w:t>
      </w:r>
    </w:p>
    <w:p>
      <w:pPr>
        <w:pStyle w:val="yHeading5"/>
      </w:pPr>
      <w:bookmarkStart w:id="416" w:name="_Toc514929041"/>
      <w:r>
        <w:rPr>
          <w:rStyle w:val="CharSClsNo"/>
        </w:rPr>
        <w:t>23</w:t>
      </w:r>
      <w:r>
        <w:t>.</w:t>
      </w:r>
      <w:r>
        <w:tab/>
        <w:t xml:space="preserve">Port </w:t>
      </w:r>
      <w:smartTag w:uri="urn:schemas-microsoft-com:office:smarttags" w:element="place">
        <w:smartTag w:uri="urn:schemas-microsoft-com:office:smarttags" w:element="City">
          <w:r>
            <w:t>Denison</w:t>
          </w:r>
        </w:smartTag>
      </w:smartTag>
      <w:bookmarkEnd w:id="416"/>
    </w:p>
    <w:p>
      <w:pPr>
        <w:pStyle w:val="ySubsection"/>
      </w:pPr>
      <w:r>
        <w:tab/>
        <w:t>(1)</w:t>
      </w:r>
      <w:r>
        <w:tab/>
        <w:t>This clause applies to Port Denison.</w:t>
      </w:r>
    </w:p>
    <w:p>
      <w:pPr>
        <w:pStyle w:val="ySubsection"/>
      </w:pPr>
      <w:r>
        <w:tab/>
        <w:t>(2)</w:t>
      </w:r>
      <w:r>
        <w:tab/>
        <w:t>The dues (other than wharfage dues) and charges to be paid under these regulations are set out in Table 23.1.</w:t>
      </w:r>
    </w:p>
    <w:p>
      <w:pPr>
        <w:pStyle w:val="yTHeadingNAm"/>
        <w:ind w:left="993"/>
      </w:pPr>
      <w:r>
        <w:t>Table 23.1 (Pen use and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02" w:type="dxa"/>
          </w:tcPr>
          <w:p>
            <w:pPr>
              <w:pStyle w:val="yTableNAm"/>
            </w:pPr>
            <w:r>
              <w:t>For the use, other than casual daily use, of a pen, an amount calculated per metre of the pen’s length at the annual rate of</w:t>
            </w:r>
          </w:p>
        </w:tc>
        <w:tc>
          <w:tcPr>
            <w:tcW w:w="1276" w:type="dxa"/>
          </w:tcPr>
          <w:p>
            <w:pPr>
              <w:pStyle w:val="yTableNAm"/>
              <w:jc w:val="center"/>
            </w:pPr>
            <w:r>
              <w:br/>
            </w:r>
            <w:r>
              <w:br/>
            </w:r>
            <w:r>
              <w:rPr>
                <w:szCs w:val="22"/>
              </w:rPr>
              <w:t>230.00</w:t>
            </w:r>
            <w:r>
              <w:rPr>
                <w:szCs w:val="22"/>
              </w:rPr>
              <w:br/>
            </w:r>
          </w:p>
        </w:tc>
      </w:tr>
      <w:tr>
        <w:trPr>
          <w:cantSplit/>
        </w:trPr>
        <w:tc>
          <w:tcPr>
            <w:tcW w:w="630" w:type="dxa"/>
          </w:tcPr>
          <w:p>
            <w:pPr>
              <w:pStyle w:val="yTableNAm"/>
            </w:pPr>
            <w:r>
              <w:t>2.</w:t>
            </w:r>
          </w:p>
        </w:tc>
        <w:tc>
          <w:tcPr>
            <w:tcW w:w="4202"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630" w:type="dxa"/>
          </w:tcPr>
          <w:p>
            <w:pPr>
              <w:pStyle w:val="yTableNAm"/>
            </w:pPr>
            <w:r>
              <w:t>3.</w:t>
            </w:r>
          </w:p>
        </w:tc>
        <w:tc>
          <w:tcPr>
            <w:tcW w:w="4202" w:type="dxa"/>
          </w:tcPr>
          <w:p>
            <w:pPr>
              <w:pStyle w:val="yTableNAm"/>
            </w:pPr>
            <w:r>
              <w:t>For the short term use of a service wharf or jetty by a vessel for which neither a swing mooring fee nor charge in item 1 has been paid, an amount calculated using standard Rate 3</w:t>
            </w:r>
          </w:p>
        </w:tc>
        <w:tc>
          <w:tcPr>
            <w:tcW w:w="1276" w:type="dxa"/>
          </w:tcPr>
          <w:p>
            <w:pPr>
              <w:pStyle w:val="yTableNAm"/>
              <w:jc w:val="center"/>
            </w:pPr>
          </w:p>
        </w:tc>
      </w:tr>
      <w:tr>
        <w:trPr>
          <w:cantSplit/>
        </w:trPr>
        <w:tc>
          <w:tcPr>
            <w:tcW w:w="630" w:type="dxa"/>
            <w:tcBorders>
              <w:bottom w:val="single" w:sz="4" w:space="0" w:color="auto"/>
            </w:tcBorders>
          </w:tcPr>
          <w:p>
            <w:pPr>
              <w:pStyle w:val="yTableNAm"/>
            </w:pPr>
            <w:r>
              <w:t>4.</w:t>
            </w:r>
          </w:p>
        </w:tc>
        <w:tc>
          <w:tcPr>
            <w:tcW w:w="4202"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23.2.</w:t>
      </w:r>
    </w:p>
    <w:p>
      <w:pPr>
        <w:pStyle w:val="yTHeadingNAm"/>
        <w:ind w:left="993"/>
      </w:pPr>
      <w:r>
        <w:t>Table 23.2 (Wharfage)</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Borders>
              <w:top w:val="single" w:sz="4" w:space="0" w:color="auto"/>
              <w:bottom w:val="single" w:sz="4" w:space="0" w:color="auto"/>
            </w:tcBorders>
          </w:tcPr>
          <w:p>
            <w:pPr>
              <w:pStyle w:val="yTableNAm"/>
            </w:pPr>
            <w:r>
              <w:t>1.</w:t>
            </w:r>
          </w:p>
        </w:tc>
        <w:tc>
          <w:tcPr>
            <w:tcW w:w="418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1276" w:type="dxa"/>
            <w:tcBorders>
              <w:top w:val="single" w:sz="4" w:space="0" w:color="auto"/>
              <w:bottom w:val="single" w:sz="4" w:space="0" w:color="auto"/>
            </w:tcBorders>
          </w:tcPr>
          <w:p>
            <w:pPr>
              <w:pStyle w:val="yTableNAm"/>
              <w:jc w:val="center"/>
            </w:pPr>
            <w:r>
              <w:br/>
            </w:r>
            <w:r>
              <w:br/>
            </w:r>
            <w:r>
              <w:br/>
            </w:r>
            <w:r>
              <w:rPr>
                <w:szCs w:val="22"/>
              </w:rPr>
              <w:t>630.00</w:t>
            </w:r>
            <w:r>
              <w:rPr>
                <w:szCs w:val="22"/>
              </w:rPr>
              <w:br/>
            </w:r>
          </w:p>
        </w:tc>
      </w:tr>
    </w:tbl>
    <w:p>
      <w:pPr>
        <w:pStyle w:val="yFootnotesection"/>
      </w:pPr>
      <w:r>
        <w:tab/>
        <w:t>[Clause 23 inserted in Gazette 22 Jul 2015 p. 2978</w:t>
      </w:r>
      <w:r>
        <w:noBreakHyphen/>
        <w:t>9; amended in Gazette 15 Apr 2016 p. 1177; 26 May 2017 p. 2628.]</w:t>
      </w:r>
    </w:p>
    <w:p>
      <w:pPr>
        <w:pStyle w:val="yHeading5"/>
      </w:pPr>
      <w:bookmarkStart w:id="417" w:name="_Toc514929042"/>
      <w:r>
        <w:rPr>
          <w:rStyle w:val="CharSClsNo"/>
        </w:rPr>
        <w:t>24</w:t>
      </w:r>
      <w:r>
        <w:t>.</w:t>
      </w:r>
      <w:r>
        <w:tab/>
        <w:t>Port Gregory</w:t>
      </w:r>
      <w:bookmarkEnd w:id="417"/>
    </w:p>
    <w:p>
      <w:pPr>
        <w:pStyle w:val="ySubsection"/>
      </w:pPr>
      <w:r>
        <w:tab/>
        <w:t>(1)</w:t>
      </w:r>
      <w:r>
        <w:tab/>
        <w:t>This clause applies to Port Gregory.</w:t>
      </w:r>
    </w:p>
    <w:p>
      <w:pPr>
        <w:pStyle w:val="ySubsection"/>
      </w:pPr>
      <w:r>
        <w:tab/>
        <w:t>(2)</w:t>
      </w:r>
      <w:r>
        <w:tab/>
        <w:t>The berthing dues to be paid under these regulations are set out in Table 24.1.</w:t>
      </w:r>
    </w:p>
    <w:p>
      <w:pPr>
        <w:pStyle w:val="yTHeadingNAm"/>
        <w:ind w:left="993"/>
      </w:pPr>
      <w:r>
        <w:t>Table 24.1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Pr>
          <w:p>
            <w:pPr>
              <w:pStyle w:val="yTableNAm"/>
            </w:pPr>
            <w:r>
              <w:t>1.</w:t>
            </w:r>
          </w:p>
        </w:tc>
        <w:tc>
          <w:tcPr>
            <w:tcW w:w="4188" w:type="dxa"/>
          </w:tcPr>
          <w:p>
            <w:pPr>
              <w:pStyle w:val="yTableNAm"/>
            </w:pPr>
            <w:r>
              <w:t xml:space="preserve">For the casual daily use of an alongside berth — </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44" w:type="dxa"/>
            <w:tcBorders>
              <w:bottom w:val="single" w:sz="4" w:space="0" w:color="auto"/>
            </w:tcBorders>
          </w:tcPr>
          <w:p>
            <w:pPr>
              <w:pStyle w:val="yTableNAm"/>
            </w:pPr>
            <w:r>
              <w:t>2.</w:t>
            </w:r>
          </w:p>
        </w:tc>
        <w:tc>
          <w:tcPr>
            <w:tcW w:w="4188"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24 inserted in Gazette 22 Jul 2015 p. 2979</w:t>
      </w:r>
      <w:r>
        <w:noBreakHyphen/>
        <w:t>80.]</w:t>
      </w:r>
    </w:p>
    <w:p>
      <w:pPr>
        <w:pStyle w:val="yHeading5"/>
      </w:pPr>
      <w:bookmarkStart w:id="418" w:name="_Toc514929043"/>
      <w:r>
        <w:rPr>
          <w:rStyle w:val="CharSClsNo"/>
        </w:rPr>
        <w:t>25A</w:t>
      </w:r>
      <w:r>
        <w:t>.</w:t>
      </w:r>
      <w:r>
        <w:tab/>
        <w:t>Two Rocks Marina</w:t>
      </w:r>
      <w:bookmarkEnd w:id="418"/>
    </w:p>
    <w:p>
      <w:pPr>
        <w:pStyle w:val="ySubsection"/>
      </w:pPr>
      <w:r>
        <w:tab/>
        <w:t>(1)</w:t>
      </w:r>
      <w:r>
        <w:tab/>
        <w:t>This clause applies to the Two Rocks Marina.</w:t>
      </w:r>
    </w:p>
    <w:p>
      <w:pPr>
        <w:pStyle w:val="ySubsection"/>
      </w:pPr>
      <w:r>
        <w:tab/>
        <w:t>(2)</w:t>
      </w:r>
      <w:r>
        <w:tab/>
        <w:t>The dues and charges to be paid under these regulations are set out in Table 25A.1.</w:t>
      </w:r>
    </w:p>
    <w:p>
      <w:pPr>
        <w:pStyle w:val="yTHeadingNAm"/>
        <w:ind w:left="993"/>
      </w:pPr>
      <w:r>
        <w:t>Table 25A.1 (Pen use and alongside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4160"/>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60"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428.00</w:t>
            </w:r>
          </w:p>
        </w:tc>
      </w:tr>
      <w:tr>
        <w:trPr>
          <w:cantSplit/>
        </w:trPr>
        <w:tc>
          <w:tcPr>
            <w:tcW w:w="672" w:type="dxa"/>
          </w:tcPr>
          <w:p>
            <w:pPr>
              <w:pStyle w:val="yTableNAm"/>
            </w:pPr>
            <w:r>
              <w:t>1A.</w:t>
            </w:r>
          </w:p>
        </w:tc>
        <w:tc>
          <w:tcPr>
            <w:tcW w:w="4160"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418.00</w:t>
            </w:r>
          </w:p>
        </w:tc>
      </w:tr>
      <w:tr>
        <w:trPr>
          <w:cantSplit/>
        </w:trPr>
        <w:tc>
          <w:tcPr>
            <w:tcW w:w="672" w:type="dxa"/>
          </w:tcPr>
          <w:p>
            <w:pPr>
              <w:pStyle w:val="yTableNAm"/>
            </w:pPr>
            <w:r>
              <w:t>2.</w:t>
            </w:r>
          </w:p>
        </w:tc>
        <w:tc>
          <w:tcPr>
            <w:tcW w:w="4160"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672" w:type="dxa"/>
          </w:tcPr>
          <w:p>
            <w:pPr>
              <w:pStyle w:val="yTableNAm"/>
              <w:rPr>
                <w:i/>
              </w:rPr>
            </w:pPr>
            <w:r>
              <w:rPr>
                <w:i/>
              </w:rPr>
              <w:t>[3.</w:t>
            </w:r>
          </w:p>
        </w:tc>
        <w:tc>
          <w:tcPr>
            <w:tcW w:w="4160" w:type="dxa"/>
          </w:tcPr>
          <w:p>
            <w:pPr>
              <w:pStyle w:val="yTableNAm"/>
              <w:rPr>
                <w:i/>
              </w:rPr>
            </w:pPr>
            <w:r>
              <w:rPr>
                <w:i/>
              </w:rPr>
              <w:t>Deleted]</w:t>
            </w:r>
          </w:p>
        </w:tc>
        <w:tc>
          <w:tcPr>
            <w:tcW w:w="1276" w:type="dxa"/>
          </w:tcPr>
          <w:p>
            <w:pPr>
              <w:pStyle w:val="yTableNAm"/>
              <w:jc w:val="center"/>
            </w:pPr>
          </w:p>
        </w:tc>
      </w:tr>
      <w:tr>
        <w:trPr>
          <w:cantSplit/>
        </w:trPr>
        <w:tc>
          <w:tcPr>
            <w:tcW w:w="672" w:type="dxa"/>
          </w:tcPr>
          <w:p>
            <w:pPr>
              <w:pStyle w:val="yTableNAm"/>
            </w:pPr>
            <w:r>
              <w:t>4.</w:t>
            </w:r>
          </w:p>
        </w:tc>
        <w:tc>
          <w:tcPr>
            <w:tcW w:w="4160"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672" w:type="dxa"/>
          </w:tcPr>
          <w:p>
            <w:pPr>
              <w:pStyle w:val="yTableNAm"/>
            </w:pPr>
            <w:r>
              <w:t>5.</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672" w:type="dxa"/>
            <w:tcBorders>
              <w:bottom w:val="single" w:sz="4" w:space="0" w:color="auto"/>
            </w:tcBorders>
          </w:tcPr>
          <w:p>
            <w:pPr>
              <w:pStyle w:val="yTableNAm"/>
            </w:pPr>
            <w:r>
              <w:t>6.</w:t>
            </w:r>
          </w:p>
        </w:tc>
        <w:tc>
          <w:tcPr>
            <w:tcW w:w="4160" w:type="dxa"/>
            <w:tcBorders>
              <w:bottom w:val="single" w:sz="4" w:space="0" w:color="auto"/>
            </w:tcBorders>
          </w:tcPr>
          <w:p>
            <w:pPr>
              <w:pStyle w:val="yTableNAm"/>
            </w:pPr>
            <w:r>
              <w:t>For the use, other than casual daily use, of an alongside berth, an amount calculated per metre of the vessel’s length using the annual rate of</w:t>
            </w:r>
          </w:p>
        </w:tc>
        <w:tc>
          <w:tcPr>
            <w:tcW w:w="1276" w:type="dxa"/>
            <w:tcBorders>
              <w:bottom w:val="single" w:sz="4" w:space="0" w:color="auto"/>
            </w:tcBorders>
          </w:tcPr>
          <w:p>
            <w:pPr>
              <w:pStyle w:val="yTableNAm"/>
              <w:jc w:val="center"/>
            </w:pPr>
            <w:r>
              <w:br/>
            </w:r>
            <w:r>
              <w:br/>
            </w:r>
            <w:r>
              <w:br/>
            </w:r>
            <w:r>
              <w:rPr>
                <w:szCs w:val="22"/>
              </w:rPr>
              <w:t>428.00</w:t>
            </w:r>
            <w:r>
              <w:rPr>
                <w:szCs w:val="22"/>
              </w:rPr>
              <w:br/>
            </w:r>
          </w:p>
        </w:tc>
      </w:tr>
    </w:tbl>
    <w:p>
      <w:pPr>
        <w:pStyle w:val="yFootnotesection"/>
      </w:pPr>
      <w:r>
        <w:tab/>
        <w:t>[Clause 25A inserted in Gazette 22 Jul 2015 p. 2980; amended in Gazette 5 Apr 2016 p. 1024; 15 Apr 2016 p. 1177; 23 Dec 2016 p. 5914; 26 May 2017 p. 2624 and 2628.]</w:t>
      </w:r>
    </w:p>
    <w:p>
      <w:pPr>
        <w:pStyle w:val="yHeading5"/>
      </w:pPr>
      <w:bookmarkStart w:id="419" w:name="_Toc514929044"/>
      <w:r>
        <w:rPr>
          <w:rStyle w:val="CharSClsNo"/>
        </w:rPr>
        <w:t>25</w:t>
      </w:r>
      <w:r>
        <w:t>.</w:t>
      </w:r>
      <w:r>
        <w:tab/>
        <w:t>Port of Wyndham</w:t>
      </w:r>
      <w:bookmarkEnd w:id="419"/>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25.1.</w:t>
      </w:r>
    </w:p>
    <w:p>
      <w:pPr>
        <w:pStyle w:val="yTHeadingNAm"/>
        <w:spacing w:before="180" w:after="80"/>
        <w:ind w:left="992"/>
      </w:pPr>
      <w:r>
        <w:t>Table 25.1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trPr>
        <w:tc>
          <w:tcPr>
            <w:tcW w:w="672" w:type="dxa"/>
            <w:tcBorders>
              <w:top w:val="single" w:sz="4" w:space="0" w:color="auto"/>
              <w:bottom w:val="single" w:sz="4" w:space="0" w:color="auto"/>
            </w:tcBorders>
          </w:tcPr>
          <w:p>
            <w:pPr>
              <w:pStyle w:val="yTableNAm"/>
            </w:pPr>
            <w:r>
              <w:rPr>
                <w:b/>
              </w:rPr>
              <w:t>Item</w:t>
            </w:r>
          </w:p>
        </w:tc>
        <w:tc>
          <w:tcPr>
            <w:tcW w:w="1750" w:type="dxa"/>
            <w:tcBorders>
              <w:top w:val="single" w:sz="4" w:space="0" w:color="auto"/>
              <w:bottom w:val="single" w:sz="4" w:space="0" w:color="auto"/>
            </w:tcBorders>
          </w:tcPr>
          <w:p>
            <w:pPr>
              <w:pStyle w:val="yTableNAm"/>
            </w:pPr>
            <w:r>
              <w:rPr>
                <w:b/>
              </w:rPr>
              <w:t>Vessel or cargo</w:t>
            </w:r>
          </w:p>
        </w:tc>
        <w:tc>
          <w:tcPr>
            <w:tcW w:w="2268" w:type="dxa"/>
            <w:tcBorders>
              <w:top w:val="single" w:sz="4" w:space="0" w:color="auto"/>
              <w:bottom w:val="single" w:sz="4" w:space="0" w:color="auto"/>
            </w:tcBorders>
          </w:tcPr>
          <w:p>
            <w:pPr>
              <w:pStyle w:val="yTableNAm"/>
            </w:pPr>
            <w:r>
              <w:rPr>
                <w:b/>
              </w:rPr>
              <w:t>Dues</w:t>
            </w:r>
          </w:p>
        </w:tc>
        <w:tc>
          <w:tcPr>
            <w:tcW w:w="1418" w:type="dxa"/>
            <w:tcBorders>
              <w:top w:val="single" w:sz="4" w:space="0" w:color="auto"/>
              <w:bottom w:val="single" w:sz="4" w:space="0" w:color="auto"/>
            </w:tcBorders>
          </w:tcPr>
          <w:p>
            <w:pPr>
              <w:pStyle w:val="yTableNAm"/>
              <w:jc w:val="center"/>
            </w:pPr>
            <w:r>
              <w:rPr>
                <w:b/>
              </w:rPr>
              <w:t>Minimum per day ($)</w:t>
            </w:r>
          </w:p>
        </w:tc>
      </w:tr>
      <w:tr>
        <w:trPr>
          <w:cantSplit/>
        </w:trPr>
        <w:tc>
          <w:tcPr>
            <w:tcW w:w="672" w:type="dxa"/>
          </w:tcPr>
          <w:p>
            <w:pPr>
              <w:pStyle w:val="yTableNAm"/>
            </w:pPr>
            <w:r>
              <w:t>1.</w:t>
            </w:r>
          </w:p>
        </w:tc>
        <w:tc>
          <w:tcPr>
            <w:tcW w:w="1750" w:type="dxa"/>
          </w:tcPr>
          <w:p>
            <w:pPr>
              <w:pStyle w:val="yTableNAm"/>
            </w:pPr>
            <w:r>
              <w:t>Vessel of 300 gross registered tonnes or over</w:t>
            </w:r>
          </w:p>
        </w:tc>
        <w:tc>
          <w:tcPr>
            <w:tcW w:w="2268" w:type="dxa"/>
          </w:tcPr>
          <w:p>
            <w:pPr>
              <w:pStyle w:val="yTableNAm"/>
            </w:pPr>
            <w:r>
              <w:rPr>
                <w:szCs w:val="22"/>
              </w:rPr>
              <w:t>$1.25</w:t>
            </w:r>
            <w:r>
              <w:t xml:space="preserve"> per tonne, per cubic metre, or per kilolitre, at option of officer in charge, on all cargo landed or shipped</w:t>
            </w:r>
          </w:p>
        </w:tc>
        <w:tc>
          <w:tcPr>
            <w:tcW w:w="1418" w:type="dxa"/>
          </w:tcPr>
          <w:p>
            <w:pPr>
              <w:pStyle w:val="yTableNAm"/>
              <w:jc w:val="center"/>
            </w:pPr>
            <w:r>
              <w:br/>
            </w:r>
            <w:r>
              <w:br/>
            </w:r>
            <w:r>
              <w:br/>
            </w:r>
            <w:r>
              <w:br/>
            </w:r>
            <w:r>
              <w:rPr>
                <w:szCs w:val="22"/>
              </w:rPr>
              <w:t>187.06</w:t>
            </w:r>
          </w:p>
        </w:tc>
      </w:tr>
      <w:tr>
        <w:trPr>
          <w:cantSplit/>
        </w:trPr>
        <w:tc>
          <w:tcPr>
            <w:tcW w:w="672" w:type="dxa"/>
          </w:tcPr>
          <w:p>
            <w:pPr>
              <w:pStyle w:val="yTableNAm"/>
            </w:pPr>
            <w:r>
              <w:t>2.</w:t>
            </w:r>
          </w:p>
        </w:tc>
        <w:tc>
          <w:tcPr>
            <w:tcW w:w="1750" w:type="dxa"/>
          </w:tcPr>
          <w:p>
            <w:pPr>
              <w:pStyle w:val="yTableNAm"/>
            </w:pPr>
            <w:r>
              <w:t>Vessel under 300 gross registered tonnes</w:t>
            </w:r>
          </w:p>
        </w:tc>
        <w:tc>
          <w:tcPr>
            <w:tcW w:w="2268" w:type="dxa"/>
          </w:tcPr>
          <w:p>
            <w:pPr>
              <w:pStyle w:val="yTableNAm"/>
            </w:pPr>
            <w:r>
              <w:rPr>
                <w:szCs w:val="22"/>
              </w:rPr>
              <w:t>$6.77</w:t>
            </w:r>
            <w:r>
              <w:t xml:space="preserve"> per metre of the vessel’s length, per day</w:t>
            </w:r>
          </w:p>
        </w:tc>
        <w:tc>
          <w:tcPr>
            <w:tcW w:w="1418" w:type="dxa"/>
          </w:tcPr>
          <w:p>
            <w:pPr>
              <w:pStyle w:val="yTableNAm"/>
              <w:jc w:val="center"/>
            </w:pPr>
            <w:r>
              <w:br/>
            </w:r>
            <w:r>
              <w:rPr>
                <w:szCs w:val="22"/>
              </w:rPr>
              <w:t>124.66</w:t>
            </w:r>
          </w:p>
        </w:tc>
      </w:tr>
      <w:tr>
        <w:trPr>
          <w:cantSplit/>
        </w:trPr>
        <w:tc>
          <w:tcPr>
            <w:tcW w:w="672" w:type="dxa"/>
          </w:tcPr>
          <w:p>
            <w:pPr>
              <w:pStyle w:val="yTableNAm"/>
            </w:pPr>
            <w:r>
              <w:t>3.</w:t>
            </w:r>
          </w:p>
        </w:tc>
        <w:tc>
          <w:tcPr>
            <w:tcW w:w="1750" w:type="dxa"/>
          </w:tcPr>
          <w:p>
            <w:pPr>
              <w:pStyle w:val="yTableNAm"/>
            </w:pPr>
            <w:r>
              <w:t>Vessel using berth for purposes other than handling cargo</w:t>
            </w:r>
          </w:p>
        </w:tc>
        <w:tc>
          <w:tcPr>
            <w:tcW w:w="2268" w:type="dxa"/>
          </w:tcPr>
          <w:p>
            <w:pPr>
              <w:pStyle w:val="yTableNAm"/>
            </w:pPr>
            <w:r>
              <w:rPr>
                <w:szCs w:val="22"/>
              </w:rPr>
              <w:t>$6.77</w:t>
            </w:r>
            <w:r>
              <w:t xml:space="preserve"> per metre of the vessel’s length, per day</w:t>
            </w:r>
          </w:p>
        </w:tc>
        <w:tc>
          <w:tcPr>
            <w:tcW w:w="1418" w:type="dxa"/>
          </w:tcPr>
          <w:p>
            <w:pPr>
              <w:pStyle w:val="yTableNAm"/>
              <w:jc w:val="center"/>
            </w:pPr>
            <w:r>
              <w:br/>
            </w:r>
            <w:r>
              <w:rPr>
                <w:szCs w:val="22"/>
              </w:rPr>
              <w:t>124.66</w:t>
            </w:r>
          </w:p>
        </w:tc>
      </w:tr>
      <w:tr>
        <w:trPr>
          <w:cantSplit/>
        </w:trPr>
        <w:tc>
          <w:tcPr>
            <w:tcW w:w="672" w:type="dxa"/>
          </w:tcPr>
          <w:p>
            <w:pPr>
              <w:pStyle w:val="yTableNAm"/>
            </w:pPr>
            <w:r>
              <w:t>4.</w:t>
            </w:r>
          </w:p>
        </w:tc>
        <w:tc>
          <w:tcPr>
            <w:tcW w:w="1750" w:type="dxa"/>
          </w:tcPr>
          <w:p>
            <w:pPr>
              <w:pStyle w:val="yTableNAm"/>
            </w:pPr>
            <w:r>
              <w:t>Container, empty</w:t>
            </w:r>
          </w:p>
        </w:tc>
        <w:tc>
          <w:tcPr>
            <w:tcW w:w="2268" w:type="dxa"/>
          </w:tcPr>
          <w:p>
            <w:pPr>
              <w:pStyle w:val="yTableNAm"/>
            </w:pPr>
            <w:r>
              <w:rPr>
                <w:szCs w:val="22"/>
              </w:rPr>
              <w:t>$9.72</w:t>
            </w:r>
            <w:r>
              <w:t xml:space="preserve"> per container</w:t>
            </w:r>
          </w:p>
        </w:tc>
        <w:tc>
          <w:tcPr>
            <w:tcW w:w="1418" w:type="dxa"/>
          </w:tcPr>
          <w:p>
            <w:pPr>
              <w:pStyle w:val="yTableNAm"/>
              <w:jc w:val="center"/>
            </w:pPr>
          </w:p>
        </w:tc>
      </w:tr>
      <w:tr>
        <w:trPr>
          <w:cantSplit/>
        </w:trPr>
        <w:tc>
          <w:tcPr>
            <w:tcW w:w="672" w:type="dxa"/>
            <w:tcBorders>
              <w:bottom w:val="single" w:sz="4" w:space="0" w:color="auto"/>
            </w:tcBorders>
          </w:tcPr>
          <w:p>
            <w:pPr>
              <w:pStyle w:val="yTableNAm"/>
            </w:pPr>
            <w:r>
              <w:t>5.</w:t>
            </w:r>
          </w:p>
        </w:tc>
        <w:tc>
          <w:tcPr>
            <w:tcW w:w="1750" w:type="dxa"/>
            <w:tcBorders>
              <w:bottom w:val="single" w:sz="4" w:space="0" w:color="auto"/>
            </w:tcBorders>
          </w:tcPr>
          <w:p>
            <w:pPr>
              <w:pStyle w:val="yTableNAm"/>
            </w:pPr>
            <w:r>
              <w:t>Container, loaded</w:t>
            </w:r>
          </w:p>
        </w:tc>
        <w:tc>
          <w:tcPr>
            <w:tcW w:w="2268" w:type="dxa"/>
            <w:tcBorders>
              <w:bottom w:val="single" w:sz="4" w:space="0" w:color="auto"/>
            </w:tcBorders>
          </w:tcPr>
          <w:p>
            <w:pPr>
              <w:pStyle w:val="yTableNAm"/>
            </w:pPr>
            <w:r>
              <w:rPr>
                <w:szCs w:val="22"/>
              </w:rPr>
              <w:t>$31.24</w:t>
            </w:r>
            <w:r>
              <w:t xml:space="preserve"> per container</w:t>
            </w:r>
          </w:p>
        </w:tc>
        <w:tc>
          <w:tcPr>
            <w:tcW w:w="1418" w:type="dxa"/>
            <w:tcBorders>
              <w:bottom w:val="single" w:sz="4" w:space="0" w:color="auto"/>
            </w:tcBorders>
          </w:tcPr>
          <w:p>
            <w:pPr>
              <w:pStyle w:val="yTableNAm"/>
              <w:jc w:val="center"/>
            </w:pPr>
          </w:p>
        </w:tc>
      </w:tr>
    </w:tbl>
    <w:p>
      <w:pPr>
        <w:pStyle w:val="ySubsection"/>
        <w:spacing w:before="240"/>
      </w:pPr>
      <w:r>
        <w:tab/>
        <w:t>(3)</w:t>
      </w:r>
      <w:r>
        <w:tab/>
        <w:t>The wharfage dues to be paid under these regulations are set out in Table 25.2.</w:t>
      </w:r>
    </w:p>
    <w:p>
      <w:pPr>
        <w:pStyle w:val="yTHeadingNAm"/>
        <w:spacing w:before="180" w:after="80"/>
        <w:ind w:left="992"/>
      </w:pPr>
      <w:r>
        <w:t>Table 25.2 (Wharfage)</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trPr>
        <w:tc>
          <w:tcPr>
            <w:tcW w:w="673" w:type="dxa"/>
            <w:tcBorders>
              <w:top w:val="single" w:sz="4" w:space="0" w:color="auto"/>
              <w:bottom w:val="single" w:sz="4" w:space="0" w:color="auto"/>
            </w:tcBorders>
          </w:tcPr>
          <w:p>
            <w:pPr>
              <w:pStyle w:val="yTableNAm"/>
            </w:pPr>
            <w:r>
              <w:rPr>
                <w:b/>
              </w:rPr>
              <w:t>Item</w:t>
            </w:r>
          </w:p>
        </w:tc>
        <w:tc>
          <w:tcPr>
            <w:tcW w:w="4004" w:type="dxa"/>
            <w:gridSpan w:val="3"/>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673" w:type="dxa"/>
          </w:tcPr>
          <w:p>
            <w:pPr>
              <w:pStyle w:val="yTableNAm"/>
            </w:pPr>
            <w:r>
              <w:t>1.</w:t>
            </w:r>
          </w:p>
        </w:tc>
        <w:tc>
          <w:tcPr>
            <w:tcW w:w="4004" w:type="dxa"/>
            <w:gridSpan w:val="3"/>
          </w:tcPr>
          <w:p>
            <w:pPr>
              <w:pStyle w:val="yTableNAm"/>
            </w:pPr>
            <w:r>
              <w:t xml:space="preserve">Cargo in 20 feet equivalent unit (TEU) containers —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fertiliser, per TEU</w:t>
            </w:r>
          </w:p>
        </w:tc>
        <w:tc>
          <w:tcPr>
            <w:tcW w:w="1418" w:type="dxa"/>
            <w:vAlign w:val="bottom"/>
          </w:tcPr>
          <w:p>
            <w:pPr>
              <w:pStyle w:val="yTableNAm"/>
              <w:jc w:val="center"/>
            </w:pPr>
            <w:r>
              <w:rPr>
                <w:szCs w:val="22"/>
              </w:rPr>
              <w:t>108.45</w:t>
            </w:r>
          </w:p>
        </w:tc>
      </w:tr>
      <w:tr>
        <w:trPr>
          <w:cantSplit/>
        </w:trPr>
        <w:tc>
          <w:tcPr>
            <w:tcW w:w="673" w:type="dxa"/>
          </w:tcPr>
          <w:p>
            <w:pPr>
              <w:pStyle w:val="zyTableNAm"/>
              <w:keepNext/>
            </w:pPr>
          </w:p>
        </w:tc>
        <w:tc>
          <w:tcPr>
            <w:tcW w:w="4004" w:type="dxa"/>
            <w:gridSpan w:val="3"/>
          </w:tcPr>
          <w:p>
            <w:pPr>
              <w:pStyle w:val="yTableNAm"/>
              <w:keepNext/>
              <w:tabs>
                <w:tab w:val="clear" w:pos="567"/>
              </w:tabs>
              <w:ind w:left="226" w:hanging="226"/>
            </w:pPr>
            <w:r>
              <w:t>•</w:t>
            </w:r>
            <w:r>
              <w:tab/>
              <w:t>explosives, per TEU</w:t>
            </w:r>
          </w:p>
        </w:tc>
        <w:tc>
          <w:tcPr>
            <w:tcW w:w="1418" w:type="dxa"/>
            <w:vAlign w:val="bottom"/>
          </w:tcPr>
          <w:p>
            <w:pPr>
              <w:pStyle w:val="yTableNAm"/>
              <w:keepNext/>
              <w:jc w:val="center"/>
            </w:pPr>
            <w:r>
              <w:rPr>
                <w:szCs w:val="22"/>
              </w:rPr>
              <w:t>134.16</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products of the soil (not otherwise specified), per TEU</w:t>
            </w:r>
          </w:p>
        </w:tc>
        <w:tc>
          <w:tcPr>
            <w:tcW w:w="1418" w:type="dxa"/>
            <w:vAlign w:val="bottom"/>
          </w:tcPr>
          <w:p>
            <w:pPr>
              <w:pStyle w:val="yTableNAm"/>
              <w:jc w:val="center"/>
            </w:pPr>
            <w:r>
              <w:rPr>
                <w:szCs w:val="22"/>
              </w:rPr>
              <w:t>68.08</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not otherwise specified in this item, per TEU</w:t>
            </w:r>
          </w:p>
        </w:tc>
        <w:tc>
          <w:tcPr>
            <w:tcW w:w="1418" w:type="dxa"/>
            <w:vAlign w:val="bottom"/>
          </w:tcPr>
          <w:p>
            <w:pPr>
              <w:pStyle w:val="yTableNAm"/>
              <w:jc w:val="center"/>
            </w:pPr>
            <w:r>
              <w:rPr>
                <w:szCs w:val="22"/>
              </w:rPr>
              <w:t>215.03</w:t>
            </w:r>
          </w:p>
        </w:tc>
      </w:tr>
      <w:tr>
        <w:trPr>
          <w:cantSplit/>
        </w:trPr>
        <w:tc>
          <w:tcPr>
            <w:tcW w:w="673" w:type="dxa"/>
          </w:tcPr>
          <w:p>
            <w:pPr>
              <w:pStyle w:val="yTableNAm"/>
            </w:pPr>
            <w:r>
              <w:t>2.</w:t>
            </w:r>
          </w:p>
        </w:tc>
        <w:tc>
          <w:tcPr>
            <w:tcW w:w="4004" w:type="dxa"/>
            <w:gridSpan w:val="3"/>
          </w:tcPr>
          <w:p>
            <w:pPr>
              <w:pStyle w:val="yTableNAm"/>
            </w:pPr>
            <w:r>
              <w:t>Empty TEU containers, per TEU</w:t>
            </w:r>
          </w:p>
        </w:tc>
        <w:tc>
          <w:tcPr>
            <w:tcW w:w="1418" w:type="dxa"/>
            <w:vAlign w:val="bottom"/>
          </w:tcPr>
          <w:p>
            <w:pPr>
              <w:pStyle w:val="yTableNAm"/>
              <w:jc w:val="center"/>
            </w:pPr>
            <w:r>
              <w:rPr>
                <w:szCs w:val="22"/>
              </w:rPr>
              <w:t>62.49</w:t>
            </w:r>
          </w:p>
        </w:tc>
      </w:tr>
      <w:tr>
        <w:trPr>
          <w:cantSplit/>
        </w:trPr>
        <w:tc>
          <w:tcPr>
            <w:tcW w:w="673" w:type="dxa"/>
          </w:tcPr>
          <w:p>
            <w:pPr>
              <w:pStyle w:val="yTableNAm"/>
            </w:pPr>
            <w:r>
              <w:t>3.</w:t>
            </w:r>
          </w:p>
        </w:tc>
        <w:tc>
          <w:tcPr>
            <w:tcW w:w="4004" w:type="dxa"/>
            <w:gridSpan w:val="3"/>
          </w:tcPr>
          <w:p>
            <w:pPr>
              <w:pStyle w:val="yTableNAm"/>
            </w:pPr>
            <w:r>
              <w:t>Cargo, whether in containers (not TEU containers) or otherwise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 xml:space="preserve">animals, live — </w:t>
            </w:r>
          </w:p>
        </w:tc>
        <w:tc>
          <w:tcPr>
            <w:tcW w:w="1418" w:type="dxa"/>
            <w:vAlign w:val="bottom"/>
          </w:tcPr>
          <w:p>
            <w:pPr>
              <w:pStyle w:val="yTableNAm"/>
              <w:jc w:val="center"/>
            </w:pP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cattle (bullocks, cows, etc.), per head</w:t>
            </w:r>
          </w:p>
        </w:tc>
        <w:tc>
          <w:tcPr>
            <w:tcW w:w="1418" w:type="dxa"/>
            <w:vAlign w:val="bottom"/>
          </w:tcPr>
          <w:p>
            <w:pPr>
              <w:pStyle w:val="yTableNAm"/>
              <w:jc w:val="center"/>
            </w:pPr>
            <w:r>
              <w:rPr>
                <w:szCs w:val="22"/>
              </w:rPr>
              <w:t>2.67</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dogs, goats, pigs, sheep, per head</w:t>
            </w:r>
          </w:p>
        </w:tc>
        <w:tc>
          <w:tcPr>
            <w:tcW w:w="1418" w:type="dxa"/>
            <w:vAlign w:val="bottom"/>
          </w:tcPr>
          <w:p>
            <w:pPr>
              <w:pStyle w:val="yTableNAm"/>
              <w:jc w:val="center"/>
            </w:pPr>
            <w:r>
              <w:rPr>
                <w:szCs w:val="22"/>
              </w:rPr>
              <w:t>0.54</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per kilolitre</w:t>
            </w:r>
          </w:p>
        </w:tc>
        <w:tc>
          <w:tcPr>
            <w:tcW w:w="1418" w:type="dxa"/>
            <w:vAlign w:val="bottom"/>
          </w:tcPr>
          <w:p>
            <w:pPr>
              <w:pStyle w:val="yTableNAm"/>
              <w:jc w:val="center"/>
            </w:pPr>
            <w:r>
              <w:rPr>
                <w:szCs w:val="22"/>
              </w:rPr>
              <w:t>11.37</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using road tanker on jetty, per kilolitre</w:t>
            </w:r>
          </w:p>
        </w:tc>
        <w:tc>
          <w:tcPr>
            <w:tcW w:w="1418" w:type="dxa"/>
            <w:vAlign w:val="bottom"/>
          </w:tcPr>
          <w:p>
            <w:pPr>
              <w:pStyle w:val="yTableNAm"/>
              <w:jc w:val="center"/>
            </w:pPr>
            <w:r>
              <w:rPr>
                <w:szCs w:val="22"/>
              </w:rPr>
              <w:t>11.85</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containers (not TEU containers), empty, per tonne, per cubic metre</w:t>
            </w:r>
          </w:p>
        </w:tc>
        <w:tc>
          <w:tcPr>
            <w:tcW w:w="1418" w:type="dxa"/>
            <w:vAlign w:val="bottom"/>
          </w:tcPr>
          <w:p>
            <w:pPr>
              <w:pStyle w:val="yTableNAm"/>
              <w:jc w:val="center"/>
            </w:pPr>
            <w:r>
              <w:rPr>
                <w:szCs w:val="22"/>
              </w:rPr>
              <w:t>2.67</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explosives, per tonne, per cubic metre</w:t>
            </w:r>
          </w:p>
        </w:tc>
        <w:tc>
          <w:tcPr>
            <w:tcW w:w="1418" w:type="dxa"/>
            <w:vAlign w:val="bottom"/>
          </w:tcPr>
          <w:p>
            <w:pPr>
              <w:pStyle w:val="yTableNAm"/>
              <w:jc w:val="center"/>
            </w:pPr>
            <w:r>
              <w:rPr>
                <w:szCs w:val="22"/>
              </w:rPr>
              <w:t>4.61</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fertiliser, per tonne, per cubic metre</w:t>
            </w:r>
          </w:p>
        </w:tc>
        <w:tc>
          <w:tcPr>
            <w:tcW w:w="1418" w:type="dxa"/>
            <w:vAlign w:val="bottom"/>
          </w:tcPr>
          <w:p>
            <w:pPr>
              <w:pStyle w:val="yTableNAm"/>
              <w:jc w:val="center"/>
            </w:pPr>
            <w:r>
              <w:rPr>
                <w:szCs w:val="22"/>
              </w:rPr>
              <w:t>3.75</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meat, chilled or frozen, per tonne, per cubic metre</w:t>
            </w:r>
          </w:p>
        </w:tc>
        <w:tc>
          <w:tcPr>
            <w:tcW w:w="1418" w:type="dxa"/>
            <w:vAlign w:val="bottom"/>
          </w:tcPr>
          <w:p>
            <w:pPr>
              <w:pStyle w:val="yTableNAm"/>
              <w:jc w:val="center"/>
            </w:pPr>
            <w:r>
              <w:rPr>
                <w:szCs w:val="22"/>
              </w:rPr>
              <w:t>4.42</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ore, per tonne</w:t>
            </w:r>
          </w:p>
        </w:tc>
        <w:tc>
          <w:tcPr>
            <w:tcW w:w="1418" w:type="dxa"/>
            <w:vAlign w:val="bottom"/>
          </w:tcPr>
          <w:p>
            <w:pPr>
              <w:pStyle w:val="yTableNAm"/>
              <w:jc w:val="center"/>
            </w:pPr>
            <w:r>
              <w:rPr>
                <w:szCs w:val="22"/>
              </w:rPr>
              <w:t>3.65</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products of the soil (not otherwise specified), per tonne, per cubic metre</w:t>
            </w:r>
          </w:p>
        </w:tc>
        <w:tc>
          <w:tcPr>
            <w:tcW w:w="1418" w:type="dxa"/>
            <w:vAlign w:val="bottom"/>
          </w:tcPr>
          <w:p>
            <w:pPr>
              <w:pStyle w:val="yTableNAm"/>
              <w:jc w:val="center"/>
            </w:pPr>
            <w:r>
              <w:rPr>
                <w:szCs w:val="22"/>
              </w:rPr>
              <w:t>2.51</w:t>
            </w:r>
          </w:p>
        </w:tc>
      </w:tr>
      <w:tr>
        <w:trPr>
          <w:cantSplit/>
        </w:trPr>
        <w:tc>
          <w:tcPr>
            <w:tcW w:w="708" w:type="dxa"/>
            <w:gridSpan w:val="2"/>
          </w:tcPr>
          <w:p>
            <w:pPr>
              <w:pStyle w:val="zyTableNAm"/>
              <w:keepNext/>
              <w:keepLines/>
            </w:pPr>
          </w:p>
        </w:tc>
        <w:tc>
          <w:tcPr>
            <w:tcW w:w="3969" w:type="dxa"/>
            <w:gridSpan w:val="2"/>
          </w:tcPr>
          <w:p>
            <w:pPr>
              <w:pStyle w:val="yTableNAm"/>
              <w:keepNext/>
              <w:keepLines/>
              <w:tabs>
                <w:tab w:val="clear" w:pos="567"/>
              </w:tabs>
              <w:ind w:left="226" w:hanging="226"/>
            </w:pPr>
            <w:r>
              <w:t>•</w:t>
            </w:r>
            <w:r>
              <w:tab/>
              <w:t xml:space="preserve">vehicles — </w:t>
            </w:r>
          </w:p>
        </w:tc>
        <w:tc>
          <w:tcPr>
            <w:tcW w:w="1418" w:type="dxa"/>
            <w:vAlign w:val="bottom"/>
          </w:tcPr>
          <w:p>
            <w:pPr>
              <w:pStyle w:val="yTableNAm"/>
              <w:keepNext/>
              <w:keepLines/>
              <w:jc w:val="center"/>
            </w:pPr>
          </w:p>
        </w:tc>
      </w:tr>
      <w:tr>
        <w:trPr>
          <w:cantSplit/>
        </w:trPr>
        <w:tc>
          <w:tcPr>
            <w:tcW w:w="992" w:type="dxa"/>
            <w:gridSpan w:val="3"/>
          </w:tcPr>
          <w:p>
            <w:pPr>
              <w:pStyle w:val="zyTableNAm"/>
              <w:keepNext/>
              <w:keepLines/>
            </w:pPr>
          </w:p>
        </w:tc>
        <w:tc>
          <w:tcPr>
            <w:tcW w:w="3685" w:type="dxa"/>
          </w:tcPr>
          <w:p>
            <w:pPr>
              <w:pStyle w:val="yTableNAm"/>
              <w:keepNext/>
              <w:keepLines/>
              <w:tabs>
                <w:tab w:val="clear" w:pos="567"/>
              </w:tabs>
              <w:ind w:left="227" w:hanging="227"/>
            </w:pPr>
            <w:r>
              <w:t>•</w:t>
            </w:r>
            <w:r>
              <w:tab/>
              <w:t>commercial vehicles on own wheels, per tonne, per cubic metre</w:t>
            </w:r>
          </w:p>
        </w:tc>
        <w:tc>
          <w:tcPr>
            <w:tcW w:w="1418" w:type="dxa"/>
            <w:vAlign w:val="bottom"/>
          </w:tcPr>
          <w:p>
            <w:pPr>
              <w:pStyle w:val="yTableNAm"/>
              <w:keepNext/>
              <w:keepLines/>
              <w:jc w:val="center"/>
            </w:pPr>
            <w:r>
              <w:rPr>
                <w:szCs w:val="22"/>
              </w:rPr>
              <w:t>4.40</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other vehicles on own wheels, per tonne, per cubic metre</w:t>
            </w:r>
          </w:p>
        </w:tc>
        <w:tc>
          <w:tcPr>
            <w:tcW w:w="1418" w:type="dxa"/>
            <w:vAlign w:val="bottom"/>
          </w:tcPr>
          <w:p>
            <w:pPr>
              <w:pStyle w:val="yTableNAm"/>
              <w:jc w:val="center"/>
            </w:pPr>
            <w:r>
              <w:rPr>
                <w:szCs w:val="22"/>
              </w:rPr>
              <w:t>4.20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recreational vessel, per metre of the vessel’s length</w:t>
            </w:r>
          </w:p>
        </w:tc>
        <w:tc>
          <w:tcPr>
            <w:tcW w:w="1418" w:type="dxa"/>
            <w:vAlign w:val="bottom"/>
          </w:tcPr>
          <w:p>
            <w:pPr>
              <w:pStyle w:val="yTableNAm"/>
              <w:jc w:val="center"/>
            </w:pPr>
            <w:r>
              <w:rPr>
                <w:szCs w:val="22"/>
              </w:rPr>
              <w:t>16.65</w:t>
            </w:r>
          </w:p>
        </w:tc>
      </w:tr>
      <w:tr>
        <w:trPr>
          <w:cantSplit/>
        </w:trPr>
        <w:tc>
          <w:tcPr>
            <w:tcW w:w="708" w:type="dxa"/>
            <w:gridSpan w:val="2"/>
            <w:tcBorders>
              <w:bottom w:val="single" w:sz="4" w:space="0" w:color="auto"/>
            </w:tcBorders>
          </w:tcPr>
          <w:p>
            <w:pPr>
              <w:pStyle w:val="zyTableNAm"/>
            </w:pPr>
          </w:p>
        </w:tc>
        <w:tc>
          <w:tcPr>
            <w:tcW w:w="3969" w:type="dxa"/>
            <w:gridSpan w:val="2"/>
            <w:tcBorders>
              <w:bottom w:val="single" w:sz="4" w:space="0" w:color="auto"/>
            </w:tcBorders>
          </w:tcPr>
          <w:p>
            <w:pPr>
              <w:pStyle w:val="yTableNAm"/>
              <w:tabs>
                <w:tab w:val="clear" w:pos="567"/>
              </w:tabs>
              <w:ind w:left="226" w:hanging="226"/>
            </w:pPr>
            <w:r>
              <w:t>•</w:t>
            </w:r>
            <w:r>
              <w:tab/>
              <w:t>not otherwise specified in this item, per tonne, per cubic metre</w:t>
            </w:r>
          </w:p>
        </w:tc>
        <w:tc>
          <w:tcPr>
            <w:tcW w:w="1418" w:type="dxa"/>
            <w:tcBorders>
              <w:bottom w:val="single" w:sz="4" w:space="0" w:color="auto"/>
            </w:tcBorders>
          </w:tcPr>
          <w:p>
            <w:pPr>
              <w:pStyle w:val="yTableNAm"/>
              <w:jc w:val="center"/>
            </w:pPr>
            <w:r>
              <w:rPr>
                <w:szCs w:val="22"/>
              </w:rPr>
              <w:t>7.26</w:t>
            </w:r>
          </w:p>
        </w:tc>
      </w:tr>
    </w:tbl>
    <w:p>
      <w:pPr>
        <w:pStyle w:val="ySubsection"/>
      </w:pPr>
      <w:r>
        <w:tab/>
        <w:t>(4)</w:t>
      </w:r>
      <w:r>
        <w:tab/>
        <w:t>The dues to be paid under regulation 11 are set out in Table 25.3.</w:t>
      </w:r>
    </w:p>
    <w:p>
      <w:pPr>
        <w:pStyle w:val="yTHeadingNAm"/>
        <w:ind w:left="993"/>
      </w:pPr>
      <w:r>
        <w:t>Table 25.3 (Transhipment)</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Dues</w:t>
            </w:r>
          </w:p>
        </w:tc>
      </w:tr>
      <w:tr>
        <w:trPr>
          <w:cantSplit/>
        </w:trPr>
        <w:tc>
          <w:tcPr>
            <w:tcW w:w="707" w:type="dxa"/>
          </w:tcPr>
          <w:p>
            <w:pPr>
              <w:pStyle w:val="yTableNAm"/>
            </w:pPr>
            <w:r>
              <w:t>1.</w:t>
            </w:r>
          </w:p>
        </w:tc>
        <w:tc>
          <w:tcPr>
            <w:tcW w:w="3969" w:type="dxa"/>
          </w:tcPr>
          <w:p>
            <w:pPr>
              <w:pStyle w:val="yTableNAm"/>
            </w:pPr>
            <w:r>
              <w:t xml:space="preserve">For cargo — </w:t>
            </w:r>
          </w:p>
        </w:tc>
        <w:tc>
          <w:tcPr>
            <w:tcW w:w="1418" w:type="dxa"/>
          </w:tcPr>
          <w:p>
            <w:pPr>
              <w:pStyle w:val="yTableNAm"/>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loaded over the side of a vessel to another vessel</w:t>
            </w:r>
          </w:p>
        </w:tc>
        <w:tc>
          <w:tcPr>
            <w:tcW w:w="1418" w:type="dxa"/>
          </w:tcPr>
          <w:p>
            <w:pPr>
              <w:pStyle w:val="yTableNAm"/>
              <w:jc w:val="center"/>
            </w:pPr>
            <w:r>
              <w:t>50% of wharfage for the cargo</w:t>
            </w:r>
          </w:p>
        </w:tc>
      </w:tr>
      <w:tr>
        <w:trPr>
          <w:cantSplit/>
        </w:trPr>
        <w:tc>
          <w:tcPr>
            <w:tcW w:w="70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s>
              <w:ind w:left="226" w:hanging="226"/>
            </w:pPr>
            <w:r>
              <w:t>•</w:t>
            </w:r>
            <w:r>
              <w:tab/>
              <w:t>landed on jetty</w:t>
            </w:r>
          </w:p>
        </w:tc>
        <w:tc>
          <w:tcPr>
            <w:tcW w:w="1418" w:type="dxa"/>
            <w:tcBorders>
              <w:bottom w:val="single" w:sz="4" w:space="0" w:color="auto"/>
            </w:tcBorders>
          </w:tcPr>
          <w:p>
            <w:pPr>
              <w:pStyle w:val="yTableNAm"/>
              <w:jc w:val="center"/>
            </w:pPr>
            <w:r>
              <w:t>100% of wharfage for the cargo</w:t>
            </w:r>
          </w:p>
        </w:tc>
      </w:tr>
    </w:tbl>
    <w:p>
      <w:pPr>
        <w:pStyle w:val="ySubsection"/>
      </w:pPr>
      <w:r>
        <w:tab/>
        <w:t>(5)</w:t>
      </w:r>
      <w:r>
        <w:tab/>
        <w:t>The charges to be paid under regulation 25 for storage are set out in Table 25.4.</w:t>
      </w:r>
    </w:p>
    <w:p>
      <w:pPr>
        <w:pStyle w:val="yTHeadingNAm"/>
        <w:ind w:left="993"/>
      </w:pPr>
      <w:r>
        <w:t>Table 25.4 (Storage)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keepNext/>
            </w:pPr>
            <w:r>
              <w:rPr>
                <w:b/>
              </w:rPr>
              <w:t>Item</w:t>
            </w:r>
          </w:p>
        </w:tc>
        <w:tc>
          <w:tcPr>
            <w:tcW w:w="3969" w:type="dxa"/>
            <w:tcBorders>
              <w:top w:val="single" w:sz="4" w:space="0" w:color="auto"/>
              <w:bottom w:val="single" w:sz="4" w:space="0" w:color="auto"/>
            </w:tcBorders>
          </w:tcPr>
          <w:p>
            <w:pPr>
              <w:pStyle w:val="yTableNAm"/>
              <w:keepNext/>
            </w:pPr>
            <w:r>
              <w:rPr>
                <w:b/>
              </w:rPr>
              <w:t>Goods</w:t>
            </w:r>
          </w:p>
        </w:tc>
        <w:tc>
          <w:tcPr>
            <w:tcW w:w="1418" w:type="dxa"/>
            <w:tcBorders>
              <w:top w:val="single" w:sz="4" w:space="0" w:color="auto"/>
              <w:bottom w:val="single" w:sz="4" w:space="0" w:color="auto"/>
            </w:tcBorders>
          </w:tcPr>
          <w:p>
            <w:pPr>
              <w:pStyle w:val="yTableNAm"/>
              <w:keepNext/>
              <w:jc w:val="center"/>
            </w:pPr>
            <w:r>
              <w:rPr>
                <w:b/>
              </w:rPr>
              <w:t>$</w:t>
            </w:r>
          </w:p>
        </w:tc>
      </w:tr>
      <w:tr>
        <w:trPr>
          <w:cantSplit/>
        </w:trPr>
        <w:tc>
          <w:tcPr>
            <w:tcW w:w="707" w:type="dxa"/>
          </w:tcPr>
          <w:p>
            <w:pPr>
              <w:pStyle w:val="yTableNAm"/>
            </w:pPr>
            <w:r>
              <w:t>1.</w:t>
            </w:r>
          </w:p>
        </w:tc>
        <w:tc>
          <w:tcPr>
            <w:tcW w:w="3969" w:type="dxa"/>
          </w:tcPr>
          <w:p>
            <w:pPr>
              <w:pStyle w:val="yTableNAm"/>
            </w:pPr>
            <w:r>
              <w:t>Goods in transit not removed from a goods shed within 3 days after being received, per tonne, per day</w:t>
            </w:r>
          </w:p>
        </w:tc>
        <w:tc>
          <w:tcPr>
            <w:tcW w:w="1418" w:type="dxa"/>
            <w:vAlign w:val="bottom"/>
          </w:tcPr>
          <w:p>
            <w:pPr>
              <w:pStyle w:val="yTableNAm"/>
              <w:jc w:val="center"/>
            </w:pPr>
            <w:r>
              <w:rPr>
                <w:szCs w:val="22"/>
              </w:rPr>
              <w:t>0.74</w:t>
            </w:r>
          </w:p>
        </w:tc>
      </w:tr>
      <w:tr>
        <w:trPr>
          <w:cantSplit/>
        </w:trPr>
        <w:tc>
          <w:tcPr>
            <w:tcW w:w="707" w:type="dxa"/>
          </w:tcPr>
          <w:p>
            <w:pPr>
              <w:pStyle w:val="yTableNAm"/>
              <w:keepNext/>
            </w:pPr>
            <w:r>
              <w:t>2.</w:t>
            </w:r>
          </w:p>
        </w:tc>
        <w:tc>
          <w:tcPr>
            <w:tcW w:w="3969" w:type="dxa"/>
          </w:tcPr>
          <w:p>
            <w:pPr>
              <w:pStyle w:val="yTableNAm"/>
              <w:keepNext/>
            </w:pPr>
            <w:r>
              <w:t>Goods being transhipped —</w:t>
            </w:r>
          </w:p>
        </w:tc>
        <w:tc>
          <w:tcPr>
            <w:tcW w:w="1418" w:type="dxa"/>
            <w:vAlign w:val="bottom"/>
          </w:tcPr>
          <w:p>
            <w:pPr>
              <w:pStyle w:val="yTableNAm"/>
              <w:keepNext/>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for first 2 weeks, per tonne, per cubic metre, per week</w:t>
            </w:r>
          </w:p>
        </w:tc>
        <w:tc>
          <w:tcPr>
            <w:tcW w:w="1418" w:type="dxa"/>
            <w:vAlign w:val="bottom"/>
          </w:tcPr>
          <w:p>
            <w:pPr>
              <w:pStyle w:val="yTableNAm"/>
              <w:jc w:val="center"/>
            </w:pPr>
            <w:r>
              <w:rPr>
                <w:szCs w:val="22"/>
              </w:rPr>
              <w:t>0.74</w:t>
            </w:r>
          </w:p>
        </w:tc>
      </w:tr>
      <w:tr>
        <w:trPr>
          <w:cantSplit/>
        </w:trPr>
        <w:tc>
          <w:tcPr>
            <w:tcW w:w="707" w:type="dxa"/>
          </w:tcPr>
          <w:p>
            <w:pPr>
              <w:pStyle w:val="zyTableNAm"/>
            </w:pPr>
          </w:p>
        </w:tc>
        <w:tc>
          <w:tcPr>
            <w:tcW w:w="3969" w:type="dxa"/>
          </w:tcPr>
          <w:p>
            <w:pPr>
              <w:pStyle w:val="yTableNAm"/>
              <w:tabs>
                <w:tab w:val="clear" w:pos="567"/>
              </w:tabs>
              <w:ind w:left="226" w:hanging="226"/>
            </w:pPr>
            <w:r>
              <w:t>•</w:t>
            </w:r>
            <w:r>
              <w:tab/>
              <w:t>after the first 2 weeks, per tonne, per cubic metre, per day</w:t>
            </w:r>
          </w:p>
        </w:tc>
        <w:tc>
          <w:tcPr>
            <w:tcW w:w="1418" w:type="dxa"/>
            <w:vAlign w:val="bottom"/>
          </w:tcPr>
          <w:p>
            <w:pPr>
              <w:pStyle w:val="yTableNAm"/>
              <w:jc w:val="center"/>
            </w:pPr>
            <w:r>
              <w:rPr>
                <w:szCs w:val="22"/>
              </w:rPr>
              <w:t>0.74</w:t>
            </w:r>
          </w:p>
        </w:tc>
      </w:tr>
      <w:tr>
        <w:trPr>
          <w:cantSplit/>
        </w:trPr>
        <w:tc>
          <w:tcPr>
            <w:tcW w:w="70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1418" w:type="dxa"/>
            <w:tcBorders>
              <w:bottom w:val="single" w:sz="4" w:space="0" w:color="auto"/>
            </w:tcBorders>
            <w:vAlign w:val="bottom"/>
          </w:tcPr>
          <w:p>
            <w:pPr>
              <w:pStyle w:val="yTableNAm"/>
              <w:jc w:val="center"/>
            </w:pPr>
            <w:r>
              <w:rPr>
                <w:szCs w:val="22"/>
              </w:rPr>
              <w:t>39.82</w:t>
            </w:r>
          </w:p>
        </w:tc>
      </w:tr>
    </w:tbl>
    <w:p>
      <w:pPr>
        <w:pStyle w:val="yEdnotesection"/>
      </w:pPr>
      <w:r>
        <w:t>[(6)</w:t>
      </w:r>
      <w:r>
        <w:tab/>
        <w:t>deleted]</w:t>
      </w:r>
    </w:p>
    <w:p>
      <w:pPr>
        <w:pStyle w:val="ySubsection"/>
      </w:pPr>
      <w:r>
        <w:tab/>
        <w:t>(7)</w:t>
      </w:r>
      <w:r>
        <w:tab/>
        <w:t>The charges to be paid under regulation 105I are set out in Table 25.6.</w:t>
      </w:r>
    </w:p>
    <w:p>
      <w:pPr>
        <w:pStyle w:val="yTHeadingNAm"/>
        <w:ind w:left="993"/>
      </w:pPr>
      <w:r>
        <w:t>Table 25.6 (Weighbridge use)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4188"/>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88" w:type="dxa"/>
          </w:tcPr>
          <w:p>
            <w:pPr>
              <w:pStyle w:val="yTableNAm"/>
            </w:pPr>
            <w:r>
              <w:t xml:space="preserve">Use of weighbridge — </w:t>
            </w:r>
          </w:p>
        </w:tc>
        <w:tc>
          <w:tcPr>
            <w:tcW w:w="1276" w:type="dxa"/>
          </w:tcPr>
          <w:p>
            <w:pPr>
              <w:pStyle w:val="yTableNAm"/>
              <w:jc w:val="center"/>
            </w:pPr>
          </w:p>
        </w:tc>
      </w:tr>
      <w:tr>
        <w:trPr>
          <w:cantSplit/>
        </w:trPr>
        <w:tc>
          <w:tcPr>
            <w:tcW w:w="630" w:type="dxa"/>
          </w:tcPr>
          <w:p>
            <w:pPr>
              <w:pStyle w:val="zyTableNAm"/>
            </w:pPr>
          </w:p>
        </w:tc>
        <w:tc>
          <w:tcPr>
            <w:tcW w:w="4188" w:type="dxa"/>
          </w:tcPr>
          <w:p>
            <w:pPr>
              <w:pStyle w:val="yTableNAm"/>
              <w:tabs>
                <w:tab w:val="clear" w:pos="567"/>
              </w:tabs>
              <w:ind w:left="226" w:hanging="226"/>
            </w:pPr>
            <w:r>
              <w:t>•</w:t>
            </w:r>
            <w:r>
              <w:tab/>
              <w:t>for not over 10 t</w:t>
            </w:r>
          </w:p>
        </w:tc>
        <w:tc>
          <w:tcPr>
            <w:tcW w:w="1276" w:type="dxa"/>
            <w:vAlign w:val="bottom"/>
          </w:tcPr>
          <w:p>
            <w:pPr>
              <w:pStyle w:val="yTableNAm"/>
              <w:jc w:val="center"/>
            </w:pPr>
            <w:r>
              <w:rPr>
                <w:szCs w:val="22"/>
              </w:rPr>
              <w:t>14.28</w:t>
            </w:r>
          </w:p>
        </w:tc>
      </w:tr>
      <w:tr>
        <w:trPr>
          <w:cantSplit/>
        </w:trPr>
        <w:tc>
          <w:tcPr>
            <w:tcW w:w="630" w:type="dxa"/>
          </w:tcPr>
          <w:p>
            <w:pPr>
              <w:pStyle w:val="zyTableNAm"/>
            </w:pPr>
          </w:p>
        </w:tc>
        <w:tc>
          <w:tcPr>
            <w:tcW w:w="4188" w:type="dxa"/>
          </w:tcPr>
          <w:p>
            <w:pPr>
              <w:pStyle w:val="yTableNAm"/>
              <w:tabs>
                <w:tab w:val="clear" w:pos="567"/>
              </w:tabs>
              <w:ind w:left="226" w:hanging="226"/>
            </w:pPr>
            <w:r>
              <w:t>•</w:t>
            </w:r>
            <w:r>
              <w:tab/>
              <w:t>for over 10 t but not over 30 t</w:t>
            </w:r>
          </w:p>
        </w:tc>
        <w:tc>
          <w:tcPr>
            <w:tcW w:w="1276" w:type="dxa"/>
            <w:vAlign w:val="bottom"/>
          </w:tcPr>
          <w:p>
            <w:pPr>
              <w:pStyle w:val="yTableNAm"/>
              <w:jc w:val="center"/>
            </w:pPr>
            <w:r>
              <w:rPr>
                <w:szCs w:val="22"/>
              </w:rPr>
              <w:t>16.26</w:t>
            </w:r>
          </w:p>
        </w:tc>
      </w:tr>
      <w:tr>
        <w:trPr>
          <w:cantSplit/>
        </w:trPr>
        <w:tc>
          <w:tcPr>
            <w:tcW w:w="630"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for over 30 t</w:t>
            </w:r>
          </w:p>
        </w:tc>
        <w:tc>
          <w:tcPr>
            <w:tcW w:w="1276" w:type="dxa"/>
            <w:tcBorders>
              <w:bottom w:val="single" w:sz="4" w:space="0" w:color="auto"/>
            </w:tcBorders>
            <w:vAlign w:val="bottom"/>
          </w:tcPr>
          <w:p>
            <w:pPr>
              <w:pStyle w:val="yTableNAm"/>
              <w:jc w:val="center"/>
            </w:pPr>
            <w:r>
              <w:rPr>
                <w:szCs w:val="22"/>
              </w:rPr>
              <w:t>20.28</w:t>
            </w:r>
          </w:p>
        </w:tc>
      </w:tr>
    </w:tbl>
    <w:p>
      <w:pPr>
        <w:pStyle w:val="ySubsection"/>
        <w:keepNext/>
      </w:pPr>
      <w:r>
        <w:tab/>
        <w:t>(8)</w:t>
      </w:r>
      <w:r>
        <w:tab/>
        <w:t>The charge for lighting, per hour or part of an hour, is set out in Table 25.7.</w:t>
      </w:r>
    </w:p>
    <w:p>
      <w:pPr>
        <w:pStyle w:val="yTHeadingNAm"/>
        <w:keepLines/>
        <w:widowControl w:val="0"/>
      </w:pPr>
      <w:r>
        <w:t>Table 25.7 (Lighting)</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58"/>
        <w:gridCol w:w="4160"/>
        <w:gridCol w:w="1276"/>
      </w:tblGrid>
      <w:tr>
        <w:trPr>
          <w:cantSplit/>
          <w:tblHeader/>
        </w:trPr>
        <w:tc>
          <w:tcPr>
            <w:tcW w:w="658" w:type="dxa"/>
            <w:tcBorders>
              <w:top w:val="single" w:sz="4" w:space="0" w:color="auto"/>
              <w:bottom w:val="single" w:sz="4" w:space="0" w:color="auto"/>
            </w:tcBorders>
          </w:tcPr>
          <w:p>
            <w:pPr>
              <w:pStyle w:val="yTableNAm"/>
              <w:keepNext/>
              <w:keepLines/>
              <w:widowControl w:val="0"/>
            </w:pPr>
            <w:r>
              <w:rPr>
                <w:b/>
              </w:rPr>
              <w:t>Item</w:t>
            </w:r>
          </w:p>
        </w:tc>
        <w:tc>
          <w:tcPr>
            <w:tcW w:w="4160"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58" w:type="dxa"/>
          </w:tcPr>
          <w:p>
            <w:pPr>
              <w:pStyle w:val="yTableNAm"/>
              <w:keepNext/>
              <w:keepLines/>
              <w:widowControl w:val="0"/>
            </w:pPr>
            <w:r>
              <w:t>1.</w:t>
            </w:r>
          </w:p>
        </w:tc>
        <w:tc>
          <w:tcPr>
            <w:tcW w:w="4160" w:type="dxa"/>
          </w:tcPr>
          <w:p>
            <w:pPr>
              <w:pStyle w:val="yTableNAm"/>
              <w:keepNext/>
              <w:keepLines/>
              <w:widowControl w:val="0"/>
            </w:pPr>
            <w:r>
              <w:t>For jetty, shed and yard</w:t>
            </w:r>
          </w:p>
        </w:tc>
        <w:tc>
          <w:tcPr>
            <w:tcW w:w="1276" w:type="dxa"/>
            <w:vAlign w:val="bottom"/>
          </w:tcPr>
          <w:p>
            <w:pPr>
              <w:pStyle w:val="yTableNAm"/>
              <w:keepNext/>
              <w:keepLines/>
              <w:widowControl w:val="0"/>
              <w:jc w:val="center"/>
            </w:pPr>
            <w:r>
              <w:rPr>
                <w:szCs w:val="22"/>
              </w:rPr>
              <w:t>34.44</w:t>
            </w:r>
          </w:p>
        </w:tc>
      </w:tr>
      <w:tr>
        <w:trPr>
          <w:cantSplit/>
        </w:trPr>
        <w:tc>
          <w:tcPr>
            <w:tcW w:w="658" w:type="dxa"/>
          </w:tcPr>
          <w:p>
            <w:pPr>
              <w:pStyle w:val="yTableNAm"/>
            </w:pPr>
            <w:r>
              <w:t>2.</w:t>
            </w:r>
          </w:p>
        </w:tc>
        <w:tc>
          <w:tcPr>
            <w:tcW w:w="4160" w:type="dxa"/>
          </w:tcPr>
          <w:p>
            <w:pPr>
              <w:pStyle w:val="yTableNAm"/>
            </w:pPr>
            <w:r>
              <w:t>For jetty only</w:t>
            </w:r>
          </w:p>
        </w:tc>
        <w:tc>
          <w:tcPr>
            <w:tcW w:w="1276" w:type="dxa"/>
            <w:vAlign w:val="bottom"/>
          </w:tcPr>
          <w:p>
            <w:pPr>
              <w:pStyle w:val="yTableNAm"/>
              <w:jc w:val="center"/>
            </w:pPr>
            <w:r>
              <w:rPr>
                <w:szCs w:val="22"/>
              </w:rPr>
              <w:t>11.06</w:t>
            </w:r>
          </w:p>
        </w:tc>
      </w:tr>
      <w:tr>
        <w:trPr>
          <w:cantSplit/>
        </w:trPr>
        <w:tc>
          <w:tcPr>
            <w:tcW w:w="658"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reduced lighting</w:t>
            </w:r>
          </w:p>
        </w:tc>
        <w:tc>
          <w:tcPr>
            <w:tcW w:w="1276" w:type="dxa"/>
            <w:tcBorders>
              <w:bottom w:val="single" w:sz="4" w:space="0" w:color="auto"/>
            </w:tcBorders>
            <w:vAlign w:val="bottom"/>
          </w:tcPr>
          <w:p>
            <w:pPr>
              <w:pStyle w:val="yTableNAm"/>
              <w:jc w:val="center"/>
            </w:pPr>
            <w:r>
              <w:rPr>
                <w:szCs w:val="22"/>
              </w:rPr>
              <w:t>3.65</w:t>
            </w:r>
          </w:p>
        </w:tc>
      </w:tr>
    </w:tbl>
    <w:p>
      <w:pPr>
        <w:pStyle w:val="yFootnotesection"/>
      </w:pPr>
      <w:r>
        <w:tab/>
        <w:t>[Clause 25 inserted in Gazette 22 Jul 2015 p. 2981</w:t>
      </w:r>
      <w:r>
        <w:noBreakHyphen/>
        <w:t>5; amended in Gazette 15 Apr 2016 p. 1173 and 1178-80; 26 May 2017 p. 2628</w:t>
      </w:r>
      <w:r>
        <w:noBreakHyphen/>
        <w:t>30.]</w:t>
      </w:r>
    </w:p>
    <w:p>
      <w:pPr>
        <w:pStyle w:val="yHeading3"/>
      </w:pPr>
      <w:bookmarkStart w:id="420" w:name="_Toc470188445"/>
      <w:bookmarkStart w:id="421" w:name="_Toc483481944"/>
      <w:bookmarkStart w:id="422" w:name="_Toc483493810"/>
      <w:bookmarkStart w:id="423" w:name="_Toc483552917"/>
      <w:bookmarkStart w:id="424" w:name="_Toc485378265"/>
      <w:bookmarkStart w:id="425" w:name="_Toc486502624"/>
      <w:bookmarkStart w:id="426" w:name="_Toc486502828"/>
      <w:bookmarkStart w:id="427" w:name="_Toc486503032"/>
      <w:bookmarkStart w:id="428" w:name="_Toc509309070"/>
      <w:bookmarkStart w:id="429" w:name="_Toc514929045"/>
      <w:r>
        <w:rPr>
          <w:rStyle w:val="CharSDivNo"/>
        </w:rPr>
        <w:t>Division 2</w:t>
      </w:r>
      <w:r>
        <w:rPr>
          <w:b w:val="0"/>
        </w:rPr>
        <w:t> — </w:t>
      </w:r>
      <w:r>
        <w:rPr>
          <w:rStyle w:val="CharSDivText"/>
        </w:rPr>
        <w:t>State</w:t>
      </w:r>
      <w:r>
        <w:rPr>
          <w:rStyle w:val="CharSDivText"/>
        </w:rPr>
        <w:noBreakHyphen/>
        <w:t>wide charges</w:t>
      </w:r>
      <w:bookmarkEnd w:id="420"/>
      <w:bookmarkEnd w:id="421"/>
      <w:bookmarkEnd w:id="422"/>
      <w:bookmarkEnd w:id="423"/>
      <w:bookmarkEnd w:id="424"/>
      <w:bookmarkEnd w:id="425"/>
      <w:bookmarkEnd w:id="426"/>
      <w:bookmarkEnd w:id="427"/>
      <w:bookmarkEnd w:id="428"/>
      <w:bookmarkEnd w:id="429"/>
    </w:p>
    <w:p>
      <w:pPr>
        <w:pStyle w:val="yFootnoteheading"/>
      </w:pPr>
      <w:r>
        <w:tab/>
        <w:t>[Heading inserted in Gazette 22 Jul 2015 p. 2985.]</w:t>
      </w:r>
    </w:p>
    <w:p>
      <w:pPr>
        <w:pStyle w:val="yHeading5"/>
      </w:pPr>
      <w:bookmarkStart w:id="430" w:name="_Toc514929046"/>
      <w:r>
        <w:rPr>
          <w:rStyle w:val="CharSClsNo"/>
        </w:rPr>
        <w:t>26A</w:t>
      </w:r>
      <w:r>
        <w:t>.</w:t>
      </w:r>
      <w:r>
        <w:tab/>
        <w:t>Wyndham excluded</w:t>
      </w:r>
      <w:bookmarkEnd w:id="430"/>
    </w:p>
    <w:p>
      <w:pPr>
        <w:pStyle w:val="ySubsection"/>
      </w:pPr>
      <w:r>
        <w:rPr>
          <w:szCs w:val="22"/>
        </w:rPr>
        <w:tab/>
      </w:r>
      <w:r>
        <w:rPr>
          <w:szCs w:val="22"/>
        </w:rPr>
        <w:tab/>
        <w:t>This Division does not apply to a vessel in the Port of Wyndham.</w:t>
      </w:r>
    </w:p>
    <w:p>
      <w:pPr>
        <w:pStyle w:val="yFootnotesection"/>
      </w:pPr>
      <w:r>
        <w:tab/>
        <w:t>[Clause 26A inserted in Gazette 5 Apr 2016 p. 1024.]</w:t>
      </w:r>
    </w:p>
    <w:p>
      <w:pPr>
        <w:pStyle w:val="yHeading5"/>
      </w:pPr>
      <w:bookmarkStart w:id="431" w:name="_Toc514929047"/>
      <w:r>
        <w:rPr>
          <w:rStyle w:val="CharSClsNo"/>
        </w:rPr>
        <w:t>26</w:t>
      </w:r>
      <w:r>
        <w:t>.</w:t>
      </w:r>
      <w:r>
        <w:tab/>
        <w:t>Living on a vessel</w:t>
      </w:r>
      <w:bookmarkEnd w:id="431"/>
    </w:p>
    <w:p>
      <w:pPr>
        <w:pStyle w:val="ySubsection"/>
      </w:pPr>
      <w:r>
        <w:tab/>
        <w:t>(1)</w:t>
      </w:r>
      <w:r>
        <w:tab/>
        <w:t xml:space="preserve">In this regulation — </w:t>
      </w:r>
    </w:p>
    <w:p>
      <w:pPr>
        <w:pStyle w:val="yDefstart"/>
      </w:pPr>
      <w:r>
        <w:tab/>
      </w:r>
      <w:r>
        <w:rPr>
          <w:rStyle w:val="CharDefText"/>
        </w:rPr>
        <w:t>enhanced facilities</w:t>
      </w:r>
      <w:r>
        <w:t xml:space="preserve"> </w:t>
      </w:r>
      <w:r>
        <w:rPr>
          <w:szCs w:val="22"/>
        </w:rPr>
        <w:t>means toilet, shower and laundry facilities.</w:t>
      </w:r>
    </w:p>
    <w:p>
      <w:pPr>
        <w:pStyle w:val="ySubsection"/>
      </w:pPr>
      <w:r>
        <w:tab/>
        <w:t>(2)</w:t>
      </w:r>
      <w:r>
        <w:tab/>
        <w:t>The charges relating to living on a vessel in a place are set out in Table 26.1.</w:t>
      </w:r>
    </w:p>
    <w:p>
      <w:pPr>
        <w:pStyle w:val="yTHeadingNAm"/>
        <w:ind w:left="993"/>
      </w:pPr>
      <w:r>
        <w:t>Table 26.1 (Living on a vessel)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trPr>
        <w:tc>
          <w:tcPr>
            <w:tcW w:w="65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46" w:type="dxa"/>
          </w:tcPr>
          <w:p>
            <w:pPr>
              <w:pStyle w:val="yTableNAm"/>
            </w:pPr>
            <w:r>
              <w:t xml:space="preserve">For living on board a vessel — </w:t>
            </w:r>
          </w:p>
        </w:tc>
        <w:tc>
          <w:tcPr>
            <w:tcW w:w="1276" w:type="dxa"/>
          </w:tcPr>
          <w:p>
            <w:pPr>
              <w:pStyle w:val="yTableNAm"/>
              <w:jc w:val="center"/>
            </w:pPr>
          </w:p>
        </w:tc>
      </w:tr>
      <w:tr>
        <w:trPr>
          <w:cantSplit/>
        </w:trPr>
        <w:tc>
          <w:tcPr>
            <w:tcW w:w="658" w:type="dxa"/>
          </w:tcPr>
          <w:p>
            <w:pPr>
              <w:pStyle w:val="zyTableNAm"/>
            </w:pPr>
          </w:p>
        </w:tc>
        <w:tc>
          <w:tcPr>
            <w:tcW w:w="4146" w:type="dxa"/>
          </w:tcPr>
          <w:p>
            <w:pPr>
              <w:pStyle w:val="yTableNAm"/>
              <w:tabs>
                <w:tab w:val="clear" w:pos="567"/>
              </w:tabs>
              <w:ind w:left="226" w:hanging="226"/>
            </w:pPr>
            <w:r>
              <w:t>•</w:t>
            </w:r>
            <w:r>
              <w:tab/>
              <w:t>without enhanced facilities, an amount calculated at the monthly rate per vessel, of</w:t>
            </w:r>
          </w:p>
        </w:tc>
        <w:tc>
          <w:tcPr>
            <w:tcW w:w="1276" w:type="dxa"/>
          </w:tcPr>
          <w:p>
            <w:pPr>
              <w:pStyle w:val="yTableNAm"/>
              <w:jc w:val="center"/>
            </w:pPr>
            <w:r>
              <w:br/>
            </w:r>
            <w:r>
              <w:rPr>
                <w:szCs w:val="22"/>
              </w:rPr>
              <w:t>47.40</w:t>
            </w:r>
          </w:p>
        </w:tc>
      </w:tr>
      <w:tr>
        <w:trPr>
          <w:cantSplit/>
        </w:trPr>
        <w:tc>
          <w:tcPr>
            <w:tcW w:w="658" w:type="dxa"/>
            <w:tcBorders>
              <w:bottom w:val="single" w:sz="4" w:space="0" w:color="auto"/>
            </w:tcBorders>
          </w:tcPr>
          <w:p>
            <w:pPr>
              <w:pStyle w:val="zyTableNAm"/>
            </w:pPr>
          </w:p>
        </w:tc>
        <w:tc>
          <w:tcPr>
            <w:tcW w:w="4146" w:type="dxa"/>
            <w:tcBorders>
              <w:bottom w:val="single" w:sz="4" w:space="0" w:color="auto"/>
            </w:tcBorders>
          </w:tcPr>
          <w:p>
            <w:pPr>
              <w:pStyle w:val="yTableNAm"/>
              <w:tabs>
                <w:tab w:val="clear" w:pos="567"/>
              </w:tabs>
              <w:ind w:left="226" w:hanging="226"/>
            </w:pPr>
            <w:r>
              <w:t>•</w:t>
            </w:r>
            <w:r>
              <w:tab/>
              <w:t>with enhanced facilities, an amount calculated at the monthly rate per vessel, of</w:t>
            </w:r>
          </w:p>
        </w:tc>
        <w:tc>
          <w:tcPr>
            <w:tcW w:w="1276" w:type="dxa"/>
            <w:tcBorders>
              <w:bottom w:val="single" w:sz="4" w:space="0" w:color="auto"/>
            </w:tcBorders>
          </w:tcPr>
          <w:p>
            <w:pPr>
              <w:pStyle w:val="yTableNAm"/>
              <w:jc w:val="center"/>
            </w:pPr>
            <w:r>
              <w:br/>
            </w:r>
            <w:r>
              <w:rPr>
                <w:szCs w:val="22"/>
              </w:rPr>
              <w:t>144.20</w:t>
            </w:r>
            <w:r>
              <w:rPr>
                <w:szCs w:val="22"/>
              </w:rPr>
              <w:br/>
            </w:r>
          </w:p>
        </w:tc>
      </w:tr>
    </w:tbl>
    <w:p>
      <w:pPr>
        <w:pStyle w:val="yFootnotesection"/>
      </w:pPr>
      <w:r>
        <w:tab/>
        <w:t>[Clause 26 inserted in Gazette 22 Jul 2015 p. 2985; amended in Gazette 15 Apr 2016 p. 1180; 26 May 2017 p. 2630.]</w:t>
      </w:r>
    </w:p>
    <w:p>
      <w:pPr>
        <w:pStyle w:val="yHeading5"/>
      </w:pPr>
      <w:bookmarkStart w:id="432" w:name="_Toc514929048"/>
      <w:r>
        <w:rPr>
          <w:rStyle w:val="CharSClsNo"/>
        </w:rPr>
        <w:t>27</w:t>
      </w:r>
      <w:r>
        <w:t>.</w:t>
      </w:r>
      <w:r>
        <w:tab/>
        <w:t>Electricity supply</w:t>
      </w:r>
      <w:bookmarkEnd w:id="432"/>
    </w:p>
    <w:p>
      <w:pPr>
        <w:pStyle w:val="ySubsection"/>
      </w:pPr>
      <w:r>
        <w:tab/>
      </w:r>
      <w:r>
        <w:tab/>
        <w:t>The charges for electricity supply to a vessel in a place are set out in Table 27.1.</w:t>
      </w:r>
    </w:p>
    <w:p>
      <w:pPr>
        <w:pStyle w:val="yTHeadingNAm"/>
        <w:ind w:left="993"/>
      </w:pPr>
      <w:r>
        <w:t>Table 27.1 (Electricity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electricity supply that is — </w:t>
            </w:r>
          </w:p>
        </w:tc>
        <w:tc>
          <w:tcPr>
            <w:tcW w:w="1276" w:type="dxa"/>
          </w:tcPr>
          <w:p>
            <w:pPr>
              <w:pStyle w:val="yTableNAm"/>
              <w:jc w:val="center"/>
            </w:pPr>
          </w:p>
        </w:tc>
      </w:tr>
      <w:tr>
        <w:trPr>
          <w:cantSplit/>
        </w:trPr>
        <w:tc>
          <w:tcPr>
            <w:tcW w:w="672" w:type="dxa"/>
          </w:tcPr>
          <w:p>
            <w:pPr>
              <w:pStyle w:val="zyTableNAm"/>
              <w:keepNext/>
              <w:keepLines/>
              <w:widowControl w:val="0"/>
              <w:tabs>
                <w:tab w:val="clear" w:pos="567"/>
              </w:tabs>
            </w:pPr>
          </w:p>
        </w:tc>
        <w:tc>
          <w:tcPr>
            <w:tcW w:w="4132" w:type="dxa"/>
          </w:tcPr>
          <w:p>
            <w:pPr>
              <w:pStyle w:val="yTableNAm"/>
              <w:tabs>
                <w:tab w:val="clear" w:pos="567"/>
              </w:tabs>
              <w:ind w:left="226" w:hanging="226"/>
            </w:pPr>
            <w:r>
              <w:t>•</w:t>
            </w:r>
            <w:r>
              <w:tab/>
              <w:t>single phase (metered)</w:t>
            </w:r>
          </w:p>
        </w:tc>
        <w:tc>
          <w:tcPr>
            <w:tcW w:w="1276" w:type="dxa"/>
          </w:tcPr>
          <w:p>
            <w:pPr>
              <w:pStyle w:val="yTableNAm"/>
              <w:jc w:val="center"/>
            </w:pPr>
            <w:r>
              <w:t>cost</w:t>
            </w:r>
          </w:p>
        </w:tc>
      </w:tr>
      <w:tr>
        <w:trPr>
          <w:cantSplit/>
        </w:trPr>
        <w:tc>
          <w:tcPr>
            <w:tcW w:w="672" w:type="dxa"/>
            <w:tcBorders>
              <w:bottom w:val="single" w:sz="4" w:space="0" w:color="auto"/>
            </w:tcBorders>
          </w:tcPr>
          <w:p>
            <w:pPr>
              <w:pStyle w:val="zyTableNAm"/>
              <w:tabs>
                <w:tab w:val="clear" w:pos="567"/>
              </w:tabs>
            </w:pPr>
          </w:p>
        </w:tc>
        <w:tc>
          <w:tcPr>
            <w:tcW w:w="4132" w:type="dxa"/>
            <w:tcBorders>
              <w:bottom w:val="single" w:sz="4" w:space="0" w:color="auto"/>
            </w:tcBorders>
          </w:tcPr>
          <w:p>
            <w:pPr>
              <w:pStyle w:val="yTableNAm"/>
              <w:tabs>
                <w:tab w:val="clear" w:pos="567"/>
              </w:tabs>
              <w:ind w:left="226" w:hanging="226"/>
            </w:pPr>
            <w:r>
              <w:t>•</w:t>
            </w:r>
            <w:r>
              <w:tab/>
              <w:t>3</w:t>
            </w:r>
            <w:r>
              <w:noBreakHyphen/>
              <w:t>phase (whether metered or unmetered)</w:t>
            </w:r>
          </w:p>
        </w:tc>
        <w:tc>
          <w:tcPr>
            <w:tcW w:w="1276" w:type="dxa"/>
            <w:tcBorders>
              <w:bottom w:val="single" w:sz="4" w:space="0" w:color="auto"/>
            </w:tcBorders>
          </w:tcPr>
          <w:p>
            <w:pPr>
              <w:pStyle w:val="yTableNAm"/>
              <w:jc w:val="center"/>
            </w:pPr>
            <w:r>
              <w:t>cost</w:t>
            </w:r>
          </w:p>
        </w:tc>
      </w:tr>
    </w:tbl>
    <w:p>
      <w:pPr>
        <w:pStyle w:val="yFootnotesection"/>
      </w:pPr>
      <w:r>
        <w:tab/>
        <w:t>[Clause 27 inserted in Gazette 22 Jul 2015 p. 2986.]</w:t>
      </w:r>
    </w:p>
    <w:p>
      <w:pPr>
        <w:pStyle w:val="yHeading5"/>
      </w:pPr>
      <w:bookmarkStart w:id="433" w:name="_Toc514929049"/>
      <w:r>
        <w:rPr>
          <w:rStyle w:val="CharSClsNo"/>
        </w:rPr>
        <w:t>28</w:t>
      </w:r>
      <w:r>
        <w:t>.</w:t>
      </w:r>
      <w:r>
        <w:tab/>
        <w:t>Water supply</w:t>
      </w:r>
      <w:bookmarkEnd w:id="433"/>
    </w:p>
    <w:p>
      <w:pPr>
        <w:pStyle w:val="ySubsection"/>
      </w:pPr>
      <w:r>
        <w:tab/>
      </w:r>
      <w:r>
        <w:tab/>
        <w:t>The charges for water supply to a vessel in a place are set out in Table 28.1.</w:t>
      </w:r>
    </w:p>
    <w:p>
      <w:pPr>
        <w:pStyle w:val="yTHeadingNAm"/>
        <w:ind w:left="993"/>
      </w:pPr>
      <w:r>
        <w:t>Table 28.1 (Water supply)</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72"/>
        <w:gridCol w:w="4104"/>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0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Borders>
              <w:top w:val="single" w:sz="4" w:space="0" w:color="auto"/>
              <w:bottom w:val="single" w:sz="4" w:space="0" w:color="auto"/>
            </w:tcBorders>
          </w:tcPr>
          <w:p>
            <w:pPr>
              <w:pStyle w:val="yTableNAm"/>
            </w:pPr>
            <w:r>
              <w:t>1.</w:t>
            </w:r>
          </w:p>
        </w:tc>
        <w:tc>
          <w:tcPr>
            <w:tcW w:w="4104" w:type="dxa"/>
            <w:tcBorders>
              <w:top w:val="single" w:sz="4" w:space="0" w:color="auto"/>
              <w:bottom w:val="single" w:sz="4" w:space="0" w:color="auto"/>
            </w:tcBorders>
          </w:tcPr>
          <w:p>
            <w:pPr>
              <w:pStyle w:val="yTableNAm"/>
            </w:pPr>
            <w:r>
              <w:t>For water supply (metered)</w:t>
            </w:r>
          </w:p>
        </w:tc>
        <w:tc>
          <w:tcPr>
            <w:tcW w:w="1276" w:type="dxa"/>
            <w:tcBorders>
              <w:top w:val="single" w:sz="4" w:space="0" w:color="auto"/>
              <w:bottom w:val="single" w:sz="4" w:space="0" w:color="auto"/>
            </w:tcBorders>
          </w:tcPr>
          <w:p>
            <w:pPr>
              <w:pStyle w:val="yTableNAm"/>
              <w:jc w:val="center"/>
            </w:pPr>
            <w:r>
              <w:t>cost</w:t>
            </w:r>
          </w:p>
        </w:tc>
      </w:tr>
    </w:tbl>
    <w:p>
      <w:pPr>
        <w:pStyle w:val="yFootnotesection"/>
      </w:pPr>
      <w:r>
        <w:tab/>
        <w:t>[Clause 28 inserted in Gazette 22 Jul 2015 p. 2986.]</w:t>
      </w:r>
    </w:p>
    <w:p>
      <w:pPr>
        <w:pStyle w:val="yHeading5"/>
      </w:pPr>
      <w:bookmarkStart w:id="434" w:name="_Toc514929050"/>
      <w:r>
        <w:rPr>
          <w:rStyle w:val="CharSClsNo"/>
        </w:rPr>
        <w:t>29</w:t>
      </w:r>
      <w:r>
        <w:t>.</w:t>
      </w:r>
      <w:r>
        <w:tab/>
        <w:t>Rubbish removal (r. 53A)</w:t>
      </w:r>
      <w:bookmarkEnd w:id="434"/>
    </w:p>
    <w:p>
      <w:pPr>
        <w:pStyle w:val="ySubsection"/>
      </w:pPr>
      <w:r>
        <w:tab/>
      </w:r>
      <w:r>
        <w:tab/>
        <w:t>The charges to be paid under regulation 53A are set out in Table 29.1.</w:t>
      </w:r>
    </w:p>
    <w:p>
      <w:pPr>
        <w:pStyle w:val="yTHeadingNAm"/>
        <w:ind w:left="993"/>
      </w:pPr>
      <w:r>
        <w:t>Table 29.1 (Rubbish removal)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rubbish removal — </w:t>
            </w:r>
          </w:p>
        </w:tc>
        <w:tc>
          <w:tcPr>
            <w:tcW w:w="1276" w:type="dxa"/>
          </w:tcPr>
          <w:p>
            <w:pPr>
              <w:pStyle w:val="yTableNAm"/>
              <w:jc w:val="center"/>
            </w:pPr>
          </w:p>
        </w:tc>
      </w:tr>
      <w:tr>
        <w:trPr>
          <w:cantSplit/>
        </w:trPr>
        <w:tc>
          <w:tcPr>
            <w:tcW w:w="672" w:type="dxa"/>
          </w:tcPr>
          <w:p>
            <w:pPr>
              <w:pStyle w:val="zyTableNAm"/>
            </w:pPr>
          </w:p>
        </w:tc>
        <w:tc>
          <w:tcPr>
            <w:tcW w:w="4132" w:type="dxa"/>
          </w:tcPr>
          <w:p>
            <w:pPr>
              <w:pStyle w:val="yTableNAm"/>
              <w:tabs>
                <w:tab w:val="clear" w:pos="567"/>
              </w:tabs>
              <w:ind w:left="226" w:hanging="226"/>
            </w:pPr>
            <w:r>
              <w:t>•</w:t>
            </w:r>
            <w:r>
              <w:tab/>
              <w:t>excess quantity, or from a source other than a vessel for which charges for using the harbour have been paid, per half skip supplied and emptied</w:t>
            </w:r>
          </w:p>
        </w:tc>
        <w:tc>
          <w:tcPr>
            <w:tcW w:w="1276" w:type="dxa"/>
          </w:tcPr>
          <w:p>
            <w:pPr>
              <w:pStyle w:val="yTableNAm"/>
              <w:jc w:val="center"/>
            </w:pPr>
            <w:r>
              <w:br/>
            </w:r>
            <w:r>
              <w:br/>
            </w:r>
            <w:r>
              <w:b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from vessels in excess of 150 L</w:t>
            </w:r>
          </w:p>
        </w:tc>
        <w:tc>
          <w:tcPr>
            <w:tcW w:w="1276" w:type="dxa"/>
          </w:tcPr>
          <w:p>
            <w:pPr>
              <w:pStyle w:val="yTableNAm"/>
              <w:jc w:val="center"/>
            </w:pPr>
            <w: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drum</w:t>
            </w:r>
            <w:r>
              <w:rPr>
                <w:szCs w:val="22"/>
              </w:rPr>
              <w:t xml:space="preserve"> or other container not removed by owner, per drum or container</w:t>
            </w:r>
          </w:p>
        </w:tc>
        <w:tc>
          <w:tcPr>
            <w:tcW w:w="1276" w:type="dxa"/>
          </w:tcPr>
          <w:p>
            <w:pPr>
              <w:pStyle w:val="yTableNAm"/>
              <w:jc w:val="center"/>
            </w:pPr>
            <w:r>
              <w:br/>
              <w:t>cost</w:t>
            </w:r>
          </w:p>
        </w:tc>
      </w:tr>
      <w:tr>
        <w:trPr>
          <w:cantSplit/>
        </w:trPr>
        <w:tc>
          <w:tcPr>
            <w:tcW w:w="672" w:type="dxa"/>
            <w:tcBorders>
              <w:bottom w:val="single" w:sz="4" w:space="0" w:color="auto"/>
            </w:tcBorders>
          </w:tcPr>
          <w:p>
            <w:pPr>
              <w:pStyle w:val="zyTableNAm"/>
            </w:pPr>
          </w:p>
        </w:tc>
        <w:tc>
          <w:tcPr>
            <w:tcW w:w="4132" w:type="dxa"/>
            <w:tcBorders>
              <w:bottom w:val="single" w:sz="4" w:space="0" w:color="auto"/>
            </w:tcBorders>
          </w:tcPr>
          <w:p>
            <w:pPr>
              <w:pStyle w:val="yTableNAm"/>
              <w:tabs>
                <w:tab w:val="clear" w:pos="567"/>
              </w:tabs>
              <w:ind w:left="226" w:hanging="226"/>
            </w:pPr>
            <w:r>
              <w:t>•</w:t>
            </w:r>
            <w:r>
              <w:tab/>
              <w:t>rubbish not put in supplied bins</w:t>
            </w:r>
          </w:p>
        </w:tc>
        <w:tc>
          <w:tcPr>
            <w:tcW w:w="1276" w:type="dxa"/>
            <w:tcBorders>
              <w:bottom w:val="single" w:sz="4" w:space="0" w:color="auto"/>
            </w:tcBorders>
          </w:tcPr>
          <w:p>
            <w:pPr>
              <w:pStyle w:val="yTableNAm"/>
              <w:jc w:val="center"/>
            </w:pPr>
            <w:r>
              <w:t>cost</w:t>
            </w:r>
          </w:p>
        </w:tc>
      </w:tr>
    </w:tbl>
    <w:p>
      <w:pPr>
        <w:pStyle w:val="yFootnotesection"/>
      </w:pPr>
      <w:r>
        <w:tab/>
        <w:t>[Clause 29 inserted in Gazette 22 Jul 2015 p. 2986</w:t>
      </w:r>
      <w:r>
        <w:noBreakHyphen/>
        <w:t>7; amended in Gazette 23 Dec 2016 p. 5914.]</w:t>
      </w:r>
    </w:p>
    <w:p>
      <w:pPr>
        <w:pStyle w:val="yHeading5"/>
      </w:pPr>
      <w:bookmarkStart w:id="435" w:name="_Toc514929051"/>
      <w:r>
        <w:rPr>
          <w:rStyle w:val="CharSClsNo"/>
        </w:rPr>
        <w:t>30</w:t>
      </w:r>
      <w:r>
        <w:t>.</w:t>
      </w:r>
      <w:r>
        <w:tab/>
        <w:t>Passengers and cargo</w:t>
      </w:r>
      <w:bookmarkEnd w:id="435"/>
    </w:p>
    <w:p>
      <w:pPr>
        <w:pStyle w:val="ySubsection"/>
      </w:pPr>
      <w:r>
        <w:tab/>
      </w:r>
      <w:r>
        <w:tab/>
        <w:t>The charges to be paid for the loading and unloading of passengers and cargo are set out in Table 30.1.</w:t>
      </w:r>
    </w:p>
    <w:p>
      <w:pPr>
        <w:pStyle w:val="yTHeadingNAm"/>
        <w:ind w:left="993"/>
      </w:pPr>
      <w:r>
        <w:t>Table 30.1 (Passengers and cargo)</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46" w:type="dxa"/>
          </w:tcPr>
          <w:p>
            <w:pPr>
              <w:pStyle w:val="yTableNAm"/>
            </w:pPr>
            <w:r>
              <w:t xml:space="preserve">For the use of a pen, berth or service jetty by cruise liner transfer vessel to load or unload passengers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an amount calculated per metre of the vessel’s length at the daily rate of</w:t>
            </w:r>
          </w:p>
        </w:tc>
        <w:tc>
          <w:tcPr>
            <w:tcW w:w="1276" w:type="dxa"/>
          </w:tcPr>
          <w:p>
            <w:pPr>
              <w:pStyle w:val="yTableNAm"/>
              <w:jc w:val="center"/>
            </w:pPr>
            <w:r>
              <w:br/>
            </w:r>
            <w:r>
              <w:rPr>
                <w:szCs w:val="22"/>
              </w:rPr>
              <w:t>10.70</w:t>
            </w:r>
          </w:p>
        </w:tc>
      </w:tr>
      <w:tr>
        <w:trPr>
          <w:cantSplit/>
        </w:trPr>
        <w:tc>
          <w:tcPr>
            <w:tcW w:w="630" w:type="dxa"/>
          </w:tcPr>
          <w:p>
            <w:pPr>
              <w:pStyle w:val="zyTableNAm"/>
            </w:pPr>
          </w:p>
        </w:tc>
        <w:tc>
          <w:tcPr>
            <w:tcW w:w="4146" w:type="dxa"/>
          </w:tcPr>
          <w:p>
            <w:pPr>
              <w:pStyle w:val="yTableNAm"/>
              <w:tabs>
                <w:tab w:val="clear" w:pos="567"/>
              </w:tabs>
              <w:ind w:left="226" w:hanging="226"/>
            </w:pPr>
            <w:r>
              <w:t>•</w:t>
            </w:r>
            <w:r>
              <w:tab/>
              <w:t>plus a charge per passenger of</w:t>
            </w:r>
          </w:p>
        </w:tc>
        <w:tc>
          <w:tcPr>
            <w:tcW w:w="1276" w:type="dxa"/>
          </w:tcPr>
          <w:p>
            <w:pPr>
              <w:pStyle w:val="yTableNAm"/>
              <w:jc w:val="center"/>
            </w:pPr>
            <w:r>
              <w:rPr>
                <w:szCs w:val="22"/>
              </w:rPr>
              <w:t>4.50</w:t>
            </w:r>
          </w:p>
        </w:tc>
      </w:tr>
      <w:tr>
        <w:trPr>
          <w:cantSplit/>
        </w:trPr>
        <w:tc>
          <w:tcPr>
            <w:tcW w:w="630" w:type="dxa"/>
          </w:tcPr>
          <w:p>
            <w:pPr>
              <w:pStyle w:val="yTableNAm"/>
            </w:pPr>
            <w:r>
              <w:t>2.</w:t>
            </w:r>
          </w:p>
        </w:tc>
        <w:tc>
          <w:tcPr>
            <w:tcW w:w="4146" w:type="dxa"/>
          </w:tcPr>
          <w:p>
            <w:pPr>
              <w:pStyle w:val="yTableNAm"/>
            </w:pPr>
            <w:r>
              <w:t xml:space="preserve">For the loading or unloading of general cargo from or to a vessel at the service wharf or service jetty, or an appurtenant area if loaded from or to a vessel, an amount calculated per tonne, per cubic </w:t>
            </w:r>
            <w:r>
              <w:rPr>
                <w:szCs w:val="22"/>
              </w:rPr>
              <w:t xml:space="preserve">metre, or per kilolitre, </w:t>
            </w:r>
            <w:r>
              <w:t>at the rate of</w:t>
            </w:r>
          </w:p>
        </w:tc>
        <w:tc>
          <w:tcPr>
            <w:tcW w:w="1276" w:type="dxa"/>
          </w:tcPr>
          <w:p>
            <w:pPr>
              <w:pStyle w:val="yTableNAm"/>
              <w:jc w:val="center"/>
            </w:pPr>
            <w:r>
              <w:br/>
            </w:r>
            <w:r>
              <w:br/>
            </w:r>
            <w:r>
              <w:br/>
            </w:r>
            <w:r>
              <w:br/>
            </w:r>
            <w:r>
              <w:br/>
            </w:r>
            <w:r>
              <w:rPr>
                <w:szCs w:val="22"/>
              </w:rPr>
              <w:t>7.05</w:t>
            </w:r>
          </w:p>
        </w:tc>
      </w:tr>
      <w:tr>
        <w:trPr>
          <w:cantSplit/>
        </w:trPr>
        <w:tc>
          <w:tcPr>
            <w:tcW w:w="630" w:type="dxa"/>
            <w:tcBorders>
              <w:bottom w:val="single" w:sz="4" w:space="0" w:color="auto"/>
            </w:tcBorders>
          </w:tcPr>
          <w:p>
            <w:pPr>
              <w:pStyle w:val="yTableNAm"/>
            </w:pPr>
            <w:r>
              <w:t>3.</w:t>
            </w:r>
          </w:p>
        </w:tc>
        <w:tc>
          <w:tcPr>
            <w:tcW w:w="4146" w:type="dxa"/>
            <w:tcBorders>
              <w:bottom w:val="single" w:sz="4" w:space="0" w:color="auto"/>
            </w:tcBorders>
          </w:tcPr>
          <w:p>
            <w:pPr>
              <w:pStyle w:val="yTableNAm"/>
            </w:pPr>
            <w:r>
              <w:t>If a vessel is lifted at the service wharf or service jetty, or an appurtenant area, an amount calculated per metre of the vessel’s length at the rate of</w:t>
            </w:r>
          </w:p>
        </w:tc>
        <w:tc>
          <w:tcPr>
            <w:tcW w:w="1276" w:type="dxa"/>
            <w:tcBorders>
              <w:bottom w:val="single" w:sz="4" w:space="0" w:color="auto"/>
            </w:tcBorders>
          </w:tcPr>
          <w:p>
            <w:pPr>
              <w:pStyle w:val="yTableNAm"/>
              <w:jc w:val="center"/>
            </w:pPr>
            <w:r>
              <w:br/>
            </w:r>
            <w:r>
              <w:br/>
            </w:r>
            <w:r>
              <w:br/>
            </w:r>
            <w:r>
              <w:rPr>
                <w:szCs w:val="22"/>
              </w:rPr>
              <w:t>15.55</w:t>
            </w:r>
          </w:p>
        </w:tc>
      </w:tr>
    </w:tbl>
    <w:p>
      <w:pPr>
        <w:pStyle w:val="yFootnotesection"/>
      </w:pPr>
      <w:r>
        <w:tab/>
        <w:t>[Clause 30 inserted in Gazette 22 Jul 2015 p. 2987; amended in Gazette 15 Apr 2016 p. 1180; 26 May 2017 p. 2630; 20 Mar 2018 p. 995.]</w:t>
      </w:r>
    </w:p>
    <w:p>
      <w:pPr>
        <w:pStyle w:val="yHeading5"/>
      </w:pPr>
      <w:bookmarkStart w:id="436" w:name="_Toc514929052"/>
      <w:r>
        <w:rPr>
          <w:rStyle w:val="CharSClsNo"/>
        </w:rPr>
        <w:t>31</w:t>
      </w:r>
      <w:r>
        <w:t>.</w:t>
      </w:r>
      <w:r>
        <w:tab/>
        <w:t>Slip services (r. 96)</w:t>
      </w:r>
      <w:bookmarkEnd w:id="436"/>
    </w:p>
    <w:p>
      <w:pPr>
        <w:pStyle w:val="ySubsection"/>
      </w:pPr>
      <w:r>
        <w:tab/>
      </w:r>
      <w:r>
        <w:tab/>
        <w:t>The charges to be paid under regulation 96 for services at a slip controlled and managed by the Department at a place for which no such charges are prescribed in Division 1 are set out in Table 31.1.</w:t>
      </w:r>
    </w:p>
    <w:p>
      <w:pPr>
        <w:pStyle w:val="yTHeadingNAm"/>
        <w:keepLines/>
        <w:widowControl w:val="0"/>
        <w:ind w:left="993"/>
      </w:pPr>
      <w:r>
        <w:t>Table 31.1 (Slip services)</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keepNext/>
              <w:keepLines/>
              <w:widowControl w:val="0"/>
            </w:pPr>
            <w:r>
              <w:rPr>
                <w:b/>
              </w:rPr>
              <w:t>Item</w:t>
            </w:r>
          </w:p>
        </w:tc>
        <w:tc>
          <w:tcPr>
            <w:tcW w:w="4146"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30" w:type="dxa"/>
          </w:tcPr>
          <w:p>
            <w:pPr>
              <w:pStyle w:val="yTableNAm"/>
              <w:keepNext/>
              <w:keepLines/>
              <w:widowControl w:val="0"/>
            </w:pPr>
            <w:r>
              <w:t>1.</w:t>
            </w:r>
          </w:p>
        </w:tc>
        <w:tc>
          <w:tcPr>
            <w:tcW w:w="4146" w:type="dxa"/>
          </w:tcPr>
          <w:p>
            <w:pPr>
              <w:pStyle w:val="yTableNAm"/>
              <w:keepNext/>
              <w:keepLines/>
              <w:widowControl w:val="0"/>
            </w:pPr>
            <w:r>
              <w:t xml:space="preserve">For the use of a slip — </w:t>
            </w:r>
          </w:p>
        </w:tc>
        <w:tc>
          <w:tcPr>
            <w:tcW w:w="1276" w:type="dxa"/>
          </w:tcPr>
          <w:p>
            <w:pPr>
              <w:pStyle w:val="yTableNAm"/>
              <w:keepNext/>
              <w:keepLines/>
              <w:widowControl w:val="0"/>
              <w:jc w:val="center"/>
            </w:pPr>
          </w:p>
        </w:tc>
      </w:tr>
      <w:tr>
        <w:trPr>
          <w:cantSplit/>
        </w:trPr>
        <w:tc>
          <w:tcPr>
            <w:tcW w:w="630" w:type="dxa"/>
          </w:tcPr>
          <w:p>
            <w:pPr>
              <w:pStyle w:val="zyTableNAm"/>
              <w:keepNext/>
              <w:keepLines/>
              <w:widowControl w:val="0"/>
            </w:pPr>
          </w:p>
        </w:tc>
        <w:tc>
          <w:tcPr>
            <w:tcW w:w="4146" w:type="dxa"/>
          </w:tcPr>
          <w:p>
            <w:pPr>
              <w:pStyle w:val="yTableNAm"/>
              <w:keepNext/>
              <w:keepLines/>
              <w:widowControl w:val="0"/>
              <w:tabs>
                <w:tab w:val="clear" w:pos="567"/>
              </w:tabs>
              <w:ind w:left="226" w:hanging="226"/>
            </w:pPr>
            <w:r>
              <w:t>•</w:t>
            </w:r>
            <w:r>
              <w:tab/>
              <w:t>from 1 April to 31 August, an amount per day of</w:t>
            </w:r>
          </w:p>
        </w:tc>
        <w:tc>
          <w:tcPr>
            <w:tcW w:w="1276" w:type="dxa"/>
          </w:tcPr>
          <w:p>
            <w:pPr>
              <w:pStyle w:val="yTableNAm"/>
              <w:keepNext/>
              <w:keepLines/>
              <w:widowControl w:val="0"/>
              <w:jc w:val="center"/>
            </w:pPr>
            <w:r>
              <w:br/>
            </w:r>
            <w:r>
              <w:rPr>
                <w:szCs w:val="22"/>
              </w:rPr>
              <w:t>74.40</w:t>
            </w:r>
          </w:p>
        </w:tc>
      </w:tr>
      <w:tr>
        <w:trPr>
          <w:cantSplit/>
        </w:trPr>
        <w:tc>
          <w:tcPr>
            <w:tcW w:w="630" w:type="dxa"/>
          </w:tcPr>
          <w:p>
            <w:pPr>
              <w:pStyle w:val="zyTableNAm"/>
            </w:pPr>
          </w:p>
        </w:tc>
        <w:tc>
          <w:tcPr>
            <w:tcW w:w="4146" w:type="dxa"/>
          </w:tcPr>
          <w:p>
            <w:pPr>
              <w:pStyle w:val="yTableNAm"/>
              <w:tabs>
                <w:tab w:val="clear" w:pos="567"/>
              </w:tabs>
              <w:ind w:left="226" w:hanging="226"/>
            </w:pPr>
            <w:r>
              <w:t>•</w:t>
            </w:r>
            <w:r>
              <w:tab/>
              <w:t>from 1 September to 31 March, an amount per day of</w:t>
            </w:r>
          </w:p>
        </w:tc>
        <w:tc>
          <w:tcPr>
            <w:tcW w:w="1276" w:type="dxa"/>
          </w:tcPr>
          <w:p>
            <w:pPr>
              <w:pStyle w:val="yTableNAm"/>
              <w:jc w:val="center"/>
            </w:pPr>
            <w:r>
              <w:br/>
            </w:r>
            <w:r>
              <w:rPr>
                <w:szCs w:val="22"/>
              </w:rPr>
              <w:t>148.80</w:t>
            </w:r>
            <w:r>
              <w:rPr>
                <w:szCs w:val="22"/>
              </w:rPr>
              <w:br/>
            </w:r>
          </w:p>
        </w:tc>
      </w:tr>
      <w:tr>
        <w:trPr>
          <w:cantSplit/>
        </w:trPr>
        <w:tc>
          <w:tcPr>
            <w:tcW w:w="630" w:type="dxa"/>
          </w:tcPr>
          <w:p>
            <w:pPr>
              <w:pStyle w:val="zyTableNAm"/>
            </w:pPr>
            <w:r>
              <w:t>2.</w:t>
            </w:r>
          </w:p>
        </w:tc>
        <w:tc>
          <w:tcPr>
            <w:tcW w:w="4146" w:type="dxa"/>
          </w:tcPr>
          <w:p>
            <w:pPr>
              <w:pStyle w:val="yTableNAm"/>
              <w:tabs>
                <w:tab w:val="clear" w:pos="567"/>
              </w:tabs>
              <w:ind w:left="226" w:hanging="226"/>
            </w:pPr>
            <w:r>
              <w:t>For haulage up and down slip, an amount per haulage of —</w:t>
            </w:r>
          </w:p>
        </w:tc>
        <w:tc>
          <w:tcPr>
            <w:tcW w:w="1276" w:type="dxa"/>
          </w:tcPr>
          <w:p>
            <w:pPr>
              <w:pStyle w:val="yTableNAm"/>
              <w:jc w:val="center"/>
            </w:pPr>
            <w:r>
              <w:br/>
            </w:r>
            <w:r>
              <w:rPr>
                <w:szCs w:val="22"/>
              </w:rPr>
              <w:t>253.10</w:t>
            </w:r>
            <w:r>
              <w:rPr>
                <w:szCs w:val="22"/>
              </w:rPr>
              <w:br/>
            </w:r>
          </w:p>
        </w:tc>
      </w:tr>
      <w:tr>
        <w:trPr>
          <w:cantSplit/>
        </w:trPr>
        <w:tc>
          <w:tcPr>
            <w:tcW w:w="630" w:type="dxa"/>
          </w:tcPr>
          <w:p>
            <w:pPr>
              <w:pStyle w:val="yTableNAm"/>
            </w:pPr>
            <w:r>
              <w:t>3.</w:t>
            </w:r>
          </w:p>
        </w:tc>
        <w:tc>
          <w:tcPr>
            <w:tcW w:w="4146" w:type="dxa"/>
          </w:tcPr>
          <w:p>
            <w:pPr>
              <w:pStyle w:val="yTableNAm"/>
            </w:pPr>
            <w:r>
              <w:t xml:space="preserve">For the use of the Department’s land immediately appurtenant or adjacent to a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30 days, an amount per day of</w:t>
            </w:r>
          </w:p>
        </w:tc>
        <w:tc>
          <w:tcPr>
            <w:tcW w:w="1276" w:type="dxa"/>
          </w:tcPr>
          <w:p>
            <w:pPr>
              <w:pStyle w:val="yTableNAm"/>
              <w:jc w:val="center"/>
            </w:pPr>
            <w:r>
              <w:rPr>
                <w:szCs w:val="22"/>
              </w:rPr>
              <w:t>19.70</w:t>
            </w:r>
          </w:p>
        </w:tc>
      </w:tr>
      <w:tr>
        <w:trPr>
          <w:cantSplit/>
        </w:trPr>
        <w:tc>
          <w:tcPr>
            <w:tcW w:w="630" w:type="dxa"/>
          </w:tcPr>
          <w:p>
            <w:pPr>
              <w:pStyle w:val="zyTableNAm"/>
            </w:pPr>
          </w:p>
        </w:tc>
        <w:tc>
          <w:tcPr>
            <w:tcW w:w="4146" w:type="dxa"/>
          </w:tcPr>
          <w:p>
            <w:pPr>
              <w:pStyle w:val="yTableNAm"/>
              <w:tabs>
                <w:tab w:val="clear" w:pos="567"/>
              </w:tabs>
              <w:ind w:left="226" w:hanging="226"/>
            </w:pPr>
            <w:r>
              <w:t>•</w:t>
            </w:r>
            <w:r>
              <w:tab/>
              <w:t>after the first 30 days, an amount per day of</w:t>
            </w:r>
          </w:p>
        </w:tc>
        <w:tc>
          <w:tcPr>
            <w:tcW w:w="1276" w:type="dxa"/>
          </w:tcPr>
          <w:p>
            <w:pPr>
              <w:pStyle w:val="yTableNAm"/>
              <w:jc w:val="center"/>
            </w:pPr>
            <w:r>
              <w:br/>
            </w:r>
            <w:r>
              <w:rPr>
                <w:szCs w:val="22"/>
              </w:rPr>
              <w:t>44.50</w:t>
            </w:r>
          </w:p>
        </w:tc>
      </w:tr>
      <w:tr>
        <w:trPr>
          <w:cantSplit/>
        </w:trPr>
        <w:tc>
          <w:tcPr>
            <w:tcW w:w="630" w:type="dxa"/>
          </w:tcPr>
          <w:p>
            <w:pPr>
              <w:pStyle w:val="yTableNAm"/>
            </w:pPr>
            <w:r>
              <w:t>4.</w:t>
            </w:r>
          </w:p>
        </w:tc>
        <w:tc>
          <w:tcPr>
            <w:tcW w:w="4146" w:type="dxa"/>
          </w:tcPr>
          <w:p>
            <w:pPr>
              <w:pStyle w:val="yTableNAm"/>
            </w:pPr>
            <w:r>
              <w:t xml:space="preserve">For the use of the Department’s land in the harbour appurtenant to but not immediately adjacent to the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90 days, an amount per day of</w:t>
            </w:r>
          </w:p>
        </w:tc>
        <w:tc>
          <w:tcPr>
            <w:tcW w:w="1276" w:type="dxa"/>
          </w:tcPr>
          <w:p>
            <w:pPr>
              <w:pStyle w:val="yTableNAm"/>
              <w:jc w:val="center"/>
            </w:pPr>
            <w:r>
              <w:rPr>
                <w:szCs w:val="22"/>
              </w:rPr>
              <w:t>19.70</w:t>
            </w:r>
          </w:p>
        </w:tc>
      </w:tr>
      <w:tr>
        <w:trPr>
          <w:cantSplit/>
        </w:trPr>
        <w:tc>
          <w:tcPr>
            <w:tcW w:w="630" w:type="dxa"/>
            <w:tcBorders>
              <w:bottom w:val="single" w:sz="4" w:space="0" w:color="auto"/>
            </w:tcBorders>
          </w:tcPr>
          <w:p>
            <w:pPr>
              <w:pStyle w:val="zyTableNAm"/>
              <w:keepNext/>
            </w:pPr>
          </w:p>
        </w:tc>
        <w:tc>
          <w:tcPr>
            <w:tcW w:w="4146" w:type="dxa"/>
            <w:tcBorders>
              <w:bottom w:val="single" w:sz="4" w:space="0" w:color="auto"/>
            </w:tcBorders>
          </w:tcPr>
          <w:p>
            <w:pPr>
              <w:pStyle w:val="yTableNAm"/>
              <w:keepNext/>
              <w:tabs>
                <w:tab w:val="clear" w:pos="567"/>
              </w:tabs>
              <w:ind w:left="226" w:hanging="226"/>
            </w:pPr>
            <w:r>
              <w:t>•</w:t>
            </w:r>
            <w:r>
              <w:tab/>
              <w:t>after the first 90 days, an amount per day of</w:t>
            </w:r>
          </w:p>
        </w:tc>
        <w:tc>
          <w:tcPr>
            <w:tcW w:w="1276" w:type="dxa"/>
            <w:tcBorders>
              <w:bottom w:val="single" w:sz="4" w:space="0" w:color="auto"/>
            </w:tcBorders>
          </w:tcPr>
          <w:p>
            <w:pPr>
              <w:pStyle w:val="yTableNAm"/>
              <w:keepNext/>
              <w:jc w:val="center"/>
            </w:pPr>
            <w:r>
              <w:br/>
            </w:r>
            <w:r>
              <w:rPr>
                <w:szCs w:val="22"/>
              </w:rPr>
              <w:t>44.50</w:t>
            </w:r>
          </w:p>
        </w:tc>
      </w:tr>
    </w:tbl>
    <w:p>
      <w:pPr>
        <w:pStyle w:val="yFootnotesection"/>
      </w:pPr>
      <w:r>
        <w:tab/>
        <w:t>[Clause 31 inserted in Gazette 22 Jul 2015 p. 2987</w:t>
      </w:r>
      <w:r>
        <w:noBreakHyphen/>
        <w:t>9; amended in Gazette 5 Apr 2016 p. 1025; 15 Apr 2016 p. 1180; 23 Dec 2016 p. 5914; 26 May 2017 p. 2630</w:t>
      </w:r>
      <w:r>
        <w:noBreakHyphen/>
        <w:t>1.]</w:t>
      </w:r>
    </w:p>
    <w:p>
      <w:pPr>
        <w:pStyle w:val="yHeading5"/>
      </w:pPr>
      <w:bookmarkStart w:id="437" w:name="_Toc514929053"/>
      <w:r>
        <w:rPr>
          <w:rStyle w:val="CharSClsNo"/>
        </w:rPr>
        <w:t>32</w:t>
      </w:r>
      <w:r>
        <w:t>.</w:t>
      </w:r>
      <w:r>
        <w:tab/>
        <w:t>Floating dinghy pens</w:t>
      </w:r>
      <w:bookmarkEnd w:id="437"/>
    </w:p>
    <w:p>
      <w:pPr>
        <w:pStyle w:val="ySubsection"/>
      </w:pPr>
      <w:r>
        <w:tab/>
      </w:r>
      <w:r>
        <w:tab/>
        <w:t xml:space="preserve">The charges to be paid for the use of floating dinghy pens at a place are </w:t>
      </w:r>
      <w:r>
        <w:rPr>
          <w:szCs w:val="22"/>
        </w:rPr>
        <w:t xml:space="preserve">$286.00 </w:t>
      </w:r>
      <w:r>
        <w:t>per vessel per year.</w:t>
      </w:r>
    </w:p>
    <w:p>
      <w:pPr>
        <w:pStyle w:val="yFootnotesection"/>
      </w:pPr>
      <w:r>
        <w:tab/>
        <w:t>[Clause 32 inserted in Gazette 22 Jul 2015 p. 2989; amended in Gazette 15 Apr 2016 p. 1180; 26 May 2017 p. 2631; 20 Mar 2018 p. 995.]</w:t>
      </w:r>
    </w:p>
    <w:p>
      <w:pPr>
        <w:pStyle w:val="yScheduleHeading"/>
      </w:pPr>
      <w:bookmarkStart w:id="438" w:name="_Toc470188454"/>
      <w:bookmarkStart w:id="439" w:name="_Toc483481953"/>
      <w:bookmarkStart w:id="440" w:name="_Toc483493819"/>
      <w:bookmarkStart w:id="441" w:name="_Toc483552926"/>
      <w:bookmarkStart w:id="442" w:name="_Toc485378274"/>
      <w:bookmarkStart w:id="443" w:name="_Toc486502633"/>
      <w:bookmarkStart w:id="444" w:name="_Toc486502837"/>
      <w:bookmarkStart w:id="445" w:name="_Toc486503041"/>
      <w:bookmarkStart w:id="446" w:name="_Toc509309079"/>
      <w:bookmarkStart w:id="447" w:name="_Toc514929054"/>
      <w:r>
        <w:rPr>
          <w:rStyle w:val="CharSchNo"/>
        </w:rPr>
        <w:t>Schedule 1A</w:t>
      </w:r>
      <w:r>
        <w:rPr>
          <w:rStyle w:val="CharSDivNo"/>
        </w:rPr>
        <w:t> </w:t>
      </w:r>
      <w:r>
        <w:t>—</w:t>
      </w:r>
      <w:r>
        <w:rPr>
          <w:rStyle w:val="CharSDivText"/>
        </w:rPr>
        <w:t> </w:t>
      </w:r>
      <w:r>
        <w:rPr>
          <w:rStyle w:val="CharSchText"/>
        </w:rPr>
        <w:t>Fuel oil wharfage</w:t>
      </w:r>
      <w:bookmarkEnd w:id="438"/>
      <w:bookmarkEnd w:id="439"/>
      <w:bookmarkEnd w:id="440"/>
      <w:bookmarkEnd w:id="441"/>
      <w:bookmarkEnd w:id="442"/>
      <w:bookmarkEnd w:id="443"/>
      <w:bookmarkEnd w:id="444"/>
      <w:bookmarkEnd w:id="445"/>
      <w:bookmarkEnd w:id="446"/>
      <w:bookmarkEnd w:id="447"/>
    </w:p>
    <w:p>
      <w:pPr>
        <w:pStyle w:val="yShoulderClause"/>
      </w:pPr>
      <w:r>
        <w:t>[r. 11B(2)]</w:t>
      </w:r>
    </w:p>
    <w:p>
      <w:pPr>
        <w:pStyle w:val="yFootnoteheading"/>
      </w:pPr>
      <w:r>
        <w:tab/>
        <w:t>[Heading inserted in Gazette 22 Jul 2015 p. 2989.]</w:t>
      </w:r>
    </w:p>
    <w:p>
      <w:pPr>
        <w:pStyle w:val="yHeading5"/>
      </w:pPr>
      <w:bookmarkStart w:id="448" w:name="_Toc514929055"/>
      <w:r>
        <w:rPr>
          <w:rStyle w:val="CharSClsNo"/>
        </w:rPr>
        <w:t>1</w:t>
      </w:r>
      <w:r>
        <w:t>.</w:t>
      </w:r>
      <w:r>
        <w:tab/>
        <w:t>Wharfage for fuel (r. 11B(2))</w:t>
      </w:r>
      <w:bookmarkEnd w:id="448"/>
    </w:p>
    <w:p>
      <w:pPr>
        <w:pStyle w:val="ySubsection"/>
      </w:pPr>
      <w:r>
        <w:tab/>
      </w:r>
      <w:r>
        <w:tab/>
        <w:t>The rate to be paid for fuel oil under regulation 11B(2) at a place listed in the Table is set out opposite the place.</w:t>
      </w:r>
    </w:p>
    <w:p>
      <w:pPr>
        <w:pStyle w:val="yTHeadingNAm"/>
        <w:ind w:left="993"/>
      </w:pPr>
      <w:r>
        <w:t>Table (Wharfage for fuel oil)</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trPr>
        <w:tc>
          <w:tcPr>
            <w:tcW w:w="708" w:type="dxa"/>
            <w:tcBorders>
              <w:top w:val="single" w:sz="4" w:space="0" w:color="auto"/>
              <w:bottom w:val="single" w:sz="4" w:space="0" w:color="auto"/>
            </w:tcBorders>
          </w:tcPr>
          <w:p>
            <w:pPr>
              <w:pStyle w:val="yTableNAm"/>
            </w:pPr>
            <w:r>
              <w:rPr>
                <w:b/>
              </w:rPr>
              <w:t>Item</w:t>
            </w:r>
          </w:p>
        </w:tc>
        <w:tc>
          <w:tcPr>
            <w:tcW w:w="4253"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$/L</w:t>
            </w:r>
          </w:p>
        </w:tc>
      </w:tr>
      <w:tr>
        <w:trPr>
          <w:cantSplit/>
        </w:trPr>
        <w:tc>
          <w:tcPr>
            <w:tcW w:w="708" w:type="dxa"/>
          </w:tcPr>
          <w:p>
            <w:pPr>
              <w:pStyle w:val="yTableNAm"/>
            </w:pPr>
            <w:r>
              <w:t>1.</w:t>
            </w:r>
          </w:p>
        </w:tc>
        <w:tc>
          <w:tcPr>
            <w:tcW w:w="4253" w:type="dxa"/>
          </w:tcPr>
          <w:p>
            <w:pPr>
              <w:pStyle w:val="yTableNAm"/>
            </w:pPr>
            <w:r>
              <w:t>Albany, at Albany Waterfront Marina</w:t>
            </w:r>
          </w:p>
        </w:tc>
        <w:tc>
          <w:tcPr>
            <w:tcW w:w="1134" w:type="dxa"/>
          </w:tcPr>
          <w:p>
            <w:pPr>
              <w:pStyle w:val="yTableNAm"/>
              <w:jc w:val="center"/>
            </w:pPr>
            <w:r>
              <w:rPr>
                <w:szCs w:val="22"/>
              </w:rPr>
              <w:t>0.057</w:t>
            </w:r>
          </w:p>
        </w:tc>
      </w:tr>
      <w:tr>
        <w:trPr>
          <w:cantSplit/>
        </w:trPr>
        <w:tc>
          <w:tcPr>
            <w:tcW w:w="708" w:type="dxa"/>
          </w:tcPr>
          <w:p>
            <w:pPr>
              <w:pStyle w:val="yTableNAm"/>
            </w:pPr>
            <w:r>
              <w:t>2.</w:t>
            </w:r>
          </w:p>
        </w:tc>
        <w:tc>
          <w:tcPr>
            <w:tcW w:w="4253" w:type="dxa"/>
          </w:tcPr>
          <w:p>
            <w:pPr>
              <w:pStyle w:val="yTableNAm"/>
            </w:pPr>
            <w:r>
              <w:t>Albany, at Emu Point Boat Harbour</w:t>
            </w:r>
          </w:p>
        </w:tc>
        <w:tc>
          <w:tcPr>
            <w:tcW w:w="1134" w:type="dxa"/>
          </w:tcPr>
          <w:p>
            <w:pPr>
              <w:pStyle w:val="yTableNAm"/>
              <w:jc w:val="center"/>
            </w:pPr>
            <w:r>
              <w:rPr>
                <w:szCs w:val="22"/>
              </w:rPr>
              <w:t>0.057</w:t>
            </w:r>
          </w:p>
        </w:tc>
      </w:tr>
      <w:tr>
        <w:trPr>
          <w:cantSplit/>
        </w:trPr>
        <w:tc>
          <w:tcPr>
            <w:tcW w:w="708" w:type="dxa"/>
          </w:tcPr>
          <w:p>
            <w:pPr>
              <w:pStyle w:val="yTableNAm"/>
            </w:pPr>
            <w:r>
              <w:t>3.</w:t>
            </w:r>
          </w:p>
        </w:tc>
        <w:tc>
          <w:tcPr>
            <w:tcW w:w="4253" w:type="dxa"/>
          </w:tcPr>
          <w:p>
            <w:pPr>
              <w:pStyle w:val="yTableNAm"/>
            </w:pPr>
            <w:r>
              <w:t>Augusta (Ellis Street) Maritime Facility</w:t>
            </w:r>
          </w:p>
        </w:tc>
        <w:tc>
          <w:tcPr>
            <w:tcW w:w="1134" w:type="dxa"/>
          </w:tcPr>
          <w:p>
            <w:pPr>
              <w:pStyle w:val="yTableNAm"/>
              <w:jc w:val="center"/>
            </w:pPr>
            <w:r>
              <w:rPr>
                <w:szCs w:val="22"/>
              </w:rPr>
              <w:t>0.057</w:t>
            </w:r>
          </w:p>
        </w:tc>
      </w:tr>
      <w:tr>
        <w:trPr>
          <w:cantSplit/>
        </w:trPr>
        <w:tc>
          <w:tcPr>
            <w:tcW w:w="708" w:type="dxa"/>
          </w:tcPr>
          <w:p>
            <w:pPr>
              <w:pStyle w:val="yTableNAm"/>
            </w:pPr>
            <w:r>
              <w:t>4.</w:t>
            </w:r>
          </w:p>
        </w:tc>
        <w:tc>
          <w:tcPr>
            <w:tcW w:w="4253" w:type="dxa"/>
          </w:tcPr>
          <w:p>
            <w:pPr>
              <w:pStyle w:val="yTableNAm"/>
            </w:pPr>
            <w:r>
              <w:t>Augusta Boat Harbour</w:t>
            </w:r>
          </w:p>
        </w:tc>
        <w:tc>
          <w:tcPr>
            <w:tcW w:w="1134" w:type="dxa"/>
          </w:tcPr>
          <w:p>
            <w:pPr>
              <w:pStyle w:val="yTableNAm"/>
              <w:jc w:val="center"/>
            </w:pPr>
            <w:r>
              <w:rPr>
                <w:szCs w:val="22"/>
              </w:rPr>
              <w:t>0.057</w:t>
            </w:r>
          </w:p>
        </w:tc>
      </w:tr>
      <w:tr>
        <w:trPr>
          <w:cantSplit/>
        </w:trPr>
        <w:tc>
          <w:tcPr>
            <w:tcW w:w="708" w:type="dxa"/>
          </w:tcPr>
          <w:p>
            <w:pPr>
              <w:pStyle w:val="yTableNAm"/>
            </w:pPr>
            <w:r>
              <w:t>5.</w:t>
            </w:r>
          </w:p>
        </w:tc>
        <w:tc>
          <w:tcPr>
            <w:tcW w:w="4253" w:type="dxa"/>
          </w:tcPr>
          <w:p>
            <w:pPr>
              <w:pStyle w:val="yTableNAm"/>
            </w:pPr>
            <w:r>
              <w:t>Barrack Street Jetty</w:t>
            </w:r>
          </w:p>
        </w:tc>
        <w:tc>
          <w:tcPr>
            <w:tcW w:w="1134" w:type="dxa"/>
          </w:tcPr>
          <w:p>
            <w:pPr>
              <w:pStyle w:val="yTableNAm"/>
              <w:jc w:val="center"/>
            </w:pPr>
            <w:r>
              <w:rPr>
                <w:szCs w:val="22"/>
              </w:rPr>
              <w:t>0.057</w:t>
            </w:r>
          </w:p>
        </w:tc>
      </w:tr>
      <w:tr>
        <w:trPr>
          <w:cantSplit/>
        </w:trPr>
        <w:tc>
          <w:tcPr>
            <w:tcW w:w="708" w:type="dxa"/>
          </w:tcPr>
          <w:p>
            <w:pPr>
              <w:pStyle w:val="yTableNAm"/>
            </w:pPr>
            <w:r>
              <w:t>6.</w:t>
            </w:r>
          </w:p>
        </w:tc>
        <w:tc>
          <w:tcPr>
            <w:tcW w:w="4253" w:type="dxa"/>
          </w:tcPr>
          <w:p>
            <w:pPr>
              <w:pStyle w:val="yTableNAm"/>
            </w:pPr>
            <w:r>
              <w:t>Bremer Bay</w:t>
            </w:r>
          </w:p>
        </w:tc>
        <w:tc>
          <w:tcPr>
            <w:tcW w:w="1134" w:type="dxa"/>
          </w:tcPr>
          <w:p>
            <w:pPr>
              <w:pStyle w:val="yTableNAm"/>
              <w:jc w:val="center"/>
            </w:pPr>
            <w:r>
              <w:rPr>
                <w:szCs w:val="22"/>
              </w:rPr>
              <w:t>0.057</w:t>
            </w:r>
          </w:p>
        </w:tc>
      </w:tr>
      <w:tr>
        <w:trPr>
          <w:cantSplit/>
        </w:trPr>
        <w:tc>
          <w:tcPr>
            <w:tcW w:w="708" w:type="dxa"/>
          </w:tcPr>
          <w:p>
            <w:pPr>
              <w:pStyle w:val="yTableNAm"/>
            </w:pPr>
            <w:r>
              <w:t>7.</w:t>
            </w:r>
          </w:p>
        </w:tc>
        <w:tc>
          <w:tcPr>
            <w:tcW w:w="4253" w:type="dxa"/>
          </w:tcPr>
          <w:p>
            <w:pPr>
              <w:pStyle w:val="yTableNAm"/>
            </w:pPr>
            <w:r>
              <w:t>Bunbury, at Casuarina Boat Harbour</w:t>
            </w:r>
          </w:p>
        </w:tc>
        <w:tc>
          <w:tcPr>
            <w:tcW w:w="1134" w:type="dxa"/>
          </w:tcPr>
          <w:p>
            <w:pPr>
              <w:pStyle w:val="yTableNAm"/>
              <w:jc w:val="center"/>
            </w:pPr>
            <w:r>
              <w:rPr>
                <w:szCs w:val="22"/>
              </w:rPr>
              <w:t>0.057</w:t>
            </w:r>
          </w:p>
        </w:tc>
      </w:tr>
      <w:tr>
        <w:trPr>
          <w:cantSplit/>
        </w:trPr>
        <w:tc>
          <w:tcPr>
            <w:tcW w:w="708" w:type="dxa"/>
          </w:tcPr>
          <w:p>
            <w:pPr>
              <w:pStyle w:val="yTableNAm"/>
            </w:pPr>
            <w:r>
              <w:t>8.</w:t>
            </w:r>
          </w:p>
        </w:tc>
        <w:tc>
          <w:tcPr>
            <w:tcW w:w="4253" w:type="dxa"/>
          </w:tcPr>
          <w:p>
            <w:pPr>
              <w:pStyle w:val="yTableNAm"/>
            </w:pPr>
            <w:r>
              <w:t>Carnarvon</w:t>
            </w:r>
          </w:p>
        </w:tc>
        <w:tc>
          <w:tcPr>
            <w:tcW w:w="1134" w:type="dxa"/>
          </w:tcPr>
          <w:p>
            <w:pPr>
              <w:pStyle w:val="yTableNAm"/>
              <w:jc w:val="center"/>
            </w:pPr>
            <w:r>
              <w:rPr>
                <w:szCs w:val="22"/>
              </w:rPr>
              <w:t>0.057</w:t>
            </w:r>
          </w:p>
        </w:tc>
      </w:tr>
      <w:tr>
        <w:trPr>
          <w:cantSplit/>
        </w:trPr>
        <w:tc>
          <w:tcPr>
            <w:tcW w:w="708" w:type="dxa"/>
          </w:tcPr>
          <w:p>
            <w:pPr>
              <w:pStyle w:val="yTableNAm"/>
            </w:pPr>
            <w:r>
              <w:t>9.</w:t>
            </w:r>
          </w:p>
        </w:tc>
        <w:tc>
          <w:tcPr>
            <w:tcW w:w="4253" w:type="dxa"/>
          </w:tcPr>
          <w:p>
            <w:pPr>
              <w:pStyle w:val="yTableNAm"/>
            </w:pPr>
            <w:r>
              <w:t>Cervantes</w:t>
            </w:r>
          </w:p>
        </w:tc>
        <w:tc>
          <w:tcPr>
            <w:tcW w:w="1134" w:type="dxa"/>
          </w:tcPr>
          <w:p>
            <w:pPr>
              <w:pStyle w:val="yTableNAm"/>
              <w:jc w:val="center"/>
            </w:pPr>
            <w:r>
              <w:rPr>
                <w:szCs w:val="22"/>
              </w:rPr>
              <w:t>0.057</w:t>
            </w:r>
          </w:p>
        </w:tc>
      </w:tr>
      <w:tr>
        <w:trPr>
          <w:cantSplit/>
        </w:trPr>
        <w:tc>
          <w:tcPr>
            <w:tcW w:w="708" w:type="dxa"/>
          </w:tcPr>
          <w:p>
            <w:pPr>
              <w:pStyle w:val="yTableNAm"/>
            </w:pPr>
            <w:r>
              <w:t>10.</w:t>
            </w:r>
          </w:p>
        </w:tc>
        <w:tc>
          <w:tcPr>
            <w:tcW w:w="4253" w:type="dxa"/>
          </w:tcPr>
          <w:p>
            <w:pPr>
              <w:pStyle w:val="yTableNAm"/>
            </w:pPr>
            <w:r>
              <w:t>Denham</w:t>
            </w:r>
          </w:p>
        </w:tc>
        <w:tc>
          <w:tcPr>
            <w:tcW w:w="1134" w:type="dxa"/>
          </w:tcPr>
          <w:p>
            <w:pPr>
              <w:pStyle w:val="yTableNAm"/>
              <w:jc w:val="center"/>
            </w:pPr>
            <w:r>
              <w:rPr>
                <w:szCs w:val="22"/>
              </w:rPr>
              <w:t>0.057</w:t>
            </w:r>
          </w:p>
        </w:tc>
      </w:tr>
      <w:tr>
        <w:trPr>
          <w:cantSplit/>
        </w:trPr>
        <w:tc>
          <w:tcPr>
            <w:tcW w:w="708" w:type="dxa"/>
          </w:tcPr>
          <w:p>
            <w:pPr>
              <w:pStyle w:val="yTableNAm"/>
            </w:pPr>
            <w:r>
              <w:t>11.</w:t>
            </w:r>
          </w:p>
        </w:tc>
        <w:tc>
          <w:tcPr>
            <w:tcW w:w="4253" w:type="dxa"/>
          </w:tcPr>
          <w:p>
            <w:pPr>
              <w:pStyle w:val="yTableNAm"/>
            </w:pPr>
            <w:r>
              <w:t>Esperance</w:t>
            </w:r>
          </w:p>
        </w:tc>
        <w:tc>
          <w:tcPr>
            <w:tcW w:w="1134" w:type="dxa"/>
          </w:tcPr>
          <w:p>
            <w:pPr>
              <w:pStyle w:val="yTableNAm"/>
              <w:jc w:val="center"/>
            </w:pPr>
            <w:r>
              <w:rPr>
                <w:szCs w:val="22"/>
              </w:rPr>
              <w:t>0.057</w:t>
            </w:r>
          </w:p>
        </w:tc>
      </w:tr>
      <w:tr>
        <w:trPr>
          <w:cantSplit/>
        </w:trPr>
        <w:tc>
          <w:tcPr>
            <w:tcW w:w="708" w:type="dxa"/>
          </w:tcPr>
          <w:p>
            <w:pPr>
              <w:pStyle w:val="yTableNAm"/>
            </w:pPr>
            <w:r>
              <w:t>12.</w:t>
            </w:r>
          </w:p>
        </w:tc>
        <w:tc>
          <w:tcPr>
            <w:tcW w:w="4253" w:type="dxa"/>
          </w:tcPr>
          <w:p>
            <w:pPr>
              <w:pStyle w:val="yTableNAm"/>
            </w:pPr>
            <w:r>
              <w:t>Exmouth</w:t>
            </w:r>
          </w:p>
        </w:tc>
        <w:tc>
          <w:tcPr>
            <w:tcW w:w="1134" w:type="dxa"/>
          </w:tcPr>
          <w:p>
            <w:pPr>
              <w:pStyle w:val="yTableNAm"/>
              <w:jc w:val="center"/>
            </w:pPr>
            <w:r>
              <w:rPr>
                <w:szCs w:val="22"/>
              </w:rPr>
              <w:t>0.057</w:t>
            </w:r>
          </w:p>
        </w:tc>
      </w:tr>
      <w:tr>
        <w:trPr>
          <w:cantSplit/>
        </w:trPr>
        <w:tc>
          <w:tcPr>
            <w:tcW w:w="708" w:type="dxa"/>
          </w:tcPr>
          <w:p>
            <w:pPr>
              <w:pStyle w:val="yTableNAm"/>
            </w:pPr>
            <w:r>
              <w:t>13.</w:t>
            </w:r>
          </w:p>
        </w:tc>
        <w:tc>
          <w:tcPr>
            <w:tcW w:w="4253" w:type="dxa"/>
          </w:tcPr>
          <w:p>
            <w:pPr>
              <w:pStyle w:val="yTableNAm"/>
            </w:pPr>
            <w:r>
              <w:t>Fremantle, at Fremantle Fishing Boat Harbour</w:t>
            </w:r>
          </w:p>
        </w:tc>
        <w:tc>
          <w:tcPr>
            <w:tcW w:w="1134" w:type="dxa"/>
          </w:tcPr>
          <w:p>
            <w:pPr>
              <w:pStyle w:val="yTableNAm"/>
              <w:jc w:val="center"/>
              <w:rPr>
                <w:szCs w:val="22"/>
              </w:rPr>
            </w:pPr>
            <w:r>
              <w:rPr>
                <w:szCs w:val="22"/>
              </w:rPr>
              <w:t>0.057</w:t>
            </w:r>
          </w:p>
        </w:tc>
      </w:tr>
      <w:tr>
        <w:trPr>
          <w:cantSplit/>
        </w:trPr>
        <w:tc>
          <w:tcPr>
            <w:tcW w:w="708" w:type="dxa"/>
          </w:tcPr>
          <w:p>
            <w:pPr>
              <w:pStyle w:val="yTableNAm"/>
            </w:pPr>
            <w:r>
              <w:t>14.</w:t>
            </w:r>
          </w:p>
        </w:tc>
        <w:tc>
          <w:tcPr>
            <w:tcW w:w="4253" w:type="dxa"/>
          </w:tcPr>
          <w:p>
            <w:pPr>
              <w:pStyle w:val="yTableNAm"/>
            </w:pPr>
            <w:r>
              <w:t>Green Head</w:t>
            </w:r>
          </w:p>
        </w:tc>
        <w:tc>
          <w:tcPr>
            <w:tcW w:w="1134" w:type="dxa"/>
          </w:tcPr>
          <w:p>
            <w:pPr>
              <w:pStyle w:val="yTableNAm"/>
              <w:jc w:val="center"/>
              <w:rPr>
                <w:szCs w:val="22"/>
              </w:rPr>
            </w:pPr>
            <w:r>
              <w:rPr>
                <w:szCs w:val="22"/>
              </w:rPr>
              <w:t>0.057</w:t>
            </w:r>
          </w:p>
        </w:tc>
      </w:tr>
      <w:tr>
        <w:trPr>
          <w:cantSplit/>
        </w:trPr>
        <w:tc>
          <w:tcPr>
            <w:tcW w:w="708" w:type="dxa"/>
          </w:tcPr>
          <w:p>
            <w:pPr>
              <w:pStyle w:val="yTableNAm"/>
            </w:pPr>
            <w:r>
              <w:t>15.</w:t>
            </w:r>
          </w:p>
        </w:tc>
        <w:tc>
          <w:tcPr>
            <w:tcW w:w="4253" w:type="dxa"/>
          </w:tcPr>
          <w:p>
            <w:pPr>
              <w:pStyle w:val="yTableNAm"/>
            </w:pPr>
            <w:r>
              <w:t>Hillarys Boat Harbour</w:t>
            </w:r>
          </w:p>
        </w:tc>
        <w:tc>
          <w:tcPr>
            <w:tcW w:w="1134" w:type="dxa"/>
          </w:tcPr>
          <w:p>
            <w:pPr>
              <w:pStyle w:val="yTableNAm"/>
              <w:jc w:val="center"/>
              <w:rPr>
                <w:szCs w:val="22"/>
              </w:rPr>
            </w:pPr>
            <w:r>
              <w:rPr>
                <w:szCs w:val="22"/>
              </w:rPr>
              <w:t>0.057</w:t>
            </w:r>
          </w:p>
        </w:tc>
      </w:tr>
      <w:tr>
        <w:trPr>
          <w:cantSplit/>
        </w:trPr>
        <w:tc>
          <w:tcPr>
            <w:tcW w:w="708" w:type="dxa"/>
          </w:tcPr>
          <w:p>
            <w:pPr>
              <w:pStyle w:val="yTableNAm"/>
            </w:pPr>
            <w:r>
              <w:t>16.</w:t>
            </w:r>
          </w:p>
        </w:tc>
        <w:tc>
          <w:tcPr>
            <w:tcW w:w="4253" w:type="dxa"/>
          </w:tcPr>
          <w:p>
            <w:pPr>
              <w:pStyle w:val="yTableNAm"/>
            </w:pPr>
            <w:r>
              <w:t>Hopetoun</w:t>
            </w:r>
          </w:p>
        </w:tc>
        <w:tc>
          <w:tcPr>
            <w:tcW w:w="1134" w:type="dxa"/>
          </w:tcPr>
          <w:p>
            <w:pPr>
              <w:pStyle w:val="yTableNAm"/>
              <w:jc w:val="center"/>
              <w:rPr>
                <w:szCs w:val="22"/>
              </w:rPr>
            </w:pPr>
            <w:r>
              <w:rPr>
                <w:szCs w:val="22"/>
              </w:rPr>
              <w:t>0.057</w:t>
            </w:r>
          </w:p>
        </w:tc>
      </w:tr>
      <w:tr>
        <w:trPr>
          <w:cantSplit/>
        </w:trPr>
        <w:tc>
          <w:tcPr>
            <w:tcW w:w="708" w:type="dxa"/>
          </w:tcPr>
          <w:p>
            <w:pPr>
              <w:pStyle w:val="yTableNAm"/>
            </w:pPr>
            <w:r>
              <w:t>17.</w:t>
            </w:r>
          </w:p>
        </w:tc>
        <w:tc>
          <w:tcPr>
            <w:tcW w:w="4253" w:type="dxa"/>
          </w:tcPr>
          <w:p>
            <w:pPr>
              <w:pStyle w:val="yTableNAm"/>
            </w:pPr>
            <w:r>
              <w:t>Jurien</w:t>
            </w:r>
          </w:p>
        </w:tc>
        <w:tc>
          <w:tcPr>
            <w:tcW w:w="1134" w:type="dxa"/>
          </w:tcPr>
          <w:p>
            <w:pPr>
              <w:pStyle w:val="yTableNAm"/>
              <w:jc w:val="center"/>
              <w:rPr>
                <w:szCs w:val="22"/>
              </w:rPr>
            </w:pPr>
            <w:r>
              <w:rPr>
                <w:szCs w:val="22"/>
              </w:rPr>
              <w:t>0.057</w:t>
            </w:r>
          </w:p>
        </w:tc>
      </w:tr>
      <w:tr>
        <w:trPr>
          <w:cantSplit/>
        </w:trPr>
        <w:tc>
          <w:tcPr>
            <w:tcW w:w="708" w:type="dxa"/>
          </w:tcPr>
          <w:p>
            <w:pPr>
              <w:pStyle w:val="yTableNAm"/>
            </w:pPr>
            <w:r>
              <w:t>18.</w:t>
            </w:r>
          </w:p>
        </w:tc>
        <w:tc>
          <w:tcPr>
            <w:tcW w:w="4253" w:type="dxa"/>
          </w:tcPr>
          <w:p>
            <w:pPr>
              <w:pStyle w:val="yTableNAm"/>
            </w:pPr>
            <w:r>
              <w:t>Kalbarri</w:t>
            </w:r>
          </w:p>
        </w:tc>
        <w:tc>
          <w:tcPr>
            <w:tcW w:w="1134" w:type="dxa"/>
          </w:tcPr>
          <w:p>
            <w:pPr>
              <w:pStyle w:val="yTableNAm"/>
              <w:jc w:val="center"/>
              <w:rPr>
                <w:szCs w:val="22"/>
              </w:rPr>
            </w:pPr>
            <w:r>
              <w:rPr>
                <w:szCs w:val="22"/>
              </w:rPr>
              <w:t>0.057</w:t>
            </w:r>
          </w:p>
        </w:tc>
      </w:tr>
      <w:tr>
        <w:trPr>
          <w:cantSplit/>
        </w:trPr>
        <w:tc>
          <w:tcPr>
            <w:tcW w:w="708" w:type="dxa"/>
          </w:tcPr>
          <w:p>
            <w:pPr>
              <w:pStyle w:val="yTableNAm"/>
            </w:pPr>
            <w:r>
              <w:t>19.</w:t>
            </w:r>
          </w:p>
        </w:tc>
        <w:tc>
          <w:tcPr>
            <w:tcW w:w="4253" w:type="dxa"/>
          </w:tcPr>
          <w:p>
            <w:pPr>
              <w:pStyle w:val="yTableNAm"/>
            </w:pPr>
            <w:r>
              <w:t>Lancelin</w:t>
            </w:r>
          </w:p>
        </w:tc>
        <w:tc>
          <w:tcPr>
            <w:tcW w:w="1134" w:type="dxa"/>
          </w:tcPr>
          <w:p>
            <w:pPr>
              <w:pStyle w:val="yTableNAm"/>
              <w:jc w:val="center"/>
              <w:rPr>
                <w:szCs w:val="22"/>
              </w:rPr>
            </w:pPr>
            <w:r>
              <w:rPr>
                <w:szCs w:val="22"/>
              </w:rPr>
              <w:t>0.057</w:t>
            </w:r>
          </w:p>
        </w:tc>
      </w:tr>
      <w:tr>
        <w:trPr>
          <w:cantSplit/>
        </w:trPr>
        <w:tc>
          <w:tcPr>
            <w:tcW w:w="708" w:type="dxa"/>
          </w:tcPr>
          <w:p>
            <w:pPr>
              <w:pStyle w:val="yTableNAm"/>
            </w:pPr>
            <w:r>
              <w:t>20.</w:t>
            </w:r>
          </w:p>
        </w:tc>
        <w:tc>
          <w:tcPr>
            <w:tcW w:w="4253" w:type="dxa"/>
          </w:tcPr>
          <w:p>
            <w:pPr>
              <w:pStyle w:val="yTableNAm"/>
            </w:pPr>
            <w:r>
              <w:t>Leeman</w:t>
            </w:r>
          </w:p>
        </w:tc>
        <w:tc>
          <w:tcPr>
            <w:tcW w:w="1134" w:type="dxa"/>
          </w:tcPr>
          <w:p>
            <w:pPr>
              <w:pStyle w:val="yTableNAm"/>
              <w:jc w:val="center"/>
              <w:rPr>
                <w:szCs w:val="22"/>
              </w:rPr>
            </w:pPr>
            <w:r>
              <w:rPr>
                <w:szCs w:val="22"/>
              </w:rPr>
              <w:t>0.057</w:t>
            </w:r>
          </w:p>
        </w:tc>
      </w:tr>
      <w:tr>
        <w:trPr>
          <w:cantSplit/>
        </w:trPr>
        <w:tc>
          <w:tcPr>
            <w:tcW w:w="708" w:type="dxa"/>
          </w:tcPr>
          <w:p>
            <w:pPr>
              <w:pStyle w:val="yTableNAm"/>
            </w:pPr>
            <w:r>
              <w:t>21.</w:t>
            </w:r>
          </w:p>
        </w:tc>
        <w:tc>
          <w:tcPr>
            <w:tcW w:w="4253" w:type="dxa"/>
          </w:tcPr>
          <w:p>
            <w:pPr>
              <w:pStyle w:val="yTableNAm"/>
            </w:pPr>
            <w:r>
              <w:t>Onslow, at Beadon Creek Boat Harbour</w:t>
            </w:r>
          </w:p>
        </w:tc>
        <w:tc>
          <w:tcPr>
            <w:tcW w:w="1134" w:type="dxa"/>
          </w:tcPr>
          <w:p>
            <w:pPr>
              <w:pStyle w:val="yTableNAm"/>
              <w:jc w:val="center"/>
              <w:rPr>
                <w:szCs w:val="22"/>
              </w:rPr>
            </w:pPr>
            <w:r>
              <w:rPr>
                <w:szCs w:val="22"/>
              </w:rPr>
              <w:t>0.057</w:t>
            </w:r>
          </w:p>
        </w:tc>
      </w:tr>
      <w:tr>
        <w:trPr>
          <w:cantSplit/>
        </w:trPr>
        <w:tc>
          <w:tcPr>
            <w:tcW w:w="708" w:type="dxa"/>
          </w:tcPr>
          <w:p>
            <w:pPr>
              <w:pStyle w:val="yTableNAm"/>
            </w:pPr>
            <w:r>
              <w:t>22.</w:t>
            </w:r>
          </w:p>
        </w:tc>
        <w:tc>
          <w:tcPr>
            <w:tcW w:w="4253" w:type="dxa"/>
          </w:tcPr>
          <w:p>
            <w:pPr>
              <w:pStyle w:val="yTableNAm"/>
            </w:pPr>
            <w:r>
              <w:t>Point Samson, at Johns Creek Boat Harbour</w:t>
            </w:r>
          </w:p>
        </w:tc>
        <w:tc>
          <w:tcPr>
            <w:tcW w:w="1134" w:type="dxa"/>
          </w:tcPr>
          <w:p>
            <w:pPr>
              <w:pStyle w:val="yTableNAm"/>
              <w:jc w:val="center"/>
              <w:rPr>
                <w:szCs w:val="22"/>
              </w:rPr>
            </w:pPr>
            <w:r>
              <w:rPr>
                <w:szCs w:val="22"/>
              </w:rPr>
              <w:t>0.057</w:t>
            </w:r>
          </w:p>
        </w:tc>
      </w:tr>
      <w:tr>
        <w:trPr>
          <w:cantSplit/>
        </w:trPr>
        <w:tc>
          <w:tcPr>
            <w:tcW w:w="708" w:type="dxa"/>
          </w:tcPr>
          <w:p>
            <w:pPr>
              <w:pStyle w:val="yTableNAm"/>
            </w:pPr>
            <w:r>
              <w:t>23.</w:t>
            </w:r>
          </w:p>
        </w:tc>
        <w:tc>
          <w:tcPr>
            <w:tcW w:w="4253" w:type="dxa"/>
          </w:tcPr>
          <w:p>
            <w:pPr>
              <w:pStyle w:val="yTableNAm"/>
            </w:pPr>
            <w:r>
              <w:t>Port Denison</w:t>
            </w:r>
          </w:p>
        </w:tc>
        <w:tc>
          <w:tcPr>
            <w:tcW w:w="1134" w:type="dxa"/>
          </w:tcPr>
          <w:p>
            <w:pPr>
              <w:pStyle w:val="yTableNAm"/>
              <w:jc w:val="center"/>
              <w:rPr>
                <w:szCs w:val="22"/>
              </w:rPr>
            </w:pPr>
            <w:r>
              <w:rPr>
                <w:szCs w:val="22"/>
              </w:rPr>
              <w:t>0.057</w:t>
            </w:r>
          </w:p>
        </w:tc>
      </w:tr>
      <w:tr>
        <w:trPr>
          <w:cantSplit/>
        </w:trPr>
        <w:tc>
          <w:tcPr>
            <w:tcW w:w="708" w:type="dxa"/>
          </w:tcPr>
          <w:p>
            <w:pPr>
              <w:pStyle w:val="yTableNAm"/>
            </w:pPr>
            <w:r>
              <w:t>24.</w:t>
            </w:r>
          </w:p>
        </w:tc>
        <w:tc>
          <w:tcPr>
            <w:tcW w:w="4253" w:type="dxa"/>
          </w:tcPr>
          <w:p>
            <w:pPr>
              <w:pStyle w:val="yTableNAm"/>
            </w:pPr>
            <w:r>
              <w:t>Port Gregory</w:t>
            </w:r>
          </w:p>
        </w:tc>
        <w:tc>
          <w:tcPr>
            <w:tcW w:w="1134" w:type="dxa"/>
          </w:tcPr>
          <w:p>
            <w:pPr>
              <w:pStyle w:val="yTableNAm"/>
              <w:jc w:val="center"/>
              <w:rPr>
                <w:szCs w:val="22"/>
              </w:rPr>
            </w:pPr>
            <w:r>
              <w:rPr>
                <w:szCs w:val="22"/>
              </w:rPr>
              <w:t>0.057</w:t>
            </w:r>
          </w:p>
        </w:tc>
      </w:tr>
      <w:tr>
        <w:trPr>
          <w:cantSplit/>
        </w:trPr>
        <w:tc>
          <w:tcPr>
            <w:tcW w:w="708" w:type="dxa"/>
          </w:tcPr>
          <w:p>
            <w:pPr>
              <w:pStyle w:val="yTableNAm"/>
            </w:pPr>
            <w:r>
              <w:t>25.</w:t>
            </w:r>
          </w:p>
        </w:tc>
        <w:tc>
          <w:tcPr>
            <w:tcW w:w="4253" w:type="dxa"/>
          </w:tcPr>
          <w:p>
            <w:pPr>
              <w:pStyle w:val="yTableNAm"/>
            </w:pPr>
            <w:r>
              <w:t>Two Rocks Marina</w:t>
            </w:r>
          </w:p>
        </w:tc>
        <w:tc>
          <w:tcPr>
            <w:tcW w:w="1134" w:type="dxa"/>
          </w:tcPr>
          <w:p>
            <w:pPr>
              <w:pStyle w:val="yTableNAm"/>
              <w:jc w:val="center"/>
              <w:rPr>
                <w:szCs w:val="22"/>
              </w:rPr>
            </w:pPr>
            <w:r>
              <w:rPr>
                <w:szCs w:val="22"/>
              </w:rPr>
              <w:t>0.057</w:t>
            </w:r>
          </w:p>
        </w:tc>
      </w:tr>
      <w:tr>
        <w:trPr>
          <w:cantSplit/>
        </w:trPr>
        <w:tc>
          <w:tcPr>
            <w:tcW w:w="708" w:type="dxa"/>
            <w:tcBorders>
              <w:bottom w:val="single" w:sz="4" w:space="0" w:color="auto"/>
            </w:tcBorders>
          </w:tcPr>
          <w:p>
            <w:pPr>
              <w:pStyle w:val="yTableNAm"/>
            </w:pPr>
            <w:r>
              <w:t>26.</w:t>
            </w:r>
          </w:p>
        </w:tc>
        <w:tc>
          <w:tcPr>
            <w:tcW w:w="4253" w:type="dxa"/>
            <w:tcBorders>
              <w:bottom w:val="single" w:sz="4" w:space="0" w:color="auto"/>
            </w:tcBorders>
          </w:tcPr>
          <w:p>
            <w:pPr>
              <w:pStyle w:val="yTableNAm"/>
            </w:pPr>
            <w:r>
              <w:t>Wyndham</w:t>
            </w:r>
          </w:p>
        </w:tc>
        <w:tc>
          <w:tcPr>
            <w:tcW w:w="1134" w:type="dxa"/>
            <w:tcBorders>
              <w:bottom w:val="single" w:sz="4" w:space="0" w:color="auto"/>
            </w:tcBorders>
          </w:tcPr>
          <w:p>
            <w:pPr>
              <w:pStyle w:val="yTableNAm"/>
              <w:jc w:val="center"/>
            </w:pPr>
            <w:r>
              <w:rPr>
                <w:szCs w:val="22"/>
              </w:rPr>
              <w:t>0.01137</w:t>
            </w:r>
            <w:r>
              <w:rPr>
                <w:szCs w:val="22"/>
              </w:rPr>
              <w:br/>
            </w:r>
          </w:p>
        </w:tc>
      </w:tr>
    </w:tbl>
    <w:p>
      <w:pPr>
        <w:pStyle w:val="yFootnotesection"/>
      </w:pPr>
      <w:r>
        <w:tab/>
        <w:t>[Clause 1 inserted in Gazette 22 Jul 2015 p. 2989</w:t>
      </w:r>
      <w:r>
        <w:noBreakHyphen/>
        <w:t>90; amended in Gazette 15 Apr 2016 p. 1181; 26 May 2017 p. 2631.]</w:t>
      </w:r>
    </w:p>
    <w:p>
      <w:pPr>
        <w:pStyle w:val="yScheduleHeading"/>
      </w:pPr>
      <w:bookmarkStart w:id="449" w:name="_Toc470188456"/>
      <w:bookmarkStart w:id="450" w:name="_Toc483481955"/>
      <w:bookmarkStart w:id="451" w:name="_Toc483493821"/>
      <w:bookmarkStart w:id="452" w:name="_Toc483552928"/>
      <w:bookmarkStart w:id="453" w:name="_Toc485378276"/>
      <w:bookmarkStart w:id="454" w:name="_Toc486502635"/>
      <w:bookmarkStart w:id="455" w:name="_Toc486502839"/>
      <w:bookmarkStart w:id="456" w:name="_Toc486503043"/>
      <w:bookmarkStart w:id="457" w:name="_Toc509309081"/>
      <w:bookmarkStart w:id="458" w:name="_Toc514929056"/>
      <w:r>
        <w:rPr>
          <w:rStyle w:val="CharSchNo"/>
        </w:rPr>
        <w:t>Schedule 2</w:t>
      </w:r>
      <w:r>
        <w:t> — </w:t>
      </w:r>
      <w:r>
        <w:rPr>
          <w:rStyle w:val="CharSchText"/>
        </w:rPr>
        <w:t>Port of Perth charges</w:t>
      </w:r>
      <w:bookmarkEnd w:id="449"/>
      <w:bookmarkEnd w:id="450"/>
      <w:bookmarkEnd w:id="451"/>
      <w:bookmarkEnd w:id="452"/>
      <w:bookmarkEnd w:id="453"/>
      <w:bookmarkEnd w:id="454"/>
      <w:bookmarkEnd w:id="455"/>
      <w:bookmarkEnd w:id="456"/>
      <w:bookmarkEnd w:id="457"/>
      <w:bookmarkEnd w:id="458"/>
    </w:p>
    <w:p>
      <w:pPr>
        <w:pStyle w:val="yShoulderClause"/>
      </w:pPr>
      <w:r>
        <w:t>[r. 72]</w:t>
      </w:r>
    </w:p>
    <w:p>
      <w:pPr>
        <w:pStyle w:val="yFootnoteheading"/>
      </w:pPr>
      <w:r>
        <w:tab/>
        <w:t>[Heading inserted in Gazette 22 Jul 2015 p. 2990.]</w:t>
      </w:r>
    </w:p>
    <w:p>
      <w:pPr>
        <w:pStyle w:val="yHeading3"/>
      </w:pPr>
      <w:bookmarkStart w:id="459" w:name="_Toc470188457"/>
      <w:bookmarkStart w:id="460" w:name="_Toc483481956"/>
      <w:bookmarkStart w:id="461" w:name="_Toc483493822"/>
      <w:bookmarkStart w:id="462" w:name="_Toc483552929"/>
      <w:bookmarkStart w:id="463" w:name="_Toc485378277"/>
      <w:bookmarkStart w:id="464" w:name="_Toc486502636"/>
      <w:bookmarkStart w:id="465" w:name="_Toc486502840"/>
      <w:bookmarkStart w:id="466" w:name="_Toc486503044"/>
      <w:bookmarkStart w:id="467" w:name="_Toc509309082"/>
      <w:bookmarkStart w:id="468" w:name="_Toc514929057"/>
      <w:r>
        <w:rPr>
          <w:rStyle w:val="CharSDivNo"/>
        </w:rPr>
        <w:t>Division 1A</w:t>
      </w:r>
      <w:r>
        <w:rPr>
          <w:b w:val="0"/>
        </w:rPr>
        <w:t> — </w:t>
      </w:r>
      <w:r>
        <w:rPr>
          <w:rStyle w:val="CharSDivText"/>
        </w:rPr>
        <w:t>Application and Standard rates</w:t>
      </w:r>
      <w:bookmarkEnd w:id="459"/>
      <w:bookmarkEnd w:id="460"/>
      <w:bookmarkEnd w:id="461"/>
      <w:bookmarkEnd w:id="462"/>
      <w:bookmarkEnd w:id="463"/>
      <w:bookmarkEnd w:id="464"/>
      <w:bookmarkEnd w:id="465"/>
      <w:bookmarkEnd w:id="466"/>
      <w:bookmarkEnd w:id="467"/>
      <w:bookmarkEnd w:id="468"/>
    </w:p>
    <w:p>
      <w:pPr>
        <w:pStyle w:val="yFootnoteheading"/>
      </w:pPr>
      <w:r>
        <w:tab/>
        <w:t>[Heading inserted in Gazette 22 Jul 2015 p. 2990.]</w:t>
      </w:r>
    </w:p>
    <w:p>
      <w:pPr>
        <w:pStyle w:val="yHeading5"/>
      </w:pPr>
      <w:bookmarkStart w:id="469" w:name="_Toc514929058"/>
      <w:r>
        <w:rPr>
          <w:rStyle w:val="CharSClsNo"/>
        </w:rPr>
        <w:t>1A</w:t>
      </w:r>
      <w:r>
        <w:t>.</w:t>
      </w:r>
      <w:r>
        <w:tab/>
        <w:t>Application of this Schedule</w:t>
      </w:r>
      <w:bookmarkEnd w:id="469"/>
    </w:p>
    <w:p>
      <w:pPr>
        <w:pStyle w:val="ySubsection"/>
      </w:pPr>
      <w:r>
        <w:tab/>
      </w:r>
      <w:r>
        <w:tab/>
        <w:t>The charges in this Schedule apply to the specified jetties and harbours in addition to the charges that apply State</w:t>
      </w:r>
      <w:r>
        <w:noBreakHyphen/>
        <w:t>wide under Schedule 1 Division 2.</w:t>
      </w:r>
    </w:p>
    <w:p>
      <w:pPr>
        <w:pStyle w:val="yFootnotesection"/>
      </w:pPr>
      <w:r>
        <w:tab/>
        <w:t>[Clause 1A inserted in Gazette 22 Jul 2015 p. 2990.]</w:t>
      </w:r>
    </w:p>
    <w:p>
      <w:pPr>
        <w:pStyle w:val="yHeading5"/>
      </w:pPr>
      <w:bookmarkStart w:id="470" w:name="_Toc514929059"/>
      <w:r>
        <w:rPr>
          <w:rStyle w:val="CharSClsNo"/>
        </w:rPr>
        <w:t>1B</w:t>
      </w:r>
      <w:r>
        <w:t>.</w:t>
      </w:r>
      <w:r>
        <w:tab/>
        <w:t>Standard rates for this Schedule</w:t>
      </w:r>
      <w:bookmarkEnd w:id="470"/>
    </w:p>
    <w:p>
      <w:pPr>
        <w:pStyle w:val="ySubsection"/>
      </w:pPr>
      <w:r>
        <w:tab/>
      </w:r>
      <w:r>
        <w:tab/>
        <w:t xml:space="preserve">In this Schedule, the following rates are standard rates — </w:t>
      </w:r>
    </w:p>
    <w:p>
      <w:pPr>
        <w:pStyle w:val="ySubsection"/>
        <w:rPr>
          <w:b/>
        </w:rPr>
      </w:pPr>
      <w:r>
        <w:rPr>
          <w:b/>
        </w:rPr>
        <w:tab/>
      </w:r>
      <w:r>
        <w:rPr>
          <w:b/>
        </w:rPr>
        <w:tab/>
        <w:t xml:space="preserve">Rate 1: a casual daily rate of </w:t>
      </w:r>
      <w:r>
        <w:rPr>
          <w:b/>
          <w:szCs w:val="22"/>
        </w:rPr>
        <w:t>$7.45</w:t>
      </w:r>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 xml:space="preserve">Rate 2: a casual daily rate of </w:t>
      </w:r>
      <w:r>
        <w:rPr>
          <w:b/>
          <w:szCs w:val="22"/>
        </w:rPr>
        <w:t>$52.40</w:t>
      </w:r>
    </w:p>
    <w:p>
      <w:pPr>
        <w:pStyle w:val="ySubsection"/>
      </w:pPr>
      <w:r>
        <w:tab/>
      </w:r>
      <w:r>
        <w:tab/>
        <w:t xml:space="preserve">Typically used to calculate the standard daily rate for casual use of a pen or alongside </w:t>
      </w:r>
      <w:r>
        <w:rPr>
          <w:szCs w:val="22"/>
        </w:rPr>
        <w:t xml:space="preserve">berth </w:t>
      </w:r>
      <w:r>
        <w:t>(whether or not the alongside berth is on a service wharf or jetty) for a recreational vessel..</w:t>
      </w:r>
    </w:p>
    <w:p>
      <w:pPr>
        <w:pStyle w:val="ySubsection"/>
        <w:rPr>
          <w:b/>
        </w:rPr>
      </w:pPr>
      <w:r>
        <w:rPr>
          <w:b/>
        </w:rPr>
        <w:tab/>
      </w:r>
      <w:r>
        <w:rPr>
          <w:b/>
        </w:rPr>
        <w:tab/>
        <w:t xml:space="preserve">Rate 3: an annual rate of </w:t>
      </w:r>
      <w:r>
        <w:rPr>
          <w:b/>
          <w:szCs w:val="22"/>
        </w:rPr>
        <w:t>$84.00</w:t>
      </w:r>
      <w:r>
        <w:rPr>
          <w:b/>
        </w:rPr>
        <w:t xml:space="preserve"> per metre of the vessel’s length</w:t>
      </w:r>
    </w:p>
    <w:p>
      <w:pPr>
        <w:pStyle w:val="ySubsection"/>
      </w:pPr>
      <w:r>
        <w:tab/>
      </w:r>
      <w:r>
        <w:tab/>
        <w:t>Typically used to calculate the standard annual rate for short term use of a service wharf or jetty for a vessel.</w:t>
      </w:r>
    </w:p>
    <w:p>
      <w:pPr>
        <w:pStyle w:val="yFootnotesection"/>
      </w:pPr>
      <w:r>
        <w:tab/>
        <w:t>[Clause 1B inserted in Gazette 22 Jul 2015 p. 2991; amended in Gazette 15 Apr 2016 p. 1181; 26 May 2017 p. 2631; 20 Mar 2018 p. 996.]</w:t>
      </w:r>
    </w:p>
    <w:p>
      <w:pPr>
        <w:pStyle w:val="yHeading5"/>
      </w:pPr>
      <w:bookmarkStart w:id="471" w:name="_Toc514929060"/>
      <w:r>
        <w:rPr>
          <w:rStyle w:val="CharSClsNo"/>
        </w:rPr>
        <w:t>1C</w:t>
      </w:r>
      <w:r>
        <w:t>.</w:t>
      </w:r>
      <w:r>
        <w:tab/>
        <w:t>Transferability of annual payments</w:t>
      </w:r>
      <w:bookmarkEnd w:id="471"/>
    </w:p>
    <w:p>
      <w:pPr>
        <w:pStyle w:val="ySubsection"/>
      </w:pPr>
      <w:r>
        <w:tab/>
        <w:t>(1)</w:t>
      </w:r>
      <w:r>
        <w:tab/>
        <w:t>A vessel for which there has been paid an annual amount to the Department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1C inserted in Gazette 22 Jul 2015 p. 2991; amended in Gazette 20 Mar 2018 p. 996.]</w:t>
      </w:r>
    </w:p>
    <w:p>
      <w:pPr>
        <w:pStyle w:val="yHeading5"/>
      </w:pPr>
      <w:bookmarkStart w:id="472" w:name="_Toc514929061"/>
      <w:r>
        <w:rPr>
          <w:rStyle w:val="CharSClsNo"/>
        </w:rPr>
        <w:t>1D</w:t>
      </w:r>
      <w:r>
        <w:t>.</w:t>
      </w:r>
      <w:r>
        <w:tab/>
        <w:t>Service wharf or jetty entitlements</w:t>
      </w:r>
      <w:bookmarkEnd w:id="472"/>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1D inserted in Gazette 22 Jul 2015 p. 2991.]</w:t>
      </w:r>
    </w:p>
    <w:p>
      <w:pPr>
        <w:pStyle w:val="yHeading5"/>
      </w:pPr>
      <w:bookmarkStart w:id="473" w:name="_Toc514929062"/>
      <w:r>
        <w:rPr>
          <w:rStyle w:val="CharSClsNo"/>
        </w:rPr>
        <w:t>1E</w:t>
      </w:r>
      <w:r>
        <w:t>.</w:t>
      </w:r>
      <w:r>
        <w:tab/>
        <w:t>Active loading and unloading</w:t>
      </w:r>
      <w:bookmarkEnd w:id="473"/>
    </w:p>
    <w:p>
      <w:pPr>
        <w:pStyle w:val="ySubsection"/>
      </w:pPr>
      <w:r>
        <w:tab/>
      </w:r>
      <w:r>
        <w:tab/>
        <w:t xml:space="preserve">A fishing vessel for which there has been paid an amount in accordance with clause 1C or 1D may remain at a service wharf or jetty for longer than the one hour allowed under those items,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1E inserted in Gazette 5 Apr 2016 p. 1025.]</w:t>
      </w:r>
    </w:p>
    <w:p>
      <w:pPr>
        <w:pStyle w:val="yHeading5"/>
      </w:pPr>
      <w:bookmarkStart w:id="474" w:name="_Toc514929063"/>
      <w:r>
        <w:rPr>
          <w:rStyle w:val="CharSClsNo"/>
        </w:rPr>
        <w:t>1F</w:t>
      </w:r>
      <w:r>
        <w:t>.</w:t>
      </w:r>
      <w:r>
        <w:tab/>
        <w:t>Wyndham excluded</w:t>
      </w:r>
      <w:bookmarkEnd w:id="474"/>
    </w:p>
    <w:p>
      <w:pPr>
        <w:pStyle w:val="ySubsection"/>
      </w:pPr>
      <w:r>
        <w:rPr>
          <w:szCs w:val="22"/>
        </w:rPr>
        <w:tab/>
      </w:r>
      <w:r>
        <w:rPr>
          <w:szCs w:val="22"/>
        </w:rPr>
        <w:tab/>
      </w:r>
      <w:r>
        <w:t>Clauses 1B, 1C, 1D and 1E do not apply to a vessel in the Port of Wyndham.</w:t>
      </w:r>
    </w:p>
    <w:p>
      <w:pPr>
        <w:pStyle w:val="yFootnotesection"/>
      </w:pPr>
      <w:r>
        <w:tab/>
        <w:t>[Clause 1F inserted in Gazette 5 Apr 2016 p. 1025.]</w:t>
      </w:r>
    </w:p>
    <w:p>
      <w:pPr>
        <w:pStyle w:val="yHeading3"/>
      </w:pPr>
      <w:bookmarkStart w:id="475" w:name="_Toc470188464"/>
      <w:bookmarkStart w:id="476" w:name="_Toc483481963"/>
      <w:bookmarkStart w:id="477" w:name="_Toc483493829"/>
      <w:bookmarkStart w:id="478" w:name="_Toc483552936"/>
      <w:bookmarkStart w:id="479" w:name="_Toc485378284"/>
      <w:bookmarkStart w:id="480" w:name="_Toc486502643"/>
      <w:bookmarkStart w:id="481" w:name="_Toc486502847"/>
      <w:bookmarkStart w:id="482" w:name="_Toc486503051"/>
      <w:bookmarkStart w:id="483" w:name="_Toc509309089"/>
      <w:bookmarkStart w:id="484" w:name="_Toc514929064"/>
      <w:r>
        <w:rPr>
          <w:rStyle w:val="CharSDivNo"/>
        </w:rPr>
        <w:t>Division 1</w:t>
      </w:r>
      <w:r>
        <w:rPr>
          <w:b w:val="0"/>
        </w:rPr>
        <w:t> — </w:t>
      </w:r>
      <w:r>
        <w:rPr>
          <w:rStyle w:val="CharSDivText"/>
        </w:rPr>
        <w:t>Specific charges for Port of Perth jetties</w:t>
      </w:r>
      <w:bookmarkEnd w:id="475"/>
      <w:bookmarkEnd w:id="476"/>
      <w:bookmarkEnd w:id="477"/>
      <w:bookmarkEnd w:id="478"/>
      <w:bookmarkEnd w:id="479"/>
      <w:bookmarkEnd w:id="480"/>
      <w:bookmarkEnd w:id="481"/>
      <w:bookmarkEnd w:id="482"/>
      <w:bookmarkEnd w:id="483"/>
      <w:bookmarkEnd w:id="484"/>
    </w:p>
    <w:p>
      <w:pPr>
        <w:pStyle w:val="yFootnoteheading"/>
      </w:pPr>
      <w:r>
        <w:tab/>
        <w:t>[Heading inserted in Gazette 22 Jul 2015 p. 2992.]</w:t>
      </w:r>
    </w:p>
    <w:p>
      <w:pPr>
        <w:pStyle w:val="yHeading5"/>
      </w:pPr>
      <w:bookmarkStart w:id="485" w:name="_Toc514929065"/>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485"/>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1.1.</w:t>
      </w:r>
    </w:p>
    <w:p>
      <w:pPr>
        <w:pStyle w:val="yTHeadingNAm"/>
        <w:ind w:left="993"/>
      </w:pPr>
      <w:r>
        <w:t>Table 1.1 (Jetty permits)</w:t>
      </w:r>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trPr>
        <w:tc>
          <w:tcPr>
            <w:tcW w:w="630" w:type="dxa"/>
            <w:tcBorders>
              <w:top w:val="single" w:sz="4" w:space="0" w:color="auto"/>
              <w:bottom w:val="single" w:sz="4" w:space="0" w:color="auto"/>
            </w:tcBorders>
          </w:tcPr>
          <w:p>
            <w:pPr>
              <w:pStyle w:val="yTableNAm"/>
            </w:pPr>
            <w:r>
              <w:rPr>
                <w:b/>
              </w:rPr>
              <w:t>Item</w:t>
            </w:r>
          </w:p>
        </w:tc>
        <w:tc>
          <w:tcPr>
            <w:tcW w:w="5380" w:type="dxa"/>
            <w:tcBorders>
              <w:top w:val="single" w:sz="4" w:space="0" w:color="auto"/>
              <w:bottom w:val="single" w:sz="4" w:space="0" w:color="auto"/>
            </w:tcBorders>
          </w:tcPr>
          <w:p>
            <w:pPr>
              <w:pStyle w:val="yTableNAm"/>
            </w:pPr>
            <w:r>
              <w:rPr>
                <w:b/>
              </w:rPr>
              <w:t>Service and charge</w:t>
            </w:r>
          </w:p>
        </w:tc>
      </w:tr>
      <w:tr>
        <w:trPr>
          <w:cantSplit/>
        </w:trPr>
        <w:tc>
          <w:tcPr>
            <w:tcW w:w="630" w:type="dxa"/>
          </w:tcPr>
          <w:p>
            <w:pPr>
              <w:pStyle w:val="yTableNAm"/>
            </w:pPr>
            <w:r>
              <w:t>1.</w:t>
            </w:r>
          </w:p>
        </w:tc>
        <w:tc>
          <w:tcPr>
            <w:tcW w:w="5380" w:type="dxa"/>
          </w:tcPr>
          <w:p>
            <w:pPr>
              <w:pStyle w:val="yTableNAm"/>
            </w:pPr>
            <w:r>
              <w:t xml:space="preserve">For a vessel for 12 months — the higher of </w:t>
            </w:r>
            <w:r>
              <w:rPr>
                <w:szCs w:val="22"/>
              </w:rPr>
              <w:t>$4 540.45</w:t>
            </w:r>
            <w:r>
              <w:t xml:space="preserve"> and the result of the following calculation —</w:t>
            </w:r>
          </w:p>
        </w:tc>
      </w:tr>
      <w:tr>
        <w:trPr>
          <w:cantSplit/>
        </w:trPr>
        <w:tc>
          <w:tcPr>
            <w:tcW w:w="630" w:type="dxa"/>
          </w:tcPr>
          <w:p>
            <w:pPr>
              <w:pStyle w:val="zyTableNAm"/>
            </w:pPr>
          </w:p>
        </w:tc>
        <w:tc>
          <w:tcPr>
            <w:tcW w:w="5380" w:type="dxa"/>
          </w:tcPr>
          <w:p>
            <w:pPr>
              <w:pStyle w:val="yTableNAm"/>
              <w:tabs>
                <w:tab w:val="clear" w:pos="567"/>
              </w:tabs>
              <w:ind w:left="226" w:hanging="226"/>
            </w:pPr>
            <w:r>
              <w:t>•</w:t>
            </w:r>
            <w:r>
              <w:tab/>
            </w:r>
            <w:r>
              <w:rPr>
                <w:szCs w:val="22"/>
              </w:rPr>
              <w:t>$63.50</w:t>
            </w:r>
            <w:r>
              <w:t xml:space="preserve"> per passenger calculated on the vessel’s passenger carrying capacity under its highest class of survey</w:t>
            </w:r>
          </w:p>
        </w:tc>
      </w:tr>
      <w:tr>
        <w:trPr>
          <w:cantSplit/>
        </w:trPr>
        <w:tc>
          <w:tcPr>
            <w:tcW w:w="630" w:type="dxa"/>
          </w:tcPr>
          <w:p>
            <w:pPr>
              <w:pStyle w:val="zyTableNAm"/>
            </w:pPr>
          </w:p>
        </w:tc>
        <w:tc>
          <w:tcPr>
            <w:tcW w:w="5380" w:type="dxa"/>
          </w:tcPr>
          <w:p>
            <w:pPr>
              <w:pStyle w:val="yTableNAm"/>
              <w:tabs>
                <w:tab w:val="clear" w:pos="567"/>
              </w:tabs>
              <w:ind w:left="226" w:hanging="226"/>
            </w:pPr>
            <w:r>
              <w:t>•</w:t>
            </w:r>
            <w:r>
              <w:tab/>
              <w:t>plus —</w:t>
            </w:r>
          </w:p>
        </w:tc>
      </w:tr>
      <w:tr>
        <w:trPr>
          <w:cantSplit/>
        </w:trPr>
        <w:tc>
          <w:tcPr>
            <w:tcW w:w="630" w:type="dxa"/>
          </w:tcPr>
          <w:p>
            <w:pPr>
              <w:pStyle w:val="zyTableNAm"/>
            </w:pPr>
          </w:p>
        </w:tc>
        <w:tc>
          <w:tcPr>
            <w:tcW w:w="5380" w:type="dxa"/>
          </w:tcPr>
          <w:p>
            <w:pPr>
              <w:pStyle w:val="yTableNAm"/>
              <w:tabs>
                <w:tab w:val="clear" w:pos="567"/>
              </w:tabs>
              <w:ind w:left="787" w:hanging="284"/>
            </w:pPr>
            <w:r>
              <w:t>•</w:t>
            </w:r>
            <w:r>
              <w:tab/>
              <w:t xml:space="preserve">for a vessel up to 35 m long, the higher of </w:t>
            </w:r>
            <w:r>
              <w:rPr>
                <w:szCs w:val="22"/>
              </w:rPr>
              <w:t>$8 172.00</w:t>
            </w:r>
            <w:r>
              <w:t xml:space="preserve"> and </w:t>
            </w:r>
            <w:r>
              <w:rPr>
                <w:szCs w:val="22"/>
              </w:rPr>
              <w:t>$454.00</w:t>
            </w:r>
            <w:r>
              <w:t xml:space="preserve"> per metre of the vessel’s length; or</w:t>
            </w:r>
          </w:p>
        </w:tc>
      </w:tr>
      <w:tr>
        <w:trPr>
          <w:cantSplit/>
        </w:trPr>
        <w:tc>
          <w:tcPr>
            <w:tcW w:w="630" w:type="dxa"/>
          </w:tcPr>
          <w:p>
            <w:pPr>
              <w:pStyle w:val="zyTableNAm"/>
            </w:pPr>
          </w:p>
        </w:tc>
        <w:tc>
          <w:tcPr>
            <w:tcW w:w="5380" w:type="dxa"/>
          </w:tcPr>
          <w:p>
            <w:pPr>
              <w:pStyle w:val="yTableNAm"/>
              <w:tabs>
                <w:tab w:val="clear" w:pos="567"/>
              </w:tabs>
              <w:ind w:left="787" w:hanging="284"/>
            </w:pPr>
            <w:r>
              <w:t>•</w:t>
            </w:r>
            <w:r>
              <w:tab/>
              <w:t xml:space="preserve">for a vessel 35 m long or over, </w:t>
            </w:r>
            <w:r>
              <w:rPr>
                <w:szCs w:val="22"/>
              </w:rPr>
              <w:t>$726.50</w:t>
            </w:r>
            <w:r>
              <w:t xml:space="preserve"> per metre of the vessel’s length</w:t>
            </w:r>
          </w:p>
        </w:tc>
      </w:tr>
      <w:tr>
        <w:trPr>
          <w:cantSplit/>
        </w:trPr>
        <w:tc>
          <w:tcPr>
            <w:tcW w:w="630" w:type="dxa"/>
          </w:tcPr>
          <w:p>
            <w:pPr>
              <w:pStyle w:val="zyTableNAm"/>
            </w:pPr>
          </w:p>
        </w:tc>
        <w:tc>
          <w:tcPr>
            <w:tcW w:w="5380" w:type="dxa"/>
          </w:tcPr>
          <w:p>
            <w:pPr>
              <w:pStyle w:val="yTableNAm"/>
              <w:tabs>
                <w:tab w:val="clear" w:pos="567"/>
              </w:tabs>
              <w:ind w:left="787" w:hanging="284"/>
            </w:pPr>
            <w:r>
              <w:t>•</w:t>
            </w:r>
            <w:r>
              <w:tab/>
              <w:t xml:space="preserve">minus — </w:t>
            </w:r>
            <w:r>
              <w:rPr>
                <w:szCs w:val="22"/>
              </w:rPr>
              <w:t>$6 356.00</w:t>
            </w:r>
          </w:p>
        </w:tc>
      </w:tr>
      <w:tr>
        <w:trPr>
          <w:cantSplit/>
        </w:trPr>
        <w:tc>
          <w:tcPr>
            <w:tcW w:w="630" w:type="dxa"/>
            <w:tcBorders>
              <w:bottom w:val="single" w:sz="4" w:space="0" w:color="auto"/>
            </w:tcBorders>
          </w:tcPr>
          <w:p>
            <w:pPr>
              <w:pStyle w:val="yTableNAm"/>
            </w:pPr>
            <w:r>
              <w:t>2.</w:t>
            </w:r>
          </w:p>
        </w:tc>
        <w:tc>
          <w:tcPr>
            <w:tcW w:w="5380" w:type="dxa"/>
            <w:tcBorders>
              <w:bottom w:val="single" w:sz="4" w:space="0" w:color="auto"/>
            </w:tcBorders>
          </w:tcPr>
          <w:p>
            <w:pPr>
              <w:pStyle w:val="yTableNAm"/>
            </w:pPr>
            <w:r>
              <w:t xml:space="preserve">Sullage charge for a vessel for which the item 1 charge has not been paid, per pump out — </w:t>
            </w:r>
            <w:r>
              <w:rPr>
                <w:szCs w:val="22"/>
              </w:rPr>
              <w:t>$90.80</w:t>
            </w:r>
          </w:p>
        </w:tc>
      </w:tr>
    </w:tbl>
    <w:p>
      <w:pPr>
        <w:pStyle w:val="yFootnotesection"/>
      </w:pPr>
      <w:r>
        <w:tab/>
        <w:t>[Clause 1 inserted in Gazette 22 Jul 2015 p. 2992; amended in Gazette 26 May 2017 p. 2631.]</w:t>
      </w:r>
    </w:p>
    <w:p>
      <w:pPr>
        <w:pStyle w:val="yHeading5"/>
      </w:pPr>
      <w:bookmarkStart w:id="486" w:name="_Toc514929066"/>
      <w:r>
        <w:rPr>
          <w:rStyle w:val="CharSClsNo"/>
        </w:rPr>
        <w:t>2</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486"/>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2.1.</w:t>
      </w:r>
    </w:p>
    <w:p>
      <w:pPr>
        <w:pStyle w:val="yTHeadingNAm"/>
        <w:ind w:left="1134"/>
      </w:pPr>
      <w:r>
        <w:t>Table 2.1 (Jetty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trPr>
        <w:tc>
          <w:tcPr>
            <w:tcW w:w="602" w:type="dxa"/>
            <w:tcBorders>
              <w:top w:val="single" w:sz="4" w:space="0" w:color="auto"/>
              <w:bottom w:val="single" w:sz="4" w:space="0" w:color="auto"/>
            </w:tcBorders>
          </w:tcPr>
          <w:p>
            <w:pPr>
              <w:pStyle w:val="yTableNAm"/>
            </w:pPr>
            <w:r>
              <w:rPr>
                <w:b/>
              </w:rPr>
              <w:t>Item</w:t>
            </w:r>
          </w:p>
        </w:tc>
        <w:tc>
          <w:tcPr>
            <w:tcW w:w="4246"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02" w:type="dxa"/>
            <w:tcBorders>
              <w:top w:val="single" w:sz="4" w:space="0" w:color="auto"/>
              <w:bottom w:val="single" w:sz="4" w:space="0" w:color="auto"/>
            </w:tcBorders>
          </w:tcPr>
          <w:p>
            <w:pPr>
              <w:pStyle w:val="yTableNAm"/>
            </w:pPr>
            <w:r>
              <w:t>1.</w:t>
            </w:r>
          </w:p>
        </w:tc>
        <w:tc>
          <w:tcPr>
            <w:tcW w:w="4246" w:type="dxa"/>
            <w:tcBorders>
              <w:top w:val="single" w:sz="4" w:space="0" w:color="auto"/>
              <w:bottom w:val="single" w:sz="4" w:space="0" w:color="auto"/>
            </w:tcBorders>
          </w:tcPr>
          <w:p>
            <w:pPr>
              <w:pStyle w:val="yTableNAm"/>
            </w:pPr>
            <w:r>
              <w:t>For short term use by a vessel, an amount calculated using standard Rate 3</w:t>
            </w:r>
          </w:p>
        </w:tc>
        <w:tc>
          <w:tcPr>
            <w:tcW w:w="1134" w:type="dxa"/>
            <w:tcBorders>
              <w:top w:val="single" w:sz="4" w:space="0" w:color="auto"/>
              <w:bottom w:val="single" w:sz="4" w:space="0" w:color="auto"/>
            </w:tcBorders>
          </w:tcPr>
          <w:p>
            <w:pPr>
              <w:pStyle w:val="yTableNAm"/>
              <w:jc w:val="center"/>
            </w:pPr>
          </w:p>
        </w:tc>
      </w:tr>
    </w:tbl>
    <w:p>
      <w:pPr>
        <w:pStyle w:val="yFootnotesection"/>
      </w:pPr>
      <w:r>
        <w:tab/>
        <w:t>[Clause 2 inserted in Gazette 22 Jul 2015 p. 2992</w:t>
      </w:r>
      <w:r>
        <w:noBreakHyphen/>
        <w:t>3.]</w:t>
      </w:r>
    </w:p>
    <w:p>
      <w:pPr>
        <w:pStyle w:val="yHeading3"/>
      </w:pPr>
      <w:bookmarkStart w:id="487" w:name="_Toc470188467"/>
      <w:bookmarkStart w:id="488" w:name="_Toc483481966"/>
      <w:bookmarkStart w:id="489" w:name="_Toc483493832"/>
      <w:bookmarkStart w:id="490" w:name="_Toc483552939"/>
      <w:bookmarkStart w:id="491" w:name="_Toc485378287"/>
      <w:bookmarkStart w:id="492" w:name="_Toc486502646"/>
      <w:bookmarkStart w:id="493" w:name="_Toc486502850"/>
      <w:bookmarkStart w:id="494" w:name="_Toc486503054"/>
      <w:bookmarkStart w:id="495" w:name="_Toc509309092"/>
      <w:bookmarkStart w:id="496" w:name="_Toc514929067"/>
      <w:r>
        <w:rPr>
          <w:rStyle w:val="CharSDivNo"/>
        </w:rPr>
        <w:t>Division 2</w:t>
      </w:r>
      <w:r>
        <w:rPr>
          <w:b w:val="0"/>
        </w:rPr>
        <w:t> — </w:t>
      </w:r>
      <w:r>
        <w:rPr>
          <w:rStyle w:val="CharSDivText"/>
        </w:rPr>
        <w:t>Charges for boat pens</w:t>
      </w:r>
      <w:bookmarkEnd w:id="487"/>
      <w:bookmarkEnd w:id="488"/>
      <w:bookmarkEnd w:id="489"/>
      <w:bookmarkEnd w:id="490"/>
      <w:bookmarkEnd w:id="491"/>
      <w:bookmarkEnd w:id="492"/>
      <w:bookmarkEnd w:id="493"/>
      <w:bookmarkEnd w:id="494"/>
      <w:bookmarkEnd w:id="495"/>
      <w:bookmarkEnd w:id="496"/>
    </w:p>
    <w:p>
      <w:pPr>
        <w:pStyle w:val="yFootnoteheading"/>
      </w:pPr>
      <w:r>
        <w:tab/>
        <w:t>[Heading inserted in Gazette 22 Jul 2015 p. 2993.]</w:t>
      </w:r>
    </w:p>
    <w:p>
      <w:pPr>
        <w:pStyle w:val="yHeading5"/>
      </w:pPr>
      <w:bookmarkStart w:id="497" w:name="_Toc514929068"/>
      <w:r>
        <w:rPr>
          <w:rStyle w:val="CharSClsNo"/>
        </w:rPr>
        <w:t>3</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97"/>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3.1.</w:t>
      </w:r>
    </w:p>
    <w:p>
      <w:pPr>
        <w:pStyle w:val="yTHeadingNAm"/>
        <w:ind w:left="1134"/>
      </w:pPr>
      <w:r>
        <w:t>Table 3.1 (Pen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30"/>
        <w:gridCol w:w="4218"/>
        <w:gridCol w:w="1134"/>
      </w:tblGrid>
      <w:tr>
        <w:trPr>
          <w:cantSplit/>
          <w:tblHeader/>
        </w:trPr>
        <w:tc>
          <w:tcPr>
            <w:tcW w:w="630" w:type="dxa"/>
            <w:tcBorders>
              <w:top w:val="single" w:sz="4" w:space="0" w:color="auto"/>
              <w:bottom w:val="single" w:sz="4" w:space="0" w:color="auto"/>
            </w:tcBorders>
          </w:tcPr>
          <w:p>
            <w:pPr>
              <w:pStyle w:val="yTableNAm"/>
            </w:pPr>
            <w:r>
              <w:rPr>
                <w:b/>
              </w:rPr>
              <w:t>Item</w:t>
            </w:r>
          </w:p>
        </w:tc>
        <w:tc>
          <w:tcPr>
            <w:tcW w:w="4218"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18" w:type="dxa"/>
          </w:tcPr>
          <w:p>
            <w:pPr>
              <w:pStyle w:val="yTableNAm"/>
            </w:pPr>
            <w:r>
              <w:t>For the use of a pen with a walkway, an amount calculated per metre of the pen’s length using the annual rate of</w:t>
            </w:r>
          </w:p>
        </w:tc>
        <w:tc>
          <w:tcPr>
            <w:tcW w:w="1134" w:type="dxa"/>
          </w:tcPr>
          <w:p>
            <w:pPr>
              <w:pStyle w:val="yTableNAm"/>
              <w:jc w:val="center"/>
            </w:pPr>
            <w:r>
              <w:br/>
            </w:r>
            <w:r>
              <w:br/>
            </w:r>
            <w:r>
              <w:rPr>
                <w:szCs w:val="22"/>
              </w:rPr>
              <w:t>614.00</w:t>
            </w:r>
            <w:r>
              <w:rPr>
                <w:szCs w:val="22"/>
              </w:rPr>
              <w:br/>
            </w:r>
          </w:p>
        </w:tc>
      </w:tr>
      <w:tr>
        <w:trPr>
          <w:cantSplit/>
        </w:trPr>
        <w:tc>
          <w:tcPr>
            <w:tcW w:w="630" w:type="dxa"/>
          </w:tcPr>
          <w:p>
            <w:pPr>
              <w:pStyle w:val="yTableNAm"/>
            </w:pPr>
            <w:r>
              <w:t>2.</w:t>
            </w:r>
          </w:p>
        </w:tc>
        <w:tc>
          <w:tcPr>
            <w:tcW w:w="4218" w:type="dxa"/>
          </w:tcPr>
          <w:p>
            <w:pPr>
              <w:pStyle w:val="yTableNAm"/>
            </w:pPr>
            <w:r>
              <w:t>For the use of a pen without a walkway, an amount calculated per metre of the pen’s length using the annual rate of</w:t>
            </w:r>
          </w:p>
        </w:tc>
        <w:tc>
          <w:tcPr>
            <w:tcW w:w="1134" w:type="dxa"/>
          </w:tcPr>
          <w:p>
            <w:pPr>
              <w:pStyle w:val="yTableNAm"/>
              <w:jc w:val="center"/>
            </w:pPr>
            <w:r>
              <w:br/>
            </w:r>
            <w:r>
              <w:br/>
            </w:r>
            <w:r>
              <w:rPr>
                <w:szCs w:val="22"/>
              </w:rPr>
              <w:t>552.00</w:t>
            </w:r>
            <w:r>
              <w:rPr>
                <w:szCs w:val="22"/>
              </w:rPr>
              <w:br/>
            </w:r>
          </w:p>
        </w:tc>
      </w:tr>
      <w:tr>
        <w:trPr>
          <w:cantSplit/>
        </w:trPr>
        <w:tc>
          <w:tcPr>
            <w:tcW w:w="630" w:type="dxa"/>
          </w:tcPr>
          <w:p>
            <w:pPr>
              <w:pStyle w:val="yTableNAm"/>
            </w:pPr>
            <w:r>
              <w:t>3.</w:t>
            </w:r>
          </w:p>
        </w:tc>
        <w:tc>
          <w:tcPr>
            <w:tcW w:w="4218" w:type="dxa"/>
          </w:tcPr>
          <w:p>
            <w:pPr>
              <w:pStyle w:val="yTableNAm"/>
            </w:pPr>
            <w:r>
              <w:t>For the use of an alongside berth, an amount calculated per metre of the vessel’s length using the annual rate of</w:t>
            </w:r>
          </w:p>
        </w:tc>
        <w:tc>
          <w:tcPr>
            <w:tcW w:w="1134" w:type="dxa"/>
          </w:tcPr>
          <w:p>
            <w:pPr>
              <w:pStyle w:val="yTableNAm"/>
              <w:jc w:val="center"/>
            </w:pPr>
            <w:r>
              <w:br/>
            </w:r>
            <w:r>
              <w:br/>
            </w:r>
            <w:r>
              <w:rPr>
                <w:szCs w:val="22"/>
              </w:rPr>
              <w:t>614.00</w:t>
            </w:r>
            <w:r>
              <w:rPr>
                <w:szCs w:val="22"/>
              </w:rPr>
              <w:br/>
            </w:r>
          </w:p>
        </w:tc>
      </w:tr>
      <w:tr>
        <w:trPr>
          <w:cantSplit/>
        </w:trPr>
        <w:tc>
          <w:tcPr>
            <w:tcW w:w="630" w:type="dxa"/>
            <w:tcBorders>
              <w:bottom w:val="single" w:sz="4" w:space="0" w:color="auto"/>
            </w:tcBorders>
          </w:tcPr>
          <w:p>
            <w:pPr>
              <w:pStyle w:val="yTableNAm"/>
            </w:pPr>
            <w:r>
              <w:t>4.</w:t>
            </w:r>
          </w:p>
        </w:tc>
        <w:tc>
          <w:tcPr>
            <w:tcW w:w="4218" w:type="dxa"/>
            <w:tcBorders>
              <w:bottom w:val="single" w:sz="4" w:space="0" w:color="auto"/>
            </w:tcBorders>
          </w:tcPr>
          <w:p>
            <w:pPr>
              <w:pStyle w:val="yTableNAm"/>
            </w:pPr>
            <w:r>
              <w:t>For the casual daily use of a pen or alongside berth by a recreational vessel, an amount calculated using standard Rate 2</w:t>
            </w:r>
          </w:p>
        </w:tc>
        <w:tc>
          <w:tcPr>
            <w:tcW w:w="1134" w:type="dxa"/>
            <w:tcBorders>
              <w:bottom w:val="single" w:sz="4" w:space="0" w:color="auto"/>
            </w:tcBorders>
          </w:tcPr>
          <w:p>
            <w:pPr>
              <w:pStyle w:val="yTableNAm"/>
              <w:jc w:val="center"/>
            </w:pPr>
          </w:p>
        </w:tc>
      </w:tr>
    </w:tbl>
    <w:p>
      <w:pPr>
        <w:pStyle w:val="yFootnotesection"/>
      </w:pPr>
      <w:r>
        <w:tab/>
        <w:t>[Clause 3 inserted in Gazette 22 Jul 2015 p. 2993; amended in Gazette 15 Apr 2016 p. 1181; 26 May 2017 p. 2632.]</w:t>
      </w:r>
    </w:p>
    <w:p>
      <w:pPr>
        <w:pStyle w:val="yHeading5"/>
      </w:pPr>
      <w:bookmarkStart w:id="498" w:name="_Toc514929069"/>
      <w:r>
        <w:rPr>
          <w:rStyle w:val="CharSClsNo"/>
        </w:rPr>
        <w:t>4</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98"/>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4.1.</w:t>
      </w:r>
    </w:p>
    <w:p>
      <w:pPr>
        <w:pStyle w:val="yTHeadingNAm"/>
        <w:ind w:left="1134"/>
      </w:pPr>
      <w:r>
        <w:t>Table 4.1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trPr>
        <w:tc>
          <w:tcPr>
            <w:tcW w:w="630"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Borders>
              <w:top w:val="single" w:sz="4" w:space="0" w:color="auto"/>
            </w:tcBorders>
          </w:tcPr>
          <w:p>
            <w:pPr>
              <w:pStyle w:val="yTableNAm"/>
            </w:pPr>
            <w:r>
              <w:t>1.</w:t>
            </w:r>
          </w:p>
        </w:tc>
        <w:tc>
          <w:tcPr>
            <w:tcW w:w="4190" w:type="dxa"/>
            <w:tcBorders>
              <w:top w:val="single" w:sz="4" w:space="0" w:color="auto"/>
            </w:tcBorders>
          </w:tcPr>
          <w:p>
            <w:pPr>
              <w:pStyle w:val="yTableNAm"/>
            </w:pPr>
            <w:r>
              <w:t>For the use, other than casual daily use, of a pen, an amount calculated per metre of the pen’s length using the annual rate of</w:t>
            </w:r>
          </w:p>
        </w:tc>
        <w:tc>
          <w:tcPr>
            <w:tcW w:w="1134" w:type="dxa"/>
            <w:tcBorders>
              <w:top w:val="single" w:sz="4" w:space="0" w:color="auto"/>
            </w:tcBorders>
          </w:tcPr>
          <w:p>
            <w:pPr>
              <w:pStyle w:val="yTableNAm"/>
              <w:jc w:val="center"/>
            </w:pPr>
            <w:r>
              <w:br/>
            </w:r>
            <w:r>
              <w:rPr>
                <w:szCs w:val="24"/>
              </w:rPr>
              <w:br/>
            </w:r>
            <w:r>
              <w:rPr>
                <w:szCs w:val="22"/>
              </w:rPr>
              <w:t>562.00</w:t>
            </w:r>
            <w:r>
              <w:rPr>
                <w:szCs w:val="22"/>
              </w:rPr>
              <w:br/>
            </w:r>
          </w:p>
        </w:tc>
      </w:tr>
      <w:tr>
        <w:trPr>
          <w:cantSplit/>
        </w:trPr>
        <w:tc>
          <w:tcPr>
            <w:tcW w:w="630" w:type="dxa"/>
          </w:tcPr>
          <w:p>
            <w:pPr>
              <w:pStyle w:val="yTableNAm"/>
            </w:pPr>
            <w:r>
              <w:t>2.</w:t>
            </w:r>
          </w:p>
        </w:tc>
        <w:tc>
          <w:tcPr>
            <w:tcW w:w="4190" w:type="dxa"/>
          </w:tcPr>
          <w:p>
            <w:pPr>
              <w:pStyle w:val="yTableNAm"/>
            </w:pPr>
            <w:r>
              <w:t>For the use, other than casual daily use, of an alongside berth, an amount calculated per metre of the vessel’s length using the annual rate of</w:t>
            </w:r>
          </w:p>
        </w:tc>
        <w:tc>
          <w:tcPr>
            <w:tcW w:w="1134" w:type="dxa"/>
          </w:tcPr>
          <w:p>
            <w:pPr>
              <w:pStyle w:val="yTableNAm"/>
              <w:jc w:val="center"/>
            </w:pPr>
            <w:r>
              <w:br/>
            </w:r>
            <w:r>
              <w:br/>
            </w:r>
            <w:r>
              <w:rPr>
                <w:szCs w:val="24"/>
              </w:rPr>
              <w:br/>
            </w:r>
            <w:r>
              <w:rPr>
                <w:szCs w:val="22"/>
              </w:rPr>
              <w:t>562.00</w:t>
            </w:r>
            <w:r>
              <w:rPr>
                <w:szCs w:val="22"/>
              </w:rPr>
              <w:br/>
            </w:r>
          </w:p>
        </w:tc>
      </w:tr>
      <w:tr>
        <w:trPr>
          <w:cantSplit/>
        </w:trPr>
        <w:tc>
          <w:tcPr>
            <w:tcW w:w="630" w:type="dxa"/>
          </w:tcPr>
          <w:p>
            <w:pPr>
              <w:pStyle w:val="yTableNAm"/>
            </w:pPr>
            <w:r>
              <w:t>3.</w:t>
            </w:r>
          </w:p>
        </w:tc>
        <w:tc>
          <w:tcPr>
            <w:tcW w:w="4190" w:type="dxa"/>
          </w:tcPr>
          <w:p>
            <w:pPr>
              <w:pStyle w:val="yTableNAm"/>
            </w:pPr>
            <w:r>
              <w:t xml:space="preserve">For the casual daily use of a pen or an alongside berth — </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commercial vessel, an amount calculated using standard Rate 1</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recreational vessel, an amount calculated using standard Rate 2</w:t>
            </w:r>
          </w:p>
        </w:tc>
        <w:tc>
          <w:tcPr>
            <w:tcW w:w="1134" w:type="dxa"/>
          </w:tcPr>
          <w:p>
            <w:pPr>
              <w:pStyle w:val="yTableNAm"/>
              <w:jc w:val="center"/>
            </w:pPr>
          </w:p>
        </w:tc>
      </w:tr>
      <w:tr>
        <w:trPr>
          <w:cantSplit/>
        </w:trPr>
        <w:tc>
          <w:tcPr>
            <w:tcW w:w="630" w:type="dxa"/>
            <w:tcBorders>
              <w:bottom w:val="single" w:sz="4" w:space="0" w:color="auto"/>
            </w:tcBorders>
          </w:tcPr>
          <w:p>
            <w:pPr>
              <w:pStyle w:val="yTableNAm"/>
            </w:pPr>
            <w:r>
              <w:t>4.</w:t>
            </w:r>
          </w:p>
        </w:tc>
        <w:tc>
          <w:tcPr>
            <w:tcW w:w="4190" w:type="dxa"/>
            <w:tcBorders>
              <w:bottom w:val="single" w:sz="4" w:space="0" w:color="auto"/>
            </w:tcBorders>
          </w:tcPr>
          <w:p>
            <w:pPr>
              <w:pStyle w:val="yTableNAm"/>
            </w:pPr>
            <w:r>
              <w:t xml:space="preserve">For the short term use of the service </w:t>
            </w:r>
            <w:r>
              <w:rPr>
                <w:szCs w:val="22"/>
              </w:rPr>
              <w:t>wharf or</w:t>
            </w:r>
            <w:r>
              <w:t xml:space="preserve"> jetty by a vessel, an amount calculated using standard Rate 3</w:t>
            </w:r>
          </w:p>
        </w:tc>
        <w:tc>
          <w:tcPr>
            <w:tcW w:w="1134" w:type="dxa"/>
            <w:tcBorders>
              <w:bottom w:val="single" w:sz="4" w:space="0" w:color="auto"/>
            </w:tcBorders>
          </w:tcPr>
          <w:p>
            <w:pPr>
              <w:pStyle w:val="yTableNAm"/>
              <w:jc w:val="center"/>
            </w:pPr>
          </w:p>
        </w:tc>
      </w:tr>
    </w:tbl>
    <w:p>
      <w:pPr>
        <w:pStyle w:val="yFootnotesection"/>
      </w:pPr>
      <w:r>
        <w:tab/>
        <w:t>[Clause 4 inserted in Gazette 22 Jul 2015 p. 2994; amended in Gazette 15 Apr 2016 p. 1181; 23 Dec 2016 p. 5914; 26 May 2017 p. 2632.]</w:t>
      </w:r>
    </w:p>
    <w:p>
      <w:pPr>
        <w:pStyle w:val="yHeading5"/>
      </w:pPr>
      <w:bookmarkStart w:id="499" w:name="_Toc514929070"/>
      <w:r>
        <w:rPr>
          <w:rStyle w:val="CharSClsNo"/>
        </w:rPr>
        <w:t>5</w:t>
      </w:r>
      <w:r>
        <w:t>.</w:t>
      </w:r>
      <w:r>
        <w:tab/>
        <w:t>Jervoise Bay</w:t>
      </w:r>
      <w:bookmarkEnd w:id="499"/>
    </w:p>
    <w:p>
      <w:pPr>
        <w:pStyle w:val="ySubsection"/>
      </w:pPr>
      <w:r>
        <w:tab/>
        <w:t>(1)</w:t>
      </w:r>
      <w:r>
        <w:tab/>
        <w:t>This clause applies to the Jervoise Bay.</w:t>
      </w:r>
    </w:p>
    <w:p>
      <w:pPr>
        <w:pStyle w:val="ySubsection"/>
      </w:pPr>
      <w:r>
        <w:tab/>
        <w:t>(2)</w:t>
      </w:r>
      <w:r>
        <w:tab/>
        <w:t>The dues and charges to be paid under these regulations are set out in Table 5.1.</w:t>
      </w:r>
    </w:p>
    <w:p>
      <w:pPr>
        <w:pStyle w:val="yTHeadingNAm"/>
        <w:ind w:left="1134"/>
      </w:pPr>
      <w:r>
        <w:t>Table 5.1 (Mooring use)</w:t>
      </w:r>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trPr>
        <w:tc>
          <w:tcPr>
            <w:tcW w:w="588"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588" w:type="dxa"/>
          </w:tcPr>
          <w:p>
            <w:pPr>
              <w:pStyle w:val="yTableNAm"/>
            </w:pPr>
            <w:r>
              <w:t>1.</w:t>
            </w:r>
          </w:p>
        </w:tc>
        <w:tc>
          <w:tcPr>
            <w:tcW w:w="4190" w:type="dxa"/>
          </w:tcPr>
          <w:p>
            <w:pPr>
              <w:pStyle w:val="yTableNAm"/>
            </w:pPr>
            <w:r>
              <w:t>For the use, other than casual daily use, of a piled mooring, an amount calculated per metre of the vessel’s length using the annual rate of</w:t>
            </w:r>
          </w:p>
        </w:tc>
        <w:tc>
          <w:tcPr>
            <w:tcW w:w="1134" w:type="dxa"/>
          </w:tcPr>
          <w:p>
            <w:pPr>
              <w:pStyle w:val="yTableNAm"/>
              <w:jc w:val="center"/>
            </w:pPr>
            <w:r>
              <w:br/>
            </w:r>
            <w:r>
              <w:br/>
            </w:r>
            <w:r>
              <w:br/>
            </w:r>
            <w:r>
              <w:rPr>
                <w:szCs w:val="22"/>
              </w:rPr>
              <w:t>173.00</w:t>
            </w:r>
            <w:r>
              <w:rPr>
                <w:szCs w:val="22"/>
              </w:rPr>
              <w:br/>
            </w:r>
          </w:p>
        </w:tc>
      </w:tr>
      <w:tr>
        <w:trPr>
          <w:cantSplit/>
        </w:trPr>
        <w:tc>
          <w:tcPr>
            <w:tcW w:w="588" w:type="dxa"/>
          </w:tcPr>
          <w:p>
            <w:pPr>
              <w:pStyle w:val="yTableNAm"/>
            </w:pPr>
            <w:r>
              <w:t>2.</w:t>
            </w:r>
          </w:p>
        </w:tc>
        <w:tc>
          <w:tcPr>
            <w:tcW w:w="4190" w:type="dxa"/>
          </w:tcPr>
          <w:p>
            <w:pPr>
              <w:pStyle w:val="yTableNAm"/>
            </w:pPr>
            <w:r>
              <w:t>For the casual daily use of a piled mooring by a commercial vessel, an amount calculated using standard Rate 1</w:t>
            </w:r>
          </w:p>
        </w:tc>
        <w:tc>
          <w:tcPr>
            <w:tcW w:w="1134" w:type="dxa"/>
          </w:tcPr>
          <w:p>
            <w:pPr>
              <w:pStyle w:val="yTableNAm"/>
              <w:jc w:val="center"/>
            </w:pPr>
            <w:r>
              <w:br/>
            </w:r>
            <w:r>
              <w:br/>
            </w:r>
          </w:p>
        </w:tc>
      </w:tr>
      <w:tr>
        <w:trPr>
          <w:cantSplit/>
        </w:trPr>
        <w:tc>
          <w:tcPr>
            <w:tcW w:w="588" w:type="dxa"/>
            <w:tcBorders>
              <w:bottom w:val="single" w:sz="4" w:space="0" w:color="auto"/>
            </w:tcBorders>
          </w:tcPr>
          <w:p>
            <w:pPr>
              <w:pStyle w:val="yTableNAm"/>
            </w:pPr>
            <w:r>
              <w:t>3.</w:t>
            </w:r>
          </w:p>
        </w:tc>
        <w:tc>
          <w:tcPr>
            <w:tcW w:w="4190" w:type="dxa"/>
            <w:tcBorders>
              <w:bottom w:val="single" w:sz="4" w:space="0" w:color="auto"/>
            </w:tcBorders>
          </w:tcPr>
          <w:p>
            <w:pPr>
              <w:pStyle w:val="yTableNAm"/>
            </w:pPr>
            <w:r>
              <w:t>For the casual daily use of a piled mooring by a recreational vessel, an amount calculated using standard Rate 2</w:t>
            </w:r>
          </w:p>
        </w:tc>
        <w:tc>
          <w:tcPr>
            <w:tcW w:w="1134" w:type="dxa"/>
            <w:tcBorders>
              <w:bottom w:val="single" w:sz="4" w:space="0" w:color="auto"/>
            </w:tcBorders>
          </w:tcPr>
          <w:p>
            <w:pPr>
              <w:pStyle w:val="yTableNAm"/>
              <w:jc w:val="center"/>
            </w:pPr>
            <w:r>
              <w:br/>
            </w:r>
            <w:r>
              <w:br/>
            </w:r>
          </w:p>
        </w:tc>
      </w:tr>
    </w:tbl>
    <w:p>
      <w:pPr>
        <w:pStyle w:val="yFootnotesection"/>
      </w:pPr>
      <w:r>
        <w:tab/>
        <w:t>[Clause 5 inserted in Gazette 22 Jul 2015 p. 2995; amended in Gazette 15 Apr 2016 p. 1181; 26 May 2017 p. 2632.]</w:t>
      </w:r>
    </w:p>
    <w:p>
      <w:pPr>
        <w:tabs>
          <w:tab w:val="left" w:pos="423"/>
        </w:tabs>
        <w:ind w:left="423" w:hanging="423"/>
        <w:sectPr>
          <w:headerReference w:type="even" r:id="rId27"/>
          <w:headerReference w:type="default" r:id="rId28"/>
          <w:pgSz w:w="11907" w:h="16840" w:code="9"/>
          <w:pgMar w:top="2376" w:right="2404" w:bottom="3544" w:left="2404" w:header="709" w:footer="3380" w:gutter="0"/>
          <w:cols w:space="720"/>
          <w:noEndnote/>
          <w:docGrid w:linePitch="326"/>
        </w:sectPr>
      </w:pPr>
    </w:p>
    <w:p>
      <w:pPr>
        <w:pStyle w:val="yScheduleHeading"/>
        <w:outlineLvl w:val="0"/>
      </w:pPr>
      <w:bookmarkStart w:id="501" w:name="_Toc470188471"/>
      <w:bookmarkStart w:id="502" w:name="_Toc483481970"/>
      <w:bookmarkStart w:id="503" w:name="_Toc483493836"/>
      <w:bookmarkStart w:id="504" w:name="_Toc483552943"/>
      <w:bookmarkStart w:id="505" w:name="_Toc485378291"/>
      <w:bookmarkStart w:id="506" w:name="_Toc486502650"/>
      <w:bookmarkStart w:id="507" w:name="_Toc486502854"/>
      <w:bookmarkStart w:id="508" w:name="_Toc486503058"/>
      <w:bookmarkStart w:id="509" w:name="_Toc509309096"/>
      <w:bookmarkStart w:id="510" w:name="_Toc514929071"/>
      <w:r>
        <w:rPr>
          <w:rStyle w:val="CharSchNo"/>
        </w:rPr>
        <w:t>Schedule 3</w:t>
      </w:r>
      <w:r>
        <w:rPr>
          <w:rStyle w:val="CharSDivNo"/>
        </w:rPr>
        <w:t> </w:t>
      </w:r>
      <w:r>
        <w:t>—</w:t>
      </w:r>
      <w:r>
        <w:rPr>
          <w:rStyle w:val="CharSDivText"/>
        </w:rPr>
        <w:t> </w:t>
      </w:r>
      <w:r>
        <w:rPr>
          <w:rStyle w:val="CharSchText"/>
        </w:rPr>
        <w:t>Forms</w:t>
      </w:r>
      <w:bookmarkEnd w:id="501"/>
      <w:bookmarkEnd w:id="502"/>
      <w:bookmarkEnd w:id="503"/>
      <w:bookmarkEnd w:id="504"/>
      <w:bookmarkEnd w:id="505"/>
      <w:bookmarkEnd w:id="506"/>
      <w:bookmarkEnd w:id="507"/>
      <w:bookmarkEnd w:id="508"/>
      <w:bookmarkEnd w:id="509"/>
      <w:bookmarkEnd w:id="510"/>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 amended in Gazette 25 Jul 2014 p. 2661.]</w:t>
      </w:r>
    </w:p>
    <w:p>
      <w:pPr>
        <w:pStyle w:val="yEdnoteschedule"/>
        <w:outlineLvl w:val="9"/>
      </w:pPr>
      <w:r>
        <w:t>[Schedule 4 deleted in Gazette 22 Jun 2007 p. 2940.]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511" w:name="_Toc470188472"/>
      <w:bookmarkStart w:id="512" w:name="_Toc483481971"/>
      <w:bookmarkStart w:id="513" w:name="_Toc483493837"/>
      <w:bookmarkStart w:id="514" w:name="_Toc483552944"/>
      <w:bookmarkStart w:id="515" w:name="_Toc485378292"/>
      <w:bookmarkStart w:id="516" w:name="_Toc486502651"/>
      <w:bookmarkStart w:id="517" w:name="_Toc486502855"/>
      <w:bookmarkStart w:id="518" w:name="_Toc486503059"/>
      <w:bookmarkStart w:id="519" w:name="_Toc509309097"/>
      <w:bookmarkStart w:id="520" w:name="_Toc514929072"/>
      <w:r>
        <w:t>Notes</w:t>
      </w:r>
      <w:bookmarkEnd w:id="511"/>
      <w:bookmarkEnd w:id="512"/>
      <w:bookmarkEnd w:id="513"/>
      <w:bookmarkEnd w:id="514"/>
      <w:bookmarkEnd w:id="515"/>
      <w:bookmarkEnd w:id="516"/>
      <w:bookmarkEnd w:id="517"/>
      <w:bookmarkEnd w:id="518"/>
      <w:bookmarkEnd w:id="519"/>
      <w:bookmarkEnd w:id="520"/>
    </w:p>
    <w:p>
      <w:pPr>
        <w:pStyle w:val="nSubsection"/>
      </w:pPr>
      <w:r>
        <w:rPr>
          <w:vertAlign w:val="superscript"/>
        </w:rPr>
        <w:t>1</w:t>
      </w:r>
      <w:r>
        <w:tab/>
        <w:t xml:space="preserve">This is a compilation of the </w:t>
      </w:r>
      <w:r>
        <w:rPr>
          <w:i/>
          <w:noProof/>
        </w:rPr>
        <w:t>Jetties Regulations 1940</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521" w:name="_Toc514929073"/>
      <w:r>
        <w:t>Compilation table</w:t>
      </w:r>
      <w:bookmarkEnd w:id="521"/>
    </w:p>
    <w:tbl>
      <w:tblPr>
        <w:tblW w:w="0" w:type="auto"/>
        <w:tblInd w:w="56" w:type="dxa"/>
        <w:tblLayout w:type="fixed"/>
        <w:tblCellMar>
          <w:left w:w="56" w:type="dxa"/>
          <w:right w:w="56" w:type="dxa"/>
        </w:tblCellMar>
        <w:tblLook w:val="0000" w:firstRow="0" w:lastRow="0" w:firstColumn="0" w:lastColumn="0" w:noHBand="0" w:noVBand="0"/>
      </w:tblPr>
      <w:tblGrid>
        <w:gridCol w:w="3090"/>
        <w:gridCol w:w="1276"/>
        <w:gridCol w:w="2722"/>
      </w:tblGrid>
      <w:tr>
        <w:trPr>
          <w:cantSplit/>
          <w:tblHeader/>
        </w:trPr>
        <w:tc>
          <w:tcPr>
            <w:tcW w:w="3090"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b/>
              </w:rPr>
            </w:pPr>
            <w:r>
              <w:t>5 Sep 1941 p. 1244</w:t>
            </w:r>
          </w:p>
        </w:tc>
        <w:tc>
          <w:tcPr>
            <w:tcW w:w="2722" w:type="dxa"/>
          </w:tcPr>
          <w:p>
            <w:pPr>
              <w:pStyle w:val="nTable"/>
              <w:spacing w:after="40"/>
            </w:pPr>
            <w:r>
              <w:t>5 Sep 1941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20 Oct 1944 p. 893</w:t>
            </w:r>
          </w:p>
        </w:tc>
        <w:tc>
          <w:tcPr>
            <w:tcW w:w="2722" w:type="dxa"/>
          </w:tcPr>
          <w:p>
            <w:pPr>
              <w:pStyle w:val="nTable"/>
              <w:spacing w:after="40"/>
            </w:pPr>
            <w:r>
              <w:t>20 Oct 1944</w:t>
            </w:r>
          </w:p>
        </w:tc>
      </w:tr>
      <w:tr>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rPr>
                <w:rFonts w:ascii="Arial" w:hAnsi="Arial"/>
              </w:rPr>
            </w:pPr>
            <w:r>
              <w:t>11 Jan 1946</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 Jan 1947</w:t>
            </w:r>
            <w:r>
              <w:br/>
              <w:t>p. 7</w:t>
            </w:r>
          </w:p>
        </w:tc>
        <w:tc>
          <w:tcPr>
            <w:tcW w:w="2722" w:type="dxa"/>
          </w:tcPr>
          <w:p>
            <w:pPr>
              <w:pStyle w:val="nTable"/>
              <w:spacing w:after="40"/>
            </w:pPr>
            <w:r>
              <w:t>3 Jan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Jan 1947 p. 182</w:t>
            </w:r>
          </w:p>
        </w:tc>
        <w:tc>
          <w:tcPr>
            <w:tcW w:w="2722" w:type="dxa"/>
          </w:tcPr>
          <w:p>
            <w:pPr>
              <w:pStyle w:val="nTable"/>
              <w:spacing w:after="40"/>
            </w:pPr>
            <w:r>
              <w:t>31 Jan 1947</w:t>
            </w:r>
          </w:p>
        </w:tc>
      </w:tr>
      <w:tr>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29 Oct 1948 p. 2579</w:t>
            </w:r>
          </w:p>
        </w:tc>
        <w:tc>
          <w:tcPr>
            <w:tcW w:w="2722" w:type="dxa"/>
          </w:tcPr>
          <w:p>
            <w:pPr>
              <w:pStyle w:val="nTable"/>
              <w:spacing w:after="40"/>
              <w:rPr>
                <w:rFonts w:ascii="Arial" w:hAnsi="Arial"/>
              </w:rPr>
            </w:pPr>
            <w:r>
              <w:t>29 Oct 1948</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Dec 1948 p. 3114</w:t>
            </w:r>
          </w:p>
        </w:tc>
        <w:tc>
          <w:tcPr>
            <w:tcW w:w="2722" w:type="dxa"/>
          </w:tcPr>
          <w:p>
            <w:pPr>
              <w:pStyle w:val="nTable"/>
              <w:spacing w:after="40"/>
            </w:pPr>
            <w:r>
              <w:t>31 Dec 1948</w:t>
            </w:r>
          </w:p>
        </w:tc>
      </w:tr>
      <w:tr>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 Mar 1951 p. 470</w:t>
            </w:r>
          </w:p>
        </w:tc>
        <w:tc>
          <w:tcPr>
            <w:tcW w:w="2722" w:type="dxa"/>
          </w:tcPr>
          <w:p>
            <w:pPr>
              <w:pStyle w:val="nTable"/>
              <w:spacing w:after="40"/>
            </w:pPr>
            <w:r>
              <w:t>2 Mar 1951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rPr>
                <w:rFonts w:ascii="Arial" w:hAnsi="Arial"/>
              </w:rPr>
            </w:pPr>
            <w:r>
              <w:t>2 May 1952</w:t>
            </w:r>
          </w:p>
        </w:tc>
      </w:tr>
      <w:tr>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rPr>
          <w:cantSplit/>
        </w:trPr>
        <w:tc>
          <w:tcPr>
            <w:tcW w:w="4366" w:type="dxa"/>
            <w:gridSpan w:val="2"/>
          </w:tcPr>
          <w:p>
            <w:pPr>
              <w:pStyle w:val="nTable"/>
              <w:spacing w:after="40"/>
              <w:rPr>
                <w:rFonts w:ascii="Arial" w:hAnsi="Arial"/>
              </w:rPr>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cantSplit/>
        </w:trPr>
        <w:tc>
          <w:tcPr>
            <w:tcW w:w="3090" w:type="dxa"/>
          </w:tcPr>
          <w:p>
            <w:pPr>
              <w:pStyle w:val="nTable"/>
              <w:spacing w:after="40"/>
              <w:rPr>
                <w:rFonts w:ascii="Arial" w:hAnsi="Arial"/>
              </w:rPr>
            </w:pPr>
            <w:r>
              <w:t>Untitled regulations</w:t>
            </w:r>
          </w:p>
        </w:tc>
        <w:tc>
          <w:tcPr>
            <w:tcW w:w="1276" w:type="dxa"/>
          </w:tcPr>
          <w:p>
            <w:pPr>
              <w:pStyle w:val="nTable"/>
              <w:spacing w:after="40"/>
              <w:rPr>
                <w:rFonts w:ascii="Arial" w:hAnsi="Arial"/>
              </w:rPr>
            </w:pPr>
            <w:r>
              <w:t>22 Aug 1975 p. 3040-3</w:t>
            </w:r>
          </w:p>
        </w:tc>
        <w:tc>
          <w:tcPr>
            <w:tcW w:w="2722" w:type="dxa"/>
          </w:tcPr>
          <w:p>
            <w:pPr>
              <w:pStyle w:val="nTable"/>
              <w:spacing w:after="40"/>
              <w:rPr>
                <w:rFonts w:ascii="Arial" w:hAnsi="Arial"/>
              </w:rPr>
            </w:pPr>
            <w:r>
              <w:t>22 Aug 1975</w:t>
            </w:r>
          </w:p>
        </w:tc>
      </w:tr>
      <w:tr>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rPr>
          <w:cantSplit/>
        </w:trPr>
        <w:tc>
          <w:tcPr>
            <w:tcW w:w="3090" w:type="dxa"/>
          </w:tcPr>
          <w:p>
            <w:pPr>
              <w:pStyle w:val="nTable"/>
              <w:spacing w:after="40"/>
              <w:rPr>
                <w:i/>
              </w:rPr>
            </w:pPr>
            <w:r>
              <w:rPr>
                <w:i/>
              </w:rPr>
              <w:t>Jetties Amendment Regulations 2002</w:t>
            </w:r>
          </w:p>
        </w:tc>
        <w:tc>
          <w:tcPr>
            <w:tcW w:w="1276" w:type="dxa"/>
          </w:tcPr>
          <w:p>
            <w:pPr>
              <w:pStyle w:val="nTable"/>
              <w:spacing w:after="40"/>
              <w:rPr>
                <w:rFonts w:ascii="Arial" w:hAnsi="Arial"/>
              </w:rPr>
            </w:pPr>
            <w:r>
              <w:t>14 Jun 2002 p. 2299-300</w:t>
            </w:r>
          </w:p>
        </w:tc>
        <w:tc>
          <w:tcPr>
            <w:tcW w:w="2722" w:type="dxa"/>
          </w:tcPr>
          <w:p>
            <w:pPr>
              <w:pStyle w:val="nTable"/>
              <w:spacing w:after="40"/>
            </w:pPr>
            <w:r>
              <w:t xml:space="preserve">14 Jun 2002 </w:t>
            </w:r>
          </w:p>
        </w:tc>
      </w:tr>
      <w:tr>
        <w:trPr>
          <w:cantSplit/>
        </w:trPr>
        <w:tc>
          <w:tcPr>
            <w:tcW w:w="3090" w:type="dxa"/>
          </w:tcPr>
          <w:p>
            <w:pPr>
              <w:pStyle w:val="nTable"/>
              <w:spacing w:after="40"/>
              <w:rPr>
                <w:i/>
              </w:rPr>
            </w:pPr>
            <w:r>
              <w:rPr>
                <w:i/>
              </w:rPr>
              <w:t>Jetties Amendment Regulations (No. 2) 2002</w:t>
            </w:r>
          </w:p>
        </w:tc>
        <w:tc>
          <w:tcPr>
            <w:tcW w:w="1276" w:type="dxa"/>
          </w:tcPr>
          <w:p>
            <w:pPr>
              <w:pStyle w:val="nTable"/>
              <w:spacing w:after="40"/>
              <w:rPr>
                <w:rFonts w:ascii="Arial" w:hAnsi="Arial"/>
              </w:rPr>
            </w:pPr>
            <w:r>
              <w:t>14 Jun 2002 p. 2301</w:t>
            </w:r>
            <w:r>
              <w:noBreakHyphen/>
              <w:t>18</w:t>
            </w:r>
          </w:p>
        </w:tc>
        <w:tc>
          <w:tcPr>
            <w:tcW w:w="2722" w:type="dxa"/>
          </w:tcPr>
          <w:p>
            <w:pPr>
              <w:pStyle w:val="nTable"/>
              <w:spacing w:after="40"/>
            </w:pPr>
            <w:r>
              <w:t>1 Jul 2002 (see r. 2)</w:t>
            </w:r>
          </w:p>
        </w:tc>
      </w:tr>
      <w:tr>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rPr>
                <w:rFonts w:ascii="Times" w:hAnsi="Times"/>
              </w:rPr>
            </w:pPr>
            <w:r>
              <w:t xml:space="preserve">1 Jan 2005 (see r. 2 and </w:t>
            </w:r>
            <w:r>
              <w:rPr>
                <w:i/>
              </w:rPr>
              <w:t>Gazette</w:t>
            </w:r>
            <w:r>
              <w:t xml:space="preserve"> 31 Dec 2004 p. 7130)</w:t>
            </w:r>
          </w:p>
        </w:tc>
      </w:tr>
      <w:tr>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rFonts w:ascii="Arial" w:hAnsi="Arial"/>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rFonts w:ascii="Arial" w:hAnsi="Arial"/>
                <w:bCs/>
                <w:snapToGrid w:val="0"/>
              </w:rPr>
            </w:pPr>
            <w:r>
              <w:rPr>
                <w:bCs/>
                <w:snapToGrid w:val="0"/>
              </w:rPr>
              <w:t>r. 1 and 2: 7 May 2013 (see r. 2(a));</w:t>
            </w:r>
            <w:r>
              <w:rPr>
                <w:bCs/>
                <w:snapToGrid w:val="0"/>
              </w:rPr>
              <w:br/>
              <w:t>Regulations other than r. 1 and 2: 8 May 2013 (see r. 2(b))</w:t>
            </w:r>
          </w:p>
        </w:tc>
      </w:tr>
      <w:tr>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rFonts w:ascii="Arial" w:hAnsi="Arial"/>
                <w:bCs/>
              </w:rPr>
            </w:pPr>
            <w:r>
              <w:rPr>
                <w:bCs/>
              </w:rPr>
              <w:t>28 Jun 2013 p. 2831</w:t>
            </w:r>
            <w:r>
              <w:rPr>
                <w:bCs/>
              </w:rPr>
              <w:noBreakHyphen/>
              <w:t>85</w:t>
            </w:r>
          </w:p>
        </w:tc>
        <w:tc>
          <w:tcPr>
            <w:tcW w:w="2722" w:type="dxa"/>
          </w:tcPr>
          <w:p>
            <w:pPr>
              <w:pStyle w:val="nTable"/>
              <w:spacing w:after="40"/>
              <w:rPr>
                <w:rFonts w:ascii="Arial" w:hAnsi="Arial"/>
                <w:bCs/>
                <w:snapToGrid w:val="0"/>
              </w:rPr>
            </w:pPr>
            <w:r>
              <w:rPr>
                <w:bCs/>
                <w:snapToGrid w:val="0"/>
              </w:rPr>
              <w:t>r. 1 and 2: 28 Jun 2013 (see r. 2(a));</w:t>
            </w:r>
            <w:r>
              <w:rPr>
                <w:bCs/>
                <w:snapToGrid w:val="0"/>
              </w:rPr>
              <w:br/>
              <w:t>Regulations other than r. 1 and 2: 1 Jul 2013 (see r. 2(b))</w:t>
            </w:r>
          </w:p>
        </w:tc>
      </w:tr>
      <w:tr>
        <w:trPr>
          <w:cantSplit/>
        </w:trPr>
        <w:tc>
          <w:tcPr>
            <w:tcW w:w="7088" w:type="dxa"/>
            <w:gridSpan w:val="3"/>
            <w:shd w:val="clear" w:color="auto" w:fill="auto"/>
          </w:tcPr>
          <w:p>
            <w:pPr>
              <w:pStyle w:val="nTable"/>
              <w:spacing w:after="40"/>
              <w:rPr>
                <w:rFonts w:ascii="Arial" w:hAnsi="Arial"/>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rFonts w:ascii="Arial" w:hAnsi="Arial"/>
                <w:bCs/>
              </w:rPr>
            </w:pPr>
            <w:r>
              <w:rPr>
                <w:bCs/>
              </w:rPr>
              <w:t>7 Feb 2014 p. 287</w:t>
            </w:r>
            <w:r>
              <w:rPr>
                <w:bCs/>
              </w:rPr>
              <w:noBreakHyphen/>
              <w:t>9</w:t>
            </w:r>
          </w:p>
        </w:tc>
        <w:tc>
          <w:tcPr>
            <w:tcW w:w="2722" w:type="dxa"/>
          </w:tcPr>
          <w:p>
            <w:pPr>
              <w:pStyle w:val="nTable"/>
              <w:spacing w:after="40"/>
              <w:rPr>
                <w:rFonts w:ascii="Arial" w:hAnsi="Arial"/>
                <w:bCs/>
                <w:snapToGrid w:val="0"/>
              </w:rPr>
            </w:pPr>
            <w:r>
              <w:rPr>
                <w:bCs/>
                <w:snapToGrid w:val="0"/>
              </w:rPr>
              <w:t>r. 1 and 2: 7 Feb 2014 (see r. 2(a));</w:t>
            </w:r>
            <w:r>
              <w:rPr>
                <w:bCs/>
                <w:snapToGrid w:val="0"/>
              </w:rPr>
              <w:br/>
              <w:t>Regulations other than r. 1 and 2: 8 Feb 2014 (see r. 2(b))</w:t>
            </w:r>
          </w:p>
        </w:tc>
      </w:tr>
      <w:tr>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blPrEx>
          <w:tblBorders>
            <w:top w:val="single" w:sz="8" w:space="0" w:color="auto"/>
            <w:bottom w:val="single" w:sz="4" w:space="0" w:color="auto"/>
            <w:insideH w:val="single" w:sz="8" w:space="0" w:color="auto"/>
          </w:tblBorders>
        </w:tblPrEx>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blPrEx>
          <w:tblBorders>
            <w:top w:val="single" w:sz="8" w:space="0" w:color="auto"/>
            <w:bottom w:val="single" w:sz="4" w:space="0" w:color="auto"/>
            <w:insideH w:val="single" w:sz="8" w:space="0" w:color="auto"/>
          </w:tblBorders>
        </w:tblPrEx>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blPrEx>
          <w:tblBorders>
            <w:top w:val="single" w:sz="8" w:space="0" w:color="auto"/>
            <w:bottom w:val="single" w:sz="4" w:space="0" w:color="auto"/>
            <w:insideH w:val="single" w:sz="8" w:space="0" w:color="auto"/>
          </w:tblBorders>
        </w:tblPrEx>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blPrEx>
          <w:tblBorders>
            <w:top w:val="single" w:sz="8" w:space="0" w:color="auto"/>
            <w:bottom w:val="single" w:sz="4" w:space="0" w:color="auto"/>
            <w:insideH w:val="single" w:sz="8" w:space="0" w:color="auto"/>
          </w:tblBorders>
        </w:tblPrEx>
        <w:tc>
          <w:tcPr>
            <w:tcW w:w="3090" w:type="dxa"/>
            <w:tcBorders>
              <w:top w:val="nil"/>
              <w:bottom w:val="single" w:sz="4" w:space="0" w:color="auto"/>
            </w:tcBorders>
          </w:tcPr>
          <w:p>
            <w:pPr>
              <w:pStyle w:val="nTable"/>
              <w:spacing w:after="40"/>
              <w:rPr>
                <w:bCs/>
                <w:i/>
                <w:iCs/>
              </w:rPr>
            </w:pPr>
            <w:r>
              <w:rPr>
                <w:i/>
              </w:rPr>
              <w:t>Jetties Amendment Regulations 2018</w:t>
            </w:r>
          </w:p>
        </w:tc>
        <w:tc>
          <w:tcPr>
            <w:tcW w:w="1276" w:type="dxa"/>
            <w:tcBorders>
              <w:top w:val="nil"/>
              <w:bottom w:val="single" w:sz="4" w:space="0" w:color="auto"/>
            </w:tcBorders>
          </w:tcPr>
          <w:p>
            <w:pPr>
              <w:pStyle w:val="nTable"/>
              <w:keepNext/>
              <w:keepLines/>
              <w:spacing w:after="40"/>
            </w:pPr>
            <w:r>
              <w:t>20 Mar 2018 p. 994</w:t>
            </w:r>
            <w:r>
              <w:noBreakHyphen/>
              <w:t>6</w:t>
            </w:r>
          </w:p>
        </w:tc>
        <w:tc>
          <w:tcPr>
            <w:tcW w:w="2722" w:type="dxa"/>
            <w:tcBorders>
              <w:top w:val="nil"/>
              <w:bottom w:val="single" w:sz="4" w:space="0" w:color="auto"/>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2" w:name="_Toc514929074"/>
      <w:r>
        <w:t>Provisions that have not come into operation</w:t>
      </w:r>
      <w:bookmarkEnd w:id="5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Jetties Amendment Regulations (No. 2) 2018</w:t>
            </w:r>
            <w:r>
              <w:t xml:space="preserve"> r. 3</w:t>
            </w:r>
            <w:r>
              <w:noBreakHyphen/>
              <w:t>11</w:t>
            </w:r>
            <w:r>
              <w:rPr>
                <w:vertAlign w:val="superscript"/>
              </w:rPr>
              <w:t> 12</w:t>
            </w:r>
          </w:p>
        </w:tc>
        <w:tc>
          <w:tcPr>
            <w:tcW w:w="1276" w:type="dxa"/>
          </w:tcPr>
          <w:p>
            <w:pPr>
              <w:pStyle w:val="nTable"/>
              <w:spacing w:after="40"/>
            </w:pPr>
            <w:r>
              <w:t>25 May 2018 p. 1669</w:t>
            </w:r>
            <w:r>
              <w:noBreakHyphen/>
              <w:t>709</w:t>
            </w:r>
          </w:p>
        </w:tc>
        <w:tc>
          <w:tcPr>
            <w:tcW w:w="2693" w:type="dxa"/>
          </w:tcPr>
          <w:p>
            <w:pPr>
              <w:pStyle w:val="nTable"/>
              <w:spacing w:after="40"/>
            </w:pPr>
            <w:r>
              <w:t>1 Jul 2018 (see r. 2(b))</w:t>
            </w:r>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Pr>
        <w:pStyle w:val="nSubsection"/>
        <w:tabs>
          <w:tab w:val="left" w:pos="720"/>
          <w:tab w:val="left" w:pos="1440"/>
          <w:tab w:val="left" w:pos="2160"/>
          <w:tab w:val="left" w:pos="2880"/>
          <w:tab w:val="left" w:pos="3600"/>
          <w:tab w:val="left" w:pos="4211"/>
        </w:tabs>
      </w:pPr>
      <w:r>
        <w:rPr>
          <w:vertAlign w:val="superscript"/>
        </w:rPr>
        <w:t>12</w:t>
      </w:r>
      <w:r>
        <w:tab/>
        <w:t xml:space="preserve">On the date as at which this compilation was prepared, the </w:t>
      </w:r>
      <w:r>
        <w:rPr>
          <w:i/>
        </w:rPr>
        <w:t>Jetties Amendment Regulations (No. 2) 2018</w:t>
      </w:r>
      <w:r>
        <w:t xml:space="preserve"> r. 3</w:t>
      </w:r>
      <w:r>
        <w:noBreakHyphen/>
        <w:t>11 had not come into operation. They read as follows:</w:t>
      </w:r>
    </w:p>
    <w:p>
      <w:pPr>
        <w:pStyle w:val="BlankOpen"/>
      </w:pPr>
    </w:p>
    <w:p>
      <w:pPr>
        <w:pStyle w:val="nzHeading5"/>
        <w:rPr>
          <w:snapToGrid w:val="0"/>
        </w:rPr>
      </w:pPr>
      <w:bookmarkStart w:id="523" w:name="_Toc511301233"/>
      <w:bookmarkStart w:id="524" w:name="_Toc511902532"/>
      <w:r>
        <w:rPr>
          <w:rStyle w:val="CharSectno"/>
        </w:rPr>
        <w:t>3</w:t>
      </w:r>
      <w:r>
        <w:rPr>
          <w:snapToGrid w:val="0"/>
        </w:rPr>
        <w:t>.</w:t>
      </w:r>
      <w:r>
        <w:rPr>
          <w:snapToGrid w:val="0"/>
        </w:rPr>
        <w:tab/>
        <w:t>Regulations amended</w:t>
      </w:r>
      <w:bookmarkEnd w:id="523"/>
      <w:bookmarkEnd w:id="524"/>
    </w:p>
    <w:p>
      <w:pPr>
        <w:pStyle w:val="nzSubsection"/>
      </w:pPr>
      <w:r>
        <w:tab/>
      </w:r>
      <w:r>
        <w:tab/>
        <w:t xml:space="preserve">These </w:t>
      </w:r>
      <w:r>
        <w:rPr>
          <w:spacing w:val="-2"/>
        </w:rPr>
        <w:t>regulations amend</w:t>
      </w:r>
      <w:r>
        <w:t xml:space="preserve"> the </w:t>
      </w:r>
      <w:r>
        <w:rPr>
          <w:i/>
        </w:rPr>
        <w:t>Jetties Regulations 1940</w:t>
      </w:r>
      <w:r>
        <w:t>.</w:t>
      </w:r>
    </w:p>
    <w:p>
      <w:pPr>
        <w:pStyle w:val="nzHeading5"/>
      </w:pPr>
      <w:bookmarkStart w:id="525" w:name="_Toc511301234"/>
      <w:bookmarkStart w:id="526" w:name="_Toc511902533"/>
      <w:r>
        <w:rPr>
          <w:rStyle w:val="CharSectno"/>
        </w:rPr>
        <w:t>4</w:t>
      </w:r>
      <w:r>
        <w:t>.</w:t>
      </w:r>
      <w:r>
        <w:tab/>
        <w:t>Part 1A heading inserted</w:t>
      </w:r>
      <w:bookmarkEnd w:id="525"/>
      <w:bookmarkEnd w:id="526"/>
    </w:p>
    <w:p>
      <w:pPr>
        <w:pStyle w:val="nzSubsection"/>
      </w:pPr>
      <w:r>
        <w:tab/>
      </w:r>
      <w:r>
        <w:tab/>
        <w:t>Before regulation 1 insert:</w:t>
      </w:r>
    </w:p>
    <w:p>
      <w:pPr>
        <w:pStyle w:val="BlankOpen"/>
      </w:pPr>
    </w:p>
    <w:p>
      <w:pPr>
        <w:pStyle w:val="zHeading2"/>
        <w:spacing w:before="200"/>
      </w:pPr>
      <w:bookmarkStart w:id="527" w:name="_Toc511301162"/>
      <w:bookmarkStart w:id="528" w:name="_Toc511301235"/>
      <w:bookmarkStart w:id="529" w:name="_Toc511302309"/>
      <w:bookmarkStart w:id="530" w:name="_Toc511393142"/>
      <w:bookmarkStart w:id="531" w:name="_Toc511901013"/>
      <w:bookmarkStart w:id="532" w:name="_Toc511902534"/>
      <w:bookmarkStart w:id="533" w:name="_Toc514929075"/>
      <w:r>
        <w:t>Part 1A</w:t>
      </w:r>
      <w:r>
        <w:rPr>
          <w:b w:val="0"/>
        </w:rPr>
        <w:t> </w:t>
      </w:r>
      <w:r>
        <w:t>—</w:t>
      </w:r>
      <w:r>
        <w:rPr>
          <w:b w:val="0"/>
        </w:rPr>
        <w:t> </w:t>
      </w:r>
      <w:r>
        <w:t>Preliminary</w:t>
      </w:r>
      <w:bookmarkEnd w:id="527"/>
      <w:bookmarkEnd w:id="528"/>
      <w:bookmarkEnd w:id="529"/>
      <w:bookmarkEnd w:id="530"/>
      <w:bookmarkEnd w:id="531"/>
      <w:bookmarkEnd w:id="532"/>
      <w:bookmarkEnd w:id="533"/>
    </w:p>
    <w:p>
      <w:pPr>
        <w:pStyle w:val="BlankClose"/>
      </w:pPr>
    </w:p>
    <w:p>
      <w:pPr>
        <w:pStyle w:val="nzHeading5"/>
      </w:pPr>
      <w:bookmarkStart w:id="534" w:name="_Toc511301236"/>
      <w:bookmarkStart w:id="535" w:name="_Toc511902535"/>
      <w:r>
        <w:rPr>
          <w:rStyle w:val="CharSectno"/>
        </w:rPr>
        <w:t>5</w:t>
      </w:r>
      <w:r>
        <w:t>.</w:t>
      </w:r>
      <w:r>
        <w:tab/>
        <w:t>Regulation 3 amended</w:t>
      </w:r>
      <w:bookmarkEnd w:id="534"/>
      <w:bookmarkEnd w:id="535"/>
    </w:p>
    <w:p>
      <w:pPr>
        <w:pStyle w:val="nzSubsection"/>
      </w:pPr>
      <w:r>
        <w:tab/>
      </w:r>
      <w:r>
        <w:tab/>
        <w:t>In regulation 3(4)(b) delete “10%” and insert:</w:t>
      </w:r>
    </w:p>
    <w:p>
      <w:pPr>
        <w:pStyle w:val="BlankOpen"/>
      </w:pPr>
    </w:p>
    <w:p>
      <w:pPr>
        <w:pStyle w:val="nzSubsection"/>
      </w:pPr>
      <w:r>
        <w:tab/>
      </w:r>
      <w:r>
        <w:tab/>
        <w:t>9.125%</w:t>
      </w:r>
    </w:p>
    <w:p>
      <w:pPr>
        <w:pStyle w:val="BlankClose"/>
      </w:pPr>
    </w:p>
    <w:p>
      <w:pPr>
        <w:pStyle w:val="nzHeading5"/>
      </w:pPr>
      <w:bookmarkStart w:id="536" w:name="_Toc511301237"/>
      <w:bookmarkStart w:id="537" w:name="_Toc511902536"/>
      <w:r>
        <w:rPr>
          <w:rStyle w:val="CharSectno"/>
        </w:rPr>
        <w:t>6</w:t>
      </w:r>
      <w:r>
        <w:t>.</w:t>
      </w:r>
      <w:r>
        <w:tab/>
        <w:t>Regulation 6 amended</w:t>
      </w:r>
      <w:bookmarkEnd w:id="536"/>
      <w:bookmarkEnd w:id="537"/>
    </w:p>
    <w:p>
      <w:pPr>
        <w:pStyle w:val="nzSubsection"/>
      </w:pPr>
      <w:r>
        <w:tab/>
      </w:r>
      <w:r>
        <w:tab/>
        <w:t>In regulation 6(3) delete “catamaran pen at a” and insert:</w:t>
      </w:r>
    </w:p>
    <w:p>
      <w:pPr>
        <w:pStyle w:val="BlankOpen"/>
      </w:pPr>
    </w:p>
    <w:p>
      <w:pPr>
        <w:pStyle w:val="nzSubsection"/>
      </w:pPr>
      <w:r>
        <w:tab/>
      </w:r>
      <w:r>
        <w:tab/>
        <w:t>catamaran pen, with or without a walkway, at a</w:t>
      </w:r>
    </w:p>
    <w:p>
      <w:pPr>
        <w:pStyle w:val="BlankClose"/>
      </w:pPr>
    </w:p>
    <w:p>
      <w:pPr>
        <w:pStyle w:val="nzHeading5"/>
      </w:pPr>
      <w:bookmarkStart w:id="538" w:name="_Toc511301238"/>
      <w:bookmarkStart w:id="539" w:name="_Toc511902537"/>
      <w:r>
        <w:rPr>
          <w:rStyle w:val="CharSectno"/>
        </w:rPr>
        <w:t>7</w:t>
      </w:r>
      <w:r>
        <w:t>.</w:t>
      </w:r>
      <w:r>
        <w:tab/>
        <w:t>Regulation 11B amended</w:t>
      </w:r>
      <w:bookmarkEnd w:id="538"/>
      <w:bookmarkEnd w:id="539"/>
    </w:p>
    <w:p>
      <w:pPr>
        <w:pStyle w:val="nzSubsection"/>
      </w:pPr>
      <w:r>
        <w:tab/>
      </w:r>
      <w:r>
        <w:tab/>
        <w:t>In regulation 11B(2) delete “Schedule 1A” and insert:</w:t>
      </w:r>
    </w:p>
    <w:p>
      <w:pPr>
        <w:pStyle w:val="BlankOpen"/>
      </w:pPr>
    </w:p>
    <w:p>
      <w:pPr>
        <w:pStyle w:val="nzSubsection"/>
      </w:pPr>
      <w:r>
        <w:tab/>
      </w:r>
      <w:r>
        <w:tab/>
        <w:t>Schedule 2</w:t>
      </w:r>
    </w:p>
    <w:p>
      <w:pPr>
        <w:pStyle w:val="BlankClose"/>
      </w:pPr>
    </w:p>
    <w:p>
      <w:pPr>
        <w:pStyle w:val="nzHeading5"/>
      </w:pPr>
      <w:bookmarkStart w:id="540" w:name="_Toc511301239"/>
      <w:bookmarkStart w:id="541" w:name="_Toc511902538"/>
      <w:r>
        <w:rPr>
          <w:rStyle w:val="CharSectno"/>
        </w:rPr>
        <w:t>8</w:t>
      </w:r>
      <w:r>
        <w:t>.</w:t>
      </w:r>
      <w:r>
        <w:tab/>
        <w:t>Regulation 72 amended</w:t>
      </w:r>
      <w:bookmarkEnd w:id="540"/>
      <w:bookmarkEnd w:id="541"/>
    </w:p>
    <w:p>
      <w:pPr>
        <w:pStyle w:val="nzSubsection"/>
      </w:pPr>
      <w:r>
        <w:tab/>
      </w:r>
      <w:r>
        <w:tab/>
        <w:t>In regulation 72(3) delete “Schedule 2” and insert:</w:t>
      </w:r>
    </w:p>
    <w:p>
      <w:pPr>
        <w:pStyle w:val="BlankOpen"/>
      </w:pPr>
    </w:p>
    <w:p>
      <w:pPr>
        <w:pStyle w:val="nzSubsection"/>
      </w:pPr>
      <w:r>
        <w:tab/>
      </w:r>
      <w:r>
        <w:tab/>
        <w:t>Schedule 3</w:t>
      </w:r>
    </w:p>
    <w:p>
      <w:pPr>
        <w:pStyle w:val="BlankClose"/>
      </w:pPr>
    </w:p>
    <w:p>
      <w:pPr>
        <w:pStyle w:val="nzHeading5"/>
      </w:pPr>
      <w:bookmarkStart w:id="542" w:name="_Toc511301240"/>
      <w:bookmarkStart w:id="543" w:name="_Toc511902539"/>
      <w:r>
        <w:rPr>
          <w:rStyle w:val="CharSectno"/>
        </w:rPr>
        <w:t>9</w:t>
      </w:r>
      <w:r>
        <w:t>.</w:t>
      </w:r>
      <w:r>
        <w:tab/>
        <w:t>Regulation 95A amended</w:t>
      </w:r>
      <w:bookmarkEnd w:id="542"/>
      <w:bookmarkEnd w:id="543"/>
    </w:p>
    <w:p>
      <w:pPr>
        <w:pStyle w:val="nzSubsection"/>
      </w:pPr>
      <w:r>
        <w:tab/>
      </w:r>
      <w:r>
        <w:tab/>
        <w:t>In regulation 95A(2) delete “Schedule 3” and insert:</w:t>
      </w:r>
    </w:p>
    <w:p>
      <w:pPr>
        <w:pStyle w:val="BlankOpen"/>
      </w:pPr>
    </w:p>
    <w:p>
      <w:pPr>
        <w:pStyle w:val="nzSubsection"/>
      </w:pPr>
      <w:r>
        <w:tab/>
      </w:r>
      <w:r>
        <w:tab/>
        <w:t>Schedule 4</w:t>
      </w:r>
    </w:p>
    <w:p>
      <w:pPr>
        <w:pStyle w:val="BlankClose"/>
      </w:pPr>
    </w:p>
    <w:p>
      <w:pPr>
        <w:pStyle w:val="nzHeading5"/>
      </w:pPr>
      <w:bookmarkStart w:id="544" w:name="_Toc511301241"/>
      <w:bookmarkStart w:id="545" w:name="_Toc511902540"/>
      <w:r>
        <w:rPr>
          <w:rStyle w:val="CharSectno"/>
        </w:rPr>
        <w:t>10</w:t>
      </w:r>
      <w:r>
        <w:t>.</w:t>
      </w:r>
      <w:r>
        <w:tab/>
        <w:t>Schedules 1, 1A and 2 replaced</w:t>
      </w:r>
      <w:bookmarkEnd w:id="544"/>
      <w:bookmarkEnd w:id="545"/>
    </w:p>
    <w:p>
      <w:pPr>
        <w:pStyle w:val="nzSubsection"/>
      </w:pPr>
      <w:r>
        <w:tab/>
      </w:r>
      <w:r>
        <w:tab/>
        <w:t>Delete Schedules 1, 1A and 2 and insert:</w:t>
      </w:r>
    </w:p>
    <w:p>
      <w:pPr>
        <w:pStyle w:val="BlankOpen"/>
      </w:pPr>
    </w:p>
    <w:p>
      <w:pPr>
        <w:pStyle w:val="zyScheduleHeading"/>
      </w:pPr>
      <w:bookmarkStart w:id="546" w:name="_Toc511301169"/>
      <w:bookmarkStart w:id="547" w:name="_Toc511301242"/>
      <w:bookmarkStart w:id="548" w:name="_Toc511302316"/>
      <w:bookmarkStart w:id="549" w:name="_Toc511393149"/>
      <w:bookmarkStart w:id="550" w:name="_Toc511901020"/>
      <w:bookmarkStart w:id="551" w:name="_Toc511902541"/>
      <w:bookmarkStart w:id="552" w:name="_Toc514929076"/>
      <w:r>
        <w:t>Schedule 1 — Dues and charges generally</w:t>
      </w:r>
      <w:bookmarkEnd w:id="546"/>
      <w:bookmarkEnd w:id="547"/>
      <w:bookmarkEnd w:id="548"/>
      <w:bookmarkEnd w:id="549"/>
      <w:bookmarkEnd w:id="550"/>
      <w:bookmarkEnd w:id="551"/>
      <w:bookmarkEnd w:id="552"/>
    </w:p>
    <w:p>
      <w:pPr>
        <w:pStyle w:val="zyShoulderClause"/>
      </w:pPr>
      <w:r>
        <w:t>[r. 6, 10A, 11, 25, 42A, 53A, 94A, 94B, 94C, 96 and 105I]</w:t>
      </w:r>
    </w:p>
    <w:p>
      <w:pPr>
        <w:pStyle w:val="zyHeading3"/>
      </w:pPr>
      <w:bookmarkStart w:id="553" w:name="_Toc511301170"/>
      <w:bookmarkStart w:id="554" w:name="_Toc511301243"/>
      <w:bookmarkStart w:id="555" w:name="_Toc511302317"/>
      <w:bookmarkStart w:id="556" w:name="_Toc511393150"/>
      <w:bookmarkStart w:id="557" w:name="_Toc511901021"/>
      <w:bookmarkStart w:id="558" w:name="_Toc511902542"/>
      <w:bookmarkStart w:id="559" w:name="_Toc514929077"/>
      <w:r>
        <w:t>Division 1 — Standard rates</w:t>
      </w:r>
      <w:bookmarkEnd w:id="553"/>
      <w:bookmarkEnd w:id="554"/>
      <w:bookmarkEnd w:id="555"/>
      <w:bookmarkEnd w:id="556"/>
      <w:bookmarkEnd w:id="557"/>
      <w:bookmarkEnd w:id="558"/>
      <w:bookmarkEnd w:id="559"/>
    </w:p>
    <w:p>
      <w:pPr>
        <w:pStyle w:val="zyHeading5"/>
      </w:pPr>
      <w:bookmarkStart w:id="560" w:name="_Toc511301244"/>
      <w:bookmarkStart w:id="561" w:name="_Toc511902543"/>
      <w:bookmarkStart w:id="562" w:name="_Toc514929078"/>
      <w:r>
        <w:rPr>
          <w:rStyle w:val="CharSClsNo"/>
        </w:rPr>
        <w:t>1</w:t>
      </w:r>
      <w:r>
        <w:t>.</w:t>
      </w:r>
      <w:r>
        <w:tab/>
        <w:t>Standard rates for this Schedule</w:t>
      </w:r>
      <w:bookmarkEnd w:id="560"/>
      <w:bookmarkEnd w:id="561"/>
      <w:bookmarkEnd w:id="562"/>
    </w:p>
    <w:p>
      <w:pPr>
        <w:pStyle w:val="zySubsection"/>
      </w:pPr>
      <w:r>
        <w:tab/>
      </w:r>
      <w:r>
        <w:tab/>
        <w:t xml:space="preserve">In this Schedule, the following rates are standard rates — </w:t>
      </w:r>
    </w:p>
    <w:p>
      <w:pPr>
        <w:pStyle w:val="zySubsection"/>
        <w:rPr>
          <w:b/>
        </w:rPr>
      </w:pPr>
      <w:r>
        <w:rPr>
          <w:b/>
        </w:rPr>
        <w:tab/>
      </w:r>
      <w:r>
        <w:rPr>
          <w:b/>
        </w:rPr>
        <w:tab/>
        <w:t xml:space="preserve">Rate 1: a casual daily rate of </w:t>
      </w:r>
      <w:r>
        <w:rPr>
          <w:b/>
          <w:szCs w:val="22"/>
        </w:rPr>
        <w:t>$7.55</w:t>
      </w:r>
      <w:r>
        <w:rPr>
          <w:b/>
        </w:rPr>
        <w:t xml:space="preserve"> per metre of the vessel’s length</w:t>
      </w:r>
    </w:p>
    <w:p>
      <w:pPr>
        <w:pStyle w:val="zySubsection"/>
      </w:pPr>
      <w:r>
        <w:tab/>
      </w:r>
      <w:r>
        <w:tab/>
        <w:t>Typically used to calculate the standard daily rate for casual use of a pen or alongside berth (whether or not the alongside berth is on a service wharf or jetty) for a commercial vessel.</w:t>
      </w:r>
    </w:p>
    <w:p>
      <w:pPr>
        <w:pStyle w:val="zySubsection"/>
        <w:rPr>
          <w:b/>
        </w:rPr>
      </w:pPr>
      <w:r>
        <w:rPr>
          <w:b/>
        </w:rPr>
        <w:tab/>
      </w:r>
      <w:r>
        <w:rPr>
          <w:b/>
        </w:rPr>
        <w:tab/>
        <w:t xml:space="preserve">Rate 2: a casual daily rate of </w:t>
      </w:r>
      <w:r>
        <w:rPr>
          <w:b/>
          <w:szCs w:val="22"/>
        </w:rPr>
        <w:t>$53.15</w:t>
      </w:r>
    </w:p>
    <w:p>
      <w:pPr>
        <w:pStyle w:val="zySubsection"/>
      </w:pPr>
      <w:r>
        <w:tab/>
      </w:r>
      <w:r>
        <w:tab/>
        <w:t>Typically used to calculate the standard daily rate for casual use of a pen or alongside berth (whether or not the alongside berth is on a service wharf or jetty) for a recreational vessel.</w:t>
      </w:r>
    </w:p>
    <w:p>
      <w:pPr>
        <w:pStyle w:val="zySubsection"/>
        <w:keepNext/>
        <w:rPr>
          <w:b/>
        </w:rPr>
      </w:pPr>
      <w:r>
        <w:rPr>
          <w:b/>
        </w:rPr>
        <w:tab/>
      </w:r>
      <w:r>
        <w:rPr>
          <w:b/>
        </w:rPr>
        <w:tab/>
        <w:t xml:space="preserve">Rate 3: an annual rate of </w:t>
      </w:r>
      <w:r>
        <w:rPr>
          <w:b/>
          <w:szCs w:val="22"/>
        </w:rPr>
        <w:t>$85.25</w:t>
      </w:r>
      <w:r>
        <w:rPr>
          <w:b/>
        </w:rPr>
        <w:t xml:space="preserve"> per metre of the vessel’s length</w:t>
      </w:r>
    </w:p>
    <w:p>
      <w:pPr>
        <w:pStyle w:val="zySubsection"/>
      </w:pPr>
      <w:r>
        <w:tab/>
      </w:r>
      <w:r>
        <w:tab/>
        <w:t>Typically used to calculate the standard annual rate for short term use of a service wharf or jetty for a vessel (other than service vessels at certain places).</w:t>
      </w:r>
    </w:p>
    <w:p>
      <w:pPr>
        <w:pStyle w:val="zyHeading5"/>
      </w:pPr>
      <w:bookmarkStart w:id="563" w:name="_Toc511301245"/>
      <w:bookmarkStart w:id="564" w:name="_Toc511902544"/>
      <w:bookmarkStart w:id="565" w:name="_Toc514929079"/>
      <w:r>
        <w:t>2.</w:t>
      </w:r>
      <w:r>
        <w:tab/>
        <w:t>Transferability of annual payments</w:t>
      </w:r>
      <w:bookmarkEnd w:id="563"/>
      <w:bookmarkEnd w:id="564"/>
      <w:bookmarkEnd w:id="565"/>
    </w:p>
    <w:p>
      <w:pPr>
        <w:pStyle w:val="zySubsection"/>
      </w:pPr>
      <w:r>
        <w:tab/>
        <w:t>(1)</w:t>
      </w:r>
      <w:r>
        <w:tab/>
        <w:t>A vessel for which there has been paid an annual amount to the Department for short term use of a service wharf or jetty at one of the specified places in a Schedule may use the service wharf or jetty for up to an hour in a day at any of the other specified places.</w:t>
      </w:r>
    </w:p>
    <w:p>
      <w:pPr>
        <w:pStyle w:val="z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zyHeading5"/>
      </w:pPr>
      <w:bookmarkStart w:id="566" w:name="_Toc511301246"/>
      <w:bookmarkStart w:id="567" w:name="_Toc511902545"/>
      <w:bookmarkStart w:id="568" w:name="_Toc514929080"/>
      <w:r>
        <w:t>3.</w:t>
      </w:r>
      <w:r>
        <w:tab/>
        <w:t>Service wharf or jetty entitlements</w:t>
      </w:r>
      <w:bookmarkEnd w:id="566"/>
      <w:bookmarkEnd w:id="567"/>
      <w:bookmarkEnd w:id="568"/>
    </w:p>
    <w:p>
      <w:pPr>
        <w:pStyle w:val="z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zyHeading5"/>
      </w:pPr>
      <w:bookmarkStart w:id="569" w:name="_Toc511301247"/>
      <w:bookmarkStart w:id="570" w:name="_Toc511902546"/>
      <w:bookmarkStart w:id="571" w:name="_Toc514929081"/>
      <w:r>
        <w:t>4.</w:t>
      </w:r>
      <w:r>
        <w:tab/>
        <w:t>Active loading and unloading</w:t>
      </w:r>
      <w:bookmarkEnd w:id="569"/>
      <w:bookmarkEnd w:id="570"/>
      <w:bookmarkEnd w:id="571"/>
    </w:p>
    <w:p>
      <w:pPr>
        <w:pStyle w:val="zySubsection"/>
      </w:pPr>
      <w:r>
        <w:tab/>
      </w:r>
      <w:r>
        <w:tab/>
        <w:t xml:space="preserve">A fishing vessel for which there has been paid an amount in accordance with clause 2 or 3 may remain at a service wharf or jetty for longer than the one hour allowed under those clauses, if — </w:t>
      </w:r>
    </w:p>
    <w:p>
      <w:pPr>
        <w:pStyle w:val="zyIndenta"/>
      </w:pPr>
      <w:r>
        <w:tab/>
        <w:t>(a)</w:t>
      </w:r>
      <w:r>
        <w:tab/>
        <w:t>the extra time is required to complete active loading and unloading operations; and</w:t>
      </w:r>
    </w:p>
    <w:p>
      <w:pPr>
        <w:pStyle w:val="zyIndenta"/>
      </w:pPr>
      <w:r>
        <w:tab/>
        <w:t>(b)</w:t>
      </w:r>
      <w:r>
        <w:tab/>
        <w:t>the active loading and unloading operations are continuously in progress; and</w:t>
      </w:r>
    </w:p>
    <w:p>
      <w:pPr>
        <w:pStyle w:val="zyIndenta"/>
      </w:pPr>
      <w:r>
        <w:tab/>
        <w:t>(c)</w:t>
      </w:r>
      <w:r>
        <w:tab/>
        <w:t>the vessel vacates the berth during that extra time to facilitate other requirements or avoid adverse effects on other harbour operations, when directed to do so by an officer.</w:t>
      </w:r>
    </w:p>
    <w:p>
      <w:pPr>
        <w:pStyle w:val="zyHeading5"/>
      </w:pPr>
      <w:bookmarkStart w:id="572" w:name="_Toc511301248"/>
      <w:bookmarkStart w:id="573" w:name="_Toc511902547"/>
      <w:bookmarkStart w:id="574" w:name="_Toc514929082"/>
      <w:r>
        <w:t>5.</w:t>
      </w:r>
      <w:r>
        <w:tab/>
        <w:t>Wyndham excluded</w:t>
      </w:r>
      <w:bookmarkEnd w:id="572"/>
      <w:bookmarkEnd w:id="573"/>
      <w:bookmarkEnd w:id="574"/>
    </w:p>
    <w:p>
      <w:pPr>
        <w:pStyle w:val="zySubsection"/>
      </w:pPr>
      <w:r>
        <w:tab/>
      </w:r>
      <w:r>
        <w:tab/>
        <w:t>Clauses 1, 2, 3 and 4 do not apply to a vessel in the Port of Wyndham.</w:t>
      </w:r>
    </w:p>
    <w:p>
      <w:pPr>
        <w:pStyle w:val="zyHeading3"/>
      </w:pPr>
      <w:bookmarkStart w:id="575" w:name="_Toc511301176"/>
      <w:bookmarkStart w:id="576" w:name="_Toc511301249"/>
      <w:bookmarkStart w:id="577" w:name="_Toc511302323"/>
      <w:bookmarkStart w:id="578" w:name="_Toc511393156"/>
      <w:bookmarkStart w:id="579" w:name="_Toc511901027"/>
      <w:bookmarkStart w:id="580" w:name="_Toc511902548"/>
      <w:bookmarkStart w:id="581" w:name="_Toc514929083"/>
      <w:r>
        <w:t>Division 2 — Specified places</w:t>
      </w:r>
      <w:bookmarkEnd w:id="575"/>
      <w:bookmarkEnd w:id="576"/>
      <w:bookmarkEnd w:id="577"/>
      <w:bookmarkEnd w:id="578"/>
      <w:bookmarkEnd w:id="579"/>
      <w:bookmarkEnd w:id="580"/>
      <w:bookmarkEnd w:id="581"/>
    </w:p>
    <w:p>
      <w:pPr>
        <w:pStyle w:val="zyHeading5"/>
      </w:pPr>
      <w:bookmarkStart w:id="582" w:name="_Toc511301250"/>
      <w:bookmarkStart w:id="583" w:name="_Toc511902549"/>
      <w:bookmarkStart w:id="584" w:name="_Toc514929084"/>
      <w:r>
        <w:t>6.</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582"/>
      <w:bookmarkEnd w:id="583"/>
      <w:bookmarkEnd w:id="584"/>
    </w:p>
    <w:p>
      <w:pPr>
        <w:pStyle w:val="zySubsection"/>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zySubsection"/>
      </w:pPr>
      <w:r>
        <w:tab/>
        <w:t>(2)</w:t>
      </w:r>
      <w:r>
        <w:tab/>
        <w:t>The dues and charges to be paid under these regulations are set out in Table 6.1.</w:t>
      </w:r>
    </w:p>
    <w:p>
      <w:pPr>
        <w:pStyle w:val="zyTHeadingNAm"/>
      </w:pPr>
      <w:r>
        <w:t>Table 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gridBefore w:val="1"/>
          <w:wBefore w:w="14" w:type="dxa"/>
          <w:cantSplit/>
          <w:tblHeader/>
        </w:trPr>
        <w:tc>
          <w:tcPr>
            <w:tcW w:w="714" w:type="dxa"/>
            <w:gridSpan w:val="2"/>
            <w:tcBorders>
              <w:top w:val="single" w:sz="4" w:space="0" w:color="auto"/>
              <w:bottom w:val="single" w:sz="4" w:space="0" w:color="auto"/>
            </w:tcBorders>
          </w:tcPr>
          <w:p>
            <w:pPr>
              <w:pStyle w:val="zyTableNAm"/>
              <w:keepNext/>
              <w:rPr>
                <w:b/>
              </w:rPr>
            </w:pPr>
            <w:r>
              <w:rPr>
                <w:b/>
              </w:rPr>
              <w:t>Item</w:t>
            </w:r>
          </w:p>
        </w:tc>
        <w:tc>
          <w:tcPr>
            <w:tcW w:w="4146" w:type="dxa"/>
            <w:tcBorders>
              <w:top w:val="single" w:sz="4" w:space="0" w:color="auto"/>
              <w:bottom w:val="single" w:sz="4" w:space="0" w:color="auto"/>
            </w:tcBorders>
          </w:tcPr>
          <w:p>
            <w:pPr>
              <w:pStyle w:val="zyTableNAm"/>
              <w:keepNext/>
              <w:rPr>
                <w:b/>
              </w:rPr>
            </w:pPr>
            <w:r>
              <w:rPr>
                <w:b/>
              </w:rPr>
              <w:t>Service</w:t>
            </w:r>
          </w:p>
        </w:tc>
        <w:tc>
          <w:tcPr>
            <w:tcW w:w="1276" w:type="dxa"/>
            <w:tcBorders>
              <w:top w:val="single" w:sz="4" w:space="0" w:color="auto"/>
              <w:bottom w:val="single" w:sz="4" w:space="0" w:color="auto"/>
            </w:tcBorders>
          </w:tcPr>
          <w:p>
            <w:pPr>
              <w:pStyle w:val="zyTableNAm"/>
              <w:keepNext/>
              <w:jc w:val="center"/>
              <w:rPr>
                <w:b/>
              </w:rPr>
            </w:pPr>
            <w:r>
              <w:rPr>
                <w:b/>
              </w:rPr>
              <w:t>$</w:t>
            </w:r>
          </w:p>
        </w:tc>
      </w:tr>
      <w:tr>
        <w:trPr>
          <w:gridBefore w:val="1"/>
          <w:wBefore w:w="14" w:type="dxa"/>
          <w:cantSplit/>
        </w:trPr>
        <w:tc>
          <w:tcPr>
            <w:tcW w:w="714" w:type="dxa"/>
            <w:gridSpan w:val="2"/>
            <w:tcBorders>
              <w:top w:val="single" w:sz="4" w:space="0" w:color="auto"/>
            </w:tcBorders>
          </w:tcPr>
          <w:p>
            <w:pPr>
              <w:pStyle w:val="zyTableNAm"/>
            </w:pPr>
            <w:r>
              <w:t>1.</w:t>
            </w:r>
          </w:p>
        </w:tc>
        <w:tc>
          <w:tcPr>
            <w:tcW w:w="4146" w:type="dxa"/>
            <w:tcBorders>
              <w:top w:val="single" w:sz="4" w:space="0" w:color="auto"/>
            </w:tcBorders>
          </w:tcPr>
          <w:p>
            <w:pPr>
              <w:pStyle w:val="zyTableNAm"/>
            </w:pPr>
            <w:r>
              <w:t>For the use, other than casual daily use, of a floating pen with a walkway, an amount calculated per metre of the pen’s length using the annual rate of</w:t>
            </w:r>
          </w:p>
        </w:tc>
        <w:tc>
          <w:tcPr>
            <w:tcW w:w="1276" w:type="dxa"/>
            <w:tcBorders>
              <w:top w:val="single" w:sz="4" w:space="0" w:color="auto"/>
            </w:tcBorders>
          </w:tcPr>
          <w:p>
            <w:pPr>
              <w:pStyle w:val="zyTableNAm"/>
              <w:jc w:val="center"/>
            </w:pPr>
            <w:r>
              <w:br/>
            </w:r>
            <w:r>
              <w:br/>
            </w:r>
            <w:r>
              <w:br/>
            </w:r>
            <w:r>
              <w:rPr>
                <w:szCs w:val="22"/>
              </w:rPr>
              <w:t>477.00</w:t>
            </w:r>
          </w:p>
        </w:tc>
      </w:tr>
      <w:tr>
        <w:trPr>
          <w:gridBefore w:val="1"/>
          <w:wBefore w:w="14" w:type="dxa"/>
          <w:cantSplit/>
        </w:trPr>
        <w:tc>
          <w:tcPr>
            <w:tcW w:w="714" w:type="dxa"/>
            <w:gridSpan w:val="2"/>
          </w:tcPr>
          <w:p>
            <w:pPr>
              <w:pStyle w:val="zyTableNAm"/>
            </w:pPr>
            <w:r>
              <w:t>2.</w:t>
            </w:r>
          </w:p>
        </w:tc>
        <w:tc>
          <w:tcPr>
            <w:tcW w:w="4146" w:type="dxa"/>
          </w:tcPr>
          <w:p>
            <w:pPr>
              <w:pStyle w:val="zyTableNAm"/>
            </w:pPr>
            <w:r>
              <w:t>For the use, other than casual daily use, of a fixed alongside berth, an amount calculated per metre of the vessel’s length using the annual rate of</w:t>
            </w:r>
          </w:p>
        </w:tc>
        <w:tc>
          <w:tcPr>
            <w:tcW w:w="1276" w:type="dxa"/>
          </w:tcPr>
          <w:p>
            <w:pPr>
              <w:pStyle w:val="zyTableNAm"/>
              <w:jc w:val="center"/>
            </w:pPr>
            <w:r>
              <w:br/>
            </w:r>
            <w:r>
              <w:br/>
            </w:r>
            <w:r>
              <w:br/>
              <w:t>381.60</w:t>
            </w:r>
          </w:p>
        </w:tc>
      </w:tr>
      <w:tr>
        <w:trPr>
          <w:gridBefore w:val="1"/>
          <w:wBefore w:w="14" w:type="dxa"/>
          <w:cantSplit/>
        </w:trPr>
        <w:tc>
          <w:tcPr>
            <w:tcW w:w="714" w:type="dxa"/>
            <w:gridSpan w:val="2"/>
          </w:tcPr>
          <w:p>
            <w:pPr>
              <w:pStyle w:val="zyTableNAm"/>
            </w:pPr>
            <w:r>
              <w:t>3.</w:t>
            </w:r>
          </w:p>
        </w:tc>
        <w:tc>
          <w:tcPr>
            <w:tcW w:w="4146" w:type="dxa"/>
          </w:tcPr>
          <w:p>
            <w:pPr>
              <w:pStyle w:val="zyTableNAm"/>
            </w:pPr>
            <w:r>
              <w:t>For the use, other than casual daily use, of a floating alongside berth, an amount calculated per metre of the vessel’s length using the annual rate of</w:t>
            </w:r>
          </w:p>
        </w:tc>
        <w:tc>
          <w:tcPr>
            <w:tcW w:w="1276" w:type="dxa"/>
          </w:tcPr>
          <w:p>
            <w:pPr>
              <w:pStyle w:val="zyTableNAm"/>
              <w:jc w:val="center"/>
            </w:pPr>
            <w:r>
              <w:br/>
            </w:r>
            <w:r>
              <w:br/>
            </w:r>
            <w:r>
              <w:br/>
              <w:t>477.00</w:t>
            </w:r>
          </w:p>
        </w:tc>
      </w:tr>
      <w:tr>
        <w:trPr>
          <w:gridBefore w:val="1"/>
          <w:wBefore w:w="14" w:type="dxa"/>
          <w:cantSplit/>
        </w:trPr>
        <w:tc>
          <w:tcPr>
            <w:tcW w:w="700" w:type="dxa"/>
          </w:tcPr>
          <w:p>
            <w:pPr>
              <w:pStyle w:val="zyTableNAm"/>
            </w:pPr>
            <w:r>
              <w:t>4.</w:t>
            </w:r>
          </w:p>
        </w:tc>
        <w:tc>
          <w:tcPr>
            <w:tcW w:w="4160" w:type="dxa"/>
            <w:gridSpan w:val="2"/>
          </w:tcPr>
          <w:p>
            <w:pPr>
              <w:pStyle w:val="zyTableNAm"/>
            </w:pPr>
            <w:r>
              <w:t xml:space="preserve">For the casual daily use of a pen or alongside berth — </w:t>
            </w:r>
          </w:p>
        </w:tc>
        <w:tc>
          <w:tcPr>
            <w:tcW w:w="1276" w:type="dxa"/>
          </w:tcPr>
          <w:p>
            <w:pPr>
              <w:pStyle w:val="zyTableNAm"/>
              <w:jc w:val="center"/>
            </w:pPr>
          </w:p>
        </w:tc>
      </w:tr>
      <w:tr>
        <w:trPr>
          <w:gridBefore w:val="1"/>
          <w:wBefore w:w="14" w:type="dxa"/>
          <w:cantSplit/>
        </w:trPr>
        <w:tc>
          <w:tcPr>
            <w:tcW w:w="714" w:type="dxa"/>
            <w:gridSpan w:val="2"/>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gridBefore w:val="1"/>
          <w:wBefore w:w="14" w:type="dxa"/>
          <w:cantSplit/>
        </w:trPr>
        <w:tc>
          <w:tcPr>
            <w:tcW w:w="714" w:type="dxa"/>
            <w:gridSpan w:val="2"/>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gridSpan w:val="3"/>
            <w:tcBorders>
              <w:bottom w:val="single" w:sz="4" w:space="0" w:color="auto"/>
            </w:tcBorders>
          </w:tcPr>
          <w:p>
            <w:pPr>
              <w:pStyle w:val="zyTableNAm"/>
            </w:pPr>
            <w:r>
              <w:t>5.</w:t>
            </w:r>
          </w:p>
        </w:tc>
        <w:tc>
          <w:tcPr>
            <w:tcW w:w="4146" w:type="dxa"/>
            <w:tcBorders>
              <w:bottom w:val="single" w:sz="4" w:space="0" w:color="auto"/>
            </w:tcBorders>
          </w:tcPr>
          <w:p>
            <w:pPr>
              <w:pStyle w:val="zyTableNAm"/>
            </w:pPr>
            <w:r>
              <w:t>For the short term use of a service jetty by a vessel, an amount calculated using standard Rate 3</w:t>
            </w:r>
          </w:p>
        </w:tc>
        <w:tc>
          <w:tcPr>
            <w:tcW w:w="1276" w:type="dxa"/>
            <w:tcBorders>
              <w:bottom w:val="single" w:sz="4" w:space="0" w:color="auto"/>
            </w:tcBorders>
          </w:tcPr>
          <w:p>
            <w:pPr>
              <w:pStyle w:val="zyTableNAm"/>
              <w:jc w:val="center"/>
            </w:pPr>
          </w:p>
        </w:tc>
      </w:tr>
    </w:tbl>
    <w:p>
      <w:pPr>
        <w:pStyle w:val="zyHeading5"/>
      </w:pPr>
      <w:bookmarkStart w:id="585" w:name="_Toc511301251"/>
      <w:bookmarkStart w:id="586" w:name="_Toc511902550"/>
      <w:bookmarkStart w:id="587" w:name="_Toc514929085"/>
      <w:r>
        <w:rPr>
          <w:rStyle w:val="CharSClsNo"/>
        </w:rPr>
        <w:t>7</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85"/>
      <w:bookmarkEnd w:id="586"/>
      <w:bookmarkEnd w:id="587"/>
    </w:p>
    <w:p>
      <w:pPr>
        <w:pStyle w:val="z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zySubsection"/>
      </w:pPr>
      <w:r>
        <w:tab/>
        <w:t>(2)</w:t>
      </w:r>
      <w:r>
        <w:tab/>
        <w:t>The dues and charges to be paid under these regulations are set out in Table 7.1.</w:t>
      </w:r>
    </w:p>
    <w:p>
      <w:pPr>
        <w:pStyle w:val="zyTHeadingNAm"/>
      </w:pPr>
      <w:r>
        <w:t>Table 7.1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trPr>
        <w:tc>
          <w:tcPr>
            <w:tcW w:w="728" w:type="dxa"/>
            <w:gridSpan w:val="3"/>
            <w:tcBorders>
              <w:top w:val="single" w:sz="4" w:space="0" w:color="auto"/>
              <w:bottom w:val="single" w:sz="4" w:space="0" w:color="auto"/>
            </w:tcBorders>
          </w:tcPr>
          <w:p>
            <w:pPr>
              <w:pStyle w:val="zyTableNAm"/>
              <w:keepNext/>
              <w:rPr>
                <w:b/>
              </w:rPr>
            </w:pPr>
            <w:r>
              <w:rPr>
                <w:b/>
              </w:rPr>
              <w:t>Item</w:t>
            </w:r>
          </w:p>
        </w:tc>
        <w:tc>
          <w:tcPr>
            <w:tcW w:w="4146" w:type="dxa"/>
            <w:tcBorders>
              <w:top w:val="single" w:sz="4" w:space="0" w:color="auto"/>
              <w:bottom w:val="single" w:sz="4" w:space="0" w:color="auto"/>
            </w:tcBorders>
          </w:tcPr>
          <w:p>
            <w:pPr>
              <w:pStyle w:val="zyTableNAm"/>
              <w:keepNext/>
              <w:rPr>
                <w:b/>
              </w:rPr>
            </w:pPr>
            <w:r>
              <w:rPr>
                <w:b/>
              </w:rPr>
              <w:t>Service</w:t>
            </w:r>
          </w:p>
        </w:tc>
        <w:tc>
          <w:tcPr>
            <w:tcW w:w="1276" w:type="dxa"/>
            <w:tcBorders>
              <w:top w:val="single" w:sz="4" w:space="0" w:color="auto"/>
              <w:bottom w:val="single" w:sz="4" w:space="0" w:color="auto"/>
            </w:tcBorders>
          </w:tcPr>
          <w:p>
            <w:pPr>
              <w:pStyle w:val="zyTableNAm"/>
              <w:keepNext/>
              <w:jc w:val="center"/>
              <w:rPr>
                <w:b/>
              </w:rPr>
            </w:pPr>
            <w:r>
              <w:rPr>
                <w:b/>
              </w:rPr>
              <w:t>$</w:t>
            </w:r>
          </w:p>
        </w:tc>
      </w:tr>
      <w:tr>
        <w:trPr>
          <w:cantSplit/>
        </w:trPr>
        <w:tc>
          <w:tcPr>
            <w:tcW w:w="728" w:type="dxa"/>
            <w:gridSpan w:val="3"/>
          </w:tcPr>
          <w:p>
            <w:pPr>
              <w:pStyle w:val="zyTableNAm"/>
            </w:pPr>
            <w:r>
              <w:t>1.</w:t>
            </w:r>
          </w:p>
        </w:tc>
        <w:tc>
          <w:tcPr>
            <w:tcW w:w="4146" w:type="dxa"/>
          </w:tcPr>
          <w:p>
            <w:pPr>
              <w:pStyle w:val="zyTableNAm"/>
            </w:pPr>
            <w:r>
              <w:t>For the use, other than casual daily use, of a fixed pen without a walkway, an amount calculated per metre of the pen’s length using the annual rate of</w:t>
            </w:r>
          </w:p>
        </w:tc>
        <w:tc>
          <w:tcPr>
            <w:tcW w:w="1276" w:type="dxa"/>
          </w:tcPr>
          <w:p>
            <w:pPr>
              <w:pStyle w:val="zyTableNAm"/>
              <w:jc w:val="center"/>
            </w:pPr>
            <w:r>
              <w:br/>
            </w:r>
            <w:r>
              <w:br/>
            </w:r>
            <w:r>
              <w:br/>
            </w:r>
            <w:r>
              <w:rPr>
                <w:szCs w:val="22"/>
              </w:rPr>
              <w:t>250.00</w:t>
            </w:r>
          </w:p>
        </w:tc>
      </w:tr>
      <w:tr>
        <w:trPr>
          <w:cantSplit/>
        </w:trPr>
        <w:tc>
          <w:tcPr>
            <w:tcW w:w="728" w:type="dxa"/>
            <w:gridSpan w:val="3"/>
          </w:tcPr>
          <w:p>
            <w:pPr>
              <w:pStyle w:val="zyTableNAm"/>
            </w:pPr>
            <w:r>
              <w:t>2.</w:t>
            </w:r>
          </w:p>
        </w:tc>
        <w:tc>
          <w:tcPr>
            <w:tcW w:w="4146" w:type="dxa"/>
          </w:tcPr>
          <w:p>
            <w:pPr>
              <w:pStyle w:val="zyTableNAm"/>
            </w:pPr>
            <w:r>
              <w:t>For the use, other than casual daily use, of a fixed alongside berth, an amount calculated per metre of the vessel’s length using the annual rate of</w:t>
            </w:r>
          </w:p>
        </w:tc>
        <w:tc>
          <w:tcPr>
            <w:tcW w:w="1276" w:type="dxa"/>
          </w:tcPr>
          <w:p>
            <w:pPr>
              <w:pStyle w:val="zyTableNAm"/>
              <w:jc w:val="center"/>
            </w:pPr>
            <w:r>
              <w:br/>
            </w:r>
            <w:r>
              <w:br/>
            </w:r>
            <w:r>
              <w:br/>
            </w:r>
            <w:r>
              <w:rPr>
                <w:szCs w:val="22"/>
              </w:rPr>
              <w:t>301.00</w:t>
            </w:r>
          </w:p>
        </w:tc>
      </w:tr>
      <w:tr>
        <w:trPr>
          <w:gridBefore w:val="1"/>
          <w:wBefore w:w="14" w:type="dxa"/>
          <w:cantSplit/>
        </w:trPr>
        <w:tc>
          <w:tcPr>
            <w:tcW w:w="700" w:type="dxa"/>
          </w:tcPr>
          <w:p>
            <w:pPr>
              <w:pStyle w:val="zyTableNAm"/>
            </w:pPr>
            <w:r>
              <w:t>3.</w:t>
            </w:r>
          </w:p>
        </w:tc>
        <w:tc>
          <w:tcPr>
            <w:tcW w:w="4160" w:type="dxa"/>
            <w:gridSpan w:val="2"/>
          </w:tcPr>
          <w:p>
            <w:pPr>
              <w:pStyle w:val="zyTableNAm"/>
            </w:pPr>
            <w:r>
              <w:t xml:space="preserve">For the casual daily use of a pen or alongside berth — </w:t>
            </w:r>
          </w:p>
        </w:tc>
        <w:tc>
          <w:tcPr>
            <w:tcW w:w="1276" w:type="dxa"/>
          </w:tcPr>
          <w:p>
            <w:pPr>
              <w:pStyle w:val="zyTableNAm"/>
              <w:jc w:val="center"/>
            </w:pPr>
          </w:p>
        </w:tc>
      </w:tr>
      <w:tr>
        <w:trPr>
          <w:cantSplit/>
        </w:trPr>
        <w:tc>
          <w:tcPr>
            <w:tcW w:w="728" w:type="dxa"/>
            <w:gridSpan w:val="3"/>
          </w:tcPr>
          <w:p>
            <w:pPr>
              <w:pStyle w:val="zyTableNAm"/>
            </w:pPr>
          </w:p>
        </w:tc>
        <w:tc>
          <w:tcPr>
            <w:tcW w:w="4146" w:type="dxa"/>
          </w:tcPr>
          <w:p>
            <w:pPr>
              <w:pStyle w:val="zyTableNAm"/>
              <w:ind w:left="227" w:hanging="227"/>
            </w:pPr>
            <w:r>
              <w:t>•</w:t>
            </w:r>
            <w:r>
              <w:tab/>
              <w:t>by a commercial vessel, an amount calculated using standard Rate 1</w:t>
            </w:r>
          </w:p>
        </w:tc>
        <w:tc>
          <w:tcPr>
            <w:tcW w:w="1276" w:type="dxa"/>
          </w:tcPr>
          <w:p>
            <w:pPr>
              <w:pStyle w:val="zyTableNAm"/>
              <w:jc w:val="center"/>
            </w:pPr>
          </w:p>
        </w:tc>
      </w:tr>
      <w:tr>
        <w:trPr>
          <w:cantSplit/>
        </w:trPr>
        <w:tc>
          <w:tcPr>
            <w:tcW w:w="728" w:type="dxa"/>
            <w:gridSpan w:val="3"/>
          </w:tcPr>
          <w:p>
            <w:pPr>
              <w:pStyle w:val="zyTableNAm"/>
            </w:pPr>
          </w:p>
        </w:tc>
        <w:tc>
          <w:tcPr>
            <w:tcW w:w="4146" w:type="dxa"/>
          </w:tcPr>
          <w:p>
            <w:pPr>
              <w:pStyle w:val="zyTableNAm"/>
              <w:ind w:left="227" w:hanging="227"/>
            </w:pPr>
            <w:r>
              <w:t>•</w:t>
            </w:r>
            <w:r>
              <w:tab/>
              <w:t>by a recreational vessel, an amount calculated using standard Rate 2</w:t>
            </w:r>
          </w:p>
        </w:tc>
        <w:tc>
          <w:tcPr>
            <w:tcW w:w="1276" w:type="dxa"/>
          </w:tcPr>
          <w:p>
            <w:pPr>
              <w:pStyle w:val="zyTableNAm"/>
              <w:jc w:val="center"/>
            </w:pPr>
          </w:p>
        </w:tc>
      </w:tr>
      <w:tr>
        <w:trPr>
          <w:cantSplit/>
        </w:trPr>
        <w:tc>
          <w:tcPr>
            <w:tcW w:w="728" w:type="dxa"/>
            <w:gridSpan w:val="3"/>
            <w:tcBorders>
              <w:bottom w:val="single" w:sz="4" w:space="0" w:color="auto"/>
            </w:tcBorders>
          </w:tcPr>
          <w:p>
            <w:pPr>
              <w:pStyle w:val="zyTableNAm"/>
            </w:pPr>
            <w:r>
              <w:t>4.</w:t>
            </w:r>
          </w:p>
        </w:tc>
        <w:tc>
          <w:tcPr>
            <w:tcW w:w="4146" w:type="dxa"/>
            <w:tcBorders>
              <w:bottom w:val="single" w:sz="4" w:space="0" w:color="auto"/>
            </w:tcBorders>
          </w:tcPr>
          <w:p>
            <w:pPr>
              <w:pStyle w:val="zyTableNAm"/>
            </w:pPr>
            <w:r>
              <w:t>For the short term use of a service jetty by a vessel, an amount calculated using standard Rate 3</w:t>
            </w:r>
          </w:p>
        </w:tc>
        <w:tc>
          <w:tcPr>
            <w:tcW w:w="1276" w:type="dxa"/>
            <w:tcBorders>
              <w:bottom w:val="single" w:sz="4" w:space="0" w:color="auto"/>
            </w:tcBorders>
          </w:tcPr>
          <w:p>
            <w:pPr>
              <w:pStyle w:val="zyTableNAm"/>
              <w:jc w:val="center"/>
            </w:pPr>
          </w:p>
        </w:tc>
      </w:tr>
    </w:tbl>
    <w:p>
      <w:pPr>
        <w:pStyle w:val="zyHeading5"/>
      </w:pPr>
      <w:bookmarkStart w:id="588" w:name="_Toc511301252"/>
      <w:bookmarkStart w:id="589" w:name="_Toc511902551"/>
      <w:bookmarkStart w:id="590" w:name="_Toc514929086"/>
      <w:r>
        <w:t>8.</w:t>
      </w:r>
      <w:r>
        <w:tab/>
        <w:t>Augusta Boat Harbour</w:t>
      </w:r>
      <w:bookmarkEnd w:id="588"/>
      <w:bookmarkEnd w:id="589"/>
      <w:bookmarkEnd w:id="590"/>
    </w:p>
    <w:p>
      <w:pPr>
        <w:pStyle w:val="zySubsection"/>
      </w:pPr>
      <w:r>
        <w:tab/>
        <w:t>(1)</w:t>
      </w:r>
      <w:r>
        <w:tab/>
        <w:t>This clause applies to the Augusta Boat Harbour.</w:t>
      </w:r>
    </w:p>
    <w:p>
      <w:pPr>
        <w:pStyle w:val="zySubsection"/>
      </w:pPr>
      <w:r>
        <w:tab/>
        <w:t>(2)</w:t>
      </w:r>
      <w:r>
        <w:tab/>
        <w:t>The dues and charges to be paid under these regulations are set out in Table 8.1.</w:t>
      </w:r>
    </w:p>
    <w:p>
      <w:pPr>
        <w:pStyle w:val="zyTHeadingNAm"/>
      </w:pPr>
      <w:r>
        <w:t>Table 8.1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zyTableNAm"/>
              <w:rPr>
                <w:b/>
              </w:rPr>
            </w:pPr>
            <w:r>
              <w:rPr>
                <w:b/>
              </w:rPr>
              <w:t>Item</w:t>
            </w:r>
          </w:p>
        </w:tc>
        <w:tc>
          <w:tcPr>
            <w:tcW w:w="4160" w:type="dxa"/>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cantSplit/>
        </w:trPr>
        <w:tc>
          <w:tcPr>
            <w:tcW w:w="700" w:type="dxa"/>
          </w:tcPr>
          <w:p>
            <w:pPr>
              <w:pStyle w:val="zyTableNAm"/>
            </w:pPr>
            <w:r>
              <w:t>1.</w:t>
            </w:r>
          </w:p>
        </w:tc>
        <w:tc>
          <w:tcPr>
            <w:tcW w:w="4160" w:type="dxa"/>
          </w:tcPr>
          <w:p>
            <w:pPr>
              <w:pStyle w:val="zyTableNAm"/>
            </w:pPr>
            <w:r>
              <w:t>For the use, other than casual daily use, of a floating pen with a walkway, an amount calculated per metre of the pen’s length using the annual rate of</w:t>
            </w:r>
          </w:p>
        </w:tc>
        <w:tc>
          <w:tcPr>
            <w:tcW w:w="1276" w:type="dxa"/>
          </w:tcPr>
          <w:p>
            <w:pPr>
              <w:pStyle w:val="zyTableNAm"/>
              <w:jc w:val="center"/>
            </w:pPr>
            <w:r>
              <w:br/>
            </w:r>
            <w:r>
              <w:br/>
            </w:r>
            <w:r>
              <w:br/>
            </w:r>
            <w:r>
              <w:rPr>
                <w:szCs w:val="22"/>
              </w:rPr>
              <w:t>477.00</w:t>
            </w:r>
          </w:p>
        </w:tc>
      </w:tr>
      <w:tr>
        <w:trPr>
          <w:cantSplit/>
        </w:trPr>
        <w:tc>
          <w:tcPr>
            <w:tcW w:w="700" w:type="dxa"/>
          </w:tcPr>
          <w:p>
            <w:pPr>
              <w:pStyle w:val="zyTableNAm"/>
            </w:pPr>
            <w:r>
              <w:t>2.</w:t>
            </w:r>
          </w:p>
        </w:tc>
        <w:tc>
          <w:tcPr>
            <w:tcW w:w="4160" w:type="dxa"/>
          </w:tcPr>
          <w:p>
            <w:pPr>
              <w:pStyle w:val="zyTableNAm"/>
            </w:pPr>
            <w:r>
              <w:t>For the use, other than casual daily use, of a floating alongside berth, an amount calculated per metre of the vessel’s length using the annual rate of</w:t>
            </w:r>
          </w:p>
        </w:tc>
        <w:tc>
          <w:tcPr>
            <w:tcW w:w="1276" w:type="dxa"/>
          </w:tcPr>
          <w:p>
            <w:pPr>
              <w:pStyle w:val="zyTableNAm"/>
              <w:jc w:val="center"/>
            </w:pPr>
            <w:r>
              <w:br/>
            </w:r>
            <w:r>
              <w:br/>
            </w:r>
            <w:r>
              <w:br/>
            </w:r>
            <w:r>
              <w:rPr>
                <w:szCs w:val="22"/>
              </w:rPr>
              <w:t>477.00</w:t>
            </w:r>
          </w:p>
        </w:tc>
      </w:tr>
      <w:tr>
        <w:trPr>
          <w:cantSplit/>
        </w:trPr>
        <w:tc>
          <w:tcPr>
            <w:tcW w:w="700" w:type="dxa"/>
          </w:tcPr>
          <w:p>
            <w:pPr>
              <w:pStyle w:val="zyTableNAm"/>
            </w:pPr>
            <w:r>
              <w:t>3.</w:t>
            </w:r>
          </w:p>
        </w:tc>
        <w:tc>
          <w:tcPr>
            <w:tcW w:w="4160" w:type="dxa"/>
          </w:tcPr>
          <w:p>
            <w:pPr>
              <w:pStyle w:val="zyTableNAm"/>
            </w:pPr>
            <w:r>
              <w:t xml:space="preserve">For the casual daily use of a pen or alongside berth — </w:t>
            </w:r>
          </w:p>
        </w:tc>
        <w:tc>
          <w:tcPr>
            <w:tcW w:w="1276" w:type="dxa"/>
          </w:tcPr>
          <w:p>
            <w:pPr>
              <w:pStyle w:val="zyTableNAm"/>
              <w:jc w:val="center"/>
            </w:pPr>
          </w:p>
        </w:tc>
      </w:tr>
      <w:tr>
        <w:trPr>
          <w:cantSplit/>
        </w:trPr>
        <w:tc>
          <w:tcPr>
            <w:tcW w:w="700" w:type="dxa"/>
          </w:tcPr>
          <w:p>
            <w:pPr>
              <w:pStyle w:val="zyTableNAm"/>
            </w:pPr>
          </w:p>
        </w:tc>
        <w:tc>
          <w:tcPr>
            <w:tcW w:w="4160" w:type="dxa"/>
          </w:tcPr>
          <w:p>
            <w:pPr>
              <w:pStyle w:val="zyTableNAm"/>
              <w:ind w:left="227" w:hanging="227"/>
            </w:pPr>
            <w:r>
              <w:t>•</w:t>
            </w:r>
            <w:r>
              <w:tab/>
              <w:t>by a commercial vessel, an amount calculated using standard Rate 1</w:t>
            </w:r>
          </w:p>
        </w:tc>
        <w:tc>
          <w:tcPr>
            <w:tcW w:w="1276" w:type="dxa"/>
          </w:tcPr>
          <w:p>
            <w:pPr>
              <w:pStyle w:val="zyTableNAm"/>
              <w:jc w:val="center"/>
            </w:pPr>
          </w:p>
        </w:tc>
      </w:tr>
      <w:tr>
        <w:trPr>
          <w:cantSplit/>
        </w:trPr>
        <w:tc>
          <w:tcPr>
            <w:tcW w:w="700" w:type="dxa"/>
          </w:tcPr>
          <w:p>
            <w:pPr>
              <w:pStyle w:val="zyTableNAm"/>
            </w:pPr>
          </w:p>
        </w:tc>
        <w:tc>
          <w:tcPr>
            <w:tcW w:w="4160" w:type="dxa"/>
          </w:tcPr>
          <w:p>
            <w:pPr>
              <w:pStyle w:val="zyTableNAm"/>
              <w:ind w:left="227" w:hanging="227"/>
            </w:pPr>
            <w:r>
              <w:t>•</w:t>
            </w:r>
            <w:r>
              <w:tab/>
              <w:t>by a recreational vessel, an amount calculated using standard Rate 2</w:t>
            </w:r>
          </w:p>
        </w:tc>
        <w:tc>
          <w:tcPr>
            <w:tcW w:w="1276" w:type="dxa"/>
          </w:tcPr>
          <w:p>
            <w:pPr>
              <w:pStyle w:val="zyTableNAm"/>
              <w:jc w:val="center"/>
            </w:pPr>
          </w:p>
        </w:tc>
      </w:tr>
      <w:tr>
        <w:trPr>
          <w:cantSplit/>
        </w:trPr>
        <w:tc>
          <w:tcPr>
            <w:tcW w:w="700" w:type="dxa"/>
            <w:tcBorders>
              <w:bottom w:val="single" w:sz="4" w:space="0" w:color="auto"/>
            </w:tcBorders>
          </w:tcPr>
          <w:p>
            <w:pPr>
              <w:pStyle w:val="zyTableNAm"/>
            </w:pPr>
            <w:r>
              <w:t>4.</w:t>
            </w:r>
          </w:p>
        </w:tc>
        <w:tc>
          <w:tcPr>
            <w:tcW w:w="4160" w:type="dxa"/>
            <w:tcBorders>
              <w:bottom w:val="single" w:sz="4" w:space="0" w:color="auto"/>
            </w:tcBorders>
          </w:tcPr>
          <w:p>
            <w:pPr>
              <w:pStyle w:val="zyTableNAm"/>
            </w:pPr>
            <w:r>
              <w:t>For the short term use of a service jetty by a vessel, an amount calculated using standard Rate 3</w:t>
            </w:r>
          </w:p>
        </w:tc>
        <w:tc>
          <w:tcPr>
            <w:tcW w:w="1276" w:type="dxa"/>
            <w:tcBorders>
              <w:bottom w:val="single" w:sz="4" w:space="0" w:color="auto"/>
            </w:tcBorders>
          </w:tcPr>
          <w:p>
            <w:pPr>
              <w:pStyle w:val="zyTableNAm"/>
              <w:jc w:val="center"/>
            </w:pPr>
          </w:p>
        </w:tc>
      </w:tr>
    </w:tbl>
    <w:p>
      <w:pPr>
        <w:pStyle w:val="zyHeading5"/>
      </w:pPr>
      <w:bookmarkStart w:id="591" w:name="_Toc511301253"/>
      <w:bookmarkStart w:id="592" w:name="_Toc511902552"/>
      <w:bookmarkStart w:id="593" w:name="_Toc514929087"/>
      <w:r>
        <w:t>9.</w:t>
      </w:r>
      <w:r>
        <w:tab/>
        <w:t>Augusta (Ellis Street) Maritime Facility</w:t>
      </w:r>
      <w:bookmarkEnd w:id="591"/>
      <w:bookmarkEnd w:id="592"/>
      <w:bookmarkEnd w:id="593"/>
    </w:p>
    <w:p>
      <w:pPr>
        <w:pStyle w:val="zySubsection"/>
      </w:pPr>
      <w:r>
        <w:tab/>
        <w:t>(1)</w:t>
      </w:r>
      <w:r>
        <w:tab/>
        <w:t>This clause applies to the Augusta (Ellis Street) Maritime Facility.</w:t>
      </w:r>
    </w:p>
    <w:p>
      <w:pPr>
        <w:pStyle w:val="zySubsection"/>
      </w:pPr>
      <w:r>
        <w:tab/>
        <w:t>(2)</w:t>
      </w:r>
      <w:r>
        <w:tab/>
        <w:t>The dues and charges to be paid under these regulations are set out in Table 9.1.</w:t>
      </w:r>
    </w:p>
    <w:p>
      <w:pPr>
        <w:pStyle w:val="zyTHeadingNAm"/>
      </w:pPr>
      <w:r>
        <w:t>Table 9.1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zyTableNAm"/>
              <w:rPr>
                <w:b/>
              </w:rPr>
            </w:pPr>
            <w:r>
              <w:rPr>
                <w:b/>
              </w:rPr>
              <w:t>Item</w:t>
            </w:r>
          </w:p>
        </w:tc>
        <w:tc>
          <w:tcPr>
            <w:tcW w:w="4160" w:type="dxa"/>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cantSplit/>
        </w:trPr>
        <w:tc>
          <w:tcPr>
            <w:tcW w:w="700" w:type="dxa"/>
          </w:tcPr>
          <w:p>
            <w:pPr>
              <w:pStyle w:val="zyTableNAm"/>
            </w:pPr>
            <w:r>
              <w:t>1.</w:t>
            </w:r>
          </w:p>
        </w:tc>
        <w:tc>
          <w:tcPr>
            <w:tcW w:w="4160" w:type="dxa"/>
          </w:tcPr>
          <w:p>
            <w:pPr>
              <w:pStyle w:val="zyTableNAm"/>
            </w:pPr>
            <w:r>
              <w:t>For the use, other than casual daily use, of a fixed alongside berth, an amount calculated per metre of the vessel’s length using the annual rate of</w:t>
            </w:r>
          </w:p>
        </w:tc>
        <w:tc>
          <w:tcPr>
            <w:tcW w:w="1276" w:type="dxa"/>
          </w:tcPr>
          <w:p>
            <w:pPr>
              <w:pStyle w:val="zyTableNAm"/>
              <w:jc w:val="center"/>
            </w:pPr>
            <w:r>
              <w:br/>
            </w:r>
            <w:r>
              <w:br/>
            </w:r>
            <w:r>
              <w:br/>
            </w:r>
            <w:r>
              <w:rPr>
                <w:szCs w:val="22"/>
              </w:rPr>
              <w:t>301.00</w:t>
            </w:r>
          </w:p>
        </w:tc>
      </w:tr>
      <w:tr>
        <w:trPr>
          <w:cantSplit/>
        </w:trPr>
        <w:tc>
          <w:tcPr>
            <w:tcW w:w="700" w:type="dxa"/>
          </w:tcPr>
          <w:p>
            <w:pPr>
              <w:pStyle w:val="zyTableNAm"/>
            </w:pPr>
            <w:r>
              <w:t>2.</w:t>
            </w:r>
          </w:p>
        </w:tc>
        <w:tc>
          <w:tcPr>
            <w:tcW w:w="4160" w:type="dxa"/>
          </w:tcPr>
          <w:p>
            <w:pPr>
              <w:pStyle w:val="zyTableNAm"/>
            </w:pPr>
            <w:r>
              <w:t xml:space="preserve">For the casual daily use of an alongside berth — </w:t>
            </w:r>
          </w:p>
        </w:tc>
        <w:tc>
          <w:tcPr>
            <w:tcW w:w="1276" w:type="dxa"/>
          </w:tcPr>
          <w:p>
            <w:pPr>
              <w:pStyle w:val="zyTableNAm"/>
              <w:jc w:val="center"/>
            </w:pPr>
          </w:p>
        </w:tc>
      </w:tr>
      <w:tr>
        <w:trPr>
          <w:cantSplit/>
        </w:trPr>
        <w:tc>
          <w:tcPr>
            <w:tcW w:w="700" w:type="dxa"/>
          </w:tcPr>
          <w:p>
            <w:pPr>
              <w:pStyle w:val="zyTableNAm"/>
            </w:pPr>
          </w:p>
        </w:tc>
        <w:tc>
          <w:tcPr>
            <w:tcW w:w="4160" w:type="dxa"/>
          </w:tcPr>
          <w:p>
            <w:pPr>
              <w:pStyle w:val="zyTableNAm"/>
              <w:ind w:left="227" w:hanging="227"/>
            </w:pPr>
            <w:r>
              <w:t>•</w:t>
            </w:r>
            <w:r>
              <w:tab/>
              <w:t>by a commercial vessel, an amount calculated using standard Rate 1</w:t>
            </w:r>
          </w:p>
        </w:tc>
        <w:tc>
          <w:tcPr>
            <w:tcW w:w="1276" w:type="dxa"/>
          </w:tcPr>
          <w:p>
            <w:pPr>
              <w:pStyle w:val="zyTableNAm"/>
              <w:jc w:val="center"/>
            </w:pPr>
          </w:p>
        </w:tc>
      </w:tr>
      <w:tr>
        <w:trPr>
          <w:cantSplit/>
        </w:trPr>
        <w:tc>
          <w:tcPr>
            <w:tcW w:w="700" w:type="dxa"/>
          </w:tcPr>
          <w:p>
            <w:pPr>
              <w:pStyle w:val="zyTableNAm"/>
            </w:pPr>
          </w:p>
        </w:tc>
        <w:tc>
          <w:tcPr>
            <w:tcW w:w="4160" w:type="dxa"/>
          </w:tcPr>
          <w:p>
            <w:pPr>
              <w:pStyle w:val="zyTableNAm"/>
              <w:ind w:left="227" w:hanging="227"/>
            </w:pPr>
            <w:r>
              <w:t>•</w:t>
            </w:r>
            <w:r>
              <w:tab/>
              <w:t>by a recreational vessel, an amount calculated using standard Rate 2</w:t>
            </w:r>
          </w:p>
        </w:tc>
        <w:tc>
          <w:tcPr>
            <w:tcW w:w="1276" w:type="dxa"/>
          </w:tcPr>
          <w:p>
            <w:pPr>
              <w:pStyle w:val="zyTableNAm"/>
              <w:jc w:val="center"/>
            </w:pPr>
          </w:p>
        </w:tc>
      </w:tr>
      <w:tr>
        <w:trPr>
          <w:cantSplit/>
        </w:trPr>
        <w:tc>
          <w:tcPr>
            <w:tcW w:w="700" w:type="dxa"/>
            <w:tcBorders>
              <w:bottom w:val="single" w:sz="4" w:space="0" w:color="auto"/>
            </w:tcBorders>
          </w:tcPr>
          <w:p>
            <w:pPr>
              <w:pStyle w:val="zyTableNAm"/>
            </w:pPr>
            <w:r>
              <w:t>3.</w:t>
            </w:r>
          </w:p>
        </w:tc>
        <w:tc>
          <w:tcPr>
            <w:tcW w:w="4160" w:type="dxa"/>
            <w:tcBorders>
              <w:bottom w:val="single" w:sz="4" w:space="0" w:color="auto"/>
            </w:tcBorders>
          </w:tcPr>
          <w:p>
            <w:pPr>
              <w:pStyle w:val="zyTableNAm"/>
            </w:pPr>
            <w:r>
              <w:t>For the short term use of a service wharf or jetty, an amount calculated using standard Rate 3</w:t>
            </w:r>
          </w:p>
        </w:tc>
        <w:tc>
          <w:tcPr>
            <w:tcW w:w="1276" w:type="dxa"/>
            <w:tcBorders>
              <w:bottom w:val="single" w:sz="4" w:space="0" w:color="auto"/>
            </w:tcBorders>
          </w:tcPr>
          <w:p>
            <w:pPr>
              <w:pStyle w:val="zyTableNAm"/>
              <w:jc w:val="center"/>
            </w:pPr>
          </w:p>
        </w:tc>
      </w:tr>
    </w:tbl>
    <w:p>
      <w:pPr>
        <w:pStyle w:val="zyHeading5"/>
      </w:pPr>
      <w:bookmarkStart w:id="594" w:name="_Toc511301254"/>
      <w:bookmarkStart w:id="595" w:name="_Toc511902553"/>
      <w:bookmarkStart w:id="596" w:name="_Toc514929088"/>
      <w:r>
        <w:t>10.</w:t>
      </w:r>
      <w:r>
        <w:tab/>
      </w:r>
      <w:smartTag w:uri="urn:schemas-microsoft-com:office:smarttags" w:element="place">
        <w:smartTag w:uri="urn:schemas-microsoft-com:office:smarttags" w:element="PlaceName">
          <w:r>
            <w:t>Bremer</w:t>
          </w:r>
        </w:smartTag>
        <w:r>
          <w:t xml:space="preserve"> Bay</w:t>
        </w:r>
      </w:smartTag>
      <w:bookmarkEnd w:id="594"/>
      <w:bookmarkEnd w:id="595"/>
      <w:bookmarkEnd w:id="596"/>
    </w:p>
    <w:p>
      <w:pPr>
        <w:pStyle w:val="z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zySubsection"/>
      </w:pPr>
      <w:r>
        <w:tab/>
        <w:t>(2)</w:t>
      </w:r>
      <w:r>
        <w:tab/>
        <w:t>The berthing dues to be paid under these regulations are set out in Table 10.1.</w:t>
      </w:r>
    </w:p>
    <w:p>
      <w:pPr>
        <w:pStyle w:val="zyTHeadingNAm"/>
      </w:pPr>
      <w:r>
        <w:t>Table 10.1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686"/>
        <w:gridCol w:w="14"/>
        <w:gridCol w:w="4160"/>
        <w:gridCol w:w="1276"/>
      </w:tblGrid>
      <w:tr>
        <w:trPr>
          <w:cantSplit/>
          <w:tblHeader/>
        </w:trPr>
        <w:tc>
          <w:tcPr>
            <w:tcW w:w="700" w:type="dxa"/>
            <w:gridSpan w:val="2"/>
            <w:tcBorders>
              <w:top w:val="single" w:sz="4" w:space="0" w:color="auto"/>
              <w:bottom w:val="single" w:sz="4" w:space="0" w:color="auto"/>
            </w:tcBorders>
          </w:tcPr>
          <w:p>
            <w:pPr>
              <w:pStyle w:val="zyTableNAm"/>
              <w:rPr>
                <w:b/>
              </w:rPr>
            </w:pPr>
            <w:r>
              <w:rPr>
                <w:b/>
              </w:rPr>
              <w:t>Item</w:t>
            </w:r>
          </w:p>
        </w:tc>
        <w:tc>
          <w:tcPr>
            <w:tcW w:w="4174" w:type="dxa"/>
            <w:gridSpan w:val="2"/>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gridBefore w:val="1"/>
          <w:wBefore w:w="14" w:type="dxa"/>
          <w:cantSplit/>
        </w:trPr>
        <w:tc>
          <w:tcPr>
            <w:tcW w:w="700" w:type="dxa"/>
            <w:gridSpan w:val="2"/>
          </w:tcPr>
          <w:p>
            <w:pPr>
              <w:pStyle w:val="zyTableNAm"/>
            </w:pPr>
            <w:r>
              <w:t>1.</w:t>
            </w:r>
          </w:p>
        </w:tc>
        <w:tc>
          <w:tcPr>
            <w:tcW w:w="4160" w:type="dxa"/>
          </w:tcPr>
          <w:p>
            <w:pPr>
              <w:pStyle w:val="zyTableNAm"/>
            </w:pPr>
            <w:r>
              <w:t>For the casual daily use of an alongside berth —</w:t>
            </w:r>
          </w:p>
        </w:tc>
        <w:tc>
          <w:tcPr>
            <w:tcW w:w="1276" w:type="dxa"/>
          </w:tcPr>
          <w:p>
            <w:pPr>
              <w:pStyle w:val="zyTableNAm"/>
              <w:jc w:val="center"/>
            </w:pPr>
          </w:p>
        </w:tc>
      </w:tr>
      <w:tr>
        <w:trPr>
          <w:gridBefore w:val="1"/>
          <w:wBefore w:w="14" w:type="dxa"/>
          <w:cantSplit/>
        </w:trPr>
        <w:tc>
          <w:tcPr>
            <w:tcW w:w="686" w:type="dxa"/>
          </w:tcPr>
          <w:p>
            <w:pPr>
              <w:pStyle w:val="zyTableNAm"/>
            </w:pPr>
          </w:p>
        </w:tc>
        <w:tc>
          <w:tcPr>
            <w:tcW w:w="4174" w:type="dxa"/>
            <w:gridSpan w:val="2"/>
          </w:tcPr>
          <w:p>
            <w:pPr>
              <w:pStyle w:val="zyTableNAm"/>
              <w:ind w:left="227" w:hanging="227"/>
            </w:pPr>
            <w:r>
              <w:t>•</w:t>
            </w:r>
            <w:r>
              <w:tab/>
              <w:t>by a commercial vessel, an amount calculated using standard Rate 1</w:t>
            </w:r>
          </w:p>
        </w:tc>
        <w:tc>
          <w:tcPr>
            <w:tcW w:w="1276" w:type="dxa"/>
          </w:tcPr>
          <w:p>
            <w:pPr>
              <w:pStyle w:val="zyTableNAm"/>
              <w:jc w:val="center"/>
            </w:pPr>
          </w:p>
        </w:tc>
      </w:tr>
      <w:tr>
        <w:trPr>
          <w:gridBefore w:val="1"/>
          <w:wBefore w:w="14" w:type="dxa"/>
          <w:cantSplit/>
        </w:trPr>
        <w:tc>
          <w:tcPr>
            <w:tcW w:w="686" w:type="dxa"/>
          </w:tcPr>
          <w:p>
            <w:pPr>
              <w:pStyle w:val="zyTableNAm"/>
            </w:pPr>
          </w:p>
        </w:tc>
        <w:tc>
          <w:tcPr>
            <w:tcW w:w="4174" w:type="dxa"/>
            <w:gridSpan w:val="2"/>
          </w:tcPr>
          <w:p>
            <w:pPr>
              <w:pStyle w:val="zyTableNAm"/>
              <w:ind w:left="227" w:hanging="227"/>
            </w:pPr>
            <w:r>
              <w:t>•</w:t>
            </w:r>
            <w:r>
              <w:tab/>
              <w:t>by a recreational vessel, an amount calculated using standard Rate 2</w:t>
            </w:r>
          </w:p>
        </w:tc>
        <w:tc>
          <w:tcPr>
            <w:tcW w:w="1276" w:type="dxa"/>
          </w:tcPr>
          <w:p>
            <w:pPr>
              <w:pStyle w:val="zyTableNAm"/>
              <w:jc w:val="center"/>
            </w:pPr>
          </w:p>
        </w:tc>
      </w:tr>
      <w:tr>
        <w:trPr>
          <w:gridBefore w:val="1"/>
          <w:wBefore w:w="14" w:type="dxa"/>
          <w:cantSplit/>
        </w:trPr>
        <w:tc>
          <w:tcPr>
            <w:tcW w:w="686" w:type="dxa"/>
            <w:tcBorders>
              <w:bottom w:val="single" w:sz="4" w:space="0" w:color="auto"/>
            </w:tcBorders>
          </w:tcPr>
          <w:p>
            <w:pPr>
              <w:pStyle w:val="zyTableNAm"/>
            </w:pPr>
            <w:r>
              <w:t>2.</w:t>
            </w:r>
          </w:p>
        </w:tc>
        <w:tc>
          <w:tcPr>
            <w:tcW w:w="4174" w:type="dxa"/>
            <w:gridSpan w:val="2"/>
            <w:tcBorders>
              <w:bottom w:val="single" w:sz="4" w:space="0" w:color="auto"/>
            </w:tcBorders>
          </w:tcPr>
          <w:p>
            <w:pPr>
              <w:pStyle w:val="zyTableNAm"/>
            </w:pPr>
            <w:r>
              <w:t>For the short term use of a service wharf or jetty by a vessel for which a swing mooring fee has not been paid, an amount calculated using standard Rate 3</w:t>
            </w:r>
          </w:p>
        </w:tc>
        <w:tc>
          <w:tcPr>
            <w:tcW w:w="1276" w:type="dxa"/>
            <w:tcBorders>
              <w:bottom w:val="single" w:sz="4" w:space="0" w:color="auto"/>
            </w:tcBorders>
          </w:tcPr>
          <w:p>
            <w:pPr>
              <w:pStyle w:val="zyTableNAm"/>
              <w:jc w:val="center"/>
            </w:pPr>
          </w:p>
        </w:tc>
      </w:tr>
    </w:tbl>
    <w:p>
      <w:pPr>
        <w:pStyle w:val="zyHeading5"/>
      </w:pPr>
      <w:bookmarkStart w:id="597" w:name="_Toc511301255"/>
      <w:bookmarkStart w:id="598" w:name="_Toc511902554"/>
      <w:bookmarkStart w:id="599" w:name="_Toc514929089"/>
      <w:r>
        <w:t>11.</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597"/>
      <w:bookmarkEnd w:id="598"/>
      <w:bookmarkEnd w:id="599"/>
    </w:p>
    <w:p>
      <w:pPr>
        <w:pStyle w:val="zySubsection"/>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zySubsection"/>
      </w:pPr>
      <w:r>
        <w:tab/>
        <w:t>(2)</w:t>
      </w:r>
      <w:r>
        <w:tab/>
        <w:t>The dues and charges to be paid under these regulations are set out in Table 11.1.</w:t>
      </w:r>
    </w:p>
    <w:p>
      <w:pPr>
        <w:pStyle w:val="zyTHeadingNAm"/>
      </w:pPr>
      <w:r>
        <w:t>Table 11.1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trPr>
        <w:tc>
          <w:tcPr>
            <w:tcW w:w="700" w:type="dxa"/>
            <w:tcBorders>
              <w:top w:val="single" w:sz="4" w:space="0" w:color="auto"/>
              <w:bottom w:val="single" w:sz="4" w:space="0" w:color="auto"/>
            </w:tcBorders>
          </w:tcPr>
          <w:p>
            <w:pPr>
              <w:pStyle w:val="zyTableNAm"/>
              <w:rPr>
                <w:b/>
              </w:rPr>
            </w:pPr>
            <w:r>
              <w:rPr>
                <w:b/>
              </w:rPr>
              <w:t>Item</w:t>
            </w:r>
          </w:p>
        </w:tc>
        <w:tc>
          <w:tcPr>
            <w:tcW w:w="4174" w:type="dxa"/>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cantSplit/>
        </w:trPr>
        <w:tc>
          <w:tcPr>
            <w:tcW w:w="700" w:type="dxa"/>
          </w:tcPr>
          <w:p>
            <w:pPr>
              <w:pStyle w:val="zyTableNAm"/>
            </w:pPr>
            <w:r>
              <w:t>1.</w:t>
            </w:r>
          </w:p>
        </w:tc>
        <w:tc>
          <w:tcPr>
            <w:tcW w:w="4174" w:type="dxa"/>
          </w:tcPr>
          <w:p>
            <w:pPr>
              <w:pStyle w:val="zyTableNAm"/>
            </w:pPr>
            <w:r>
              <w:t>For the use, other than casual daily use, of a fixed pen with a walkway, an amount calculated per metre of the pen’s length using the annual rate of</w:t>
            </w:r>
          </w:p>
        </w:tc>
        <w:tc>
          <w:tcPr>
            <w:tcW w:w="1276" w:type="dxa"/>
          </w:tcPr>
          <w:p>
            <w:pPr>
              <w:pStyle w:val="zyTableNAm"/>
              <w:jc w:val="center"/>
            </w:pPr>
            <w:r>
              <w:br/>
            </w:r>
            <w:r>
              <w:br/>
            </w:r>
            <w:r>
              <w:br/>
            </w:r>
            <w:r>
              <w:rPr>
                <w:szCs w:val="22"/>
              </w:rPr>
              <w:t>389.00</w:t>
            </w:r>
          </w:p>
        </w:tc>
      </w:tr>
      <w:tr>
        <w:trPr>
          <w:cantSplit/>
        </w:trPr>
        <w:tc>
          <w:tcPr>
            <w:tcW w:w="700" w:type="dxa"/>
          </w:tcPr>
          <w:p>
            <w:pPr>
              <w:pStyle w:val="zyTableNAm"/>
            </w:pPr>
            <w:r>
              <w:t>2.</w:t>
            </w:r>
          </w:p>
        </w:tc>
        <w:tc>
          <w:tcPr>
            <w:tcW w:w="4174" w:type="dxa"/>
          </w:tcPr>
          <w:p>
            <w:pPr>
              <w:pStyle w:val="zyTableNAm"/>
            </w:pPr>
            <w:r>
              <w:t>For the use, other than casual daily use, of a fixed alongside berth, an amount calculated per metre of the vessel’s length using the annual rate of</w:t>
            </w:r>
          </w:p>
        </w:tc>
        <w:tc>
          <w:tcPr>
            <w:tcW w:w="1276" w:type="dxa"/>
          </w:tcPr>
          <w:p>
            <w:pPr>
              <w:pStyle w:val="zyTableNAm"/>
              <w:jc w:val="center"/>
            </w:pPr>
            <w:r>
              <w:br/>
            </w:r>
            <w:r>
              <w:br/>
            </w:r>
            <w:r>
              <w:br/>
            </w:r>
            <w:r>
              <w:rPr>
                <w:szCs w:val="22"/>
              </w:rPr>
              <w:t>389.00</w:t>
            </w:r>
          </w:p>
        </w:tc>
      </w:tr>
      <w:tr>
        <w:trPr>
          <w:cantSplit/>
        </w:trPr>
        <w:tc>
          <w:tcPr>
            <w:tcW w:w="700" w:type="dxa"/>
          </w:tcPr>
          <w:p>
            <w:pPr>
              <w:pStyle w:val="zyTableNAm"/>
            </w:pPr>
            <w:r>
              <w:t>3.</w:t>
            </w:r>
          </w:p>
        </w:tc>
        <w:tc>
          <w:tcPr>
            <w:tcW w:w="4174" w:type="dxa"/>
          </w:tcPr>
          <w:p>
            <w:pPr>
              <w:pStyle w:val="zyTableNAm"/>
            </w:pPr>
            <w:r>
              <w:t>For the casual daily use of a pen or alongside berth by a commercial vessel, an amount calculated using standard Rate 1</w:t>
            </w:r>
          </w:p>
        </w:tc>
        <w:tc>
          <w:tcPr>
            <w:tcW w:w="1276" w:type="dxa"/>
          </w:tcPr>
          <w:p>
            <w:pPr>
              <w:pStyle w:val="zyTableNAm"/>
              <w:jc w:val="center"/>
            </w:pPr>
          </w:p>
        </w:tc>
      </w:tr>
      <w:tr>
        <w:trPr>
          <w:cantSplit/>
        </w:trPr>
        <w:tc>
          <w:tcPr>
            <w:tcW w:w="700" w:type="dxa"/>
          </w:tcPr>
          <w:p>
            <w:pPr>
              <w:pStyle w:val="zyTableNAm"/>
            </w:pPr>
            <w:r>
              <w:t>4.</w:t>
            </w:r>
          </w:p>
        </w:tc>
        <w:tc>
          <w:tcPr>
            <w:tcW w:w="4174" w:type="dxa"/>
          </w:tcPr>
          <w:p>
            <w:pPr>
              <w:pStyle w:val="zyTableNAm"/>
            </w:pPr>
            <w:r>
              <w:t>For the casual daily use of a pen or alongside berth by a recreational vessel, an amount calculated using standard Rate 2</w:t>
            </w:r>
          </w:p>
        </w:tc>
        <w:tc>
          <w:tcPr>
            <w:tcW w:w="1276" w:type="dxa"/>
          </w:tcPr>
          <w:p>
            <w:pPr>
              <w:pStyle w:val="zyTableNAm"/>
              <w:jc w:val="center"/>
            </w:pPr>
          </w:p>
        </w:tc>
      </w:tr>
      <w:tr>
        <w:trPr>
          <w:cantSplit/>
        </w:trPr>
        <w:tc>
          <w:tcPr>
            <w:tcW w:w="700" w:type="dxa"/>
            <w:tcBorders>
              <w:bottom w:val="single" w:sz="4" w:space="0" w:color="auto"/>
            </w:tcBorders>
          </w:tcPr>
          <w:p>
            <w:pPr>
              <w:pStyle w:val="zyTableNAm"/>
            </w:pPr>
            <w:r>
              <w:t>5.</w:t>
            </w:r>
          </w:p>
        </w:tc>
        <w:tc>
          <w:tcPr>
            <w:tcW w:w="4174" w:type="dxa"/>
            <w:tcBorders>
              <w:bottom w:val="single" w:sz="4" w:space="0" w:color="auto"/>
            </w:tcBorders>
          </w:tcPr>
          <w:p>
            <w:pPr>
              <w:pStyle w:val="zyTableNAm"/>
            </w:pPr>
            <w:r>
              <w:t>For the short term use of a service wharf or jetty, an amount calculated using standard Rate 3</w:t>
            </w:r>
          </w:p>
        </w:tc>
        <w:tc>
          <w:tcPr>
            <w:tcW w:w="1276" w:type="dxa"/>
            <w:tcBorders>
              <w:bottom w:val="single" w:sz="4" w:space="0" w:color="auto"/>
            </w:tcBorders>
          </w:tcPr>
          <w:p>
            <w:pPr>
              <w:pStyle w:val="zyTableNAm"/>
              <w:jc w:val="center"/>
            </w:pPr>
          </w:p>
        </w:tc>
      </w:tr>
    </w:tbl>
    <w:p>
      <w:pPr>
        <w:pStyle w:val="zyHeading5"/>
      </w:pPr>
      <w:bookmarkStart w:id="600" w:name="_Toc511301256"/>
      <w:bookmarkStart w:id="601" w:name="_Toc511902555"/>
      <w:bookmarkStart w:id="602" w:name="_Toc514929090"/>
      <w:r>
        <w:rPr>
          <w:rStyle w:val="CharSClsNo"/>
        </w:rPr>
        <w:t>12</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00"/>
      <w:bookmarkEnd w:id="601"/>
      <w:bookmarkEnd w:id="602"/>
    </w:p>
    <w:p>
      <w:pPr>
        <w:pStyle w:val="z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zySubsection"/>
      </w:pPr>
      <w:r>
        <w:tab/>
        <w:t>(2)</w:t>
      </w:r>
      <w:r>
        <w:tab/>
        <w:t>The dues and charges to be paid under these regulations are set out in Table 12.1.</w:t>
      </w:r>
    </w:p>
    <w:p>
      <w:pPr>
        <w:pStyle w:val="zyTHeadingNAm"/>
      </w:pPr>
      <w:r>
        <w:t>Table 12.1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zyTableNAm"/>
              <w:rPr>
                <w:b/>
              </w:rPr>
            </w:pPr>
            <w:r>
              <w:rPr>
                <w:b/>
              </w:rPr>
              <w:t>Item</w:t>
            </w:r>
          </w:p>
        </w:tc>
        <w:tc>
          <w:tcPr>
            <w:tcW w:w="4160" w:type="dxa"/>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cantSplit/>
        </w:trPr>
        <w:tc>
          <w:tcPr>
            <w:tcW w:w="700" w:type="dxa"/>
          </w:tcPr>
          <w:p>
            <w:pPr>
              <w:pStyle w:val="zyTableNAm"/>
            </w:pPr>
            <w:r>
              <w:t>1.</w:t>
            </w:r>
          </w:p>
        </w:tc>
        <w:tc>
          <w:tcPr>
            <w:tcW w:w="4160" w:type="dxa"/>
          </w:tcPr>
          <w:p>
            <w:pPr>
              <w:pStyle w:val="zyTableNAm"/>
            </w:pPr>
            <w:r>
              <w:t>For the use, other than casual daily use, of a fixed pen with a walkway, an amount calculated per metre of the pen’s length using the annual rate of</w:t>
            </w:r>
          </w:p>
        </w:tc>
        <w:tc>
          <w:tcPr>
            <w:tcW w:w="1276" w:type="dxa"/>
          </w:tcPr>
          <w:p>
            <w:pPr>
              <w:pStyle w:val="zyTableNAm"/>
              <w:jc w:val="center"/>
            </w:pPr>
            <w:r>
              <w:br/>
            </w:r>
            <w:r>
              <w:br/>
            </w:r>
            <w:r>
              <w:br/>
            </w:r>
            <w:r>
              <w:rPr>
                <w:szCs w:val="22"/>
              </w:rPr>
              <w:t>288.00</w:t>
            </w:r>
          </w:p>
        </w:tc>
      </w:tr>
      <w:tr>
        <w:trPr>
          <w:cantSplit/>
        </w:trPr>
        <w:tc>
          <w:tcPr>
            <w:tcW w:w="700" w:type="dxa"/>
          </w:tcPr>
          <w:p>
            <w:pPr>
              <w:pStyle w:val="zyTableNAm"/>
            </w:pPr>
            <w:r>
              <w:t>2.</w:t>
            </w:r>
          </w:p>
        </w:tc>
        <w:tc>
          <w:tcPr>
            <w:tcW w:w="4160" w:type="dxa"/>
          </w:tcPr>
          <w:p>
            <w:pPr>
              <w:pStyle w:val="zyTableNAm"/>
            </w:pPr>
            <w:r>
              <w:t>For the use, other than casual daily use, of a fixed pen without a walkway, an amount calculated per metre of the pen’s length using the annual rate of</w:t>
            </w:r>
          </w:p>
        </w:tc>
        <w:tc>
          <w:tcPr>
            <w:tcW w:w="1276" w:type="dxa"/>
          </w:tcPr>
          <w:p>
            <w:pPr>
              <w:pStyle w:val="zyTableNAm"/>
              <w:jc w:val="center"/>
            </w:pPr>
            <w:r>
              <w:br/>
            </w:r>
            <w:r>
              <w:br/>
            </w:r>
            <w:r>
              <w:br/>
            </w:r>
            <w:r>
              <w:rPr>
                <w:szCs w:val="22"/>
              </w:rPr>
              <w:t>263.00</w:t>
            </w:r>
          </w:p>
        </w:tc>
      </w:tr>
      <w:tr>
        <w:trPr>
          <w:cantSplit/>
        </w:trPr>
        <w:tc>
          <w:tcPr>
            <w:tcW w:w="700" w:type="dxa"/>
          </w:tcPr>
          <w:p>
            <w:pPr>
              <w:pStyle w:val="zyTableNAm"/>
            </w:pPr>
            <w:r>
              <w:t>3.</w:t>
            </w:r>
          </w:p>
        </w:tc>
        <w:tc>
          <w:tcPr>
            <w:tcW w:w="4160" w:type="dxa"/>
          </w:tcPr>
          <w:p>
            <w:pPr>
              <w:pStyle w:val="zyTableNAm"/>
            </w:pPr>
            <w:r>
              <w:t>For the use, other than casual daily use, of a fixed alongside berth, an amount calculated per metre of the vessel’s length using the annual rate of</w:t>
            </w:r>
          </w:p>
        </w:tc>
        <w:tc>
          <w:tcPr>
            <w:tcW w:w="1276" w:type="dxa"/>
          </w:tcPr>
          <w:p>
            <w:pPr>
              <w:pStyle w:val="zyTableNAm"/>
              <w:jc w:val="center"/>
            </w:pPr>
            <w:r>
              <w:br/>
            </w:r>
            <w:r>
              <w:br/>
            </w:r>
            <w:r>
              <w:br/>
            </w:r>
            <w:r>
              <w:rPr>
                <w:szCs w:val="22"/>
              </w:rPr>
              <w:t>345.00</w:t>
            </w:r>
          </w:p>
        </w:tc>
      </w:tr>
      <w:tr>
        <w:trPr>
          <w:cantSplit/>
        </w:trPr>
        <w:tc>
          <w:tcPr>
            <w:tcW w:w="700" w:type="dxa"/>
          </w:tcPr>
          <w:p>
            <w:pPr>
              <w:pStyle w:val="zyTableNAm"/>
            </w:pPr>
            <w:r>
              <w:t>4.</w:t>
            </w:r>
          </w:p>
        </w:tc>
        <w:tc>
          <w:tcPr>
            <w:tcW w:w="4160" w:type="dxa"/>
          </w:tcPr>
          <w:p>
            <w:pPr>
              <w:pStyle w:val="zyTableNAm"/>
            </w:pPr>
            <w:r>
              <w:t>For the casual daily use of a pen, alongside berth or pile mooring by a commercial vessel, an amount calculated using standard Rate 1</w:t>
            </w:r>
          </w:p>
        </w:tc>
        <w:tc>
          <w:tcPr>
            <w:tcW w:w="1276" w:type="dxa"/>
          </w:tcPr>
          <w:p>
            <w:pPr>
              <w:pStyle w:val="zyTableNAm"/>
              <w:jc w:val="center"/>
            </w:pPr>
          </w:p>
        </w:tc>
      </w:tr>
      <w:tr>
        <w:trPr>
          <w:cantSplit/>
        </w:trPr>
        <w:tc>
          <w:tcPr>
            <w:tcW w:w="700" w:type="dxa"/>
          </w:tcPr>
          <w:p>
            <w:pPr>
              <w:pStyle w:val="zyTableNAm"/>
            </w:pPr>
            <w:r>
              <w:t>5.</w:t>
            </w:r>
          </w:p>
        </w:tc>
        <w:tc>
          <w:tcPr>
            <w:tcW w:w="4160" w:type="dxa"/>
          </w:tcPr>
          <w:p>
            <w:pPr>
              <w:pStyle w:val="zyTableNAm"/>
            </w:pPr>
            <w:r>
              <w:t>For the short term use of a service wharf or jetty by a vessel, an amount calculated using standard Rate 3</w:t>
            </w:r>
          </w:p>
        </w:tc>
        <w:tc>
          <w:tcPr>
            <w:tcW w:w="1276" w:type="dxa"/>
          </w:tcPr>
          <w:p>
            <w:pPr>
              <w:pStyle w:val="zyTableNAm"/>
              <w:jc w:val="center"/>
            </w:pPr>
          </w:p>
        </w:tc>
      </w:tr>
      <w:tr>
        <w:trPr>
          <w:cantSplit/>
        </w:trPr>
        <w:tc>
          <w:tcPr>
            <w:tcW w:w="700" w:type="dxa"/>
          </w:tcPr>
          <w:p>
            <w:pPr>
              <w:pStyle w:val="zyTableNAm"/>
            </w:pPr>
            <w:r>
              <w:t>6.</w:t>
            </w:r>
          </w:p>
        </w:tc>
        <w:tc>
          <w:tcPr>
            <w:tcW w:w="4160" w:type="dxa"/>
          </w:tcPr>
          <w:p>
            <w:pPr>
              <w:pStyle w:val="zyTableNAm"/>
            </w:pPr>
            <w:r>
              <w:t>For the casual daily use of any pen or alongside berth by a recreational vessel, an amount calculated using standard Rate 2</w:t>
            </w:r>
          </w:p>
        </w:tc>
        <w:tc>
          <w:tcPr>
            <w:tcW w:w="1276" w:type="dxa"/>
          </w:tcPr>
          <w:p>
            <w:pPr>
              <w:pStyle w:val="zyTableNAm"/>
              <w:jc w:val="center"/>
            </w:pPr>
          </w:p>
        </w:tc>
      </w:tr>
      <w:tr>
        <w:trPr>
          <w:cantSplit/>
        </w:trPr>
        <w:tc>
          <w:tcPr>
            <w:tcW w:w="700" w:type="dxa"/>
            <w:tcBorders>
              <w:bottom w:val="single" w:sz="4" w:space="0" w:color="auto"/>
            </w:tcBorders>
          </w:tcPr>
          <w:p>
            <w:pPr>
              <w:pStyle w:val="zyTableNAm"/>
            </w:pPr>
            <w:r>
              <w:t>7.</w:t>
            </w:r>
          </w:p>
        </w:tc>
        <w:tc>
          <w:tcPr>
            <w:tcW w:w="4160" w:type="dxa"/>
            <w:tcBorders>
              <w:bottom w:val="single" w:sz="4" w:space="0" w:color="auto"/>
            </w:tcBorders>
          </w:tcPr>
          <w:p>
            <w:pPr>
              <w:pStyle w:val="zyTableNAm"/>
            </w:pPr>
            <w:r>
              <w:t>For the use, other than casual daily use, of a pile mooring, an amount calculated per metre of the vessel’s length using the annual rate of</w:t>
            </w:r>
          </w:p>
        </w:tc>
        <w:tc>
          <w:tcPr>
            <w:tcW w:w="1276" w:type="dxa"/>
            <w:tcBorders>
              <w:bottom w:val="single" w:sz="4" w:space="0" w:color="auto"/>
            </w:tcBorders>
          </w:tcPr>
          <w:p>
            <w:pPr>
              <w:pStyle w:val="zyTableNAm"/>
              <w:jc w:val="center"/>
            </w:pPr>
            <w:r>
              <w:br/>
            </w:r>
            <w:r>
              <w:br/>
            </w:r>
            <w:r>
              <w:rPr>
                <w:szCs w:val="22"/>
              </w:rPr>
              <w:t>162.00</w:t>
            </w:r>
          </w:p>
        </w:tc>
      </w:tr>
    </w:tbl>
    <w:p>
      <w:pPr>
        <w:pStyle w:val="zyHeading5"/>
      </w:pPr>
      <w:bookmarkStart w:id="603" w:name="_Toc511301257"/>
      <w:bookmarkStart w:id="604" w:name="_Toc511902556"/>
      <w:bookmarkStart w:id="605" w:name="_Toc514929091"/>
      <w:r>
        <w:t>13.</w:t>
      </w:r>
      <w:r>
        <w:tab/>
        <w:t>Cervantes</w:t>
      </w:r>
      <w:bookmarkEnd w:id="603"/>
      <w:bookmarkEnd w:id="604"/>
      <w:bookmarkEnd w:id="605"/>
    </w:p>
    <w:p>
      <w:pPr>
        <w:pStyle w:val="zySubsection"/>
      </w:pPr>
      <w:r>
        <w:tab/>
        <w:t>(1)</w:t>
      </w:r>
      <w:r>
        <w:tab/>
        <w:t>This clause applies to Cervantes.</w:t>
      </w:r>
    </w:p>
    <w:p>
      <w:pPr>
        <w:pStyle w:val="zySubsection"/>
      </w:pPr>
      <w:r>
        <w:tab/>
        <w:t>(2)</w:t>
      </w:r>
      <w:r>
        <w:tab/>
        <w:t>The berthing dues to be paid under these regulations are set out in Table 13.1.</w:t>
      </w:r>
    </w:p>
    <w:p>
      <w:pPr>
        <w:pStyle w:val="zyTHeadingNAm"/>
      </w:pPr>
      <w:r>
        <w:t>Table 13.1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zyTableNAm"/>
              <w:rPr>
                <w:b/>
              </w:rPr>
            </w:pPr>
            <w:r>
              <w:rPr>
                <w:b/>
              </w:rPr>
              <w:t>Item</w:t>
            </w:r>
          </w:p>
        </w:tc>
        <w:tc>
          <w:tcPr>
            <w:tcW w:w="4160" w:type="dxa"/>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cantSplit/>
        </w:trPr>
        <w:tc>
          <w:tcPr>
            <w:tcW w:w="700" w:type="dxa"/>
          </w:tcPr>
          <w:p>
            <w:pPr>
              <w:pStyle w:val="zyTableNAm"/>
            </w:pPr>
            <w:r>
              <w:t>1.</w:t>
            </w:r>
          </w:p>
        </w:tc>
        <w:tc>
          <w:tcPr>
            <w:tcW w:w="4160" w:type="dxa"/>
          </w:tcPr>
          <w:p>
            <w:pPr>
              <w:pStyle w:val="zyTableNAm"/>
            </w:pPr>
            <w:r>
              <w:t>For the short term use of a service wharf or jetty by a vessel, an amount calculated using standard Rate 3</w:t>
            </w:r>
          </w:p>
        </w:tc>
        <w:tc>
          <w:tcPr>
            <w:tcW w:w="1276" w:type="dxa"/>
            <w:vAlign w:val="bottom"/>
          </w:tcPr>
          <w:p>
            <w:pPr>
              <w:pStyle w:val="zyTableNAm"/>
              <w:jc w:val="center"/>
            </w:pPr>
          </w:p>
        </w:tc>
      </w:tr>
      <w:tr>
        <w:trPr>
          <w:cantSplit/>
        </w:trPr>
        <w:tc>
          <w:tcPr>
            <w:tcW w:w="700" w:type="dxa"/>
          </w:tcPr>
          <w:p>
            <w:pPr>
              <w:pStyle w:val="zyTableNAm"/>
            </w:pPr>
            <w:r>
              <w:t>2.</w:t>
            </w:r>
          </w:p>
        </w:tc>
        <w:tc>
          <w:tcPr>
            <w:tcW w:w="4160" w:type="dxa"/>
          </w:tcPr>
          <w:p>
            <w:pPr>
              <w:pStyle w:val="zyTableNAm"/>
            </w:pPr>
            <w:r>
              <w:t xml:space="preserve">For the </w:t>
            </w:r>
            <w:r>
              <w:rPr>
                <w:szCs w:val="22"/>
              </w:rPr>
              <w:t>casual daily</w:t>
            </w:r>
            <w:r>
              <w:t xml:space="preserve"> use of an alongside berth by a commercial vessel, an amount calculated using standard Rate 1</w:t>
            </w:r>
          </w:p>
        </w:tc>
        <w:tc>
          <w:tcPr>
            <w:tcW w:w="1276" w:type="dxa"/>
          </w:tcPr>
          <w:p>
            <w:pPr>
              <w:pStyle w:val="zyTableNAm"/>
              <w:jc w:val="center"/>
            </w:pPr>
          </w:p>
        </w:tc>
      </w:tr>
      <w:tr>
        <w:trPr>
          <w:cantSplit/>
        </w:trPr>
        <w:tc>
          <w:tcPr>
            <w:tcW w:w="700" w:type="dxa"/>
            <w:tcBorders>
              <w:bottom w:val="single" w:sz="4" w:space="0" w:color="auto"/>
            </w:tcBorders>
          </w:tcPr>
          <w:p>
            <w:pPr>
              <w:pStyle w:val="zyTableNAm"/>
            </w:pPr>
            <w:r>
              <w:t>3.</w:t>
            </w:r>
          </w:p>
        </w:tc>
        <w:tc>
          <w:tcPr>
            <w:tcW w:w="4160" w:type="dxa"/>
            <w:tcBorders>
              <w:bottom w:val="single" w:sz="4" w:space="0" w:color="auto"/>
            </w:tcBorders>
          </w:tcPr>
          <w:p>
            <w:pPr>
              <w:pStyle w:val="zyTableNAm"/>
            </w:pPr>
            <w:r>
              <w:t xml:space="preserve">For the </w:t>
            </w:r>
            <w:r>
              <w:rPr>
                <w:szCs w:val="22"/>
              </w:rPr>
              <w:t>casual daily</w:t>
            </w:r>
            <w:r>
              <w:t xml:space="preserve"> use of an alongside berth by recreational vessel, an amount calculated using standard Rate 2</w:t>
            </w:r>
          </w:p>
        </w:tc>
        <w:tc>
          <w:tcPr>
            <w:tcW w:w="1276" w:type="dxa"/>
            <w:tcBorders>
              <w:bottom w:val="single" w:sz="4" w:space="0" w:color="auto"/>
            </w:tcBorders>
          </w:tcPr>
          <w:p>
            <w:pPr>
              <w:pStyle w:val="zyTableNAm"/>
              <w:jc w:val="center"/>
            </w:pPr>
          </w:p>
        </w:tc>
      </w:tr>
    </w:tbl>
    <w:p>
      <w:pPr>
        <w:pStyle w:val="zyHeading5"/>
      </w:pPr>
      <w:bookmarkStart w:id="606" w:name="_Toc511301258"/>
      <w:bookmarkStart w:id="607" w:name="_Toc511902557"/>
      <w:bookmarkStart w:id="608" w:name="_Toc514929092"/>
      <w:r>
        <w:t>14.</w:t>
      </w:r>
      <w:r>
        <w:tab/>
        <w:t>Coral Bay Maritime Facility</w:t>
      </w:r>
      <w:bookmarkEnd w:id="606"/>
      <w:bookmarkEnd w:id="607"/>
      <w:bookmarkEnd w:id="608"/>
    </w:p>
    <w:p>
      <w:pPr>
        <w:pStyle w:val="zySubsection"/>
      </w:pPr>
      <w:r>
        <w:tab/>
        <w:t>(1)</w:t>
      </w:r>
      <w:r>
        <w:tab/>
        <w:t>This clause applies to the Coral Bay Maritime Facility.</w:t>
      </w:r>
    </w:p>
    <w:p>
      <w:pPr>
        <w:pStyle w:val="zySubsection"/>
      </w:pPr>
      <w:r>
        <w:tab/>
        <w:t>(2)</w:t>
      </w:r>
      <w:r>
        <w:tab/>
        <w:t>The berthing dues to be paid under these regulations are set out in Table 14.1.</w:t>
      </w:r>
    </w:p>
    <w:p>
      <w:pPr>
        <w:pStyle w:val="zyTHeadingNAm"/>
      </w:pPr>
      <w:r>
        <w:t>Table 14.1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3"/>
        <w:gridCol w:w="700"/>
        <w:gridCol w:w="14"/>
        <w:gridCol w:w="4145"/>
        <w:gridCol w:w="1278"/>
      </w:tblGrid>
      <w:tr>
        <w:trPr>
          <w:cantSplit/>
          <w:tblHeader/>
        </w:trPr>
        <w:tc>
          <w:tcPr>
            <w:tcW w:w="727" w:type="dxa"/>
            <w:gridSpan w:val="3"/>
            <w:tcBorders>
              <w:top w:val="single" w:sz="4" w:space="0" w:color="auto"/>
              <w:bottom w:val="single" w:sz="4" w:space="0" w:color="auto"/>
            </w:tcBorders>
          </w:tcPr>
          <w:p>
            <w:pPr>
              <w:pStyle w:val="zyTableNAm"/>
              <w:rPr>
                <w:b/>
              </w:rPr>
            </w:pPr>
            <w:r>
              <w:rPr>
                <w:b/>
              </w:rPr>
              <w:t>Item</w:t>
            </w:r>
          </w:p>
        </w:tc>
        <w:tc>
          <w:tcPr>
            <w:tcW w:w="4145" w:type="dxa"/>
            <w:tcBorders>
              <w:top w:val="single" w:sz="4" w:space="0" w:color="auto"/>
              <w:bottom w:val="single" w:sz="4" w:space="0" w:color="auto"/>
            </w:tcBorders>
          </w:tcPr>
          <w:p>
            <w:pPr>
              <w:pStyle w:val="zyTableNAm"/>
              <w:rPr>
                <w:b/>
              </w:rPr>
            </w:pPr>
            <w:r>
              <w:rPr>
                <w:b/>
              </w:rPr>
              <w:t>Service</w:t>
            </w:r>
          </w:p>
        </w:tc>
        <w:tc>
          <w:tcPr>
            <w:tcW w:w="1278" w:type="dxa"/>
            <w:tcBorders>
              <w:top w:val="single" w:sz="4" w:space="0" w:color="auto"/>
              <w:bottom w:val="single" w:sz="4" w:space="0" w:color="auto"/>
            </w:tcBorders>
          </w:tcPr>
          <w:p>
            <w:pPr>
              <w:pStyle w:val="zyTableNAm"/>
              <w:jc w:val="center"/>
              <w:rPr>
                <w:b/>
              </w:rPr>
            </w:pPr>
            <w:r>
              <w:rPr>
                <w:b/>
              </w:rPr>
              <w:t>$</w:t>
            </w:r>
          </w:p>
        </w:tc>
      </w:tr>
      <w:tr>
        <w:trPr>
          <w:gridBefore w:val="1"/>
          <w:wBefore w:w="13" w:type="dxa"/>
          <w:cantSplit/>
        </w:trPr>
        <w:tc>
          <w:tcPr>
            <w:tcW w:w="700" w:type="dxa"/>
          </w:tcPr>
          <w:p>
            <w:pPr>
              <w:pStyle w:val="zyTableNAm"/>
            </w:pPr>
            <w:r>
              <w:t>1.</w:t>
            </w:r>
          </w:p>
        </w:tc>
        <w:tc>
          <w:tcPr>
            <w:tcW w:w="4159" w:type="dxa"/>
            <w:gridSpan w:val="2"/>
          </w:tcPr>
          <w:p>
            <w:pPr>
              <w:pStyle w:val="zyTableNAm"/>
            </w:pPr>
            <w:r>
              <w:t xml:space="preserve">For the use by a vessel of an alongside berth — </w:t>
            </w:r>
          </w:p>
        </w:tc>
        <w:tc>
          <w:tcPr>
            <w:tcW w:w="1278" w:type="dxa"/>
          </w:tcPr>
          <w:p>
            <w:pPr>
              <w:pStyle w:val="zyTableNAm"/>
              <w:jc w:val="center"/>
            </w:pPr>
            <w:r>
              <w:br/>
            </w:r>
          </w:p>
        </w:tc>
      </w:tr>
      <w:tr>
        <w:trPr>
          <w:gridBefore w:val="1"/>
          <w:wBefore w:w="13" w:type="dxa"/>
          <w:cantSplit/>
        </w:trPr>
        <w:tc>
          <w:tcPr>
            <w:tcW w:w="700" w:type="dxa"/>
          </w:tcPr>
          <w:p>
            <w:pPr>
              <w:pStyle w:val="zyTableNAm"/>
            </w:pPr>
          </w:p>
        </w:tc>
        <w:tc>
          <w:tcPr>
            <w:tcW w:w="4159" w:type="dxa"/>
            <w:gridSpan w:val="2"/>
          </w:tcPr>
          <w:p>
            <w:pPr>
              <w:pStyle w:val="zyTableNAm"/>
              <w:ind w:left="227" w:hanging="227"/>
            </w:pPr>
            <w:r>
              <w:t>•</w:t>
            </w:r>
            <w:r>
              <w:tab/>
              <w:t>for short term use by any vessel, an amount calculated using standard Rate 3</w:t>
            </w:r>
          </w:p>
        </w:tc>
        <w:tc>
          <w:tcPr>
            <w:tcW w:w="1278" w:type="dxa"/>
            <w:vAlign w:val="bottom"/>
          </w:tcPr>
          <w:p>
            <w:pPr>
              <w:pStyle w:val="zyTableNAm"/>
              <w:jc w:val="center"/>
            </w:pPr>
          </w:p>
        </w:tc>
      </w:tr>
      <w:tr>
        <w:trPr>
          <w:gridBefore w:val="1"/>
          <w:wBefore w:w="13" w:type="dxa"/>
          <w:cantSplit/>
        </w:trPr>
        <w:tc>
          <w:tcPr>
            <w:tcW w:w="700" w:type="dxa"/>
          </w:tcPr>
          <w:p>
            <w:pPr>
              <w:pStyle w:val="zyTableNAm"/>
            </w:pPr>
          </w:p>
        </w:tc>
        <w:tc>
          <w:tcPr>
            <w:tcW w:w="4159" w:type="dxa"/>
            <w:gridSpan w:val="2"/>
          </w:tcPr>
          <w:p>
            <w:pPr>
              <w:pStyle w:val="zyTableNAm"/>
              <w:ind w:left="227" w:hanging="227"/>
            </w:pPr>
            <w:r>
              <w:t>•</w:t>
            </w:r>
            <w:r>
              <w:tab/>
              <w:t>for casual daily use by a commercial vessel, an amount calculated using standard Rate 1</w:t>
            </w:r>
          </w:p>
        </w:tc>
        <w:tc>
          <w:tcPr>
            <w:tcW w:w="1278" w:type="dxa"/>
          </w:tcPr>
          <w:p>
            <w:pPr>
              <w:pStyle w:val="zyTableNAm"/>
              <w:jc w:val="center"/>
            </w:pPr>
          </w:p>
        </w:tc>
      </w:tr>
      <w:tr>
        <w:trPr>
          <w:gridBefore w:val="1"/>
          <w:wBefore w:w="13" w:type="dxa"/>
          <w:cantSplit/>
        </w:trPr>
        <w:tc>
          <w:tcPr>
            <w:tcW w:w="700" w:type="dxa"/>
            <w:tcBorders>
              <w:bottom w:val="single" w:sz="4" w:space="0" w:color="auto"/>
            </w:tcBorders>
          </w:tcPr>
          <w:p>
            <w:pPr>
              <w:pStyle w:val="zyTableNAm"/>
            </w:pPr>
            <w:r>
              <w:t>2.</w:t>
            </w:r>
          </w:p>
        </w:tc>
        <w:tc>
          <w:tcPr>
            <w:tcW w:w="4159" w:type="dxa"/>
            <w:gridSpan w:val="2"/>
            <w:tcBorders>
              <w:bottom w:val="single" w:sz="4" w:space="0" w:color="auto"/>
            </w:tcBorders>
          </w:tcPr>
          <w:p>
            <w:pPr>
              <w:pStyle w:val="zyTableNAm"/>
            </w:pPr>
            <w:r>
              <w:t>For the casual daily use of any pen or alongside berth by a recreational vessel, an amount calculated using standard Rate 2</w:t>
            </w:r>
          </w:p>
        </w:tc>
        <w:tc>
          <w:tcPr>
            <w:tcW w:w="1278" w:type="dxa"/>
            <w:tcBorders>
              <w:bottom w:val="single" w:sz="4" w:space="0" w:color="auto"/>
            </w:tcBorders>
          </w:tcPr>
          <w:p>
            <w:pPr>
              <w:pStyle w:val="zyTableNAm"/>
              <w:jc w:val="center"/>
            </w:pPr>
          </w:p>
        </w:tc>
      </w:tr>
    </w:tbl>
    <w:p>
      <w:pPr>
        <w:pStyle w:val="zyHeading5"/>
      </w:pPr>
      <w:bookmarkStart w:id="609" w:name="_Toc511301259"/>
      <w:bookmarkStart w:id="610" w:name="_Toc511902558"/>
      <w:bookmarkStart w:id="611" w:name="_Toc514929093"/>
      <w:r>
        <w:t>15.</w:t>
      </w:r>
      <w:r>
        <w:tab/>
        <w:t>Denham Maritime Facility</w:t>
      </w:r>
      <w:bookmarkEnd w:id="609"/>
      <w:bookmarkEnd w:id="610"/>
      <w:bookmarkEnd w:id="611"/>
    </w:p>
    <w:p>
      <w:pPr>
        <w:pStyle w:val="zySubsection"/>
      </w:pPr>
      <w:r>
        <w:tab/>
        <w:t>(1)</w:t>
      </w:r>
      <w:r>
        <w:tab/>
        <w:t>This clause applies to the Denham Maritime Facility.</w:t>
      </w:r>
    </w:p>
    <w:p>
      <w:pPr>
        <w:pStyle w:val="zySubsection"/>
      </w:pPr>
      <w:r>
        <w:tab/>
        <w:t>(2)</w:t>
      </w:r>
      <w:r>
        <w:tab/>
        <w:t>The dues and charges to be paid under these regulations are set out in Table 15.1.</w:t>
      </w:r>
    </w:p>
    <w:p>
      <w:pPr>
        <w:pStyle w:val="zyTHeadingNAm"/>
      </w:pPr>
      <w:r>
        <w:t>Table 15.1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zyTableNAm"/>
              <w:rPr>
                <w:b/>
              </w:rPr>
            </w:pPr>
            <w:r>
              <w:rPr>
                <w:b/>
              </w:rPr>
              <w:t>Item</w:t>
            </w:r>
          </w:p>
        </w:tc>
        <w:tc>
          <w:tcPr>
            <w:tcW w:w="4146" w:type="dxa"/>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cantSplit/>
        </w:trPr>
        <w:tc>
          <w:tcPr>
            <w:tcW w:w="728" w:type="dxa"/>
          </w:tcPr>
          <w:p>
            <w:pPr>
              <w:pStyle w:val="zyTableNAm"/>
            </w:pPr>
            <w:r>
              <w:t>1.</w:t>
            </w:r>
          </w:p>
        </w:tc>
        <w:tc>
          <w:tcPr>
            <w:tcW w:w="4146" w:type="dxa"/>
          </w:tcPr>
          <w:p>
            <w:pPr>
              <w:pStyle w:val="zyTableNAm"/>
            </w:pPr>
            <w:r>
              <w:t>For the use, other than casual daily use, of a fixed pen without a walkway, an amount calculated per metre of the pen’s length using the annual rate of</w:t>
            </w:r>
          </w:p>
        </w:tc>
        <w:tc>
          <w:tcPr>
            <w:tcW w:w="1276" w:type="dxa"/>
          </w:tcPr>
          <w:p>
            <w:pPr>
              <w:pStyle w:val="zyTableNAm"/>
              <w:jc w:val="center"/>
            </w:pPr>
            <w:r>
              <w:br/>
            </w:r>
            <w:r>
              <w:br/>
            </w:r>
            <w:r>
              <w:br/>
            </w:r>
            <w:r>
              <w:rPr>
                <w:szCs w:val="22"/>
              </w:rPr>
              <w:t>326.00</w:t>
            </w:r>
          </w:p>
        </w:tc>
      </w:tr>
      <w:tr>
        <w:trPr>
          <w:cantSplit/>
        </w:trPr>
        <w:tc>
          <w:tcPr>
            <w:tcW w:w="728" w:type="dxa"/>
          </w:tcPr>
          <w:p>
            <w:pPr>
              <w:pStyle w:val="zyTableNAm"/>
            </w:pPr>
            <w:r>
              <w:t>2.</w:t>
            </w:r>
          </w:p>
        </w:tc>
        <w:tc>
          <w:tcPr>
            <w:tcW w:w="4146" w:type="dxa"/>
          </w:tcPr>
          <w:p>
            <w:pPr>
              <w:pStyle w:val="zyTableNAm"/>
            </w:pPr>
            <w:r>
              <w:t>For the short term use of a service wharf or jetty by a vessel, an amount calculated using standard Rate 3</w:t>
            </w:r>
          </w:p>
        </w:tc>
        <w:tc>
          <w:tcPr>
            <w:tcW w:w="1276" w:type="dxa"/>
          </w:tcPr>
          <w:p>
            <w:pPr>
              <w:pStyle w:val="zyTableNAm"/>
              <w:jc w:val="center"/>
            </w:pPr>
          </w:p>
        </w:tc>
      </w:tr>
      <w:tr>
        <w:trPr>
          <w:cantSplit/>
        </w:trPr>
        <w:tc>
          <w:tcPr>
            <w:tcW w:w="728" w:type="dxa"/>
          </w:tcPr>
          <w:p>
            <w:pPr>
              <w:pStyle w:val="zyTableNAm"/>
            </w:pPr>
            <w:r>
              <w:t>3.</w:t>
            </w:r>
          </w:p>
        </w:tc>
        <w:tc>
          <w:tcPr>
            <w:tcW w:w="4146" w:type="dxa"/>
          </w:tcPr>
          <w:p>
            <w:pPr>
              <w:pStyle w:val="zyTableNAm"/>
            </w:pPr>
            <w:r>
              <w:t>For the casual daily use of a pen or alongside berth by a commercial vessel, an amount calculated using standard Rate 1</w:t>
            </w:r>
          </w:p>
        </w:tc>
        <w:tc>
          <w:tcPr>
            <w:tcW w:w="1276" w:type="dxa"/>
          </w:tcPr>
          <w:p>
            <w:pPr>
              <w:pStyle w:val="zyTableNAm"/>
              <w:jc w:val="center"/>
            </w:pPr>
          </w:p>
        </w:tc>
      </w:tr>
      <w:tr>
        <w:trPr>
          <w:cantSplit/>
        </w:trPr>
        <w:tc>
          <w:tcPr>
            <w:tcW w:w="728" w:type="dxa"/>
            <w:tcBorders>
              <w:bottom w:val="single" w:sz="4" w:space="0" w:color="auto"/>
            </w:tcBorders>
          </w:tcPr>
          <w:p>
            <w:pPr>
              <w:pStyle w:val="zyTableNAm"/>
            </w:pPr>
            <w:r>
              <w:t>4.</w:t>
            </w:r>
          </w:p>
        </w:tc>
        <w:tc>
          <w:tcPr>
            <w:tcW w:w="4146" w:type="dxa"/>
            <w:tcBorders>
              <w:bottom w:val="single" w:sz="4" w:space="0" w:color="auto"/>
            </w:tcBorders>
          </w:tcPr>
          <w:p>
            <w:pPr>
              <w:pStyle w:val="zyTableNAm"/>
            </w:pPr>
            <w:r>
              <w:t>For the casual daily use of a pen or alongside berth by a recreational vessel, an amount calculated using standard Rate 2</w:t>
            </w:r>
          </w:p>
        </w:tc>
        <w:tc>
          <w:tcPr>
            <w:tcW w:w="1276" w:type="dxa"/>
            <w:tcBorders>
              <w:bottom w:val="single" w:sz="4" w:space="0" w:color="auto"/>
            </w:tcBorders>
          </w:tcPr>
          <w:p>
            <w:pPr>
              <w:pStyle w:val="zyTableNAm"/>
              <w:jc w:val="center"/>
            </w:pPr>
          </w:p>
        </w:tc>
      </w:tr>
    </w:tbl>
    <w:p>
      <w:pPr>
        <w:pStyle w:val="zyHeading5"/>
      </w:pPr>
      <w:bookmarkStart w:id="612" w:name="_Toc511301260"/>
      <w:bookmarkStart w:id="613" w:name="_Toc511902559"/>
      <w:bookmarkStart w:id="614" w:name="_Toc514929094"/>
      <w:r>
        <w:t>16.</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612"/>
      <w:bookmarkEnd w:id="613"/>
      <w:bookmarkEnd w:id="614"/>
    </w:p>
    <w:p>
      <w:pPr>
        <w:pStyle w:val="z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zySubsection"/>
      </w:pPr>
      <w:r>
        <w:tab/>
        <w:t>(2)</w:t>
      </w:r>
      <w:r>
        <w:tab/>
        <w:t>The dues and charges to be paid under these regulations are set out in Table 16.1.</w:t>
      </w:r>
    </w:p>
    <w:p>
      <w:pPr>
        <w:pStyle w:val="zyTHeadingNAm"/>
      </w:pPr>
      <w:r>
        <w:t>Table 16.1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14"/>
        <w:gridCol w:w="4146"/>
        <w:gridCol w:w="1276"/>
      </w:tblGrid>
      <w:tr>
        <w:trPr>
          <w:cantSplit/>
          <w:tblHeader/>
        </w:trPr>
        <w:tc>
          <w:tcPr>
            <w:tcW w:w="728" w:type="dxa"/>
            <w:gridSpan w:val="2"/>
            <w:tcBorders>
              <w:top w:val="single" w:sz="4" w:space="0" w:color="auto"/>
              <w:bottom w:val="single" w:sz="4" w:space="0" w:color="auto"/>
            </w:tcBorders>
          </w:tcPr>
          <w:p>
            <w:pPr>
              <w:pStyle w:val="zyTableNAm"/>
              <w:rPr>
                <w:b/>
              </w:rPr>
            </w:pPr>
            <w:r>
              <w:rPr>
                <w:b/>
              </w:rPr>
              <w:t>Item</w:t>
            </w:r>
          </w:p>
        </w:tc>
        <w:tc>
          <w:tcPr>
            <w:tcW w:w="4146" w:type="dxa"/>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gridBefore w:val="1"/>
          <w:wBefore w:w="14" w:type="dxa"/>
          <w:cantSplit/>
        </w:trPr>
        <w:tc>
          <w:tcPr>
            <w:tcW w:w="714" w:type="dxa"/>
          </w:tcPr>
          <w:p>
            <w:pPr>
              <w:pStyle w:val="zyTableNAm"/>
            </w:pPr>
            <w:r>
              <w:t>1.</w:t>
            </w:r>
          </w:p>
        </w:tc>
        <w:tc>
          <w:tcPr>
            <w:tcW w:w="4146" w:type="dxa"/>
          </w:tcPr>
          <w:p>
            <w:pPr>
              <w:pStyle w:val="zyTableNAm"/>
            </w:pPr>
            <w:r>
              <w:t>For the use, other than casual daily use, of a fixed pen with a walkway, an amount calculated per metre of the pen’s length using the annual rate of</w:t>
            </w:r>
          </w:p>
        </w:tc>
        <w:tc>
          <w:tcPr>
            <w:tcW w:w="1276" w:type="dxa"/>
          </w:tcPr>
          <w:p>
            <w:pPr>
              <w:pStyle w:val="zyTableNAm"/>
              <w:jc w:val="center"/>
            </w:pPr>
            <w:r>
              <w:br/>
            </w:r>
            <w:r>
              <w:br/>
            </w:r>
            <w:r>
              <w:br/>
            </w:r>
            <w:r>
              <w:rPr>
                <w:szCs w:val="22"/>
              </w:rPr>
              <w:t>351.00</w:t>
            </w:r>
          </w:p>
        </w:tc>
      </w:tr>
      <w:tr>
        <w:trPr>
          <w:gridBefore w:val="1"/>
          <w:wBefore w:w="14" w:type="dxa"/>
          <w:cantSplit/>
        </w:trPr>
        <w:tc>
          <w:tcPr>
            <w:tcW w:w="714" w:type="dxa"/>
          </w:tcPr>
          <w:p>
            <w:pPr>
              <w:pStyle w:val="zyTableNAm"/>
            </w:pPr>
            <w:r>
              <w:t>2.</w:t>
            </w:r>
          </w:p>
        </w:tc>
        <w:tc>
          <w:tcPr>
            <w:tcW w:w="4146" w:type="dxa"/>
          </w:tcPr>
          <w:p>
            <w:pPr>
              <w:pStyle w:val="zyTableNAm"/>
            </w:pPr>
            <w:r>
              <w:t>For the use, other than casual daily use, of a fixed pen without a walkway, an amount calculated per metre of the pen’s length using the annual rate of</w:t>
            </w:r>
          </w:p>
        </w:tc>
        <w:tc>
          <w:tcPr>
            <w:tcW w:w="1276" w:type="dxa"/>
          </w:tcPr>
          <w:p>
            <w:pPr>
              <w:pStyle w:val="zyTableNAm"/>
              <w:jc w:val="center"/>
            </w:pPr>
            <w:r>
              <w:br/>
            </w:r>
            <w:r>
              <w:br/>
            </w:r>
            <w:r>
              <w:br/>
            </w:r>
            <w:r>
              <w:rPr>
                <w:szCs w:val="22"/>
              </w:rPr>
              <w:t>244.00</w:t>
            </w:r>
          </w:p>
        </w:tc>
      </w:tr>
      <w:tr>
        <w:trPr>
          <w:gridBefore w:val="1"/>
          <w:wBefore w:w="14" w:type="dxa"/>
          <w:cantSplit/>
        </w:trPr>
        <w:tc>
          <w:tcPr>
            <w:tcW w:w="714" w:type="dxa"/>
          </w:tcPr>
          <w:p>
            <w:pPr>
              <w:pStyle w:val="zyTableNAm"/>
            </w:pPr>
            <w:r>
              <w:t>3.</w:t>
            </w:r>
          </w:p>
        </w:tc>
        <w:tc>
          <w:tcPr>
            <w:tcW w:w="4146" w:type="dxa"/>
          </w:tcPr>
          <w:p>
            <w:pPr>
              <w:pStyle w:val="zyTableNAm"/>
            </w:pPr>
            <w:r>
              <w:t>For the use, other than casual daily use, of a fixed alongside berth, an amount calculated per metre of the vessel’s length using the annual rate of</w:t>
            </w:r>
          </w:p>
        </w:tc>
        <w:tc>
          <w:tcPr>
            <w:tcW w:w="1276" w:type="dxa"/>
          </w:tcPr>
          <w:p>
            <w:pPr>
              <w:pStyle w:val="zyTableNAm"/>
              <w:jc w:val="center"/>
            </w:pPr>
            <w:r>
              <w:br/>
            </w:r>
            <w:r>
              <w:br/>
            </w:r>
            <w:r>
              <w:br/>
            </w:r>
            <w:r>
              <w:rPr>
                <w:szCs w:val="22"/>
              </w:rPr>
              <w:t>351.00</w:t>
            </w:r>
          </w:p>
        </w:tc>
      </w:tr>
      <w:tr>
        <w:trPr>
          <w:gridBefore w:val="1"/>
          <w:wBefore w:w="14" w:type="dxa"/>
          <w:cantSplit/>
        </w:trPr>
        <w:tc>
          <w:tcPr>
            <w:tcW w:w="714" w:type="dxa"/>
          </w:tcPr>
          <w:p>
            <w:pPr>
              <w:pStyle w:val="zyTableNAm"/>
            </w:pPr>
            <w:r>
              <w:t>4.</w:t>
            </w:r>
          </w:p>
        </w:tc>
        <w:tc>
          <w:tcPr>
            <w:tcW w:w="4146" w:type="dxa"/>
          </w:tcPr>
          <w:p>
            <w:pPr>
              <w:pStyle w:val="zyTableNAm"/>
            </w:pPr>
            <w:r>
              <w:t xml:space="preserve">For the casual daily use of a pen or alongside berth — </w:t>
            </w:r>
          </w:p>
        </w:tc>
        <w:tc>
          <w:tcPr>
            <w:tcW w:w="1276" w:type="dxa"/>
          </w:tcPr>
          <w:p>
            <w:pPr>
              <w:pStyle w:val="zyTableNAm"/>
              <w:jc w:val="center"/>
            </w:pPr>
          </w:p>
        </w:tc>
      </w:tr>
      <w:tr>
        <w:trPr>
          <w:gridBefore w:val="1"/>
          <w:wBefore w:w="14" w:type="dxa"/>
          <w:cantSplit/>
        </w:trPr>
        <w:tc>
          <w:tcPr>
            <w:tcW w:w="714" w:type="dxa"/>
          </w:tcPr>
          <w:p>
            <w:pPr>
              <w:pStyle w:val="zyTableNAm"/>
            </w:pPr>
          </w:p>
        </w:tc>
        <w:tc>
          <w:tcPr>
            <w:tcW w:w="4146" w:type="dxa"/>
          </w:tcPr>
          <w:p>
            <w:pPr>
              <w:pStyle w:val="zyTableNAm"/>
              <w:ind w:left="227" w:hanging="227"/>
            </w:pPr>
            <w:r>
              <w:t>•</w:t>
            </w:r>
            <w:r>
              <w:tab/>
              <w:t>by a commercial vessel, an amount calculated using standard Rate 1</w:t>
            </w:r>
          </w:p>
        </w:tc>
        <w:tc>
          <w:tcPr>
            <w:tcW w:w="1276" w:type="dxa"/>
          </w:tcPr>
          <w:p>
            <w:pPr>
              <w:pStyle w:val="zyTableNAm"/>
              <w:jc w:val="center"/>
            </w:pPr>
          </w:p>
        </w:tc>
      </w:tr>
      <w:tr>
        <w:trPr>
          <w:gridBefore w:val="1"/>
          <w:wBefore w:w="14" w:type="dxa"/>
          <w:cantSplit/>
        </w:trPr>
        <w:tc>
          <w:tcPr>
            <w:tcW w:w="714" w:type="dxa"/>
          </w:tcPr>
          <w:p>
            <w:pPr>
              <w:pStyle w:val="zyTableNAm"/>
            </w:pPr>
          </w:p>
        </w:tc>
        <w:tc>
          <w:tcPr>
            <w:tcW w:w="4146" w:type="dxa"/>
          </w:tcPr>
          <w:p>
            <w:pPr>
              <w:pStyle w:val="zyTableNAm"/>
              <w:ind w:left="227" w:hanging="227"/>
            </w:pPr>
            <w:r>
              <w:t>•</w:t>
            </w:r>
            <w:r>
              <w:tab/>
              <w:t>by a recreational vessel, an amount calculated using standard Rate 2</w:t>
            </w:r>
          </w:p>
        </w:tc>
        <w:tc>
          <w:tcPr>
            <w:tcW w:w="1276" w:type="dxa"/>
          </w:tcPr>
          <w:p>
            <w:pPr>
              <w:pStyle w:val="zyTableNAm"/>
              <w:jc w:val="center"/>
            </w:pPr>
          </w:p>
        </w:tc>
      </w:tr>
      <w:tr>
        <w:trPr>
          <w:gridBefore w:val="1"/>
          <w:wBefore w:w="14" w:type="dxa"/>
          <w:cantSplit/>
        </w:trPr>
        <w:tc>
          <w:tcPr>
            <w:tcW w:w="714" w:type="dxa"/>
            <w:tcBorders>
              <w:bottom w:val="single" w:sz="4" w:space="0" w:color="auto"/>
            </w:tcBorders>
          </w:tcPr>
          <w:p>
            <w:pPr>
              <w:pStyle w:val="zyTableNAm"/>
            </w:pPr>
            <w:r>
              <w:t>5.</w:t>
            </w:r>
          </w:p>
        </w:tc>
        <w:tc>
          <w:tcPr>
            <w:tcW w:w="4146" w:type="dxa"/>
            <w:tcBorders>
              <w:bottom w:val="single" w:sz="4" w:space="0" w:color="auto"/>
            </w:tcBorders>
          </w:tcPr>
          <w:p>
            <w:pPr>
              <w:pStyle w:val="zyTableNAm"/>
            </w:pPr>
            <w:r>
              <w:t>For the short term use of a service wharf or jetty, an amount calculated using standard Rate 3</w:t>
            </w:r>
          </w:p>
        </w:tc>
        <w:tc>
          <w:tcPr>
            <w:tcW w:w="1276" w:type="dxa"/>
            <w:tcBorders>
              <w:bottom w:val="single" w:sz="4" w:space="0" w:color="auto"/>
            </w:tcBorders>
            <w:vAlign w:val="bottom"/>
          </w:tcPr>
          <w:p>
            <w:pPr>
              <w:pStyle w:val="zyTableNAm"/>
              <w:jc w:val="center"/>
            </w:pPr>
          </w:p>
        </w:tc>
      </w:tr>
    </w:tbl>
    <w:p>
      <w:pPr>
        <w:pStyle w:val="zyHeading5"/>
      </w:pPr>
      <w:bookmarkStart w:id="615" w:name="_Toc511301261"/>
      <w:bookmarkStart w:id="616" w:name="_Toc511902560"/>
      <w:bookmarkStart w:id="617" w:name="_Toc514929095"/>
      <w:r>
        <w:rPr>
          <w:rStyle w:val="CharSClsNo"/>
        </w:rPr>
        <w:t>17</w:t>
      </w:r>
      <w:r>
        <w:t>.</w:t>
      </w:r>
      <w:r>
        <w:tab/>
        <w:t>Exmouth</w:t>
      </w:r>
      <w:bookmarkEnd w:id="615"/>
      <w:bookmarkEnd w:id="616"/>
      <w:bookmarkEnd w:id="617"/>
    </w:p>
    <w:p>
      <w:pPr>
        <w:pStyle w:val="zySubsection"/>
      </w:pPr>
      <w:r>
        <w:tab/>
        <w:t>(1)</w:t>
      </w:r>
      <w:r>
        <w:tab/>
        <w:t>This clause applies to Exmouth.</w:t>
      </w:r>
    </w:p>
    <w:p>
      <w:pPr>
        <w:pStyle w:val="zySubsection"/>
      </w:pPr>
      <w:r>
        <w:tab/>
        <w:t>(2)</w:t>
      </w:r>
      <w:r>
        <w:tab/>
        <w:t>In this clause a reference to a service vessel is a reference to any vessel other than a recreational vessel, Government vessel, tourism vessel or fishing vessel.</w:t>
      </w:r>
    </w:p>
    <w:p>
      <w:pPr>
        <w:pStyle w:val="zySubsection"/>
      </w:pPr>
      <w:r>
        <w:tab/>
        <w:t>(3)</w:t>
      </w:r>
      <w:r>
        <w:tab/>
        <w:t>The dues and charges to be paid under these regulations are set out in Table 17.1.</w:t>
      </w:r>
    </w:p>
    <w:p>
      <w:pPr>
        <w:pStyle w:val="zyTHeadingNAm"/>
      </w:pPr>
      <w:r>
        <w:t>Table 17.1 (Pen use,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14"/>
        <w:gridCol w:w="4146"/>
        <w:gridCol w:w="1276"/>
      </w:tblGrid>
      <w:tr>
        <w:trPr>
          <w:cantSplit/>
          <w:tblHeader/>
        </w:trPr>
        <w:tc>
          <w:tcPr>
            <w:tcW w:w="728" w:type="dxa"/>
            <w:gridSpan w:val="2"/>
            <w:tcBorders>
              <w:top w:val="single" w:sz="4" w:space="0" w:color="auto"/>
              <w:bottom w:val="single" w:sz="4" w:space="0" w:color="auto"/>
            </w:tcBorders>
          </w:tcPr>
          <w:p>
            <w:pPr>
              <w:pStyle w:val="zyTableNAm"/>
              <w:rPr>
                <w:b/>
              </w:rPr>
            </w:pPr>
            <w:r>
              <w:rPr>
                <w:b/>
              </w:rPr>
              <w:t>Item</w:t>
            </w:r>
          </w:p>
        </w:tc>
        <w:tc>
          <w:tcPr>
            <w:tcW w:w="4146" w:type="dxa"/>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gridBefore w:val="1"/>
          <w:wBefore w:w="14" w:type="dxa"/>
          <w:cantSplit/>
        </w:trPr>
        <w:tc>
          <w:tcPr>
            <w:tcW w:w="714" w:type="dxa"/>
          </w:tcPr>
          <w:p>
            <w:pPr>
              <w:pStyle w:val="zyTableNAm"/>
            </w:pPr>
            <w:r>
              <w:t>1.</w:t>
            </w:r>
          </w:p>
        </w:tc>
        <w:tc>
          <w:tcPr>
            <w:tcW w:w="4146" w:type="dxa"/>
          </w:tcPr>
          <w:p>
            <w:pPr>
              <w:pStyle w:val="zyTableNAm"/>
            </w:pPr>
            <w:r>
              <w:t>For the use, other than casual daily use, of a fixed pen with a walkway by a recreational vessel, Government vessel, tourism vessel or fishing vessel, an amount calculated per metre of the pen’s length using the annual rate of</w:t>
            </w:r>
          </w:p>
        </w:tc>
        <w:tc>
          <w:tcPr>
            <w:tcW w:w="1276" w:type="dxa"/>
          </w:tcPr>
          <w:p>
            <w:pPr>
              <w:pStyle w:val="zyTableNAm"/>
              <w:jc w:val="center"/>
            </w:pPr>
            <w:r>
              <w:br/>
            </w:r>
            <w:r>
              <w:br/>
            </w:r>
            <w:r>
              <w:br/>
            </w:r>
            <w:r>
              <w:br/>
            </w:r>
            <w:r>
              <w:rPr>
                <w:szCs w:val="22"/>
              </w:rPr>
              <w:br/>
              <w:t>496.00</w:t>
            </w:r>
          </w:p>
        </w:tc>
      </w:tr>
      <w:tr>
        <w:trPr>
          <w:gridBefore w:val="1"/>
          <w:wBefore w:w="14" w:type="dxa"/>
          <w:cantSplit/>
        </w:trPr>
        <w:tc>
          <w:tcPr>
            <w:tcW w:w="714" w:type="dxa"/>
          </w:tcPr>
          <w:p>
            <w:pPr>
              <w:pStyle w:val="zyTableNAm"/>
            </w:pPr>
            <w:r>
              <w:t>2.</w:t>
            </w:r>
          </w:p>
        </w:tc>
        <w:tc>
          <w:tcPr>
            <w:tcW w:w="4146" w:type="dxa"/>
          </w:tcPr>
          <w:p>
            <w:pPr>
              <w:pStyle w:val="zyTableNAm"/>
            </w:pPr>
            <w:r>
              <w:t>For the use, other than casual daily use, of a fixed pen with a walkway by a service vessel, an amount calculated per metre of the pen’s length using the annual rate of</w:t>
            </w:r>
          </w:p>
        </w:tc>
        <w:tc>
          <w:tcPr>
            <w:tcW w:w="1276" w:type="dxa"/>
          </w:tcPr>
          <w:p>
            <w:pPr>
              <w:pStyle w:val="zyTableNAm"/>
              <w:jc w:val="center"/>
            </w:pPr>
            <w:r>
              <w:br/>
            </w:r>
            <w:r>
              <w:br/>
            </w:r>
            <w:r>
              <w:br/>
            </w:r>
            <w:r>
              <w:rPr>
                <w:szCs w:val="22"/>
              </w:rPr>
              <w:t>658.00</w:t>
            </w:r>
          </w:p>
        </w:tc>
      </w:tr>
      <w:tr>
        <w:trPr>
          <w:gridBefore w:val="1"/>
          <w:wBefore w:w="14" w:type="dxa"/>
          <w:cantSplit/>
        </w:trPr>
        <w:tc>
          <w:tcPr>
            <w:tcW w:w="714" w:type="dxa"/>
          </w:tcPr>
          <w:p>
            <w:pPr>
              <w:pStyle w:val="zyTableNAm"/>
            </w:pPr>
            <w:r>
              <w:t>3.</w:t>
            </w:r>
          </w:p>
        </w:tc>
        <w:tc>
          <w:tcPr>
            <w:tcW w:w="4146" w:type="dxa"/>
          </w:tcPr>
          <w:p>
            <w:pPr>
              <w:pStyle w:val="z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tcPr>
          <w:p>
            <w:pPr>
              <w:pStyle w:val="zyTableNAm"/>
              <w:jc w:val="center"/>
            </w:pPr>
            <w:r>
              <w:br/>
            </w:r>
            <w:r>
              <w:br/>
            </w:r>
            <w:r>
              <w:br/>
            </w:r>
            <w:r>
              <w:br/>
            </w:r>
            <w:r>
              <w:rPr>
                <w:szCs w:val="22"/>
              </w:rPr>
              <w:t>496.00</w:t>
            </w:r>
          </w:p>
        </w:tc>
      </w:tr>
      <w:tr>
        <w:trPr>
          <w:gridBefore w:val="1"/>
          <w:wBefore w:w="14" w:type="dxa"/>
          <w:cantSplit/>
        </w:trPr>
        <w:tc>
          <w:tcPr>
            <w:tcW w:w="714" w:type="dxa"/>
          </w:tcPr>
          <w:p>
            <w:pPr>
              <w:pStyle w:val="zyTableNAm"/>
            </w:pPr>
            <w:r>
              <w:t>4.</w:t>
            </w:r>
          </w:p>
        </w:tc>
        <w:tc>
          <w:tcPr>
            <w:tcW w:w="4146" w:type="dxa"/>
          </w:tcPr>
          <w:p>
            <w:pPr>
              <w:pStyle w:val="zyTableNAm"/>
            </w:pPr>
            <w:r>
              <w:t>For the use, other than casual daily use, of a fixed alongside berth by a service vessel, an amount calculated per metre of the vessel’s length using the annual rate of</w:t>
            </w:r>
          </w:p>
        </w:tc>
        <w:tc>
          <w:tcPr>
            <w:tcW w:w="1276" w:type="dxa"/>
          </w:tcPr>
          <w:p>
            <w:pPr>
              <w:pStyle w:val="zyTableNAm"/>
              <w:jc w:val="center"/>
            </w:pPr>
            <w:r>
              <w:br/>
            </w:r>
            <w:r>
              <w:br/>
            </w:r>
            <w:r>
              <w:br/>
            </w:r>
            <w:r>
              <w:rPr>
                <w:szCs w:val="22"/>
              </w:rPr>
              <w:t>658.00</w:t>
            </w:r>
          </w:p>
        </w:tc>
      </w:tr>
      <w:tr>
        <w:trPr>
          <w:gridBefore w:val="1"/>
          <w:wBefore w:w="14" w:type="dxa"/>
          <w:cantSplit/>
        </w:trPr>
        <w:tc>
          <w:tcPr>
            <w:tcW w:w="714" w:type="dxa"/>
          </w:tcPr>
          <w:p>
            <w:pPr>
              <w:pStyle w:val="zyTableNAm"/>
            </w:pPr>
            <w:r>
              <w:t>5.</w:t>
            </w:r>
          </w:p>
        </w:tc>
        <w:tc>
          <w:tcPr>
            <w:tcW w:w="4146" w:type="dxa"/>
          </w:tcPr>
          <w:p>
            <w:pPr>
              <w:pStyle w:val="z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tcPr>
          <w:p>
            <w:pPr>
              <w:pStyle w:val="zyTableNAm"/>
              <w:jc w:val="center"/>
            </w:pPr>
            <w:r>
              <w:br/>
            </w:r>
            <w:r>
              <w:br/>
            </w:r>
            <w:r>
              <w:br/>
            </w:r>
            <w:r>
              <w:br/>
            </w:r>
            <w:r>
              <w:rPr>
                <w:szCs w:val="22"/>
              </w:rPr>
              <w:br/>
              <w:t>703.00</w:t>
            </w:r>
          </w:p>
        </w:tc>
      </w:tr>
      <w:tr>
        <w:trPr>
          <w:gridBefore w:val="1"/>
          <w:wBefore w:w="14" w:type="dxa"/>
          <w:cantSplit/>
        </w:trPr>
        <w:tc>
          <w:tcPr>
            <w:tcW w:w="714" w:type="dxa"/>
          </w:tcPr>
          <w:p>
            <w:pPr>
              <w:pStyle w:val="zyTableNAm"/>
            </w:pPr>
            <w:r>
              <w:t>6.</w:t>
            </w:r>
          </w:p>
        </w:tc>
        <w:tc>
          <w:tcPr>
            <w:tcW w:w="4146" w:type="dxa"/>
          </w:tcPr>
          <w:p>
            <w:pPr>
              <w:pStyle w:val="zyTableNAm"/>
            </w:pPr>
            <w:r>
              <w:t>For the use, other than casual daily use, of a floating pen with a walkway by a service vessel, an amount calculated per metre of the pen’s length using the annual rate of</w:t>
            </w:r>
          </w:p>
        </w:tc>
        <w:tc>
          <w:tcPr>
            <w:tcW w:w="1276" w:type="dxa"/>
          </w:tcPr>
          <w:p>
            <w:pPr>
              <w:pStyle w:val="zyTableNAm"/>
              <w:jc w:val="center"/>
            </w:pPr>
            <w:r>
              <w:br/>
            </w:r>
            <w:r>
              <w:br/>
            </w:r>
            <w:r>
              <w:br/>
            </w:r>
            <w:r>
              <w:rPr>
                <w:szCs w:val="22"/>
              </w:rPr>
              <w:t>954.00</w:t>
            </w:r>
          </w:p>
        </w:tc>
      </w:tr>
      <w:tr>
        <w:trPr>
          <w:gridBefore w:val="1"/>
          <w:wBefore w:w="14" w:type="dxa"/>
          <w:cantSplit/>
        </w:trPr>
        <w:tc>
          <w:tcPr>
            <w:tcW w:w="714" w:type="dxa"/>
          </w:tcPr>
          <w:p>
            <w:pPr>
              <w:pStyle w:val="zyTableNAm"/>
            </w:pPr>
            <w:r>
              <w:t>7.</w:t>
            </w:r>
          </w:p>
        </w:tc>
        <w:tc>
          <w:tcPr>
            <w:tcW w:w="4146" w:type="dxa"/>
          </w:tcPr>
          <w:p>
            <w:pPr>
              <w:pStyle w:val="zyTableNAm"/>
            </w:pPr>
            <w:r>
              <w:t>For the use, other than casual daily use, of a 25 m pen with a walkway in a Tropical Cyclone Zone by a vessel, an amount calculated per metre of the pen’s length using the annual rate of</w:t>
            </w:r>
          </w:p>
        </w:tc>
        <w:tc>
          <w:tcPr>
            <w:tcW w:w="1276" w:type="dxa"/>
          </w:tcPr>
          <w:p>
            <w:pPr>
              <w:pStyle w:val="zyTableNAm"/>
              <w:jc w:val="center"/>
            </w:pPr>
            <w:r>
              <w:br/>
            </w:r>
            <w:r>
              <w:br/>
            </w:r>
            <w:r>
              <w:br/>
            </w:r>
            <w:r>
              <w:br/>
            </w:r>
            <w:r>
              <w:rPr>
                <w:szCs w:val="22"/>
              </w:rPr>
              <w:t>1 199.00</w:t>
            </w:r>
          </w:p>
        </w:tc>
      </w:tr>
      <w:tr>
        <w:trPr>
          <w:gridBefore w:val="1"/>
          <w:wBefore w:w="14" w:type="dxa"/>
          <w:cantSplit/>
        </w:trPr>
        <w:tc>
          <w:tcPr>
            <w:tcW w:w="714" w:type="dxa"/>
          </w:tcPr>
          <w:p>
            <w:pPr>
              <w:pStyle w:val="zyTableNAm"/>
            </w:pPr>
            <w:r>
              <w:t>8.</w:t>
            </w:r>
          </w:p>
        </w:tc>
        <w:tc>
          <w:tcPr>
            <w:tcW w:w="4146" w:type="dxa"/>
          </w:tcPr>
          <w:p>
            <w:pPr>
              <w:pStyle w:val="z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tcPr>
          <w:p>
            <w:pPr>
              <w:pStyle w:val="zyTableNAm"/>
              <w:jc w:val="center"/>
            </w:pPr>
            <w:r>
              <w:br/>
            </w:r>
            <w:r>
              <w:br/>
            </w:r>
            <w:r>
              <w:br/>
            </w:r>
            <w:r>
              <w:br/>
            </w:r>
            <w:r>
              <w:rPr>
                <w:szCs w:val="22"/>
              </w:rPr>
              <w:br/>
              <w:t>703.00</w:t>
            </w:r>
          </w:p>
        </w:tc>
      </w:tr>
      <w:tr>
        <w:trPr>
          <w:gridBefore w:val="1"/>
          <w:wBefore w:w="14" w:type="dxa"/>
          <w:cantSplit/>
        </w:trPr>
        <w:tc>
          <w:tcPr>
            <w:tcW w:w="714" w:type="dxa"/>
          </w:tcPr>
          <w:p>
            <w:pPr>
              <w:pStyle w:val="zyTableNAm"/>
            </w:pPr>
            <w:r>
              <w:t>9.</w:t>
            </w:r>
          </w:p>
        </w:tc>
        <w:tc>
          <w:tcPr>
            <w:tcW w:w="4146" w:type="dxa"/>
          </w:tcPr>
          <w:p>
            <w:pPr>
              <w:pStyle w:val="zyTableNAm"/>
            </w:pPr>
            <w:r>
              <w:t>For the use, other than casual daily use, of a floating alongside berth by a service vessel, an amount calculated per metre of the vessel’s length using the annual rate of</w:t>
            </w:r>
          </w:p>
        </w:tc>
        <w:tc>
          <w:tcPr>
            <w:tcW w:w="1276" w:type="dxa"/>
          </w:tcPr>
          <w:p>
            <w:pPr>
              <w:pStyle w:val="zyTableNAm"/>
              <w:jc w:val="center"/>
            </w:pPr>
            <w:r>
              <w:br/>
            </w:r>
            <w:r>
              <w:br/>
            </w:r>
            <w:r>
              <w:br/>
            </w:r>
            <w:r>
              <w:rPr>
                <w:szCs w:val="22"/>
              </w:rPr>
              <w:t>954.00</w:t>
            </w:r>
          </w:p>
        </w:tc>
      </w:tr>
      <w:tr>
        <w:trPr>
          <w:gridBefore w:val="1"/>
          <w:wBefore w:w="14" w:type="dxa"/>
          <w:cantSplit/>
        </w:trPr>
        <w:tc>
          <w:tcPr>
            <w:tcW w:w="714" w:type="dxa"/>
          </w:tcPr>
          <w:p>
            <w:pPr>
              <w:pStyle w:val="zyTableNAm"/>
            </w:pPr>
            <w:r>
              <w:t>10.</w:t>
            </w:r>
          </w:p>
        </w:tc>
        <w:tc>
          <w:tcPr>
            <w:tcW w:w="4146" w:type="dxa"/>
          </w:tcPr>
          <w:p>
            <w:pPr>
              <w:pStyle w:val="zyTableNAm"/>
            </w:pPr>
            <w:r>
              <w:t xml:space="preserve">For the casual daily use of a </w:t>
            </w:r>
            <w:r>
              <w:rPr>
                <w:szCs w:val="22"/>
              </w:rPr>
              <w:t>pen or alongside berth</w:t>
            </w:r>
            <w:r>
              <w:t xml:space="preserve"> by a recreational vessel, an amount calculated using standard Rate 2</w:t>
            </w:r>
          </w:p>
        </w:tc>
        <w:tc>
          <w:tcPr>
            <w:tcW w:w="1276" w:type="dxa"/>
          </w:tcPr>
          <w:p>
            <w:pPr>
              <w:pStyle w:val="zyTableNAm"/>
              <w:jc w:val="center"/>
            </w:pPr>
          </w:p>
        </w:tc>
      </w:tr>
      <w:tr>
        <w:trPr>
          <w:gridBefore w:val="1"/>
          <w:wBefore w:w="14" w:type="dxa"/>
          <w:cantSplit/>
        </w:trPr>
        <w:tc>
          <w:tcPr>
            <w:tcW w:w="714" w:type="dxa"/>
          </w:tcPr>
          <w:p>
            <w:pPr>
              <w:pStyle w:val="zyTableNAm"/>
            </w:pPr>
            <w:r>
              <w:t>11.</w:t>
            </w:r>
          </w:p>
        </w:tc>
        <w:tc>
          <w:tcPr>
            <w:tcW w:w="4146" w:type="dxa"/>
          </w:tcPr>
          <w:p>
            <w:pPr>
              <w:pStyle w:val="zyTableNAm"/>
            </w:pPr>
            <w:r>
              <w:t xml:space="preserve">For the casual daily use of a </w:t>
            </w:r>
            <w:r>
              <w:rPr>
                <w:szCs w:val="22"/>
              </w:rPr>
              <w:t>pen or alongside berth</w:t>
            </w:r>
            <w:r>
              <w:t xml:space="preserve"> by a tourism vessel or fishing vessel, an amount calculated using standard Rate 1</w:t>
            </w:r>
          </w:p>
        </w:tc>
        <w:tc>
          <w:tcPr>
            <w:tcW w:w="1276" w:type="dxa"/>
          </w:tcPr>
          <w:p>
            <w:pPr>
              <w:pStyle w:val="zyTableNAm"/>
              <w:jc w:val="center"/>
            </w:pPr>
          </w:p>
        </w:tc>
      </w:tr>
      <w:tr>
        <w:trPr>
          <w:gridBefore w:val="1"/>
          <w:wBefore w:w="14" w:type="dxa"/>
          <w:cantSplit/>
        </w:trPr>
        <w:tc>
          <w:tcPr>
            <w:tcW w:w="714" w:type="dxa"/>
          </w:tcPr>
          <w:p>
            <w:pPr>
              <w:pStyle w:val="zyTableNAm"/>
            </w:pPr>
            <w:r>
              <w:t>12.</w:t>
            </w:r>
          </w:p>
        </w:tc>
        <w:tc>
          <w:tcPr>
            <w:tcW w:w="4146" w:type="dxa"/>
          </w:tcPr>
          <w:p>
            <w:pPr>
              <w:pStyle w:val="zyTableNAm"/>
            </w:pPr>
            <w:r>
              <w:t>For the short term use of an alongside berth on the service wharf by a vessel (other than a service vessel), an amount calculated using standard Rate 3</w:t>
            </w:r>
          </w:p>
        </w:tc>
        <w:tc>
          <w:tcPr>
            <w:tcW w:w="1276" w:type="dxa"/>
          </w:tcPr>
          <w:p>
            <w:pPr>
              <w:pStyle w:val="zyTableNAm"/>
              <w:jc w:val="center"/>
            </w:pPr>
          </w:p>
        </w:tc>
      </w:tr>
      <w:tr>
        <w:trPr>
          <w:gridBefore w:val="1"/>
          <w:wBefore w:w="14" w:type="dxa"/>
          <w:cantSplit/>
        </w:trPr>
        <w:tc>
          <w:tcPr>
            <w:tcW w:w="714" w:type="dxa"/>
          </w:tcPr>
          <w:p>
            <w:pPr>
              <w:pStyle w:val="zyTableNAm"/>
            </w:pPr>
            <w:r>
              <w:t>13.</w:t>
            </w:r>
          </w:p>
        </w:tc>
        <w:tc>
          <w:tcPr>
            <w:tcW w:w="4146" w:type="dxa"/>
          </w:tcPr>
          <w:p>
            <w:pPr>
              <w:pStyle w:val="zyTableNAm"/>
            </w:pPr>
            <w:r>
              <w:t xml:space="preserve">For the casual daily use of a </w:t>
            </w:r>
            <w:r>
              <w:rPr>
                <w:szCs w:val="22"/>
              </w:rPr>
              <w:t>pen or alongside berth, other than on the service wharf,</w:t>
            </w:r>
            <w:r>
              <w:t xml:space="preserve"> by a service vessel, an amount calculated per metre of the vessel’s length at the daily rate of</w:t>
            </w:r>
          </w:p>
        </w:tc>
        <w:tc>
          <w:tcPr>
            <w:tcW w:w="1276" w:type="dxa"/>
          </w:tcPr>
          <w:p>
            <w:pPr>
              <w:pStyle w:val="zyTableNAm"/>
              <w:jc w:val="center"/>
            </w:pPr>
            <w:r>
              <w:br/>
            </w:r>
            <w:r>
              <w:br/>
            </w:r>
            <w:r>
              <w:br/>
            </w:r>
            <w:r>
              <w:rPr>
                <w:szCs w:val="22"/>
              </w:rPr>
              <w:br/>
              <w:t>11.55</w:t>
            </w:r>
            <w:r>
              <w:rPr>
                <w:szCs w:val="22"/>
              </w:rPr>
              <w:br/>
            </w:r>
          </w:p>
        </w:tc>
      </w:tr>
      <w:tr>
        <w:trPr>
          <w:gridBefore w:val="1"/>
          <w:wBefore w:w="14" w:type="dxa"/>
          <w:cantSplit/>
        </w:trPr>
        <w:tc>
          <w:tcPr>
            <w:tcW w:w="714" w:type="dxa"/>
            <w:tcBorders>
              <w:bottom w:val="single" w:sz="4" w:space="0" w:color="auto"/>
            </w:tcBorders>
          </w:tcPr>
          <w:p>
            <w:pPr>
              <w:pStyle w:val="zyTableNAm"/>
            </w:pPr>
            <w:r>
              <w:t>14.</w:t>
            </w:r>
          </w:p>
        </w:tc>
        <w:tc>
          <w:tcPr>
            <w:tcW w:w="4146" w:type="dxa"/>
            <w:tcBorders>
              <w:bottom w:val="single" w:sz="4" w:space="0" w:color="auto"/>
            </w:tcBorders>
          </w:tcPr>
          <w:p>
            <w:pPr>
              <w:pStyle w:val="zyTableNAm"/>
            </w:pPr>
            <w:r>
              <w:t>For the use of a service wharf, other than while refuelling, by a service vessel, an amount calculated per metre of the vessel’s length at the 12</w:t>
            </w:r>
            <w:r>
              <w:noBreakHyphen/>
              <w:t>hourly rate of</w:t>
            </w:r>
          </w:p>
        </w:tc>
        <w:tc>
          <w:tcPr>
            <w:tcW w:w="1276" w:type="dxa"/>
            <w:tcBorders>
              <w:bottom w:val="single" w:sz="4" w:space="0" w:color="auto"/>
            </w:tcBorders>
          </w:tcPr>
          <w:p>
            <w:pPr>
              <w:pStyle w:val="zyTableNAm"/>
              <w:jc w:val="center"/>
            </w:pPr>
            <w:r>
              <w:br/>
            </w:r>
            <w:r>
              <w:br/>
            </w:r>
            <w:r>
              <w:br/>
            </w:r>
            <w:r>
              <w:rPr>
                <w:szCs w:val="22"/>
              </w:rPr>
              <w:t>17.80</w:t>
            </w:r>
          </w:p>
        </w:tc>
      </w:tr>
    </w:tbl>
    <w:p>
      <w:pPr>
        <w:pStyle w:val="zyHeading5"/>
      </w:pPr>
      <w:bookmarkStart w:id="618" w:name="_Toc511301262"/>
      <w:bookmarkStart w:id="619" w:name="_Toc511902561"/>
      <w:bookmarkStart w:id="620" w:name="_Toc514929096"/>
      <w:r>
        <w:rPr>
          <w:rStyle w:val="CharSClsNo"/>
        </w:rPr>
        <w:t>18</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Harbour</w:t>
        </w:r>
      </w:smartTag>
      <w:bookmarkEnd w:id="618"/>
      <w:bookmarkEnd w:id="619"/>
      <w:bookmarkEnd w:id="620"/>
    </w:p>
    <w:p>
      <w:pPr>
        <w:pStyle w:val="zySubsection"/>
        <w:keepNext/>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zySubsection"/>
      </w:pPr>
      <w:r>
        <w:tab/>
        <w:t>(2)</w:t>
      </w:r>
      <w:r>
        <w:tab/>
        <w:t>The dues and charges to be paid under these regulations are set out in Table 18.1.</w:t>
      </w:r>
    </w:p>
    <w:p>
      <w:pPr>
        <w:pStyle w:val="zyTHeadingNAm"/>
      </w:pPr>
      <w:r>
        <w:t>Table 18.1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trPr>
        <w:tc>
          <w:tcPr>
            <w:tcW w:w="714" w:type="dxa"/>
            <w:gridSpan w:val="2"/>
            <w:tcBorders>
              <w:top w:val="single" w:sz="4" w:space="0" w:color="auto"/>
              <w:bottom w:val="single" w:sz="4" w:space="0" w:color="auto"/>
            </w:tcBorders>
          </w:tcPr>
          <w:p>
            <w:pPr>
              <w:pStyle w:val="zyTableNAm"/>
              <w:rPr>
                <w:b/>
              </w:rPr>
            </w:pPr>
            <w:r>
              <w:rPr>
                <w:b/>
              </w:rPr>
              <w:t>Item</w:t>
            </w:r>
          </w:p>
        </w:tc>
        <w:tc>
          <w:tcPr>
            <w:tcW w:w="4160" w:type="dxa"/>
            <w:gridSpan w:val="2"/>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gridBefore w:val="1"/>
          <w:wBefore w:w="14" w:type="dxa"/>
          <w:cantSplit/>
        </w:trPr>
        <w:tc>
          <w:tcPr>
            <w:tcW w:w="714" w:type="dxa"/>
            <w:gridSpan w:val="2"/>
          </w:tcPr>
          <w:p>
            <w:pPr>
              <w:pStyle w:val="zyTableNAm"/>
            </w:pPr>
            <w:r>
              <w:t>1.</w:t>
            </w:r>
          </w:p>
        </w:tc>
        <w:tc>
          <w:tcPr>
            <w:tcW w:w="4146" w:type="dxa"/>
          </w:tcPr>
          <w:p>
            <w:pPr>
              <w:pStyle w:val="zyTableNAm"/>
            </w:pPr>
            <w:r>
              <w:t xml:space="preserve">For the use, other than casual daily use, of a fixed pen without a walkway — </w:t>
            </w:r>
          </w:p>
        </w:tc>
        <w:tc>
          <w:tcPr>
            <w:tcW w:w="1276" w:type="dxa"/>
          </w:tcPr>
          <w:p>
            <w:pPr>
              <w:pStyle w:val="zyTableNAm"/>
              <w:jc w:val="center"/>
            </w:pPr>
          </w:p>
        </w:tc>
      </w:tr>
      <w:tr>
        <w:trPr>
          <w:gridBefore w:val="1"/>
          <w:wBefore w:w="14" w:type="dxa"/>
          <w:cantSplit/>
        </w:trPr>
        <w:tc>
          <w:tcPr>
            <w:tcW w:w="714" w:type="dxa"/>
            <w:gridSpan w:val="2"/>
          </w:tcPr>
          <w:p>
            <w:pPr>
              <w:pStyle w:val="zyTableNAm"/>
            </w:pPr>
          </w:p>
        </w:tc>
        <w:tc>
          <w:tcPr>
            <w:tcW w:w="4146" w:type="dxa"/>
          </w:tcPr>
          <w:p>
            <w:pPr>
              <w:pStyle w:val="zyTableNAm"/>
              <w:ind w:left="227" w:hanging="227"/>
            </w:pPr>
            <w:r>
              <w:t>•</w:t>
            </w:r>
            <w:r>
              <w:tab/>
              <w:t>by a commercial vessel, an amount calculated per metre of the pen’s length using the annual rate of</w:t>
            </w:r>
          </w:p>
        </w:tc>
        <w:tc>
          <w:tcPr>
            <w:tcW w:w="1276" w:type="dxa"/>
          </w:tcPr>
          <w:p>
            <w:pPr>
              <w:pStyle w:val="zyTableNAm"/>
              <w:jc w:val="center"/>
            </w:pPr>
            <w:r>
              <w:br/>
            </w:r>
            <w:r>
              <w:br/>
            </w:r>
            <w:r>
              <w:rPr>
                <w:szCs w:val="22"/>
              </w:rPr>
              <w:t>364.00</w:t>
            </w:r>
          </w:p>
        </w:tc>
      </w:tr>
      <w:tr>
        <w:trPr>
          <w:gridBefore w:val="1"/>
          <w:wBefore w:w="14" w:type="dxa"/>
          <w:cantSplit/>
        </w:trPr>
        <w:tc>
          <w:tcPr>
            <w:tcW w:w="714" w:type="dxa"/>
            <w:gridSpan w:val="2"/>
          </w:tcPr>
          <w:p>
            <w:pPr>
              <w:pStyle w:val="zyTableNAm"/>
            </w:pPr>
          </w:p>
        </w:tc>
        <w:tc>
          <w:tcPr>
            <w:tcW w:w="4146" w:type="dxa"/>
          </w:tcPr>
          <w:p>
            <w:pPr>
              <w:pStyle w:val="zyTableNAm"/>
              <w:ind w:left="227" w:hanging="227"/>
            </w:pPr>
            <w:r>
              <w:t>•</w:t>
            </w:r>
            <w:r>
              <w:tab/>
              <w:t>by a recreational vessel, an amount calculated per metre of the pen’s length using the annual rate of</w:t>
            </w:r>
          </w:p>
        </w:tc>
        <w:tc>
          <w:tcPr>
            <w:tcW w:w="1276" w:type="dxa"/>
          </w:tcPr>
          <w:p>
            <w:pPr>
              <w:pStyle w:val="zyTableNAm"/>
              <w:jc w:val="center"/>
            </w:pPr>
            <w:r>
              <w:br/>
            </w:r>
            <w:r>
              <w:br/>
            </w:r>
            <w:r>
              <w:rPr>
                <w:szCs w:val="22"/>
              </w:rPr>
              <w:t>489.00</w:t>
            </w:r>
          </w:p>
        </w:tc>
      </w:tr>
      <w:tr>
        <w:trPr>
          <w:gridBefore w:val="1"/>
          <w:wBefore w:w="14" w:type="dxa"/>
          <w:cantSplit/>
        </w:trPr>
        <w:tc>
          <w:tcPr>
            <w:tcW w:w="714" w:type="dxa"/>
            <w:gridSpan w:val="2"/>
          </w:tcPr>
          <w:p>
            <w:pPr>
              <w:pStyle w:val="zyTableNAm"/>
            </w:pPr>
            <w:r>
              <w:t>2.</w:t>
            </w:r>
          </w:p>
        </w:tc>
        <w:tc>
          <w:tcPr>
            <w:tcW w:w="4146" w:type="dxa"/>
          </w:tcPr>
          <w:p>
            <w:pPr>
              <w:pStyle w:val="zyTableNAm"/>
            </w:pPr>
            <w:r>
              <w:t xml:space="preserve">For the use, other than casual daily use, of a fixed alongside berth — </w:t>
            </w:r>
          </w:p>
        </w:tc>
        <w:tc>
          <w:tcPr>
            <w:tcW w:w="1276" w:type="dxa"/>
          </w:tcPr>
          <w:p>
            <w:pPr>
              <w:pStyle w:val="zyTableNAm"/>
              <w:jc w:val="center"/>
            </w:pPr>
          </w:p>
        </w:tc>
      </w:tr>
      <w:tr>
        <w:trPr>
          <w:gridBefore w:val="1"/>
          <w:wBefore w:w="14" w:type="dxa"/>
          <w:cantSplit/>
        </w:trPr>
        <w:tc>
          <w:tcPr>
            <w:tcW w:w="714" w:type="dxa"/>
            <w:gridSpan w:val="2"/>
          </w:tcPr>
          <w:p>
            <w:pPr>
              <w:pStyle w:val="zyTableNAm"/>
            </w:pPr>
          </w:p>
        </w:tc>
        <w:tc>
          <w:tcPr>
            <w:tcW w:w="4146" w:type="dxa"/>
          </w:tcPr>
          <w:p>
            <w:pPr>
              <w:pStyle w:val="zyTableNAm"/>
              <w:ind w:left="227" w:hanging="227"/>
            </w:pPr>
            <w:r>
              <w:t>•</w:t>
            </w:r>
            <w:r>
              <w:tab/>
              <w:t>by a commercial vessel, an amount calculated per metre of the vessel’s length using the annual rate of</w:t>
            </w:r>
          </w:p>
        </w:tc>
        <w:tc>
          <w:tcPr>
            <w:tcW w:w="1276" w:type="dxa"/>
          </w:tcPr>
          <w:p>
            <w:pPr>
              <w:pStyle w:val="zyTableNAm"/>
              <w:jc w:val="center"/>
            </w:pPr>
            <w:r>
              <w:br/>
            </w:r>
            <w:r>
              <w:br/>
            </w:r>
            <w:r>
              <w:rPr>
                <w:szCs w:val="22"/>
              </w:rPr>
              <w:t>395.00</w:t>
            </w:r>
          </w:p>
        </w:tc>
      </w:tr>
      <w:tr>
        <w:trPr>
          <w:gridBefore w:val="1"/>
          <w:wBefore w:w="14" w:type="dxa"/>
          <w:cantSplit/>
        </w:trPr>
        <w:tc>
          <w:tcPr>
            <w:tcW w:w="714" w:type="dxa"/>
            <w:gridSpan w:val="2"/>
          </w:tcPr>
          <w:p>
            <w:pPr>
              <w:pStyle w:val="zyTableNAm"/>
            </w:pPr>
          </w:p>
        </w:tc>
        <w:tc>
          <w:tcPr>
            <w:tcW w:w="4146" w:type="dxa"/>
          </w:tcPr>
          <w:p>
            <w:pPr>
              <w:pStyle w:val="zyTableNAm"/>
              <w:ind w:left="227" w:hanging="227"/>
            </w:pPr>
            <w:r>
              <w:t>•</w:t>
            </w:r>
            <w:r>
              <w:tab/>
              <w:t>by a recreational vessel, an amount calculated per metre of the vessel’s length using the annual rate of</w:t>
            </w:r>
          </w:p>
        </w:tc>
        <w:tc>
          <w:tcPr>
            <w:tcW w:w="1276" w:type="dxa"/>
          </w:tcPr>
          <w:p>
            <w:pPr>
              <w:pStyle w:val="zyTableNAm"/>
              <w:jc w:val="center"/>
            </w:pPr>
            <w:r>
              <w:br/>
            </w:r>
            <w:r>
              <w:br/>
            </w:r>
            <w:r>
              <w:rPr>
                <w:szCs w:val="22"/>
              </w:rPr>
              <w:t>527.00</w:t>
            </w:r>
          </w:p>
        </w:tc>
      </w:tr>
      <w:tr>
        <w:trPr>
          <w:gridBefore w:val="1"/>
          <w:wBefore w:w="14" w:type="dxa"/>
          <w:cantSplit/>
        </w:trPr>
        <w:tc>
          <w:tcPr>
            <w:tcW w:w="714" w:type="dxa"/>
            <w:gridSpan w:val="2"/>
          </w:tcPr>
          <w:p>
            <w:pPr>
              <w:pStyle w:val="zyTableNAm"/>
            </w:pPr>
            <w:r>
              <w:t>3.</w:t>
            </w:r>
          </w:p>
        </w:tc>
        <w:tc>
          <w:tcPr>
            <w:tcW w:w="4146" w:type="dxa"/>
          </w:tcPr>
          <w:p>
            <w:pPr>
              <w:pStyle w:val="zyTableNAm"/>
            </w:pPr>
            <w:r>
              <w:t>For the use, other than casual daily use, of a floating pen with a walkway by a vessel, an amount calculated per metre of the pen’s length using the annual rate of</w:t>
            </w:r>
          </w:p>
        </w:tc>
        <w:tc>
          <w:tcPr>
            <w:tcW w:w="1276" w:type="dxa"/>
          </w:tcPr>
          <w:p>
            <w:pPr>
              <w:pStyle w:val="zyTableNAm"/>
              <w:jc w:val="center"/>
            </w:pPr>
            <w:r>
              <w:br/>
            </w:r>
            <w:r>
              <w:br/>
            </w:r>
            <w:r>
              <w:br/>
            </w:r>
            <w:r>
              <w:rPr>
                <w:szCs w:val="22"/>
              </w:rPr>
              <w:t>791.00</w:t>
            </w:r>
          </w:p>
        </w:tc>
      </w:tr>
      <w:tr>
        <w:trPr>
          <w:gridBefore w:val="1"/>
          <w:wBefore w:w="14" w:type="dxa"/>
          <w:cantSplit/>
        </w:trPr>
        <w:tc>
          <w:tcPr>
            <w:tcW w:w="714" w:type="dxa"/>
            <w:gridSpan w:val="2"/>
          </w:tcPr>
          <w:p>
            <w:pPr>
              <w:pStyle w:val="zyTableNAm"/>
            </w:pPr>
            <w:r>
              <w:t>4.</w:t>
            </w:r>
          </w:p>
        </w:tc>
        <w:tc>
          <w:tcPr>
            <w:tcW w:w="4146" w:type="dxa"/>
          </w:tcPr>
          <w:p>
            <w:pPr>
              <w:pStyle w:val="zyTableNAm"/>
            </w:pPr>
            <w:r>
              <w:t>For the use, other than casual daily use, of a floating alongside berth by a vessel, an amount calculated per metre of the vessel’s length using the annual rate of</w:t>
            </w:r>
          </w:p>
        </w:tc>
        <w:tc>
          <w:tcPr>
            <w:tcW w:w="1276" w:type="dxa"/>
          </w:tcPr>
          <w:p>
            <w:pPr>
              <w:pStyle w:val="zyTableNAm"/>
              <w:jc w:val="center"/>
            </w:pPr>
            <w:r>
              <w:br/>
            </w:r>
            <w:r>
              <w:br/>
            </w:r>
            <w:r>
              <w:br/>
            </w:r>
            <w:r>
              <w:rPr>
                <w:szCs w:val="22"/>
              </w:rPr>
              <w:t>791.00</w:t>
            </w:r>
          </w:p>
        </w:tc>
      </w:tr>
      <w:tr>
        <w:trPr>
          <w:gridBefore w:val="1"/>
          <w:wBefore w:w="14" w:type="dxa"/>
          <w:cantSplit/>
        </w:trPr>
        <w:tc>
          <w:tcPr>
            <w:tcW w:w="714" w:type="dxa"/>
            <w:gridSpan w:val="2"/>
          </w:tcPr>
          <w:p>
            <w:pPr>
              <w:pStyle w:val="zyTableNAm"/>
            </w:pPr>
            <w:r>
              <w:t>5.</w:t>
            </w:r>
          </w:p>
        </w:tc>
        <w:tc>
          <w:tcPr>
            <w:tcW w:w="4146" w:type="dxa"/>
          </w:tcPr>
          <w:p>
            <w:pPr>
              <w:pStyle w:val="zyTableNAm"/>
            </w:pPr>
            <w:r>
              <w:t xml:space="preserve">For the casual daily use of a pen or alongside berth — </w:t>
            </w:r>
          </w:p>
        </w:tc>
        <w:tc>
          <w:tcPr>
            <w:tcW w:w="1276" w:type="dxa"/>
          </w:tcPr>
          <w:p>
            <w:pPr>
              <w:pStyle w:val="zyTableNAm"/>
              <w:jc w:val="center"/>
            </w:pPr>
          </w:p>
        </w:tc>
      </w:tr>
      <w:tr>
        <w:trPr>
          <w:gridBefore w:val="1"/>
          <w:wBefore w:w="14" w:type="dxa"/>
          <w:cantSplit/>
        </w:trPr>
        <w:tc>
          <w:tcPr>
            <w:tcW w:w="714" w:type="dxa"/>
            <w:gridSpan w:val="2"/>
          </w:tcPr>
          <w:p>
            <w:pPr>
              <w:pStyle w:val="zyTableNAm"/>
            </w:pPr>
          </w:p>
        </w:tc>
        <w:tc>
          <w:tcPr>
            <w:tcW w:w="4146" w:type="dxa"/>
          </w:tcPr>
          <w:p>
            <w:pPr>
              <w:pStyle w:val="zyTableNAm"/>
              <w:ind w:left="227" w:hanging="227"/>
            </w:pPr>
            <w:r>
              <w:t>•</w:t>
            </w:r>
            <w:r>
              <w:tab/>
              <w:t>by a commercial vessel, an amount calculated using standard Rate 1</w:t>
            </w:r>
          </w:p>
        </w:tc>
        <w:tc>
          <w:tcPr>
            <w:tcW w:w="1276" w:type="dxa"/>
          </w:tcPr>
          <w:p>
            <w:pPr>
              <w:pStyle w:val="zyTableNAm"/>
              <w:jc w:val="center"/>
            </w:pPr>
          </w:p>
        </w:tc>
      </w:tr>
      <w:tr>
        <w:trPr>
          <w:gridBefore w:val="1"/>
          <w:wBefore w:w="14" w:type="dxa"/>
          <w:cantSplit/>
        </w:trPr>
        <w:tc>
          <w:tcPr>
            <w:tcW w:w="714" w:type="dxa"/>
            <w:gridSpan w:val="2"/>
          </w:tcPr>
          <w:p>
            <w:pPr>
              <w:pStyle w:val="zyTableNAm"/>
            </w:pPr>
          </w:p>
        </w:tc>
        <w:tc>
          <w:tcPr>
            <w:tcW w:w="4146" w:type="dxa"/>
          </w:tcPr>
          <w:p>
            <w:pPr>
              <w:pStyle w:val="zyTableNAm"/>
              <w:ind w:left="227" w:hanging="227"/>
            </w:pPr>
            <w:r>
              <w:t>•</w:t>
            </w:r>
            <w:r>
              <w:tab/>
              <w:t>by a recreational vessel, an amount calculated using standard Rate 2</w:t>
            </w:r>
          </w:p>
        </w:tc>
        <w:tc>
          <w:tcPr>
            <w:tcW w:w="1276" w:type="dxa"/>
          </w:tcPr>
          <w:p>
            <w:pPr>
              <w:pStyle w:val="zyTableNAm"/>
              <w:jc w:val="center"/>
            </w:pPr>
          </w:p>
        </w:tc>
      </w:tr>
      <w:tr>
        <w:trPr>
          <w:gridBefore w:val="1"/>
          <w:wBefore w:w="14" w:type="dxa"/>
          <w:cantSplit/>
        </w:trPr>
        <w:tc>
          <w:tcPr>
            <w:tcW w:w="714" w:type="dxa"/>
            <w:gridSpan w:val="2"/>
            <w:tcBorders>
              <w:bottom w:val="single" w:sz="4" w:space="0" w:color="auto"/>
            </w:tcBorders>
          </w:tcPr>
          <w:p>
            <w:pPr>
              <w:pStyle w:val="zyTableNAm"/>
            </w:pPr>
            <w:r>
              <w:t>6.</w:t>
            </w:r>
          </w:p>
        </w:tc>
        <w:tc>
          <w:tcPr>
            <w:tcW w:w="4146" w:type="dxa"/>
            <w:tcBorders>
              <w:bottom w:val="single" w:sz="4" w:space="0" w:color="auto"/>
            </w:tcBorders>
          </w:tcPr>
          <w:p>
            <w:pPr>
              <w:pStyle w:val="zyTableNAm"/>
            </w:pPr>
            <w:r>
              <w:t>For the short term use of a service wharf or jetty, an amount calculated using standard Rate 3</w:t>
            </w:r>
          </w:p>
        </w:tc>
        <w:tc>
          <w:tcPr>
            <w:tcW w:w="1276" w:type="dxa"/>
            <w:tcBorders>
              <w:bottom w:val="single" w:sz="4" w:space="0" w:color="auto"/>
            </w:tcBorders>
            <w:vAlign w:val="bottom"/>
          </w:tcPr>
          <w:p>
            <w:pPr>
              <w:pStyle w:val="zyTableNAm"/>
              <w:jc w:val="center"/>
            </w:pPr>
          </w:p>
        </w:tc>
      </w:tr>
    </w:tbl>
    <w:p>
      <w:pPr>
        <w:pStyle w:val="zyHeading5"/>
      </w:pPr>
      <w:bookmarkStart w:id="621" w:name="_Toc511301263"/>
      <w:bookmarkStart w:id="622" w:name="_Toc511902562"/>
      <w:bookmarkStart w:id="623" w:name="_Toc514929097"/>
      <w:r>
        <w:rPr>
          <w:rStyle w:val="CharSClsNo"/>
        </w:rPr>
        <w:t>19</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21"/>
      <w:bookmarkEnd w:id="622"/>
      <w:bookmarkEnd w:id="623"/>
    </w:p>
    <w:p>
      <w:pPr>
        <w:pStyle w:val="z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zySubsection"/>
      </w:pPr>
      <w:r>
        <w:tab/>
        <w:t>(2)</w:t>
      </w:r>
      <w:r>
        <w:tab/>
        <w:t>The dues and charges to be paid under these regulations are set out in Table 19.1.</w:t>
      </w:r>
    </w:p>
    <w:p>
      <w:pPr>
        <w:pStyle w:val="zyTHeadingNAm"/>
      </w:pPr>
      <w:r>
        <w:t>Table 19.1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trPr>
        <w:tc>
          <w:tcPr>
            <w:tcW w:w="714" w:type="dxa"/>
            <w:gridSpan w:val="2"/>
            <w:tcBorders>
              <w:top w:val="single" w:sz="4" w:space="0" w:color="auto"/>
              <w:bottom w:val="single" w:sz="4" w:space="0" w:color="auto"/>
            </w:tcBorders>
          </w:tcPr>
          <w:p>
            <w:pPr>
              <w:pStyle w:val="zyTableNAm"/>
              <w:rPr>
                <w:b/>
              </w:rPr>
            </w:pPr>
            <w:r>
              <w:rPr>
                <w:b/>
              </w:rPr>
              <w:t>Item</w:t>
            </w:r>
          </w:p>
        </w:tc>
        <w:tc>
          <w:tcPr>
            <w:tcW w:w="4160" w:type="dxa"/>
            <w:gridSpan w:val="2"/>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gridBefore w:val="1"/>
          <w:wBefore w:w="14" w:type="dxa"/>
          <w:cantSplit/>
        </w:trPr>
        <w:tc>
          <w:tcPr>
            <w:tcW w:w="714" w:type="dxa"/>
            <w:gridSpan w:val="2"/>
          </w:tcPr>
          <w:p>
            <w:pPr>
              <w:pStyle w:val="zyTableNAm"/>
            </w:pPr>
            <w:r>
              <w:t>1.</w:t>
            </w:r>
          </w:p>
        </w:tc>
        <w:tc>
          <w:tcPr>
            <w:tcW w:w="4146" w:type="dxa"/>
          </w:tcPr>
          <w:p>
            <w:pPr>
              <w:pStyle w:val="zyTableNAm"/>
            </w:pPr>
            <w:r>
              <w:t>For the use, other than casual daily use, of a floating pen with a walkway by a vessel, an amount calculated per metre of the pen’s length using the annual rate of</w:t>
            </w:r>
          </w:p>
        </w:tc>
        <w:tc>
          <w:tcPr>
            <w:tcW w:w="1276" w:type="dxa"/>
          </w:tcPr>
          <w:p>
            <w:pPr>
              <w:pStyle w:val="zyTableNAm"/>
              <w:jc w:val="center"/>
            </w:pPr>
            <w:r>
              <w:br/>
            </w:r>
            <w:r>
              <w:br/>
            </w:r>
            <w:r>
              <w:br/>
            </w:r>
            <w:r>
              <w:rPr>
                <w:szCs w:val="22"/>
              </w:rPr>
              <w:t>632.00</w:t>
            </w:r>
          </w:p>
        </w:tc>
      </w:tr>
      <w:tr>
        <w:trPr>
          <w:gridBefore w:val="1"/>
          <w:wBefore w:w="14" w:type="dxa"/>
          <w:cantSplit/>
        </w:trPr>
        <w:tc>
          <w:tcPr>
            <w:tcW w:w="714" w:type="dxa"/>
            <w:gridSpan w:val="2"/>
          </w:tcPr>
          <w:p>
            <w:pPr>
              <w:pStyle w:val="zyTableNAm"/>
            </w:pPr>
            <w:r>
              <w:t>2.</w:t>
            </w:r>
          </w:p>
        </w:tc>
        <w:tc>
          <w:tcPr>
            <w:tcW w:w="4146" w:type="dxa"/>
          </w:tcPr>
          <w:p>
            <w:pPr>
              <w:pStyle w:val="zyTableNAm"/>
            </w:pPr>
            <w:r>
              <w:t>For the use, other than casual daily use, of a floating alongside berth by a vessel, an amount calculated per metre of the vessel’s length using the annual rate of</w:t>
            </w:r>
          </w:p>
        </w:tc>
        <w:tc>
          <w:tcPr>
            <w:tcW w:w="1276" w:type="dxa"/>
          </w:tcPr>
          <w:p>
            <w:pPr>
              <w:pStyle w:val="zyTableNAm"/>
              <w:jc w:val="center"/>
            </w:pPr>
            <w:r>
              <w:br/>
            </w:r>
            <w:r>
              <w:br/>
            </w:r>
            <w:r>
              <w:br/>
            </w:r>
            <w:r>
              <w:rPr>
                <w:szCs w:val="22"/>
              </w:rPr>
              <w:t>632.00</w:t>
            </w:r>
          </w:p>
        </w:tc>
      </w:tr>
      <w:tr>
        <w:trPr>
          <w:gridBefore w:val="1"/>
          <w:wBefore w:w="14" w:type="dxa"/>
          <w:cantSplit/>
        </w:trPr>
        <w:tc>
          <w:tcPr>
            <w:tcW w:w="714" w:type="dxa"/>
            <w:gridSpan w:val="2"/>
          </w:tcPr>
          <w:p>
            <w:pPr>
              <w:pStyle w:val="zyTableNAm"/>
            </w:pPr>
            <w:r>
              <w:t>3.</w:t>
            </w:r>
          </w:p>
        </w:tc>
        <w:tc>
          <w:tcPr>
            <w:tcW w:w="4146" w:type="dxa"/>
          </w:tcPr>
          <w:p>
            <w:pPr>
              <w:pStyle w:val="zyTableNAm"/>
            </w:pPr>
            <w:r>
              <w:t xml:space="preserve">For the casual daily use of a pen or alongside berth — </w:t>
            </w:r>
          </w:p>
        </w:tc>
        <w:tc>
          <w:tcPr>
            <w:tcW w:w="1276" w:type="dxa"/>
          </w:tcPr>
          <w:p>
            <w:pPr>
              <w:pStyle w:val="zyTableNAm"/>
              <w:jc w:val="center"/>
            </w:pPr>
          </w:p>
        </w:tc>
      </w:tr>
      <w:tr>
        <w:trPr>
          <w:gridBefore w:val="1"/>
          <w:wBefore w:w="14" w:type="dxa"/>
          <w:cantSplit/>
        </w:trPr>
        <w:tc>
          <w:tcPr>
            <w:tcW w:w="714" w:type="dxa"/>
            <w:gridSpan w:val="2"/>
          </w:tcPr>
          <w:p>
            <w:pPr>
              <w:pStyle w:val="zyTableNAm"/>
            </w:pPr>
          </w:p>
        </w:tc>
        <w:tc>
          <w:tcPr>
            <w:tcW w:w="4146" w:type="dxa"/>
          </w:tcPr>
          <w:p>
            <w:pPr>
              <w:pStyle w:val="zyTableNAm"/>
              <w:ind w:left="227" w:hanging="227"/>
            </w:pPr>
            <w:r>
              <w:t>•</w:t>
            </w:r>
            <w:r>
              <w:tab/>
              <w:t>by a commercial vessel, an amount calculated using standard Rate 1</w:t>
            </w:r>
          </w:p>
        </w:tc>
        <w:tc>
          <w:tcPr>
            <w:tcW w:w="1276" w:type="dxa"/>
          </w:tcPr>
          <w:p>
            <w:pPr>
              <w:pStyle w:val="zyTableNAm"/>
              <w:jc w:val="center"/>
            </w:pPr>
          </w:p>
        </w:tc>
      </w:tr>
      <w:tr>
        <w:trPr>
          <w:gridBefore w:val="1"/>
          <w:wBefore w:w="14" w:type="dxa"/>
          <w:cantSplit/>
        </w:trPr>
        <w:tc>
          <w:tcPr>
            <w:tcW w:w="714" w:type="dxa"/>
            <w:gridSpan w:val="2"/>
          </w:tcPr>
          <w:p>
            <w:pPr>
              <w:pStyle w:val="zyTableNAm"/>
            </w:pPr>
          </w:p>
        </w:tc>
        <w:tc>
          <w:tcPr>
            <w:tcW w:w="4146" w:type="dxa"/>
          </w:tcPr>
          <w:p>
            <w:pPr>
              <w:pStyle w:val="zyTableNAm"/>
              <w:ind w:left="227" w:hanging="227"/>
            </w:pPr>
            <w:r>
              <w:t>•</w:t>
            </w:r>
            <w:r>
              <w:tab/>
              <w:t>by a recreational vessel, an amount calculated using standard Rate 2</w:t>
            </w:r>
          </w:p>
        </w:tc>
        <w:tc>
          <w:tcPr>
            <w:tcW w:w="1276" w:type="dxa"/>
          </w:tcPr>
          <w:p>
            <w:pPr>
              <w:pStyle w:val="zyTableNAm"/>
              <w:jc w:val="center"/>
            </w:pPr>
          </w:p>
        </w:tc>
      </w:tr>
      <w:tr>
        <w:trPr>
          <w:gridBefore w:val="1"/>
          <w:wBefore w:w="14" w:type="dxa"/>
          <w:cantSplit/>
        </w:trPr>
        <w:tc>
          <w:tcPr>
            <w:tcW w:w="714" w:type="dxa"/>
            <w:gridSpan w:val="2"/>
            <w:tcBorders>
              <w:bottom w:val="single" w:sz="4" w:space="0" w:color="auto"/>
            </w:tcBorders>
          </w:tcPr>
          <w:p>
            <w:pPr>
              <w:pStyle w:val="zyTableNAm"/>
            </w:pPr>
            <w:r>
              <w:t>4.</w:t>
            </w:r>
          </w:p>
        </w:tc>
        <w:tc>
          <w:tcPr>
            <w:tcW w:w="4146" w:type="dxa"/>
            <w:tcBorders>
              <w:bottom w:val="single" w:sz="4" w:space="0" w:color="auto"/>
            </w:tcBorders>
          </w:tcPr>
          <w:p>
            <w:pPr>
              <w:pStyle w:val="zyTableNAm"/>
            </w:pPr>
            <w:r>
              <w:t>For the short term use of a service wharf or jetty by a vessel, an amount calculated using standard Rate 3</w:t>
            </w:r>
          </w:p>
        </w:tc>
        <w:tc>
          <w:tcPr>
            <w:tcW w:w="1276" w:type="dxa"/>
            <w:tcBorders>
              <w:bottom w:val="single" w:sz="4" w:space="0" w:color="auto"/>
            </w:tcBorders>
          </w:tcPr>
          <w:p>
            <w:pPr>
              <w:pStyle w:val="zyTableNAm"/>
              <w:jc w:val="center"/>
            </w:pPr>
          </w:p>
        </w:tc>
      </w:tr>
    </w:tbl>
    <w:p>
      <w:pPr>
        <w:pStyle w:val="zyHeading5"/>
      </w:pPr>
      <w:bookmarkStart w:id="624" w:name="_Toc511301264"/>
      <w:bookmarkStart w:id="625" w:name="_Toc511902563"/>
      <w:bookmarkStart w:id="626" w:name="_Toc514929098"/>
      <w:r>
        <w:t>20.</w:t>
      </w:r>
      <w:r>
        <w:tab/>
        <w:t>Green Head</w:t>
      </w:r>
      <w:bookmarkEnd w:id="624"/>
      <w:bookmarkEnd w:id="625"/>
      <w:bookmarkEnd w:id="626"/>
    </w:p>
    <w:p>
      <w:pPr>
        <w:pStyle w:val="zySubsection"/>
      </w:pPr>
      <w:r>
        <w:tab/>
        <w:t>(1)</w:t>
      </w:r>
      <w:r>
        <w:tab/>
        <w:t>This clause applies to Green Head.</w:t>
      </w:r>
    </w:p>
    <w:p>
      <w:pPr>
        <w:pStyle w:val="zySubsection"/>
      </w:pPr>
      <w:r>
        <w:tab/>
        <w:t>(2)</w:t>
      </w:r>
      <w:r>
        <w:tab/>
        <w:t>The berthing dues to be paid under these regulations are set out in Table 20.1.</w:t>
      </w:r>
    </w:p>
    <w:p>
      <w:pPr>
        <w:pStyle w:val="zyTHeadingNAm"/>
      </w:pPr>
      <w:r>
        <w:t>Table 20.1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trPr>
        <w:tc>
          <w:tcPr>
            <w:tcW w:w="714" w:type="dxa"/>
            <w:tcBorders>
              <w:top w:val="single" w:sz="4" w:space="0" w:color="auto"/>
              <w:bottom w:val="single" w:sz="4" w:space="0" w:color="auto"/>
            </w:tcBorders>
          </w:tcPr>
          <w:p>
            <w:pPr>
              <w:pStyle w:val="zyTableNAm"/>
              <w:rPr>
                <w:b/>
              </w:rPr>
            </w:pPr>
            <w:r>
              <w:rPr>
                <w:b/>
              </w:rPr>
              <w:t>Item</w:t>
            </w:r>
          </w:p>
        </w:tc>
        <w:tc>
          <w:tcPr>
            <w:tcW w:w="4160" w:type="dxa"/>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cantSplit/>
        </w:trPr>
        <w:tc>
          <w:tcPr>
            <w:tcW w:w="714" w:type="dxa"/>
          </w:tcPr>
          <w:p>
            <w:pPr>
              <w:pStyle w:val="zyTableNAm"/>
            </w:pPr>
            <w:r>
              <w:t>1.</w:t>
            </w:r>
          </w:p>
        </w:tc>
        <w:tc>
          <w:tcPr>
            <w:tcW w:w="4160" w:type="dxa"/>
          </w:tcPr>
          <w:p>
            <w:pPr>
              <w:pStyle w:val="zyTableNAm"/>
            </w:pPr>
            <w:r>
              <w:t xml:space="preserve">For the casual daily use of an alongside berth — </w:t>
            </w:r>
          </w:p>
        </w:tc>
        <w:tc>
          <w:tcPr>
            <w:tcW w:w="1276" w:type="dxa"/>
          </w:tcPr>
          <w:p>
            <w:pPr>
              <w:pStyle w:val="zyTableNAm"/>
              <w:jc w:val="center"/>
            </w:pPr>
          </w:p>
        </w:tc>
      </w:tr>
      <w:tr>
        <w:trPr>
          <w:cantSplit/>
        </w:trPr>
        <w:tc>
          <w:tcPr>
            <w:tcW w:w="714" w:type="dxa"/>
          </w:tcPr>
          <w:p>
            <w:pPr>
              <w:pStyle w:val="zyTableNAm"/>
            </w:pPr>
          </w:p>
        </w:tc>
        <w:tc>
          <w:tcPr>
            <w:tcW w:w="4160" w:type="dxa"/>
          </w:tcPr>
          <w:p>
            <w:pPr>
              <w:pStyle w:val="zyTableNAm"/>
              <w:ind w:left="227" w:hanging="227"/>
            </w:pPr>
            <w:r>
              <w:t>•</w:t>
            </w:r>
            <w:r>
              <w:tab/>
              <w:t>by a commercial vessel, an amount calculated using standard Rate 1</w:t>
            </w:r>
          </w:p>
        </w:tc>
        <w:tc>
          <w:tcPr>
            <w:tcW w:w="1276" w:type="dxa"/>
          </w:tcPr>
          <w:p>
            <w:pPr>
              <w:pStyle w:val="zyTableNAm"/>
              <w:jc w:val="center"/>
            </w:pPr>
          </w:p>
        </w:tc>
      </w:tr>
      <w:tr>
        <w:trPr>
          <w:cantSplit/>
        </w:trPr>
        <w:tc>
          <w:tcPr>
            <w:tcW w:w="714" w:type="dxa"/>
          </w:tcPr>
          <w:p>
            <w:pPr>
              <w:pStyle w:val="zyTableNAm"/>
            </w:pPr>
          </w:p>
        </w:tc>
        <w:tc>
          <w:tcPr>
            <w:tcW w:w="4160" w:type="dxa"/>
          </w:tcPr>
          <w:p>
            <w:pPr>
              <w:pStyle w:val="zyTableNAm"/>
              <w:ind w:left="227" w:hanging="227"/>
            </w:pPr>
            <w:r>
              <w:t>•</w:t>
            </w:r>
            <w:r>
              <w:tab/>
              <w:t>by a recreational vessel, an amount calculated using standard Rate 2</w:t>
            </w:r>
          </w:p>
        </w:tc>
        <w:tc>
          <w:tcPr>
            <w:tcW w:w="1276" w:type="dxa"/>
          </w:tcPr>
          <w:p>
            <w:pPr>
              <w:pStyle w:val="zyTableNAm"/>
              <w:jc w:val="center"/>
            </w:pPr>
          </w:p>
        </w:tc>
      </w:tr>
      <w:tr>
        <w:trPr>
          <w:cantSplit/>
        </w:trPr>
        <w:tc>
          <w:tcPr>
            <w:tcW w:w="714" w:type="dxa"/>
            <w:tcBorders>
              <w:bottom w:val="single" w:sz="4" w:space="0" w:color="auto"/>
            </w:tcBorders>
          </w:tcPr>
          <w:p>
            <w:pPr>
              <w:pStyle w:val="zyTableNAm"/>
            </w:pPr>
            <w:r>
              <w:t>2.</w:t>
            </w:r>
          </w:p>
        </w:tc>
        <w:tc>
          <w:tcPr>
            <w:tcW w:w="4160" w:type="dxa"/>
            <w:tcBorders>
              <w:bottom w:val="single" w:sz="4" w:space="0" w:color="auto"/>
            </w:tcBorders>
          </w:tcPr>
          <w:p>
            <w:pPr>
              <w:pStyle w:val="zyTableNAm"/>
            </w:pPr>
            <w:r>
              <w:t>For the short term use of the service jetty by a vessel, an amount calculated using standard Rate 3</w:t>
            </w:r>
          </w:p>
        </w:tc>
        <w:tc>
          <w:tcPr>
            <w:tcW w:w="1276" w:type="dxa"/>
            <w:tcBorders>
              <w:bottom w:val="single" w:sz="4" w:space="0" w:color="auto"/>
            </w:tcBorders>
          </w:tcPr>
          <w:p>
            <w:pPr>
              <w:pStyle w:val="zyTableNAm"/>
              <w:jc w:val="center"/>
            </w:pPr>
          </w:p>
        </w:tc>
      </w:tr>
    </w:tbl>
    <w:p>
      <w:pPr>
        <w:pStyle w:val="zyHeading5"/>
      </w:pPr>
      <w:bookmarkStart w:id="627" w:name="_Toc511301265"/>
      <w:bookmarkStart w:id="628" w:name="_Toc511902564"/>
      <w:bookmarkStart w:id="629" w:name="_Toc514929099"/>
      <w:r>
        <w:t>21.</w:t>
      </w:r>
      <w:r>
        <w:tab/>
        <w:t>Hopetoun</w:t>
      </w:r>
      <w:bookmarkEnd w:id="627"/>
      <w:bookmarkEnd w:id="628"/>
      <w:bookmarkEnd w:id="629"/>
    </w:p>
    <w:p>
      <w:pPr>
        <w:pStyle w:val="zySubsection"/>
      </w:pPr>
      <w:r>
        <w:tab/>
        <w:t>(1)</w:t>
      </w:r>
      <w:r>
        <w:tab/>
        <w:t>This clause applies to Hopetoun.</w:t>
      </w:r>
    </w:p>
    <w:p>
      <w:pPr>
        <w:pStyle w:val="zySubsection"/>
      </w:pPr>
      <w:r>
        <w:tab/>
        <w:t>(2)</w:t>
      </w:r>
      <w:r>
        <w:tab/>
        <w:t>The berthing dues to be paid under these regulations are set out in Table 21.1.</w:t>
      </w:r>
    </w:p>
    <w:p>
      <w:pPr>
        <w:pStyle w:val="zyTHeadingNAm"/>
      </w:pPr>
      <w:r>
        <w:t>Table 21.1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trPr>
        <w:tc>
          <w:tcPr>
            <w:tcW w:w="714" w:type="dxa"/>
            <w:tcBorders>
              <w:top w:val="single" w:sz="4" w:space="0" w:color="auto"/>
              <w:bottom w:val="single" w:sz="4" w:space="0" w:color="auto"/>
            </w:tcBorders>
          </w:tcPr>
          <w:p>
            <w:pPr>
              <w:pStyle w:val="zyTableNAm"/>
              <w:keepNext/>
              <w:rPr>
                <w:b/>
              </w:rPr>
            </w:pPr>
            <w:r>
              <w:rPr>
                <w:b/>
              </w:rPr>
              <w:t>Item</w:t>
            </w:r>
          </w:p>
        </w:tc>
        <w:tc>
          <w:tcPr>
            <w:tcW w:w="4174" w:type="dxa"/>
            <w:tcBorders>
              <w:top w:val="single" w:sz="4" w:space="0" w:color="auto"/>
              <w:bottom w:val="single" w:sz="4" w:space="0" w:color="auto"/>
            </w:tcBorders>
          </w:tcPr>
          <w:p>
            <w:pPr>
              <w:pStyle w:val="zyTableNAm"/>
              <w:keepNext/>
              <w:rPr>
                <w:b/>
              </w:rPr>
            </w:pPr>
            <w:r>
              <w:rPr>
                <w:b/>
              </w:rPr>
              <w:t>Service</w:t>
            </w:r>
          </w:p>
        </w:tc>
        <w:tc>
          <w:tcPr>
            <w:tcW w:w="1276" w:type="dxa"/>
            <w:tcBorders>
              <w:top w:val="single" w:sz="4" w:space="0" w:color="auto"/>
              <w:bottom w:val="single" w:sz="4" w:space="0" w:color="auto"/>
            </w:tcBorders>
          </w:tcPr>
          <w:p>
            <w:pPr>
              <w:pStyle w:val="zyTableNAm"/>
              <w:keepNext/>
              <w:jc w:val="center"/>
              <w:rPr>
                <w:b/>
              </w:rPr>
            </w:pPr>
            <w:r>
              <w:rPr>
                <w:b/>
              </w:rPr>
              <w:t>$</w:t>
            </w:r>
          </w:p>
        </w:tc>
      </w:tr>
      <w:tr>
        <w:trPr>
          <w:cantSplit/>
        </w:trPr>
        <w:tc>
          <w:tcPr>
            <w:tcW w:w="714" w:type="dxa"/>
          </w:tcPr>
          <w:p>
            <w:pPr>
              <w:pStyle w:val="zyTableNAm"/>
            </w:pPr>
            <w:r>
              <w:t>1.</w:t>
            </w:r>
          </w:p>
        </w:tc>
        <w:tc>
          <w:tcPr>
            <w:tcW w:w="4174" w:type="dxa"/>
          </w:tcPr>
          <w:p>
            <w:pPr>
              <w:pStyle w:val="zyTableNAm"/>
            </w:pPr>
            <w:r>
              <w:t>For casual daily use of an alongside berth by a commercial vessel, an amount calculated using standard Rate 1</w:t>
            </w:r>
          </w:p>
        </w:tc>
        <w:tc>
          <w:tcPr>
            <w:tcW w:w="1276" w:type="dxa"/>
          </w:tcPr>
          <w:p>
            <w:pPr>
              <w:pStyle w:val="zyTableNAm"/>
              <w:jc w:val="center"/>
            </w:pPr>
          </w:p>
        </w:tc>
      </w:tr>
      <w:tr>
        <w:trPr>
          <w:cantSplit/>
        </w:trPr>
        <w:tc>
          <w:tcPr>
            <w:tcW w:w="714" w:type="dxa"/>
          </w:tcPr>
          <w:p>
            <w:pPr>
              <w:pStyle w:val="zyTableNAm"/>
            </w:pPr>
            <w:r>
              <w:t>2.</w:t>
            </w:r>
          </w:p>
        </w:tc>
        <w:tc>
          <w:tcPr>
            <w:tcW w:w="4174" w:type="dxa"/>
          </w:tcPr>
          <w:p>
            <w:pPr>
              <w:pStyle w:val="zyTableNAm"/>
            </w:pPr>
            <w:r>
              <w:t>For the casual daily use of an alongside berth by a recreational vessel, an amount calculated using standard Rate 2</w:t>
            </w:r>
          </w:p>
        </w:tc>
        <w:tc>
          <w:tcPr>
            <w:tcW w:w="1276" w:type="dxa"/>
          </w:tcPr>
          <w:p>
            <w:pPr>
              <w:pStyle w:val="zyTableNAm"/>
              <w:jc w:val="center"/>
            </w:pPr>
          </w:p>
        </w:tc>
      </w:tr>
      <w:tr>
        <w:trPr>
          <w:cantSplit/>
        </w:trPr>
        <w:tc>
          <w:tcPr>
            <w:tcW w:w="714" w:type="dxa"/>
            <w:tcBorders>
              <w:bottom w:val="single" w:sz="4" w:space="0" w:color="auto"/>
            </w:tcBorders>
          </w:tcPr>
          <w:p>
            <w:pPr>
              <w:pStyle w:val="zyTableNAm"/>
            </w:pPr>
            <w:r>
              <w:t>3.</w:t>
            </w:r>
          </w:p>
        </w:tc>
        <w:tc>
          <w:tcPr>
            <w:tcW w:w="4174" w:type="dxa"/>
            <w:tcBorders>
              <w:bottom w:val="single" w:sz="4" w:space="0" w:color="auto"/>
            </w:tcBorders>
          </w:tcPr>
          <w:p>
            <w:pPr>
              <w:pStyle w:val="zyTableNAm"/>
            </w:pPr>
            <w:r>
              <w:t>For the short term use of a service wharf or jetty by a vessel, an amount calculated using standard Rate 3</w:t>
            </w:r>
          </w:p>
        </w:tc>
        <w:tc>
          <w:tcPr>
            <w:tcW w:w="1276" w:type="dxa"/>
            <w:tcBorders>
              <w:bottom w:val="single" w:sz="4" w:space="0" w:color="auto"/>
            </w:tcBorders>
          </w:tcPr>
          <w:p>
            <w:pPr>
              <w:pStyle w:val="zyTableNAm"/>
              <w:jc w:val="center"/>
            </w:pPr>
          </w:p>
        </w:tc>
      </w:tr>
    </w:tbl>
    <w:p>
      <w:pPr>
        <w:pStyle w:val="zyHeading5"/>
      </w:pPr>
      <w:bookmarkStart w:id="630" w:name="_Toc511301266"/>
      <w:bookmarkStart w:id="631" w:name="_Toc511902565"/>
      <w:bookmarkStart w:id="632" w:name="_Toc514929100"/>
      <w:r>
        <w:t>22.</w:t>
      </w:r>
      <w:r>
        <w:tab/>
        <w:t>Jurien Boat Harbour</w:t>
      </w:r>
      <w:bookmarkEnd w:id="630"/>
      <w:bookmarkEnd w:id="631"/>
      <w:bookmarkEnd w:id="632"/>
    </w:p>
    <w:p>
      <w:pPr>
        <w:pStyle w:val="z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zySubsection"/>
      </w:pPr>
      <w:r>
        <w:tab/>
        <w:t>(2)</w:t>
      </w:r>
      <w:r>
        <w:tab/>
        <w:t>The dues and charges to be paid under these regulations are set out in Table 22.1.</w:t>
      </w:r>
    </w:p>
    <w:p>
      <w:pPr>
        <w:pStyle w:val="zyTHeadingNAm"/>
      </w:pPr>
      <w:r>
        <w:t>Table 22.1 (Pen use and alongside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trPr>
        <w:tc>
          <w:tcPr>
            <w:tcW w:w="728" w:type="dxa"/>
            <w:tcBorders>
              <w:top w:val="single" w:sz="4" w:space="0" w:color="auto"/>
              <w:bottom w:val="single" w:sz="4" w:space="0" w:color="auto"/>
            </w:tcBorders>
          </w:tcPr>
          <w:p>
            <w:pPr>
              <w:pStyle w:val="zyTableNAm"/>
              <w:rPr>
                <w:b/>
              </w:rPr>
            </w:pPr>
            <w:r>
              <w:rPr>
                <w:b/>
              </w:rPr>
              <w:t>Item</w:t>
            </w:r>
          </w:p>
        </w:tc>
        <w:tc>
          <w:tcPr>
            <w:tcW w:w="4160" w:type="dxa"/>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cantSplit/>
        </w:trPr>
        <w:tc>
          <w:tcPr>
            <w:tcW w:w="728" w:type="dxa"/>
          </w:tcPr>
          <w:p>
            <w:pPr>
              <w:pStyle w:val="zyTableNAm"/>
            </w:pPr>
            <w:r>
              <w:t>1.</w:t>
            </w:r>
          </w:p>
        </w:tc>
        <w:tc>
          <w:tcPr>
            <w:tcW w:w="4160" w:type="dxa"/>
          </w:tcPr>
          <w:p>
            <w:pPr>
              <w:pStyle w:val="zyTableNAm"/>
            </w:pPr>
            <w:r>
              <w:t>For the use, other than casual daily use, of a fixed pen without a walkway, an amount calculated per metre of the pen’s length using the annual rate of</w:t>
            </w:r>
          </w:p>
        </w:tc>
        <w:tc>
          <w:tcPr>
            <w:tcW w:w="1276" w:type="dxa"/>
          </w:tcPr>
          <w:p>
            <w:pPr>
              <w:pStyle w:val="zyTableNAm"/>
              <w:jc w:val="center"/>
            </w:pPr>
            <w:r>
              <w:br/>
            </w:r>
            <w:r>
              <w:br/>
            </w:r>
            <w:r>
              <w:br/>
            </w:r>
            <w:r>
              <w:rPr>
                <w:szCs w:val="22"/>
              </w:rPr>
              <w:t>464.00</w:t>
            </w:r>
          </w:p>
        </w:tc>
      </w:tr>
      <w:tr>
        <w:trPr>
          <w:cantSplit/>
        </w:trPr>
        <w:tc>
          <w:tcPr>
            <w:tcW w:w="728" w:type="dxa"/>
          </w:tcPr>
          <w:p>
            <w:pPr>
              <w:pStyle w:val="zyTableNAm"/>
            </w:pPr>
            <w:r>
              <w:t>2.</w:t>
            </w:r>
          </w:p>
        </w:tc>
        <w:tc>
          <w:tcPr>
            <w:tcW w:w="4160" w:type="dxa"/>
          </w:tcPr>
          <w:p>
            <w:pPr>
              <w:pStyle w:val="zyTableNAm"/>
            </w:pPr>
            <w:r>
              <w:t>For the use, other than casual daily use, of a fixed alongside berth, an amount calculated per metre of the vessel’s length using the annual rate of</w:t>
            </w:r>
          </w:p>
        </w:tc>
        <w:tc>
          <w:tcPr>
            <w:tcW w:w="1276" w:type="dxa"/>
          </w:tcPr>
          <w:p>
            <w:pPr>
              <w:pStyle w:val="zyTableNAm"/>
              <w:jc w:val="center"/>
            </w:pPr>
            <w:r>
              <w:br/>
            </w:r>
            <w:r>
              <w:br/>
            </w:r>
            <w:r>
              <w:br/>
            </w:r>
            <w:r>
              <w:rPr>
                <w:szCs w:val="22"/>
              </w:rPr>
              <w:t>502.00</w:t>
            </w:r>
          </w:p>
        </w:tc>
      </w:tr>
      <w:tr>
        <w:trPr>
          <w:cantSplit/>
        </w:trPr>
        <w:tc>
          <w:tcPr>
            <w:tcW w:w="728" w:type="dxa"/>
          </w:tcPr>
          <w:p>
            <w:pPr>
              <w:pStyle w:val="zyTableNAm"/>
            </w:pPr>
            <w:r>
              <w:t>3.</w:t>
            </w:r>
          </w:p>
        </w:tc>
        <w:tc>
          <w:tcPr>
            <w:tcW w:w="4160" w:type="dxa"/>
          </w:tcPr>
          <w:p>
            <w:pPr>
              <w:pStyle w:val="zyTableNAm"/>
            </w:pPr>
            <w:r>
              <w:t xml:space="preserve">For the casual daily use of a pen or alongside berth — </w:t>
            </w:r>
          </w:p>
        </w:tc>
        <w:tc>
          <w:tcPr>
            <w:tcW w:w="1276" w:type="dxa"/>
          </w:tcPr>
          <w:p>
            <w:pPr>
              <w:pStyle w:val="zyTableNAm"/>
              <w:jc w:val="center"/>
            </w:pPr>
          </w:p>
        </w:tc>
      </w:tr>
      <w:tr>
        <w:trPr>
          <w:cantSplit/>
        </w:trPr>
        <w:tc>
          <w:tcPr>
            <w:tcW w:w="728" w:type="dxa"/>
          </w:tcPr>
          <w:p>
            <w:pPr>
              <w:pStyle w:val="zyTableNAm"/>
            </w:pPr>
          </w:p>
        </w:tc>
        <w:tc>
          <w:tcPr>
            <w:tcW w:w="4160" w:type="dxa"/>
          </w:tcPr>
          <w:p>
            <w:pPr>
              <w:pStyle w:val="zyTableNAm"/>
              <w:ind w:left="227" w:hanging="227"/>
            </w:pPr>
            <w:r>
              <w:t>•</w:t>
            </w:r>
            <w:r>
              <w:tab/>
              <w:t>by a commercial vessel, an amount calculated using standard Rate 1</w:t>
            </w:r>
          </w:p>
        </w:tc>
        <w:tc>
          <w:tcPr>
            <w:tcW w:w="1276" w:type="dxa"/>
          </w:tcPr>
          <w:p>
            <w:pPr>
              <w:pStyle w:val="zyTableNAm"/>
              <w:jc w:val="center"/>
            </w:pPr>
          </w:p>
        </w:tc>
      </w:tr>
      <w:tr>
        <w:trPr>
          <w:cantSplit/>
        </w:trPr>
        <w:tc>
          <w:tcPr>
            <w:tcW w:w="728" w:type="dxa"/>
          </w:tcPr>
          <w:p>
            <w:pPr>
              <w:pStyle w:val="zyTableNAm"/>
            </w:pPr>
          </w:p>
        </w:tc>
        <w:tc>
          <w:tcPr>
            <w:tcW w:w="4160" w:type="dxa"/>
          </w:tcPr>
          <w:p>
            <w:pPr>
              <w:pStyle w:val="zyTableNAm"/>
              <w:ind w:left="227" w:hanging="227"/>
            </w:pPr>
            <w:r>
              <w:t>•</w:t>
            </w:r>
            <w:r>
              <w:tab/>
              <w:t>by a recreational vessel, an amount calculated using standard Rate 2</w:t>
            </w:r>
          </w:p>
        </w:tc>
        <w:tc>
          <w:tcPr>
            <w:tcW w:w="1276" w:type="dxa"/>
          </w:tcPr>
          <w:p>
            <w:pPr>
              <w:pStyle w:val="zyTableNAm"/>
              <w:jc w:val="center"/>
            </w:pPr>
          </w:p>
        </w:tc>
      </w:tr>
      <w:tr>
        <w:trPr>
          <w:cantSplit/>
        </w:trPr>
        <w:tc>
          <w:tcPr>
            <w:tcW w:w="728" w:type="dxa"/>
            <w:tcBorders>
              <w:bottom w:val="single" w:sz="4" w:space="0" w:color="auto"/>
            </w:tcBorders>
          </w:tcPr>
          <w:p>
            <w:pPr>
              <w:pStyle w:val="zyTableNAm"/>
            </w:pPr>
            <w:r>
              <w:t>4.</w:t>
            </w:r>
          </w:p>
        </w:tc>
        <w:tc>
          <w:tcPr>
            <w:tcW w:w="4160" w:type="dxa"/>
            <w:tcBorders>
              <w:bottom w:val="single" w:sz="4" w:space="0" w:color="auto"/>
            </w:tcBorders>
          </w:tcPr>
          <w:p>
            <w:pPr>
              <w:pStyle w:val="zyTableNAm"/>
            </w:pPr>
            <w:r>
              <w:t>For the short term use of a service jetty by a vessel, an amount calculated using standard Rate 3</w:t>
            </w:r>
          </w:p>
        </w:tc>
        <w:tc>
          <w:tcPr>
            <w:tcW w:w="1276" w:type="dxa"/>
            <w:tcBorders>
              <w:bottom w:val="single" w:sz="4" w:space="0" w:color="auto"/>
            </w:tcBorders>
          </w:tcPr>
          <w:p>
            <w:pPr>
              <w:pStyle w:val="zyTableNAm"/>
              <w:jc w:val="center"/>
            </w:pPr>
          </w:p>
        </w:tc>
      </w:tr>
    </w:tbl>
    <w:p>
      <w:pPr>
        <w:pStyle w:val="zyHeading5"/>
      </w:pPr>
      <w:bookmarkStart w:id="633" w:name="_Toc511301267"/>
      <w:bookmarkStart w:id="634" w:name="_Toc511902566"/>
      <w:bookmarkStart w:id="635" w:name="_Toc514929101"/>
      <w:r>
        <w:t>23.</w:t>
      </w:r>
      <w:r>
        <w:tab/>
        <w:t>Kalbarri Boat Harbour</w:t>
      </w:r>
      <w:bookmarkEnd w:id="633"/>
      <w:bookmarkEnd w:id="634"/>
      <w:bookmarkEnd w:id="635"/>
    </w:p>
    <w:p>
      <w:pPr>
        <w:pStyle w:val="z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zySubsection"/>
      </w:pPr>
      <w:r>
        <w:tab/>
        <w:t>(2)</w:t>
      </w:r>
      <w:r>
        <w:tab/>
        <w:t>The dues and charges to be paid under these regulations are set out in Table 23.1.</w:t>
      </w:r>
    </w:p>
    <w:p>
      <w:pPr>
        <w:pStyle w:val="zyTHeadingNAm"/>
      </w:pPr>
      <w:r>
        <w:t>Table 23.1 (Pen use and alongside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28"/>
        <w:gridCol w:w="700"/>
        <w:gridCol w:w="28"/>
        <w:gridCol w:w="4146"/>
        <w:gridCol w:w="1276"/>
      </w:tblGrid>
      <w:tr>
        <w:trPr>
          <w:gridBefore w:val="1"/>
          <w:wBefore w:w="28" w:type="dxa"/>
          <w:cantSplit/>
          <w:tblHeader/>
        </w:trPr>
        <w:tc>
          <w:tcPr>
            <w:tcW w:w="728" w:type="dxa"/>
            <w:gridSpan w:val="2"/>
            <w:tcBorders>
              <w:top w:val="single" w:sz="4" w:space="0" w:color="auto"/>
              <w:bottom w:val="single" w:sz="4" w:space="0" w:color="auto"/>
            </w:tcBorders>
          </w:tcPr>
          <w:p>
            <w:pPr>
              <w:pStyle w:val="zyTableNAm"/>
              <w:rPr>
                <w:b/>
              </w:rPr>
            </w:pPr>
            <w:r>
              <w:rPr>
                <w:b/>
              </w:rPr>
              <w:t>Item</w:t>
            </w:r>
          </w:p>
        </w:tc>
        <w:tc>
          <w:tcPr>
            <w:tcW w:w="4146" w:type="dxa"/>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cantSplit/>
        </w:trPr>
        <w:tc>
          <w:tcPr>
            <w:tcW w:w="728" w:type="dxa"/>
            <w:gridSpan w:val="2"/>
          </w:tcPr>
          <w:p>
            <w:pPr>
              <w:pStyle w:val="zyTableNAm"/>
            </w:pPr>
            <w:r>
              <w:t>1.</w:t>
            </w:r>
          </w:p>
        </w:tc>
        <w:tc>
          <w:tcPr>
            <w:tcW w:w="4174" w:type="dxa"/>
            <w:gridSpan w:val="2"/>
          </w:tcPr>
          <w:p>
            <w:pPr>
              <w:pStyle w:val="zyTableNAm"/>
            </w:pPr>
            <w:r>
              <w:t>For the use, other than casual daily use, of a fixed pen with a walkway, an amount calculated per metre of the pen’s length using the annual rate of</w:t>
            </w:r>
          </w:p>
        </w:tc>
        <w:tc>
          <w:tcPr>
            <w:tcW w:w="1276" w:type="dxa"/>
          </w:tcPr>
          <w:p>
            <w:pPr>
              <w:pStyle w:val="zyTableNAm"/>
              <w:jc w:val="center"/>
            </w:pPr>
            <w:r>
              <w:br/>
            </w:r>
            <w:r>
              <w:br/>
            </w:r>
            <w:r>
              <w:br/>
            </w:r>
            <w:r>
              <w:rPr>
                <w:szCs w:val="22"/>
              </w:rPr>
              <w:t>320.00</w:t>
            </w:r>
          </w:p>
        </w:tc>
      </w:tr>
      <w:tr>
        <w:trPr>
          <w:cantSplit/>
        </w:trPr>
        <w:tc>
          <w:tcPr>
            <w:tcW w:w="728" w:type="dxa"/>
            <w:gridSpan w:val="2"/>
          </w:tcPr>
          <w:p>
            <w:pPr>
              <w:pStyle w:val="zyTableNAm"/>
            </w:pPr>
            <w:r>
              <w:t>2.</w:t>
            </w:r>
          </w:p>
        </w:tc>
        <w:tc>
          <w:tcPr>
            <w:tcW w:w="4174" w:type="dxa"/>
            <w:gridSpan w:val="2"/>
          </w:tcPr>
          <w:p>
            <w:pPr>
              <w:pStyle w:val="zyTableNAm"/>
            </w:pPr>
            <w:r>
              <w:t>For the use, other than casual daily use, of a fixed alongside berth, an amount calculated per metre of the vessel’s length using the annual rate of</w:t>
            </w:r>
          </w:p>
        </w:tc>
        <w:tc>
          <w:tcPr>
            <w:tcW w:w="1276" w:type="dxa"/>
          </w:tcPr>
          <w:p>
            <w:pPr>
              <w:pStyle w:val="zyTableNAm"/>
              <w:jc w:val="center"/>
            </w:pPr>
            <w:r>
              <w:br/>
            </w:r>
            <w:r>
              <w:br/>
            </w:r>
            <w:r>
              <w:br/>
            </w:r>
            <w:r>
              <w:rPr>
                <w:szCs w:val="22"/>
              </w:rPr>
              <w:t>320.00</w:t>
            </w:r>
          </w:p>
        </w:tc>
      </w:tr>
      <w:tr>
        <w:trPr>
          <w:cantSplit/>
        </w:trPr>
        <w:tc>
          <w:tcPr>
            <w:tcW w:w="728" w:type="dxa"/>
            <w:gridSpan w:val="2"/>
          </w:tcPr>
          <w:p>
            <w:pPr>
              <w:pStyle w:val="zyTableNAm"/>
            </w:pPr>
            <w:r>
              <w:t>3.</w:t>
            </w:r>
          </w:p>
        </w:tc>
        <w:tc>
          <w:tcPr>
            <w:tcW w:w="4174" w:type="dxa"/>
            <w:gridSpan w:val="2"/>
          </w:tcPr>
          <w:p>
            <w:pPr>
              <w:pStyle w:val="zyTableNAm"/>
            </w:pPr>
            <w:r>
              <w:t xml:space="preserve">For the casual daily use of a pen or alongside berth — </w:t>
            </w:r>
          </w:p>
        </w:tc>
        <w:tc>
          <w:tcPr>
            <w:tcW w:w="1276" w:type="dxa"/>
          </w:tcPr>
          <w:p>
            <w:pPr>
              <w:pStyle w:val="zyTableNAm"/>
              <w:jc w:val="center"/>
            </w:pPr>
          </w:p>
        </w:tc>
      </w:tr>
      <w:tr>
        <w:trPr>
          <w:cantSplit/>
        </w:trPr>
        <w:tc>
          <w:tcPr>
            <w:tcW w:w="728" w:type="dxa"/>
            <w:gridSpan w:val="2"/>
          </w:tcPr>
          <w:p>
            <w:pPr>
              <w:pStyle w:val="zyTableNAm"/>
            </w:pPr>
          </w:p>
        </w:tc>
        <w:tc>
          <w:tcPr>
            <w:tcW w:w="4174" w:type="dxa"/>
            <w:gridSpan w:val="2"/>
          </w:tcPr>
          <w:p>
            <w:pPr>
              <w:pStyle w:val="zyTableNAm"/>
              <w:ind w:left="227" w:hanging="227"/>
            </w:pPr>
            <w:r>
              <w:t>•</w:t>
            </w:r>
            <w:r>
              <w:tab/>
              <w:t>by a commercial vessel, an amount calculated using standard Rate 1</w:t>
            </w:r>
          </w:p>
        </w:tc>
        <w:tc>
          <w:tcPr>
            <w:tcW w:w="1276" w:type="dxa"/>
          </w:tcPr>
          <w:p>
            <w:pPr>
              <w:pStyle w:val="zyTableNAm"/>
              <w:jc w:val="center"/>
            </w:pPr>
          </w:p>
        </w:tc>
      </w:tr>
      <w:tr>
        <w:trPr>
          <w:cantSplit/>
        </w:trPr>
        <w:tc>
          <w:tcPr>
            <w:tcW w:w="728" w:type="dxa"/>
            <w:gridSpan w:val="2"/>
          </w:tcPr>
          <w:p>
            <w:pPr>
              <w:pStyle w:val="zyTableNAm"/>
            </w:pPr>
          </w:p>
        </w:tc>
        <w:tc>
          <w:tcPr>
            <w:tcW w:w="4174" w:type="dxa"/>
            <w:gridSpan w:val="2"/>
          </w:tcPr>
          <w:p>
            <w:pPr>
              <w:pStyle w:val="zyTableNAm"/>
              <w:ind w:left="227" w:hanging="227"/>
            </w:pPr>
            <w:r>
              <w:t>•</w:t>
            </w:r>
            <w:r>
              <w:tab/>
              <w:t>by a recreational vessel, an amount calculated using standard Rate 2</w:t>
            </w:r>
          </w:p>
        </w:tc>
        <w:tc>
          <w:tcPr>
            <w:tcW w:w="1276" w:type="dxa"/>
          </w:tcPr>
          <w:p>
            <w:pPr>
              <w:pStyle w:val="zyTableNAm"/>
              <w:jc w:val="center"/>
            </w:pPr>
          </w:p>
        </w:tc>
      </w:tr>
      <w:tr>
        <w:trPr>
          <w:cantSplit/>
        </w:trPr>
        <w:tc>
          <w:tcPr>
            <w:tcW w:w="728" w:type="dxa"/>
            <w:gridSpan w:val="2"/>
            <w:tcBorders>
              <w:bottom w:val="single" w:sz="4" w:space="0" w:color="auto"/>
            </w:tcBorders>
          </w:tcPr>
          <w:p>
            <w:pPr>
              <w:pStyle w:val="zyTableNAm"/>
            </w:pPr>
            <w:r>
              <w:t>4.</w:t>
            </w:r>
          </w:p>
        </w:tc>
        <w:tc>
          <w:tcPr>
            <w:tcW w:w="4174" w:type="dxa"/>
            <w:gridSpan w:val="2"/>
            <w:tcBorders>
              <w:bottom w:val="single" w:sz="4" w:space="0" w:color="auto"/>
            </w:tcBorders>
          </w:tcPr>
          <w:p>
            <w:pPr>
              <w:pStyle w:val="zyTableNAm"/>
            </w:pPr>
            <w:r>
              <w:t>For the short term use of a service wharf or jetty by a vessel, an amount calculated using standard Rate 3</w:t>
            </w:r>
          </w:p>
        </w:tc>
        <w:tc>
          <w:tcPr>
            <w:tcW w:w="1276" w:type="dxa"/>
            <w:tcBorders>
              <w:bottom w:val="single" w:sz="4" w:space="0" w:color="auto"/>
            </w:tcBorders>
          </w:tcPr>
          <w:p>
            <w:pPr>
              <w:pStyle w:val="zyTableNAm"/>
              <w:jc w:val="center"/>
            </w:pPr>
          </w:p>
        </w:tc>
      </w:tr>
    </w:tbl>
    <w:p>
      <w:pPr>
        <w:pStyle w:val="zyHeading5"/>
      </w:pPr>
      <w:bookmarkStart w:id="636" w:name="_Toc511301268"/>
      <w:bookmarkStart w:id="637" w:name="_Toc511902567"/>
      <w:bookmarkStart w:id="638" w:name="_Toc514929102"/>
      <w:r>
        <w:t>24.</w:t>
      </w:r>
      <w:r>
        <w:tab/>
        <w:t>Lancelin</w:t>
      </w:r>
      <w:bookmarkEnd w:id="636"/>
      <w:bookmarkEnd w:id="637"/>
      <w:bookmarkEnd w:id="638"/>
    </w:p>
    <w:p>
      <w:pPr>
        <w:pStyle w:val="zySubsection"/>
      </w:pPr>
      <w:r>
        <w:tab/>
        <w:t>(1)</w:t>
      </w:r>
      <w:r>
        <w:tab/>
        <w:t>This clause applies to Lancelin.</w:t>
      </w:r>
    </w:p>
    <w:p>
      <w:pPr>
        <w:pStyle w:val="zySubsection"/>
      </w:pPr>
      <w:r>
        <w:tab/>
        <w:t>(2)</w:t>
      </w:r>
      <w:r>
        <w:tab/>
        <w:t>The berthing dues to be paid under these regulations are set out in Table 24.1.</w:t>
      </w:r>
    </w:p>
    <w:p>
      <w:pPr>
        <w:pStyle w:val="zyTHeadingNAm"/>
      </w:pPr>
      <w:r>
        <w:t>Table 24.1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14"/>
        <w:gridCol w:w="700"/>
        <w:gridCol w:w="28"/>
        <w:gridCol w:w="4160"/>
        <w:gridCol w:w="1276"/>
      </w:tblGrid>
      <w:tr>
        <w:trPr>
          <w:gridBefore w:val="1"/>
          <w:wBefore w:w="14" w:type="dxa"/>
          <w:cantSplit/>
          <w:tblHeader/>
        </w:trPr>
        <w:tc>
          <w:tcPr>
            <w:tcW w:w="728" w:type="dxa"/>
            <w:gridSpan w:val="2"/>
            <w:tcBorders>
              <w:top w:val="single" w:sz="4" w:space="0" w:color="auto"/>
              <w:bottom w:val="single" w:sz="4" w:space="0" w:color="auto"/>
            </w:tcBorders>
          </w:tcPr>
          <w:p>
            <w:pPr>
              <w:pStyle w:val="zyTableNAm"/>
              <w:rPr>
                <w:b/>
              </w:rPr>
            </w:pPr>
            <w:r>
              <w:rPr>
                <w:b/>
              </w:rPr>
              <w:t>Item</w:t>
            </w:r>
          </w:p>
        </w:tc>
        <w:tc>
          <w:tcPr>
            <w:tcW w:w="4160" w:type="dxa"/>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cantSplit/>
        </w:trPr>
        <w:tc>
          <w:tcPr>
            <w:tcW w:w="714" w:type="dxa"/>
            <w:gridSpan w:val="2"/>
          </w:tcPr>
          <w:p>
            <w:pPr>
              <w:pStyle w:val="zyTableNAm"/>
            </w:pPr>
            <w:r>
              <w:t>1.</w:t>
            </w:r>
          </w:p>
        </w:tc>
        <w:tc>
          <w:tcPr>
            <w:tcW w:w="4188" w:type="dxa"/>
            <w:gridSpan w:val="2"/>
          </w:tcPr>
          <w:p>
            <w:pPr>
              <w:pStyle w:val="zyTableNAm"/>
            </w:pPr>
            <w:r>
              <w:t>For the casual daily use of an alongside berth by a commercial vessel, an amount calculated using standard Rate 1</w:t>
            </w:r>
          </w:p>
        </w:tc>
        <w:tc>
          <w:tcPr>
            <w:tcW w:w="1276" w:type="dxa"/>
          </w:tcPr>
          <w:p>
            <w:pPr>
              <w:pStyle w:val="zyTableNAm"/>
              <w:jc w:val="center"/>
            </w:pPr>
          </w:p>
        </w:tc>
      </w:tr>
      <w:tr>
        <w:trPr>
          <w:cantSplit/>
        </w:trPr>
        <w:tc>
          <w:tcPr>
            <w:tcW w:w="714" w:type="dxa"/>
            <w:gridSpan w:val="2"/>
          </w:tcPr>
          <w:p>
            <w:pPr>
              <w:pStyle w:val="zyTableNAm"/>
            </w:pPr>
            <w:r>
              <w:t>2.</w:t>
            </w:r>
          </w:p>
        </w:tc>
        <w:tc>
          <w:tcPr>
            <w:tcW w:w="4188" w:type="dxa"/>
            <w:gridSpan w:val="2"/>
          </w:tcPr>
          <w:p>
            <w:pPr>
              <w:pStyle w:val="zyTableNAm"/>
            </w:pPr>
            <w:r>
              <w:t>For the casual daily use of an alongside berth by a recreational vessel, an amount calculated using standard Rate 2</w:t>
            </w:r>
          </w:p>
        </w:tc>
        <w:tc>
          <w:tcPr>
            <w:tcW w:w="1276" w:type="dxa"/>
          </w:tcPr>
          <w:p>
            <w:pPr>
              <w:pStyle w:val="zyTableNAm"/>
              <w:jc w:val="center"/>
            </w:pPr>
          </w:p>
        </w:tc>
      </w:tr>
      <w:tr>
        <w:trPr>
          <w:cantSplit/>
        </w:trPr>
        <w:tc>
          <w:tcPr>
            <w:tcW w:w="714" w:type="dxa"/>
            <w:gridSpan w:val="2"/>
            <w:tcBorders>
              <w:bottom w:val="single" w:sz="4" w:space="0" w:color="auto"/>
            </w:tcBorders>
          </w:tcPr>
          <w:p>
            <w:pPr>
              <w:pStyle w:val="zyTableNAm"/>
            </w:pPr>
            <w:r>
              <w:t>3.</w:t>
            </w:r>
          </w:p>
        </w:tc>
        <w:tc>
          <w:tcPr>
            <w:tcW w:w="4188" w:type="dxa"/>
            <w:gridSpan w:val="2"/>
            <w:tcBorders>
              <w:bottom w:val="single" w:sz="4" w:space="0" w:color="auto"/>
            </w:tcBorders>
          </w:tcPr>
          <w:p>
            <w:pPr>
              <w:pStyle w:val="zyTableNAm"/>
            </w:pPr>
            <w:r>
              <w:t>For the short term use of a service jetty by a vessel, an amount calculated using standard Rate 3</w:t>
            </w:r>
          </w:p>
        </w:tc>
        <w:tc>
          <w:tcPr>
            <w:tcW w:w="1276" w:type="dxa"/>
            <w:tcBorders>
              <w:bottom w:val="single" w:sz="4" w:space="0" w:color="auto"/>
            </w:tcBorders>
          </w:tcPr>
          <w:p>
            <w:pPr>
              <w:pStyle w:val="zyTableNAm"/>
              <w:jc w:val="center"/>
            </w:pPr>
          </w:p>
        </w:tc>
      </w:tr>
    </w:tbl>
    <w:p>
      <w:pPr>
        <w:pStyle w:val="zyHeading5"/>
      </w:pPr>
      <w:bookmarkStart w:id="639" w:name="_Toc511301269"/>
      <w:bookmarkStart w:id="640" w:name="_Toc511902568"/>
      <w:bookmarkStart w:id="641" w:name="_Toc514929103"/>
      <w:r>
        <w:rPr>
          <w:rStyle w:val="CharSClsNo"/>
        </w:rPr>
        <w:t>25</w:t>
      </w:r>
      <w:r>
        <w:t>.</w:t>
      </w:r>
      <w:r>
        <w:tab/>
        <w:t>Leeman</w:t>
      </w:r>
      <w:bookmarkEnd w:id="639"/>
      <w:bookmarkEnd w:id="640"/>
      <w:bookmarkEnd w:id="641"/>
    </w:p>
    <w:p>
      <w:pPr>
        <w:pStyle w:val="zySubsection"/>
      </w:pPr>
      <w:r>
        <w:tab/>
        <w:t>(1)</w:t>
      </w:r>
      <w:r>
        <w:tab/>
        <w:t>This clause applies to Leeman.</w:t>
      </w:r>
    </w:p>
    <w:p>
      <w:pPr>
        <w:pStyle w:val="zySubsection"/>
      </w:pPr>
      <w:r>
        <w:tab/>
        <w:t>(2)</w:t>
      </w:r>
      <w:r>
        <w:tab/>
        <w:t>The berthing dues to be paid under these regulations are set out in Table 25.1.</w:t>
      </w:r>
    </w:p>
    <w:p>
      <w:pPr>
        <w:pStyle w:val="zyTHeadingNAm"/>
      </w:pPr>
      <w:r>
        <w:t>Table 25.1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tcPr>
          <w:p>
            <w:pPr>
              <w:pStyle w:val="zyTableNAm"/>
              <w:rPr>
                <w:b/>
              </w:rPr>
            </w:pPr>
            <w:r>
              <w:rPr>
                <w:b/>
              </w:rPr>
              <w:t>Item</w:t>
            </w:r>
          </w:p>
        </w:tc>
        <w:tc>
          <w:tcPr>
            <w:tcW w:w="4202" w:type="dxa"/>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cantSplit/>
        </w:trPr>
        <w:tc>
          <w:tcPr>
            <w:tcW w:w="700" w:type="dxa"/>
          </w:tcPr>
          <w:p>
            <w:pPr>
              <w:pStyle w:val="zyTableNAm"/>
            </w:pPr>
            <w:r>
              <w:t>1.</w:t>
            </w:r>
          </w:p>
        </w:tc>
        <w:tc>
          <w:tcPr>
            <w:tcW w:w="4202" w:type="dxa"/>
          </w:tcPr>
          <w:p>
            <w:pPr>
              <w:pStyle w:val="zyTableNAm"/>
            </w:pPr>
            <w:r>
              <w:t xml:space="preserve">For the casual daily use of an alongside berth — </w:t>
            </w:r>
          </w:p>
        </w:tc>
        <w:tc>
          <w:tcPr>
            <w:tcW w:w="1276" w:type="dxa"/>
          </w:tcPr>
          <w:p>
            <w:pPr>
              <w:pStyle w:val="zyTableNAm"/>
              <w:jc w:val="center"/>
            </w:pPr>
          </w:p>
        </w:tc>
      </w:tr>
      <w:tr>
        <w:trPr>
          <w:cantSplit/>
        </w:trPr>
        <w:tc>
          <w:tcPr>
            <w:tcW w:w="700" w:type="dxa"/>
          </w:tcPr>
          <w:p>
            <w:pPr>
              <w:pStyle w:val="zyTableNAm"/>
            </w:pPr>
          </w:p>
        </w:tc>
        <w:tc>
          <w:tcPr>
            <w:tcW w:w="4202" w:type="dxa"/>
          </w:tcPr>
          <w:p>
            <w:pPr>
              <w:pStyle w:val="zyTableNAm"/>
              <w:ind w:left="227" w:hanging="227"/>
            </w:pPr>
            <w:r>
              <w:t>•</w:t>
            </w:r>
            <w:r>
              <w:tab/>
              <w:t>by a commercial vessel, an amount calculated using standard Rate 1</w:t>
            </w:r>
          </w:p>
        </w:tc>
        <w:tc>
          <w:tcPr>
            <w:tcW w:w="1276" w:type="dxa"/>
          </w:tcPr>
          <w:p>
            <w:pPr>
              <w:pStyle w:val="zyTableNAm"/>
              <w:jc w:val="center"/>
            </w:pPr>
          </w:p>
        </w:tc>
      </w:tr>
      <w:tr>
        <w:trPr>
          <w:cantSplit/>
        </w:trPr>
        <w:tc>
          <w:tcPr>
            <w:tcW w:w="700" w:type="dxa"/>
          </w:tcPr>
          <w:p>
            <w:pPr>
              <w:pStyle w:val="zyTableNAm"/>
            </w:pPr>
          </w:p>
        </w:tc>
        <w:tc>
          <w:tcPr>
            <w:tcW w:w="4202" w:type="dxa"/>
          </w:tcPr>
          <w:p>
            <w:pPr>
              <w:pStyle w:val="zyTableNAm"/>
              <w:ind w:left="227" w:hanging="227"/>
            </w:pPr>
            <w:r>
              <w:t>•</w:t>
            </w:r>
            <w:r>
              <w:tab/>
              <w:t>by a recreational vessel, an amount calculated using standard Rate 2</w:t>
            </w:r>
          </w:p>
        </w:tc>
        <w:tc>
          <w:tcPr>
            <w:tcW w:w="1276" w:type="dxa"/>
          </w:tcPr>
          <w:p>
            <w:pPr>
              <w:pStyle w:val="zyTableNAm"/>
              <w:jc w:val="center"/>
            </w:pPr>
          </w:p>
        </w:tc>
      </w:tr>
      <w:tr>
        <w:trPr>
          <w:cantSplit/>
        </w:trPr>
        <w:tc>
          <w:tcPr>
            <w:tcW w:w="700" w:type="dxa"/>
            <w:tcBorders>
              <w:bottom w:val="single" w:sz="4" w:space="0" w:color="auto"/>
            </w:tcBorders>
          </w:tcPr>
          <w:p>
            <w:pPr>
              <w:pStyle w:val="zyTableNAm"/>
            </w:pPr>
            <w:r>
              <w:t>2.</w:t>
            </w:r>
          </w:p>
        </w:tc>
        <w:tc>
          <w:tcPr>
            <w:tcW w:w="4202" w:type="dxa"/>
            <w:tcBorders>
              <w:bottom w:val="single" w:sz="4" w:space="0" w:color="auto"/>
            </w:tcBorders>
          </w:tcPr>
          <w:p>
            <w:pPr>
              <w:pStyle w:val="zyTableNAm"/>
            </w:pPr>
            <w:r>
              <w:t>For the short term use of a service jetty by a vessel, an amount calculated using standard Rate 3</w:t>
            </w:r>
          </w:p>
        </w:tc>
        <w:tc>
          <w:tcPr>
            <w:tcW w:w="1276" w:type="dxa"/>
            <w:tcBorders>
              <w:bottom w:val="single" w:sz="4" w:space="0" w:color="auto"/>
            </w:tcBorders>
          </w:tcPr>
          <w:p>
            <w:pPr>
              <w:pStyle w:val="zyTableNAm"/>
              <w:jc w:val="center"/>
            </w:pPr>
          </w:p>
        </w:tc>
      </w:tr>
    </w:tbl>
    <w:p>
      <w:pPr>
        <w:pStyle w:val="zyHeading5"/>
      </w:pPr>
      <w:bookmarkStart w:id="642" w:name="_Toc511301270"/>
      <w:bookmarkStart w:id="643" w:name="_Toc511902569"/>
      <w:bookmarkStart w:id="644" w:name="_Toc514929104"/>
      <w:r>
        <w:rPr>
          <w:rStyle w:val="CharSClsNo"/>
        </w:rPr>
        <w:t>26</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42"/>
      <w:bookmarkEnd w:id="643"/>
      <w:bookmarkEnd w:id="644"/>
    </w:p>
    <w:p>
      <w:pPr>
        <w:pStyle w:val="z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zySubsection"/>
      </w:pPr>
      <w:r>
        <w:tab/>
        <w:t>(2)</w:t>
      </w:r>
      <w:r>
        <w:tab/>
        <w:t>In this clause a reference to a service vessel is a reference to any vessel other than a recreational vessel, Government vessel, tourism vessel or fishing vessel.</w:t>
      </w:r>
    </w:p>
    <w:p>
      <w:pPr>
        <w:pStyle w:val="zySubsection"/>
      </w:pPr>
      <w:r>
        <w:tab/>
        <w:t>(3)</w:t>
      </w:r>
      <w:r>
        <w:tab/>
        <w:t>The dues and charges to be paid under these regulations are set out in Table 26.1.</w:t>
      </w:r>
    </w:p>
    <w:p>
      <w:pPr>
        <w:pStyle w:val="zyTHeadingNAm"/>
      </w:pPr>
      <w:r>
        <w:t>Table 26.1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trPr>
        <w:tc>
          <w:tcPr>
            <w:tcW w:w="686" w:type="dxa"/>
            <w:tcBorders>
              <w:top w:val="single" w:sz="4" w:space="0" w:color="auto"/>
              <w:bottom w:val="single" w:sz="4" w:space="0" w:color="auto"/>
            </w:tcBorders>
          </w:tcPr>
          <w:p>
            <w:pPr>
              <w:pStyle w:val="zyTableNAm"/>
              <w:rPr>
                <w:b/>
              </w:rPr>
            </w:pPr>
            <w:r>
              <w:rPr>
                <w:b/>
              </w:rPr>
              <w:t>Item</w:t>
            </w:r>
          </w:p>
        </w:tc>
        <w:tc>
          <w:tcPr>
            <w:tcW w:w="4188" w:type="dxa"/>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cantSplit/>
        </w:trPr>
        <w:tc>
          <w:tcPr>
            <w:tcW w:w="686" w:type="dxa"/>
            <w:tcBorders>
              <w:top w:val="single" w:sz="4" w:space="0" w:color="auto"/>
            </w:tcBorders>
          </w:tcPr>
          <w:p>
            <w:pPr>
              <w:pStyle w:val="zyTableNAm"/>
            </w:pPr>
            <w:r>
              <w:t>1.</w:t>
            </w:r>
          </w:p>
        </w:tc>
        <w:tc>
          <w:tcPr>
            <w:tcW w:w="4188" w:type="dxa"/>
            <w:tcBorders>
              <w:top w:val="single" w:sz="4" w:space="0" w:color="auto"/>
            </w:tcBorders>
          </w:tcPr>
          <w:p>
            <w:pPr>
              <w:pStyle w:val="zyTableNAm"/>
            </w:pPr>
            <w:r>
              <w:t xml:space="preserve">For the use, other than casual daily use, of a pile mooring by a recreational vessel, </w:t>
            </w:r>
            <w:r>
              <w:rPr>
                <w:szCs w:val="22"/>
              </w:rPr>
              <w:t xml:space="preserve">Government vessel, </w:t>
            </w:r>
            <w:r>
              <w:t>fishing vessel or tourism vessel, an amount calculated per metre of the vessel’s length using the annual rate of</w:t>
            </w:r>
          </w:p>
        </w:tc>
        <w:tc>
          <w:tcPr>
            <w:tcW w:w="1276" w:type="dxa"/>
            <w:tcBorders>
              <w:top w:val="single" w:sz="4" w:space="0" w:color="auto"/>
            </w:tcBorders>
          </w:tcPr>
          <w:p>
            <w:pPr>
              <w:pStyle w:val="zyTableNAm"/>
              <w:jc w:val="center"/>
            </w:pPr>
            <w:r>
              <w:br/>
            </w:r>
            <w:r>
              <w:br/>
            </w:r>
            <w:r>
              <w:br/>
            </w:r>
            <w:r>
              <w:br/>
            </w:r>
            <w:r>
              <w:rPr>
                <w:szCs w:val="22"/>
              </w:rPr>
              <w:t>324.80</w:t>
            </w:r>
          </w:p>
        </w:tc>
      </w:tr>
      <w:tr>
        <w:trPr>
          <w:cantSplit/>
        </w:trPr>
        <w:tc>
          <w:tcPr>
            <w:tcW w:w="686" w:type="dxa"/>
          </w:tcPr>
          <w:p>
            <w:pPr>
              <w:pStyle w:val="zyTableNAm"/>
            </w:pPr>
            <w:r>
              <w:t>2.</w:t>
            </w:r>
          </w:p>
        </w:tc>
        <w:tc>
          <w:tcPr>
            <w:tcW w:w="4188" w:type="dxa"/>
          </w:tcPr>
          <w:p>
            <w:pPr>
              <w:pStyle w:val="zyTableNAm"/>
            </w:pPr>
            <w:r>
              <w:t>For the use, other than casual daily use, of a pile mooring by a service vessel, an amount calculated per metre of the vessel’s length using the annual rate of</w:t>
            </w:r>
          </w:p>
        </w:tc>
        <w:tc>
          <w:tcPr>
            <w:tcW w:w="1276" w:type="dxa"/>
          </w:tcPr>
          <w:p>
            <w:pPr>
              <w:pStyle w:val="zyTableNAm"/>
              <w:jc w:val="center"/>
            </w:pPr>
            <w:r>
              <w:br/>
            </w:r>
            <w:r>
              <w:br/>
            </w:r>
            <w:r>
              <w:br/>
            </w:r>
            <w:r>
              <w:rPr>
                <w:szCs w:val="22"/>
              </w:rPr>
              <w:t>414.00</w:t>
            </w:r>
          </w:p>
        </w:tc>
      </w:tr>
      <w:tr>
        <w:trPr>
          <w:cantSplit/>
        </w:trPr>
        <w:tc>
          <w:tcPr>
            <w:tcW w:w="686" w:type="dxa"/>
          </w:tcPr>
          <w:p>
            <w:pPr>
              <w:pStyle w:val="zyTableNAm"/>
            </w:pPr>
            <w:r>
              <w:t>3.</w:t>
            </w:r>
          </w:p>
        </w:tc>
        <w:tc>
          <w:tcPr>
            <w:tcW w:w="4188" w:type="dxa"/>
          </w:tcPr>
          <w:p>
            <w:pPr>
              <w:pStyle w:val="zyTableNAm"/>
            </w:pPr>
            <w:r>
              <w:t xml:space="preserve">For the casual daily use of an alongside berth or pile mooring, by a </w:t>
            </w:r>
            <w:r>
              <w:rPr>
                <w:szCs w:val="22"/>
              </w:rPr>
              <w:t xml:space="preserve">Government vessel, </w:t>
            </w:r>
            <w:r>
              <w:t>tourism vessel or fishing vessel, an amount calculated using standard Rate 1</w:t>
            </w:r>
          </w:p>
        </w:tc>
        <w:tc>
          <w:tcPr>
            <w:tcW w:w="1276" w:type="dxa"/>
          </w:tcPr>
          <w:p>
            <w:pPr>
              <w:pStyle w:val="zyTableNAm"/>
              <w:jc w:val="center"/>
            </w:pPr>
          </w:p>
        </w:tc>
      </w:tr>
      <w:tr>
        <w:trPr>
          <w:cantSplit/>
        </w:trPr>
        <w:tc>
          <w:tcPr>
            <w:tcW w:w="686" w:type="dxa"/>
          </w:tcPr>
          <w:p>
            <w:pPr>
              <w:pStyle w:val="zyTableNAm"/>
            </w:pPr>
            <w:r>
              <w:t>4.</w:t>
            </w:r>
          </w:p>
        </w:tc>
        <w:tc>
          <w:tcPr>
            <w:tcW w:w="4188" w:type="dxa"/>
          </w:tcPr>
          <w:p>
            <w:pPr>
              <w:pStyle w:val="zyTableNAm"/>
            </w:pPr>
            <w:r>
              <w:t xml:space="preserve">For the short term use of a service </w:t>
            </w:r>
            <w:r>
              <w:rPr>
                <w:szCs w:val="22"/>
              </w:rPr>
              <w:t>wharf</w:t>
            </w:r>
            <w:r>
              <w:t xml:space="preserve"> by a vessel (but not a service vessel), an amount calculated using standard Rate 3</w:t>
            </w:r>
          </w:p>
        </w:tc>
        <w:tc>
          <w:tcPr>
            <w:tcW w:w="1276" w:type="dxa"/>
          </w:tcPr>
          <w:p>
            <w:pPr>
              <w:pStyle w:val="zyTableNAm"/>
              <w:jc w:val="center"/>
            </w:pPr>
          </w:p>
        </w:tc>
      </w:tr>
      <w:tr>
        <w:trPr>
          <w:cantSplit/>
        </w:trPr>
        <w:tc>
          <w:tcPr>
            <w:tcW w:w="686" w:type="dxa"/>
          </w:tcPr>
          <w:p>
            <w:pPr>
              <w:pStyle w:val="zyTableNAm"/>
            </w:pPr>
            <w:r>
              <w:t>5.</w:t>
            </w:r>
          </w:p>
        </w:tc>
        <w:tc>
          <w:tcPr>
            <w:tcW w:w="4188" w:type="dxa"/>
          </w:tcPr>
          <w:p>
            <w:pPr>
              <w:pStyle w:val="zyTableNAm"/>
            </w:pPr>
            <w:r>
              <w:t>For the casual daily use of a pile mooring by a service vessel, an amount calculated per metre of the vessel’s length at the daily rate of</w:t>
            </w:r>
          </w:p>
        </w:tc>
        <w:tc>
          <w:tcPr>
            <w:tcW w:w="1276" w:type="dxa"/>
          </w:tcPr>
          <w:p>
            <w:pPr>
              <w:pStyle w:val="zyTableNAm"/>
              <w:jc w:val="center"/>
            </w:pPr>
            <w:r>
              <w:br/>
            </w:r>
            <w:r>
              <w:br/>
              <w:t>10.35</w:t>
            </w:r>
          </w:p>
        </w:tc>
      </w:tr>
      <w:tr>
        <w:trPr>
          <w:cantSplit/>
        </w:trPr>
        <w:tc>
          <w:tcPr>
            <w:tcW w:w="686" w:type="dxa"/>
          </w:tcPr>
          <w:p>
            <w:pPr>
              <w:pStyle w:val="zyTableNAm"/>
            </w:pPr>
            <w:r>
              <w:t>6.</w:t>
            </w:r>
          </w:p>
        </w:tc>
        <w:tc>
          <w:tcPr>
            <w:tcW w:w="4188" w:type="dxa"/>
          </w:tcPr>
          <w:p>
            <w:pPr>
              <w:pStyle w:val="zyTableNAm"/>
            </w:pPr>
            <w:r>
              <w:t>For the casual daily use of an alongside berth or pile mooring by a recreational vessel, an amount calculated using standard Rate 2</w:t>
            </w:r>
          </w:p>
        </w:tc>
        <w:tc>
          <w:tcPr>
            <w:tcW w:w="1276" w:type="dxa"/>
          </w:tcPr>
          <w:p>
            <w:pPr>
              <w:pStyle w:val="zyTableNAm"/>
              <w:jc w:val="center"/>
            </w:pPr>
          </w:p>
        </w:tc>
      </w:tr>
      <w:tr>
        <w:trPr>
          <w:cantSplit/>
        </w:trPr>
        <w:tc>
          <w:tcPr>
            <w:tcW w:w="686" w:type="dxa"/>
          </w:tcPr>
          <w:p>
            <w:pPr>
              <w:pStyle w:val="zyTableNAm"/>
            </w:pPr>
            <w:r>
              <w:t>7.</w:t>
            </w:r>
          </w:p>
        </w:tc>
        <w:tc>
          <w:tcPr>
            <w:tcW w:w="4188" w:type="dxa"/>
          </w:tcPr>
          <w:p>
            <w:pPr>
              <w:pStyle w:val="zyTableNAm"/>
            </w:pPr>
            <w:r>
              <w:t xml:space="preserve">For the use, other than casual daily use, of a fixed alongside berth by a recreational vessel, </w:t>
            </w:r>
            <w:r>
              <w:rPr>
                <w:szCs w:val="22"/>
              </w:rPr>
              <w:t xml:space="preserve">Government vessel, </w:t>
            </w:r>
            <w:r>
              <w:t>tourism vessel or fishing vessel, an amount calculated per metre of the vessel’s length at the monthly rate of</w:t>
            </w:r>
          </w:p>
        </w:tc>
        <w:tc>
          <w:tcPr>
            <w:tcW w:w="1276" w:type="dxa"/>
          </w:tcPr>
          <w:p>
            <w:pPr>
              <w:pStyle w:val="zyTableNAm"/>
              <w:jc w:val="center"/>
            </w:pPr>
            <w:r>
              <w:br/>
            </w:r>
            <w:r>
              <w:br/>
            </w:r>
            <w:r>
              <w:br/>
            </w:r>
            <w:r>
              <w:rPr>
                <w:szCs w:val="22"/>
              </w:rPr>
              <w:br/>
              <w:t>78.50</w:t>
            </w:r>
          </w:p>
        </w:tc>
      </w:tr>
      <w:tr>
        <w:trPr>
          <w:cantSplit/>
        </w:trPr>
        <w:tc>
          <w:tcPr>
            <w:tcW w:w="686" w:type="dxa"/>
          </w:tcPr>
          <w:p>
            <w:pPr>
              <w:pStyle w:val="zyTableNAm"/>
            </w:pPr>
            <w:r>
              <w:t>8.</w:t>
            </w:r>
          </w:p>
        </w:tc>
        <w:tc>
          <w:tcPr>
            <w:tcW w:w="4188" w:type="dxa"/>
          </w:tcPr>
          <w:p>
            <w:pPr>
              <w:pStyle w:val="zyTableNAm"/>
            </w:pPr>
            <w:r>
              <w:t xml:space="preserve">For the use, other than casual daily use, of a fixed alongside berth by a recreational vessel, </w:t>
            </w:r>
            <w:r>
              <w:rPr>
                <w:szCs w:val="22"/>
              </w:rPr>
              <w:t xml:space="preserve">Government vessel, </w:t>
            </w:r>
            <w:r>
              <w:t>tourism vessel or fishing vessel, an amount calculated per metre of the vessel’s length at the weekly rate of</w:t>
            </w:r>
          </w:p>
        </w:tc>
        <w:tc>
          <w:tcPr>
            <w:tcW w:w="1276" w:type="dxa"/>
          </w:tcPr>
          <w:p>
            <w:pPr>
              <w:pStyle w:val="zyTableNAm"/>
              <w:jc w:val="center"/>
            </w:pPr>
            <w:r>
              <w:br/>
            </w:r>
            <w:r>
              <w:br/>
            </w:r>
            <w:r>
              <w:br/>
            </w:r>
            <w:r>
              <w:rPr>
                <w:szCs w:val="22"/>
              </w:rPr>
              <w:br/>
              <w:t>23.55</w:t>
            </w:r>
          </w:p>
        </w:tc>
      </w:tr>
      <w:tr>
        <w:trPr>
          <w:cantSplit/>
        </w:trPr>
        <w:tc>
          <w:tcPr>
            <w:tcW w:w="686" w:type="dxa"/>
            <w:tcBorders>
              <w:bottom w:val="single" w:sz="4" w:space="0" w:color="auto"/>
            </w:tcBorders>
          </w:tcPr>
          <w:p>
            <w:pPr>
              <w:pStyle w:val="zyTableNAm"/>
            </w:pPr>
            <w:r>
              <w:t>9.</w:t>
            </w:r>
          </w:p>
        </w:tc>
        <w:tc>
          <w:tcPr>
            <w:tcW w:w="4188" w:type="dxa"/>
            <w:tcBorders>
              <w:bottom w:val="single" w:sz="4" w:space="0" w:color="auto"/>
            </w:tcBorders>
          </w:tcPr>
          <w:p>
            <w:pPr>
              <w:pStyle w:val="zyTableNAm"/>
            </w:pPr>
            <w:r>
              <w:t>For the use of the service wharf by a service vessel, an amount calculated per metre of the vessel’s length at the 6</w:t>
            </w:r>
            <w:r>
              <w:noBreakHyphen/>
              <w:t>hourly rate of</w:t>
            </w:r>
          </w:p>
        </w:tc>
        <w:tc>
          <w:tcPr>
            <w:tcW w:w="1276" w:type="dxa"/>
            <w:tcBorders>
              <w:bottom w:val="single" w:sz="4" w:space="0" w:color="auto"/>
            </w:tcBorders>
          </w:tcPr>
          <w:p>
            <w:pPr>
              <w:pStyle w:val="zyTableNAm"/>
              <w:jc w:val="center"/>
            </w:pPr>
            <w:r>
              <w:br/>
            </w:r>
            <w:r>
              <w:rPr>
                <w:szCs w:val="22"/>
              </w:rPr>
              <w:br/>
              <w:t>8.90</w:t>
            </w:r>
          </w:p>
        </w:tc>
      </w:tr>
    </w:tbl>
    <w:p>
      <w:pPr>
        <w:pStyle w:val="zyHeading5"/>
      </w:pPr>
      <w:bookmarkStart w:id="645" w:name="_Toc511301271"/>
      <w:bookmarkStart w:id="646" w:name="_Toc511902570"/>
      <w:bookmarkStart w:id="647" w:name="_Toc514929105"/>
      <w:r>
        <w:rPr>
          <w:rStyle w:val="CharSClsNo"/>
        </w:rPr>
        <w:t>27</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45"/>
      <w:bookmarkEnd w:id="646"/>
      <w:bookmarkEnd w:id="647"/>
    </w:p>
    <w:p>
      <w:pPr>
        <w:pStyle w:val="z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zySubsection"/>
      </w:pPr>
      <w:r>
        <w:tab/>
        <w:t>(2)</w:t>
      </w:r>
      <w:r>
        <w:tab/>
        <w:t>In this clause a reference to a service vessel is a reference to any vessel other than a recreational vessel, Government vessel, tourism vessel or fishing vessel.</w:t>
      </w:r>
    </w:p>
    <w:p>
      <w:pPr>
        <w:pStyle w:val="zySubsection"/>
      </w:pPr>
      <w:r>
        <w:tab/>
        <w:t>(3)</w:t>
      </w:r>
      <w:r>
        <w:tab/>
        <w:t>The dues and charges to be paid under these regulations (other than charges under regulation 96) are set out in Table 27.1.</w:t>
      </w:r>
    </w:p>
    <w:p>
      <w:pPr>
        <w:pStyle w:val="zyTHeadingNAm"/>
      </w:pPr>
      <w:r>
        <w:t>Table 27.1 (Pen use and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trPr>
        <w:tc>
          <w:tcPr>
            <w:tcW w:w="728" w:type="dxa"/>
            <w:gridSpan w:val="3"/>
            <w:tcBorders>
              <w:top w:val="single" w:sz="4" w:space="0" w:color="auto"/>
              <w:bottom w:val="single" w:sz="4" w:space="0" w:color="auto"/>
            </w:tcBorders>
          </w:tcPr>
          <w:p>
            <w:pPr>
              <w:pStyle w:val="zyTableNAm"/>
              <w:rPr>
                <w:b/>
              </w:rPr>
            </w:pPr>
            <w:r>
              <w:rPr>
                <w:b/>
              </w:rPr>
              <w:t>Item</w:t>
            </w:r>
          </w:p>
        </w:tc>
        <w:tc>
          <w:tcPr>
            <w:tcW w:w="4146" w:type="dxa"/>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gridBefore w:val="1"/>
          <w:wBefore w:w="14" w:type="dxa"/>
          <w:cantSplit/>
        </w:trPr>
        <w:tc>
          <w:tcPr>
            <w:tcW w:w="700" w:type="dxa"/>
          </w:tcPr>
          <w:p>
            <w:pPr>
              <w:pStyle w:val="zyTableNAm"/>
            </w:pPr>
            <w:r>
              <w:t>1.</w:t>
            </w:r>
          </w:p>
        </w:tc>
        <w:tc>
          <w:tcPr>
            <w:tcW w:w="4160" w:type="dxa"/>
            <w:gridSpan w:val="2"/>
          </w:tcPr>
          <w:p>
            <w:pPr>
              <w:pStyle w:val="zyTableNAm"/>
            </w:pPr>
            <w:r>
              <w:t>For the use, other than casual daily use, of a fixed alongside berth at the service wharf or jetty by a recreational vessel, Government vessel, tourism vessel or fishing vessel, an amount calculated per metre of the vessel’s length using the annual rate of</w:t>
            </w:r>
          </w:p>
        </w:tc>
        <w:tc>
          <w:tcPr>
            <w:tcW w:w="1276" w:type="dxa"/>
          </w:tcPr>
          <w:p>
            <w:pPr>
              <w:pStyle w:val="zyTableNAm"/>
              <w:jc w:val="center"/>
            </w:pPr>
            <w:r>
              <w:br/>
            </w:r>
            <w:r>
              <w:br/>
            </w:r>
            <w:r>
              <w:br/>
            </w:r>
            <w:r>
              <w:br/>
            </w:r>
            <w:r>
              <w:br/>
            </w:r>
            <w:r>
              <w:rPr>
                <w:szCs w:val="22"/>
              </w:rPr>
              <w:t>577.00</w:t>
            </w:r>
          </w:p>
        </w:tc>
      </w:tr>
      <w:tr>
        <w:trPr>
          <w:gridBefore w:val="1"/>
          <w:wBefore w:w="14" w:type="dxa"/>
          <w:cantSplit/>
        </w:trPr>
        <w:tc>
          <w:tcPr>
            <w:tcW w:w="700" w:type="dxa"/>
          </w:tcPr>
          <w:p>
            <w:pPr>
              <w:pStyle w:val="zyTableNAm"/>
            </w:pPr>
            <w:r>
              <w:t>2.</w:t>
            </w:r>
          </w:p>
        </w:tc>
        <w:tc>
          <w:tcPr>
            <w:tcW w:w="4160" w:type="dxa"/>
            <w:gridSpan w:val="2"/>
          </w:tcPr>
          <w:p>
            <w:pPr>
              <w:pStyle w:val="zyTableNAm"/>
            </w:pPr>
            <w:r>
              <w:t>For the use, other than casual daily use, of a fixed alongside berth at the service wharf or jetty by a service vessel, an amount calculated per metre of the vessel’s length using the annual rate of</w:t>
            </w:r>
          </w:p>
        </w:tc>
        <w:tc>
          <w:tcPr>
            <w:tcW w:w="1276" w:type="dxa"/>
          </w:tcPr>
          <w:p>
            <w:pPr>
              <w:pStyle w:val="zyTableNAm"/>
              <w:jc w:val="center"/>
            </w:pPr>
            <w:r>
              <w:br/>
            </w:r>
            <w:r>
              <w:br/>
            </w:r>
            <w:r>
              <w:br/>
            </w:r>
            <w:r>
              <w:br/>
            </w:r>
            <w:r>
              <w:rPr>
                <w:szCs w:val="22"/>
              </w:rPr>
              <w:t>893.20</w:t>
            </w:r>
          </w:p>
        </w:tc>
      </w:tr>
      <w:tr>
        <w:trPr>
          <w:gridBefore w:val="1"/>
          <w:wBefore w:w="14" w:type="dxa"/>
          <w:cantSplit/>
        </w:trPr>
        <w:tc>
          <w:tcPr>
            <w:tcW w:w="700" w:type="dxa"/>
          </w:tcPr>
          <w:p>
            <w:pPr>
              <w:pStyle w:val="zyTableNAm"/>
            </w:pPr>
            <w:r>
              <w:t>3.</w:t>
            </w:r>
          </w:p>
        </w:tc>
        <w:tc>
          <w:tcPr>
            <w:tcW w:w="4160" w:type="dxa"/>
            <w:gridSpan w:val="2"/>
          </w:tcPr>
          <w:p>
            <w:pPr>
              <w:pStyle w:val="zyTableNAm"/>
            </w:pPr>
            <w:r>
              <w:t>For the casual daily use of a berth at the service wharf or jetty by a Government vessel, tourism vessel or fishing vessel, an amount calculated using standard Rate 1</w:t>
            </w:r>
          </w:p>
        </w:tc>
        <w:tc>
          <w:tcPr>
            <w:tcW w:w="1276" w:type="dxa"/>
          </w:tcPr>
          <w:p>
            <w:pPr>
              <w:pStyle w:val="zyTableNAm"/>
              <w:jc w:val="center"/>
            </w:pPr>
          </w:p>
        </w:tc>
      </w:tr>
      <w:tr>
        <w:trPr>
          <w:gridBefore w:val="1"/>
          <w:wBefore w:w="14" w:type="dxa"/>
          <w:cantSplit/>
        </w:trPr>
        <w:tc>
          <w:tcPr>
            <w:tcW w:w="700" w:type="dxa"/>
          </w:tcPr>
          <w:p>
            <w:pPr>
              <w:pStyle w:val="zyTableNAm"/>
            </w:pPr>
            <w:r>
              <w:t>4.</w:t>
            </w:r>
          </w:p>
        </w:tc>
        <w:tc>
          <w:tcPr>
            <w:tcW w:w="4160" w:type="dxa"/>
            <w:gridSpan w:val="2"/>
          </w:tcPr>
          <w:p>
            <w:pPr>
              <w:pStyle w:val="zyTableNAm"/>
            </w:pPr>
            <w:r>
              <w:t>For the casual daily use of the service wharf or jetty by a recreational vessel, an amount calculated using standard Rate 2</w:t>
            </w:r>
          </w:p>
        </w:tc>
        <w:tc>
          <w:tcPr>
            <w:tcW w:w="1276" w:type="dxa"/>
          </w:tcPr>
          <w:p>
            <w:pPr>
              <w:pStyle w:val="zyTableNAm"/>
              <w:jc w:val="center"/>
            </w:pPr>
          </w:p>
        </w:tc>
      </w:tr>
      <w:tr>
        <w:trPr>
          <w:gridBefore w:val="1"/>
          <w:wBefore w:w="14" w:type="dxa"/>
          <w:cantSplit/>
        </w:trPr>
        <w:tc>
          <w:tcPr>
            <w:tcW w:w="700" w:type="dxa"/>
          </w:tcPr>
          <w:p>
            <w:pPr>
              <w:pStyle w:val="zyTableNAm"/>
            </w:pPr>
            <w:r>
              <w:t>5.</w:t>
            </w:r>
          </w:p>
        </w:tc>
        <w:tc>
          <w:tcPr>
            <w:tcW w:w="4160" w:type="dxa"/>
            <w:gridSpan w:val="2"/>
          </w:tcPr>
          <w:p>
            <w:pPr>
              <w:pStyle w:val="zyTableNAm"/>
            </w:pPr>
            <w:r>
              <w:t>For the short term use of a berth at the service wharf or jetty by a vessel (but not a service vessel), an amount calculated using standard Rate 3</w:t>
            </w:r>
          </w:p>
        </w:tc>
        <w:tc>
          <w:tcPr>
            <w:tcW w:w="1276" w:type="dxa"/>
          </w:tcPr>
          <w:p>
            <w:pPr>
              <w:pStyle w:val="zyTableNAm"/>
              <w:jc w:val="center"/>
            </w:pPr>
          </w:p>
        </w:tc>
      </w:tr>
      <w:tr>
        <w:trPr>
          <w:gridBefore w:val="1"/>
          <w:wBefore w:w="14" w:type="dxa"/>
          <w:cantSplit/>
        </w:trPr>
        <w:tc>
          <w:tcPr>
            <w:tcW w:w="700" w:type="dxa"/>
            <w:tcBorders>
              <w:bottom w:val="single" w:sz="4" w:space="0" w:color="auto"/>
            </w:tcBorders>
          </w:tcPr>
          <w:p>
            <w:pPr>
              <w:pStyle w:val="zyTableNAm"/>
            </w:pPr>
            <w:r>
              <w:t>6.</w:t>
            </w:r>
          </w:p>
        </w:tc>
        <w:tc>
          <w:tcPr>
            <w:tcW w:w="4160" w:type="dxa"/>
            <w:gridSpan w:val="2"/>
            <w:tcBorders>
              <w:bottom w:val="single" w:sz="4" w:space="0" w:color="auto"/>
            </w:tcBorders>
          </w:tcPr>
          <w:p>
            <w:pPr>
              <w:pStyle w:val="zyTableNAm"/>
            </w:pPr>
            <w:r>
              <w:t>For the use of a berth at the service wharf or jetty by a service vessel, an amount calculated per metre of the vessel’s length at the 6</w:t>
            </w:r>
            <w:r>
              <w:noBreakHyphen/>
              <w:t>hourly rate of</w:t>
            </w:r>
          </w:p>
        </w:tc>
        <w:tc>
          <w:tcPr>
            <w:tcW w:w="1276" w:type="dxa"/>
            <w:tcBorders>
              <w:bottom w:val="single" w:sz="4" w:space="0" w:color="auto"/>
            </w:tcBorders>
          </w:tcPr>
          <w:p>
            <w:pPr>
              <w:pStyle w:val="zyTableNAm"/>
              <w:jc w:val="center"/>
            </w:pPr>
            <w:r>
              <w:br/>
            </w:r>
            <w:r>
              <w:br/>
            </w:r>
            <w:r>
              <w:br/>
              <w:t>8.90</w:t>
            </w:r>
          </w:p>
        </w:tc>
      </w:tr>
    </w:tbl>
    <w:p>
      <w:pPr>
        <w:pStyle w:val="zySubsection"/>
      </w:pPr>
      <w:r>
        <w:tab/>
        <w:t>(4)</w:t>
      </w:r>
      <w:r>
        <w:tab/>
        <w:t>The charges to be paid under regulation 96 are set out in Table 27.2.</w:t>
      </w:r>
    </w:p>
    <w:p>
      <w:pPr>
        <w:pStyle w:val="zyTHeadingNAm"/>
      </w:pPr>
      <w:r>
        <w:t>Table 27.2 (Use of careening pad)</w:t>
      </w:r>
    </w:p>
    <w:tbl>
      <w:tblPr>
        <w:tblW w:w="6131" w:type="dxa"/>
        <w:tblInd w:w="1009" w:type="dxa"/>
        <w:tblLayout w:type="fixed"/>
        <w:tblCellMar>
          <w:top w:w="57" w:type="dxa"/>
          <w:left w:w="57" w:type="dxa"/>
          <w:right w:w="57" w:type="dxa"/>
        </w:tblCellMar>
        <w:tblLook w:val="0000" w:firstRow="0" w:lastRow="0" w:firstColumn="0" w:lastColumn="0" w:noHBand="0" w:noVBand="0"/>
      </w:tblPr>
      <w:tblGrid>
        <w:gridCol w:w="658"/>
        <w:gridCol w:w="4185"/>
        <w:gridCol w:w="1288"/>
      </w:tblGrid>
      <w:tr>
        <w:trPr>
          <w:cantSplit/>
          <w:tblHeader/>
        </w:trPr>
        <w:tc>
          <w:tcPr>
            <w:tcW w:w="658" w:type="dxa"/>
            <w:tcBorders>
              <w:top w:val="single" w:sz="4" w:space="0" w:color="auto"/>
              <w:bottom w:val="single" w:sz="4" w:space="0" w:color="auto"/>
            </w:tcBorders>
          </w:tcPr>
          <w:p>
            <w:pPr>
              <w:pStyle w:val="zyTableNAm"/>
              <w:keepNext/>
              <w:rPr>
                <w:b/>
              </w:rPr>
            </w:pPr>
            <w:r>
              <w:rPr>
                <w:b/>
              </w:rPr>
              <w:t>Item</w:t>
            </w:r>
          </w:p>
        </w:tc>
        <w:tc>
          <w:tcPr>
            <w:tcW w:w="4185" w:type="dxa"/>
            <w:tcBorders>
              <w:top w:val="single" w:sz="4" w:space="0" w:color="auto"/>
              <w:bottom w:val="single" w:sz="4" w:space="0" w:color="auto"/>
            </w:tcBorders>
          </w:tcPr>
          <w:p>
            <w:pPr>
              <w:pStyle w:val="zyTableNAm"/>
              <w:keepNext/>
              <w:rPr>
                <w:b/>
              </w:rPr>
            </w:pPr>
            <w:r>
              <w:rPr>
                <w:b/>
              </w:rPr>
              <w:t>Service</w:t>
            </w:r>
          </w:p>
        </w:tc>
        <w:tc>
          <w:tcPr>
            <w:tcW w:w="1288" w:type="dxa"/>
            <w:tcBorders>
              <w:top w:val="single" w:sz="4" w:space="0" w:color="auto"/>
              <w:bottom w:val="single" w:sz="4" w:space="0" w:color="auto"/>
            </w:tcBorders>
          </w:tcPr>
          <w:p>
            <w:pPr>
              <w:pStyle w:val="zyTableNAm"/>
              <w:keepNext/>
              <w:jc w:val="center"/>
              <w:rPr>
                <w:b/>
              </w:rPr>
            </w:pPr>
            <w:r>
              <w:rPr>
                <w:b/>
              </w:rPr>
              <w:t>$</w:t>
            </w:r>
          </w:p>
        </w:tc>
      </w:tr>
      <w:tr>
        <w:trPr>
          <w:cantSplit/>
        </w:trPr>
        <w:tc>
          <w:tcPr>
            <w:tcW w:w="658" w:type="dxa"/>
          </w:tcPr>
          <w:p>
            <w:pPr>
              <w:pStyle w:val="zyTableNAm"/>
            </w:pPr>
            <w:r>
              <w:t>1.</w:t>
            </w:r>
          </w:p>
        </w:tc>
        <w:tc>
          <w:tcPr>
            <w:tcW w:w="4185" w:type="dxa"/>
          </w:tcPr>
          <w:p>
            <w:pPr>
              <w:pStyle w:val="zyTableNAm"/>
            </w:pPr>
            <w:r>
              <w:t xml:space="preserve">For the use of a careening pad by a vessel, whether or not the annual charge in Table 27.1 has been paid, an amount per day of — </w:t>
            </w:r>
          </w:p>
        </w:tc>
        <w:tc>
          <w:tcPr>
            <w:tcW w:w="1288" w:type="dxa"/>
          </w:tcPr>
          <w:p>
            <w:pPr>
              <w:pStyle w:val="zyTableNAm"/>
              <w:jc w:val="center"/>
            </w:pPr>
          </w:p>
        </w:tc>
      </w:tr>
      <w:tr>
        <w:trPr>
          <w:cantSplit/>
        </w:trPr>
        <w:tc>
          <w:tcPr>
            <w:tcW w:w="658" w:type="dxa"/>
          </w:tcPr>
          <w:p>
            <w:pPr>
              <w:pStyle w:val="zyTableNAm"/>
            </w:pPr>
          </w:p>
        </w:tc>
        <w:tc>
          <w:tcPr>
            <w:tcW w:w="4185" w:type="dxa"/>
          </w:tcPr>
          <w:p>
            <w:pPr>
              <w:pStyle w:val="zyTableNAm"/>
              <w:ind w:left="227" w:hanging="227"/>
            </w:pPr>
            <w:r>
              <w:t>•</w:t>
            </w:r>
            <w:r>
              <w:tab/>
              <w:t>if the vessel is 15 m or less in length</w:t>
            </w:r>
          </w:p>
        </w:tc>
        <w:tc>
          <w:tcPr>
            <w:tcW w:w="1288" w:type="dxa"/>
            <w:vAlign w:val="bottom"/>
          </w:tcPr>
          <w:p>
            <w:pPr>
              <w:pStyle w:val="zyTableNAm"/>
              <w:jc w:val="center"/>
            </w:pPr>
            <w:r>
              <w:rPr>
                <w:szCs w:val="22"/>
              </w:rPr>
              <w:t>211.60</w:t>
            </w:r>
          </w:p>
        </w:tc>
      </w:tr>
      <w:tr>
        <w:trPr>
          <w:cantSplit/>
        </w:trPr>
        <w:tc>
          <w:tcPr>
            <w:tcW w:w="658" w:type="dxa"/>
            <w:tcBorders>
              <w:bottom w:val="single" w:sz="4" w:space="0" w:color="auto"/>
            </w:tcBorders>
          </w:tcPr>
          <w:p>
            <w:pPr>
              <w:pStyle w:val="zyTableNAm"/>
            </w:pPr>
          </w:p>
        </w:tc>
        <w:tc>
          <w:tcPr>
            <w:tcW w:w="4185" w:type="dxa"/>
            <w:tcBorders>
              <w:bottom w:val="single" w:sz="4" w:space="0" w:color="auto"/>
            </w:tcBorders>
          </w:tcPr>
          <w:p>
            <w:pPr>
              <w:pStyle w:val="zyTableNAm"/>
              <w:ind w:left="227" w:hanging="227"/>
            </w:pPr>
            <w:r>
              <w:t>•</w:t>
            </w:r>
            <w:r>
              <w:tab/>
              <w:t>if the vessel is over 15 m in length</w:t>
            </w:r>
          </w:p>
        </w:tc>
        <w:tc>
          <w:tcPr>
            <w:tcW w:w="1288" w:type="dxa"/>
            <w:tcBorders>
              <w:bottom w:val="single" w:sz="4" w:space="0" w:color="auto"/>
            </w:tcBorders>
            <w:vAlign w:val="bottom"/>
          </w:tcPr>
          <w:p>
            <w:pPr>
              <w:pStyle w:val="zyTableNAm"/>
              <w:jc w:val="center"/>
            </w:pPr>
            <w:r>
              <w:rPr>
                <w:szCs w:val="22"/>
              </w:rPr>
              <w:t>308.95</w:t>
            </w:r>
          </w:p>
        </w:tc>
      </w:tr>
    </w:tbl>
    <w:p>
      <w:pPr>
        <w:pStyle w:val="zyHeading5"/>
      </w:pPr>
      <w:bookmarkStart w:id="648" w:name="_Toc511301272"/>
      <w:bookmarkStart w:id="649" w:name="_Toc511902571"/>
      <w:bookmarkStart w:id="650" w:name="_Toc514929106"/>
      <w:r>
        <w:rPr>
          <w:rStyle w:val="CharSClsNo"/>
        </w:rPr>
        <w:t>28</w:t>
      </w:r>
      <w:r>
        <w:t>.</w:t>
      </w:r>
      <w:r>
        <w:tab/>
        <w:t xml:space="preserve">Port </w:t>
      </w:r>
      <w:smartTag w:uri="urn:schemas-microsoft-com:office:smarttags" w:element="place">
        <w:smartTag w:uri="urn:schemas-microsoft-com:office:smarttags" w:element="City">
          <w:r>
            <w:t>Denison</w:t>
          </w:r>
        </w:smartTag>
      </w:smartTag>
      <w:bookmarkEnd w:id="648"/>
      <w:bookmarkEnd w:id="649"/>
      <w:bookmarkEnd w:id="650"/>
    </w:p>
    <w:p>
      <w:pPr>
        <w:pStyle w:val="zySubsection"/>
      </w:pPr>
      <w:r>
        <w:tab/>
        <w:t>(1)</w:t>
      </w:r>
      <w:r>
        <w:tab/>
        <w:t>This clause applies to Port Denison.</w:t>
      </w:r>
    </w:p>
    <w:p>
      <w:pPr>
        <w:pStyle w:val="zySubsection"/>
      </w:pPr>
      <w:r>
        <w:tab/>
        <w:t>(2)</w:t>
      </w:r>
      <w:r>
        <w:tab/>
        <w:t>The dues and charges to be paid under these regulations are set out in Table 28.1.</w:t>
      </w:r>
    </w:p>
    <w:p>
      <w:pPr>
        <w:pStyle w:val="zyTHeadingNAm"/>
      </w:pPr>
      <w:r>
        <w:t>Table 28.1 (Pen use and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trPr>
        <w:tc>
          <w:tcPr>
            <w:tcW w:w="630" w:type="dxa"/>
            <w:tcBorders>
              <w:top w:val="single" w:sz="4" w:space="0" w:color="auto"/>
              <w:bottom w:val="single" w:sz="4" w:space="0" w:color="auto"/>
            </w:tcBorders>
          </w:tcPr>
          <w:p>
            <w:pPr>
              <w:pStyle w:val="zyTableNAm"/>
              <w:rPr>
                <w:b/>
              </w:rPr>
            </w:pPr>
            <w:r>
              <w:rPr>
                <w:b/>
              </w:rPr>
              <w:t>Item</w:t>
            </w:r>
          </w:p>
        </w:tc>
        <w:tc>
          <w:tcPr>
            <w:tcW w:w="4202" w:type="dxa"/>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cantSplit/>
        </w:trPr>
        <w:tc>
          <w:tcPr>
            <w:tcW w:w="630" w:type="dxa"/>
          </w:tcPr>
          <w:p>
            <w:pPr>
              <w:pStyle w:val="zyTableNAm"/>
            </w:pPr>
            <w:r>
              <w:t>1.</w:t>
            </w:r>
          </w:p>
        </w:tc>
        <w:tc>
          <w:tcPr>
            <w:tcW w:w="4202" w:type="dxa"/>
          </w:tcPr>
          <w:p>
            <w:pPr>
              <w:pStyle w:val="zyTableNAm"/>
            </w:pPr>
            <w:r>
              <w:t>For the use, other than casual daily use, of a fixed pen with a walkway, an amount calculated per metre of the pen’s length at the annual rate of</w:t>
            </w:r>
          </w:p>
        </w:tc>
        <w:tc>
          <w:tcPr>
            <w:tcW w:w="1276" w:type="dxa"/>
          </w:tcPr>
          <w:p>
            <w:pPr>
              <w:pStyle w:val="zyTableNAm"/>
              <w:jc w:val="center"/>
            </w:pPr>
            <w:r>
              <w:br/>
            </w:r>
            <w:r>
              <w:br/>
            </w:r>
            <w:r>
              <w:br/>
              <w:t>330.00</w:t>
            </w:r>
          </w:p>
        </w:tc>
      </w:tr>
      <w:tr>
        <w:trPr>
          <w:cantSplit/>
        </w:trPr>
        <w:tc>
          <w:tcPr>
            <w:tcW w:w="630" w:type="dxa"/>
          </w:tcPr>
          <w:p>
            <w:pPr>
              <w:pStyle w:val="zyTableNAm"/>
            </w:pPr>
            <w:r>
              <w:t>2.</w:t>
            </w:r>
          </w:p>
        </w:tc>
        <w:tc>
          <w:tcPr>
            <w:tcW w:w="4202" w:type="dxa"/>
          </w:tcPr>
          <w:p>
            <w:pPr>
              <w:pStyle w:val="zyTableNAm"/>
            </w:pPr>
            <w:r>
              <w:t>For the casual daily use of an alongside berth by a commercial vessel, an amount calculated using standard Rate 1</w:t>
            </w:r>
          </w:p>
        </w:tc>
        <w:tc>
          <w:tcPr>
            <w:tcW w:w="1276" w:type="dxa"/>
          </w:tcPr>
          <w:p>
            <w:pPr>
              <w:pStyle w:val="zyTableNAm"/>
              <w:jc w:val="center"/>
            </w:pPr>
          </w:p>
        </w:tc>
      </w:tr>
      <w:tr>
        <w:trPr>
          <w:cantSplit/>
        </w:trPr>
        <w:tc>
          <w:tcPr>
            <w:tcW w:w="630" w:type="dxa"/>
          </w:tcPr>
          <w:p>
            <w:pPr>
              <w:pStyle w:val="zyTableNAm"/>
            </w:pPr>
            <w:r>
              <w:t>3.</w:t>
            </w:r>
          </w:p>
        </w:tc>
        <w:tc>
          <w:tcPr>
            <w:tcW w:w="4202" w:type="dxa"/>
          </w:tcPr>
          <w:p>
            <w:pPr>
              <w:pStyle w:val="zyTableNAm"/>
            </w:pPr>
            <w:r>
              <w:t>For the short term use of a service wharf or jetty by a vessel for which neither a swing mooring fee nor charge in item 1 has been paid, an amount calculated using standard Rate 3</w:t>
            </w:r>
          </w:p>
        </w:tc>
        <w:tc>
          <w:tcPr>
            <w:tcW w:w="1276" w:type="dxa"/>
          </w:tcPr>
          <w:p>
            <w:pPr>
              <w:pStyle w:val="zyTableNAm"/>
              <w:jc w:val="center"/>
            </w:pPr>
          </w:p>
        </w:tc>
      </w:tr>
      <w:tr>
        <w:trPr>
          <w:cantSplit/>
        </w:trPr>
        <w:tc>
          <w:tcPr>
            <w:tcW w:w="630" w:type="dxa"/>
            <w:tcBorders>
              <w:bottom w:val="single" w:sz="4" w:space="0" w:color="auto"/>
            </w:tcBorders>
          </w:tcPr>
          <w:p>
            <w:pPr>
              <w:pStyle w:val="zyTableNAm"/>
            </w:pPr>
            <w:r>
              <w:t>4.</w:t>
            </w:r>
          </w:p>
        </w:tc>
        <w:tc>
          <w:tcPr>
            <w:tcW w:w="4202" w:type="dxa"/>
            <w:tcBorders>
              <w:bottom w:val="single" w:sz="4" w:space="0" w:color="auto"/>
            </w:tcBorders>
          </w:tcPr>
          <w:p>
            <w:pPr>
              <w:pStyle w:val="zyTableNAm"/>
            </w:pPr>
            <w:r>
              <w:t>For the casual daily use of a pen or alongside berth by a recreational vessel, an amount calculated using standard Rate 2</w:t>
            </w:r>
          </w:p>
        </w:tc>
        <w:tc>
          <w:tcPr>
            <w:tcW w:w="1276" w:type="dxa"/>
            <w:tcBorders>
              <w:bottom w:val="single" w:sz="4" w:space="0" w:color="auto"/>
            </w:tcBorders>
          </w:tcPr>
          <w:p>
            <w:pPr>
              <w:pStyle w:val="zyTableNAm"/>
              <w:jc w:val="center"/>
            </w:pPr>
          </w:p>
        </w:tc>
      </w:tr>
    </w:tbl>
    <w:p>
      <w:pPr>
        <w:pStyle w:val="zyHeading5"/>
      </w:pPr>
      <w:bookmarkStart w:id="651" w:name="_Toc511301273"/>
      <w:bookmarkStart w:id="652" w:name="_Toc511902572"/>
      <w:bookmarkStart w:id="653" w:name="_Toc514929107"/>
      <w:r>
        <w:rPr>
          <w:rStyle w:val="CharSClsNo"/>
        </w:rPr>
        <w:t>29</w:t>
      </w:r>
      <w:r>
        <w:t>.</w:t>
      </w:r>
      <w:r>
        <w:tab/>
        <w:t>Port Gregory</w:t>
      </w:r>
      <w:bookmarkEnd w:id="651"/>
      <w:bookmarkEnd w:id="652"/>
      <w:bookmarkEnd w:id="653"/>
    </w:p>
    <w:p>
      <w:pPr>
        <w:pStyle w:val="zySubsection"/>
      </w:pPr>
      <w:r>
        <w:tab/>
        <w:t>(1)</w:t>
      </w:r>
      <w:r>
        <w:tab/>
        <w:t>This clause applies to Port Gregory.</w:t>
      </w:r>
    </w:p>
    <w:p>
      <w:pPr>
        <w:pStyle w:val="zySubsection"/>
      </w:pPr>
      <w:r>
        <w:tab/>
        <w:t>(2)</w:t>
      </w:r>
      <w:r>
        <w:tab/>
        <w:t>The berthing dues to be paid under these regulations are set out in Table 29.1.</w:t>
      </w:r>
    </w:p>
    <w:p>
      <w:pPr>
        <w:pStyle w:val="zyTHeadingNAm"/>
      </w:pPr>
      <w:r>
        <w:t>Table 29.1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zyTableNAm"/>
              <w:rPr>
                <w:b/>
              </w:rPr>
            </w:pPr>
            <w:r>
              <w:rPr>
                <w:b/>
              </w:rPr>
              <w:t>Item</w:t>
            </w:r>
          </w:p>
        </w:tc>
        <w:tc>
          <w:tcPr>
            <w:tcW w:w="4188" w:type="dxa"/>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cantSplit/>
        </w:trPr>
        <w:tc>
          <w:tcPr>
            <w:tcW w:w="644" w:type="dxa"/>
          </w:tcPr>
          <w:p>
            <w:pPr>
              <w:pStyle w:val="zyTableNAm"/>
            </w:pPr>
            <w:r>
              <w:t>1.</w:t>
            </w:r>
          </w:p>
        </w:tc>
        <w:tc>
          <w:tcPr>
            <w:tcW w:w="4188" w:type="dxa"/>
          </w:tcPr>
          <w:p>
            <w:pPr>
              <w:pStyle w:val="zyTableNAm"/>
            </w:pPr>
            <w:r>
              <w:t xml:space="preserve">For the casual daily use of an alongside berth — </w:t>
            </w:r>
          </w:p>
        </w:tc>
        <w:tc>
          <w:tcPr>
            <w:tcW w:w="1276" w:type="dxa"/>
          </w:tcPr>
          <w:p>
            <w:pPr>
              <w:pStyle w:val="zyTableNAm"/>
              <w:jc w:val="center"/>
            </w:pPr>
          </w:p>
        </w:tc>
      </w:tr>
      <w:tr>
        <w:trPr>
          <w:cantSplit/>
        </w:trPr>
        <w:tc>
          <w:tcPr>
            <w:tcW w:w="644" w:type="dxa"/>
          </w:tcPr>
          <w:p>
            <w:pPr>
              <w:pStyle w:val="zyTableNAm"/>
            </w:pPr>
          </w:p>
        </w:tc>
        <w:tc>
          <w:tcPr>
            <w:tcW w:w="4188" w:type="dxa"/>
          </w:tcPr>
          <w:p>
            <w:pPr>
              <w:pStyle w:val="zyTableNAm"/>
              <w:ind w:left="227" w:hanging="227"/>
            </w:pPr>
            <w:r>
              <w:t>•</w:t>
            </w:r>
            <w:r>
              <w:tab/>
              <w:t>by a commercial vessel, an amount calculated using standard Rate 1</w:t>
            </w:r>
          </w:p>
        </w:tc>
        <w:tc>
          <w:tcPr>
            <w:tcW w:w="1276" w:type="dxa"/>
          </w:tcPr>
          <w:p>
            <w:pPr>
              <w:pStyle w:val="zyTableNAm"/>
              <w:jc w:val="center"/>
            </w:pPr>
          </w:p>
        </w:tc>
      </w:tr>
      <w:tr>
        <w:trPr>
          <w:cantSplit/>
        </w:trPr>
        <w:tc>
          <w:tcPr>
            <w:tcW w:w="644" w:type="dxa"/>
          </w:tcPr>
          <w:p>
            <w:pPr>
              <w:pStyle w:val="zyTableNAm"/>
            </w:pPr>
          </w:p>
        </w:tc>
        <w:tc>
          <w:tcPr>
            <w:tcW w:w="4188" w:type="dxa"/>
          </w:tcPr>
          <w:p>
            <w:pPr>
              <w:pStyle w:val="zyTableNAm"/>
              <w:ind w:left="227" w:hanging="227"/>
            </w:pPr>
            <w:r>
              <w:t>•</w:t>
            </w:r>
            <w:r>
              <w:tab/>
              <w:t>by a recreational vessel, an amount calculated using standard Rate 2</w:t>
            </w:r>
          </w:p>
        </w:tc>
        <w:tc>
          <w:tcPr>
            <w:tcW w:w="1276" w:type="dxa"/>
          </w:tcPr>
          <w:p>
            <w:pPr>
              <w:pStyle w:val="zyTableNAm"/>
              <w:jc w:val="center"/>
            </w:pPr>
          </w:p>
        </w:tc>
      </w:tr>
      <w:tr>
        <w:trPr>
          <w:cantSplit/>
        </w:trPr>
        <w:tc>
          <w:tcPr>
            <w:tcW w:w="644" w:type="dxa"/>
            <w:tcBorders>
              <w:bottom w:val="single" w:sz="4" w:space="0" w:color="auto"/>
            </w:tcBorders>
          </w:tcPr>
          <w:p>
            <w:pPr>
              <w:pStyle w:val="zyTableNAm"/>
            </w:pPr>
            <w:r>
              <w:t>2.</w:t>
            </w:r>
          </w:p>
        </w:tc>
        <w:tc>
          <w:tcPr>
            <w:tcW w:w="4188" w:type="dxa"/>
            <w:tcBorders>
              <w:bottom w:val="single" w:sz="4" w:space="0" w:color="auto"/>
            </w:tcBorders>
          </w:tcPr>
          <w:p>
            <w:pPr>
              <w:pStyle w:val="zyTableNAm"/>
            </w:pPr>
            <w:r>
              <w:t>For the short term use of a service wharf or jetty by a vessel, an amount calculated using standard Rate 3</w:t>
            </w:r>
          </w:p>
        </w:tc>
        <w:tc>
          <w:tcPr>
            <w:tcW w:w="1276" w:type="dxa"/>
            <w:tcBorders>
              <w:bottom w:val="single" w:sz="4" w:space="0" w:color="auto"/>
            </w:tcBorders>
          </w:tcPr>
          <w:p>
            <w:pPr>
              <w:pStyle w:val="zyTableNAm"/>
              <w:jc w:val="center"/>
            </w:pPr>
          </w:p>
        </w:tc>
      </w:tr>
    </w:tbl>
    <w:p>
      <w:pPr>
        <w:pStyle w:val="zyHeading5"/>
      </w:pPr>
      <w:bookmarkStart w:id="654" w:name="_Toc511301274"/>
      <w:bookmarkStart w:id="655" w:name="_Toc511902573"/>
      <w:bookmarkStart w:id="656" w:name="_Toc514929108"/>
      <w:r>
        <w:t>30.</w:t>
      </w:r>
      <w:r>
        <w:tab/>
        <w:t>Two Rocks Marina</w:t>
      </w:r>
      <w:bookmarkEnd w:id="654"/>
      <w:bookmarkEnd w:id="655"/>
      <w:bookmarkEnd w:id="656"/>
    </w:p>
    <w:p>
      <w:pPr>
        <w:pStyle w:val="zySubsection"/>
      </w:pPr>
      <w:r>
        <w:tab/>
        <w:t>(1)</w:t>
      </w:r>
      <w:r>
        <w:tab/>
        <w:t>This clause applies to the Two Rocks Marina.</w:t>
      </w:r>
    </w:p>
    <w:p>
      <w:pPr>
        <w:pStyle w:val="zySubsection"/>
      </w:pPr>
      <w:r>
        <w:tab/>
        <w:t>(2)</w:t>
      </w:r>
      <w:r>
        <w:tab/>
        <w:t>The dues and charges to be paid under these regulations are set out in Table 30.1.</w:t>
      </w:r>
    </w:p>
    <w:p>
      <w:pPr>
        <w:pStyle w:val="zyTHeadingNAm"/>
      </w:pPr>
      <w:r>
        <w:t>Table 30.1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42"/>
        <w:gridCol w:w="672"/>
        <w:gridCol w:w="14"/>
        <w:gridCol w:w="4146"/>
        <w:gridCol w:w="1276"/>
      </w:tblGrid>
      <w:tr>
        <w:trPr>
          <w:cantSplit/>
          <w:tblHeader/>
        </w:trPr>
        <w:tc>
          <w:tcPr>
            <w:tcW w:w="728" w:type="dxa"/>
            <w:gridSpan w:val="3"/>
            <w:tcBorders>
              <w:top w:val="single" w:sz="4" w:space="0" w:color="auto"/>
              <w:bottom w:val="single" w:sz="4" w:space="0" w:color="auto"/>
            </w:tcBorders>
          </w:tcPr>
          <w:p>
            <w:pPr>
              <w:pStyle w:val="zyTableNAm"/>
              <w:rPr>
                <w:b/>
              </w:rPr>
            </w:pPr>
            <w:r>
              <w:rPr>
                <w:b/>
              </w:rPr>
              <w:t>Item</w:t>
            </w:r>
          </w:p>
        </w:tc>
        <w:tc>
          <w:tcPr>
            <w:tcW w:w="4146" w:type="dxa"/>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gridBefore w:val="1"/>
          <w:wBefore w:w="42" w:type="dxa"/>
          <w:cantSplit/>
        </w:trPr>
        <w:tc>
          <w:tcPr>
            <w:tcW w:w="672" w:type="dxa"/>
          </w:tcPr>
          <w:p>
            <w:pPr>
              <w:pStyle w:val="zyTableNAm"/>
            </w:pPr>
            <w:r>
              <w:t>1.</w:t>
            </w:r>
          </w:p>
        </w:tc>
        <w:tc>
          <w:tcPr>
            <w:tcW w:w="4160" w:type="dxa"/>
            <w:gridSpan w:val="2"/>
          </w:tcPr>
          <w:p>
            <w:pPr>
              <w:pStyle w:val="zyTableNAm"/>
            </w:pPr>
            <w:r>
              <w:t>For the use, other than casual daily use, of a fixed pen with a walkway, an amount calculated per metre of the pen’s length using the annual rate of</w:t>
            </w:r>
          </w:p>
        </w:tc>
        <w:tc>
          <w:tcPr>
            <w:tcW w:w="1276" w:type="dxa"/>
          </w:tcPr>
          <w:p>
            <w:pPr>
              <w:pStyle w:val="zyTableNAm"/>
              <w:jc w:val="center"/>
            </w:pPr>
            <w:r>
              <w:br/>
            </w:r>
            <w:r>
              <w:br/>
            </w:r>
            <w:r>
              <w:br/>
            </w:r>
            <w:r>
              <w:rPr>
                <w:szCs w:val="22"/>
              </w:rPr>
              <w:t>477.00</w:t>
            </w:r>
          </w:p>
        </w:tc>
      </w:tr>
      <w:tr>
        <w:trPr>
          <w:gridBefore w:val="1"/>
          <w:wBefore w:w="42" w:type="dxa"/>
          <w:cantSplit/>
        </w:trPr>
        <w:tc>
          <w:tcPr>
            <w:tcW w:w="672" w:type="dxa"/>
          </w:tcPr>
          <w:p>
            <w:pPr>
              <w:pStyle w:val="zyTableNAm"/>
            </w:pPr>
            <w:r>
              <w:t>2.</w:t>
            </w:r>
          </w:p>
        </w:tc>
        <w:tc>
          <w:tcPr>
            <w:tcW w:w="4160" w:type="dxa"/>
            <w:gridSpan w:val="2"/>
          </w:tcPr>
          <w:p>
            <w:pPr>
              <w:pStyle w:val="zyTableNAm"/>
            </w:pPr>
            <w:r>
              <w:t>For the use, other than casual daily use, of a fixed pen without a walkway, an amount calculated per metre of the pen’s length using the annual rate of</w:t>
            </w:r>
          </w:p>
        </w:tc>
        <w:tc>
          <w:tcPr>
            <w:tcW w:w="1276" w:type="dxa"/>
          </w:tcPr>
          <w:p>
            <w:pPr>
              <w:pStyle w:val="zyTableNAm"/>
              <w:jc w:val="center"/>
            </w:pPr>
            <w:r>
              <w:br/>
            </w:r>
            <w:r>
              <w:br/>
            </w:r>
            <w:r>
              <w:br/>
            </w:r>
            <w:r>
              <w:rPr>
                <w:szCs w:val="22"/>
              </w:rPr>
              <w:t>466.00</w:t>
            </w:r>
          </w:p>
        </w:tc>
      </w:tr>
      <w:tr>
        <w:trPr>
          <w:gridBefore w:val="1"/>
          <w:wBefore w:w="42" w:type="dxa"/>
          <w:cantSplit/>
        </w:trPr>
        <w:tc>
          <w:tcPr>
            <w:tcW w:w="672" w:type="dxa"/>
          </w:tcPr>
          <w:p>
            <w:pPr>
              <w:pStyle w:val="zyTableNAm"/>
            </w:pPr>
            <w:r>
              <w:t>3.</w:t>
            </w:r>
          </w:p>
        </w:tc>
        <w:tc>
          <w:tcPr>
            <w:tcW w:w="4160" w:type="dxa"/>
            <w:gridSpan w:val="2"/>
          </w:tcPr>
          <w:p>
            <w:pPr>
              <w:pStyle w:val="zyTableNAm"/>
            </w:pPr>
            <w:r>
              <w:t>For the use, other than casual daily use, of a floating pen with a walkway, an amount calculated per metre of the pen’s length using the annual rate of</w:t>
            </w:r>
          </w:p>
        </w:tc>
        <w:tc>
          <w:tcPr>
            <w:tcW w:w="1276" w:type="dxa"/>
          </w:tcPr>
          <w:p>
            <w:pPr>
              <w:pStyle w:val="zyTableNAm"/>
              <w:jc w:val="center"/>
            </w:pPr>
            <w:r>
              <w:br/>
            </w:r>
            <w:r>
              <w:br/>
            </w:r>
            <w:r>
              <w:br/>
            </w:r>
            <w:r>
              <w:rPr>
                <w:szCs w:val="22"/>
              </w:rPr>
              <w:t>626.00</w:t>
            </w:r>
          </w:p>
        </w:tc>
      </w:tr>
      <w:tr>
        <w:trPr>
          <w:gridBefore w:val="1"/>
          <w:wBefore w:w="42" w:type="dxa"/>
          <w:cantSplit/>
        </w:trPr>
        <w:tc>
          <w:tcPr>
            <w:tcW w:w="672" w:type="dxa"/>
          </w:tcPr>
          <w:p>
            <w:pPr>
              <w:pStyle w:val="zyTableNAm"/>
            </w:pPr>
            <w:r>
              <w:t>4.</w:t>
            </w:r>
          </w:p>
        </w:tc>
        <w:tc>
          <w:tcPr>
            <w:tcW w:w="4160" w:type="dxa"/>
            <w:gridSpan w:val="2"/>
          </w:tcPr>
          <w:p>
            <w:pPr>
              <w:pStyle w:val="zyTableNAm"/>
            </w:pPr>
            <w:r>
              <w:t>For the use, other than casual daily use, of a fixed alongside berth, an amount calculated per metre of the vessel’s length using the annual rate of</w:t>
            </w:r>
          </w:p>
        </w:tc>
        <w:tc>
          <w:tcPr>
            <w:tcW w:w="1276" w:type="dxa"/>
          </w:tcPr>
          <w:p>
            <w:pPr>
              <w:pStyle w:val="zyTableNAm"/>
              <w:jc w:val="center"/>
            </w:pPr>
            <w:r>
              <w:br/>
            </w:r>
            <w:r>
              <w:br/>
            </w:r>
            <w:r>
              <w:br/>
            </w:r>
            <w:r>
              <w:rPr>
                <w:szCs w:val="22"/>
              </w:rPr>
              <w:t>477.00</w:t>
            </w:r>
          </w:p>
        </w:tc>
      </w:tr>
      <w:tr>
        <w:trPr>
          <w:gridBefore w:val="1"/>
          <w:wBefore w:w="42" w:type="dxa"/>
          <w:cantSplit/>
        </w:trPr>
        <w:tc>
          <w:tcPr>
            <w:tcW w:w="672" w:type="dxa"/>
          </w:tcPr>
          <w:p>
            <w:pPr>
              <w:pStyle w:val="zyTableNAm"/>
            </w:pPr>
            <w:r>
              <w:t>5.</w:t>
            </w:r>
          </w:p>
        </w:tc>
        <w:tc>
          <w:tcPr>
            <w:tcW w:w="4160" w:type="dxa"/>
            <w:gridSpan w:val="2"/>
          </w:tcPr>
          <w:p>
            <w:pPr>
              <w:pStyle w:val="zyTableNAm"/>
            </w:pPr>
            <w:r>
              <w:t>For the use, other than casual daily use, of a floating alongside berth, an amount calculated per metre of the vessel’s length using the annual rate of</w:t>
            </w:r>
          </w:p>
        </w:tc>
        <w:tc>
          <w:tcPr>
            <w:tcW w:w="1276" w:type="dxa"/>
          </w:tcPr>
          <w:p>
            <w:pPr>
              <w:pStyle w:val="zyTableNAm"/>
              <w:jc w:val="center"/>
            </w:pPr>
            <w:r>
              <w:br/>
            </w:r>
            <w:r>
              <w:br/>
            </w:r>
            <w:r>
              <w:br/>
            </w:r>
            <w:r>
              <w:rPr>
                <w:szCs w:val="22"/>
              </w:rPr>
              <w:t>626.00</w:t>
            </w:r>
          </w:p>
        </w:tc>
      </w:tr>
      <w:tr>
        <w:trPr>
          <w:gridBefore w:val="1"/>
          <w:wBefore w:w="42" w:type="dxa"/>
          <w:cantSplit/>
        </w:trPr>
        <w:tc>
          <w:tcPr>
            <w:tcW w:w="672" w:type="dxa"/>
          </w:tcPr>
          <w:p>
            <w:pPr>
              <w:pStyle w:val="zyTableNAm"/>
            </w:pPr>
            <w:r>
              <w:t>6.</w:t>
            </w:r>
          </w:p>
        </w:tc>
        <w:tc>
          <w:tcPr>
            <w:tcW w:w="4160" w:type="dxa"/>
            <w:gridSpan w:val="2"/>
          </w:tcPr>
          <w:p>
            <w:pPr>
              <w:pStyle w:val="zyTableNAm"/>
            </w:pPr>
            <w:r>
              <w:t>For the casual daily use of a pen or alongside berth by a commercial vessel, an amount calculated using standard Rate 1</w:t>
            </w:r>
          </w:p>
        </w:tc>
        <w:tc>
          <w:tcPr>
            <w:tcW w:w="1276" w:type="dxa"/>
          </w:tcPr>
          <w:p>
            <w:pPr>
              <w:pStyle w:val="zyTableNAm"/>
              <w:jc w:val="center"/>
            </w:pPr>
          </w:p>
        </w:tc>
      </w:tr>
      <w:tr>
        <w:trPr>
          <w:gridBefore w:val="1"/>
          <w:wBefore w:w="42" w:type="dxa"/>
          <w:cantSplit/>
        </w:trPr>
        <w:tc>
          <w:tcPr>
            <w:tcW w:w="672" w:type="dxa"/>
          </w:tcPr>
          <w:p>
            <w:pPr>
              <w:pStyle w:val="zyTableNAm"/>
            </w:pPr>
            <w:r>
              <w:t>7.</w:t>
            </w:r>
          </w:p>
        </w:tc>
        <w:tc>
          <w:tcPr>
            <w:tcW w:w="4160" w:type="dxa"/>
            <w:gridSpan w:val="2"/>
          </w:tcPr>
          <w:p>
            <w:pPr>
              <w:pStyle w:val="zyTableNAm"/>
            </w:pPr>
            <w:r>
              <w:t>For the casual daily use of a pen or alongside berth by a recreational vessel, an amount calculated using standard Rate 2</w:t>
            </w:r>
          </w:p>
        </w:tc>
        <w:tc>
          <w:tcPr>
            <w:tcW w:w="1276" w:type="dxa"/>
          </w:tcPr>
          <w:p>
            <w:pPr>
              <w:pStyle w:val="zyTableNAm"/>
              <w:jc w:val="center"/>
            </w:pPr>
          </w:p>
        </w:tc>
      </w:tr>
      <w:tr>
        <w:trPr>
          <w:gridBefore w:val="1"/>
          <w:wBefore w:w="42" w:type="dxa"/>
          <w:cantSplit/>
        </w:trPr>
        <w:tc>
          <w:tcPr>
            <w:tcW w:w="672" w:type="dxa"/>
            <w:tcBorders>
              <w:bottom w:val="single" w:sz="4" w:space="0" w:color="auto"/>
            </w:tcBorders>
          </w:tcPr>
          <w:p>
            <w:pPr>
              <w:pStyle w:val="zyTableNAm"/>
            </w:pPr>
            <w:r>
              <w:t>8.</w:t>
            </w:r>
          </w:p>
        </w:tc>
        <w:tc>
          <w:tcPr>
            <w:tcW w:w="4160" w:type="dxa"/>
            <w:gridSpan w:val="2"/>
            <w:tcBorders>
              <w:bottom w:val="single" w:sz="4" w:space="0" w:color="auto"/>
            </w:tcBorders>
          </w:tcPr>
          <w:p>
            <w:pPr>
              <w:pStyle w:val="zyTableNAm"/>
            </w:pPr>
            <w:r>
              <w:t>For the short term use of a service wharf or jetty by a vessel, an amount calculated using standard Rate 3</w:t>
            </w:r>
          </w:p>
        </w:tc>
        <w:tc>
          <w:tcPr>
            <w:tcW w:w="1276" w:type="dxa"/>
            <w:tcBorders>
              <w:bottom w:val="single" w:sz="4" w:space="0" w:color="auto"/>
            </w:tcBorders>
          </w:tcPr>
          <w:p>
            <w:pPr>
              <w:pStyle w:val="zyTableNAm"/>
              <w:jc w:val="center"/>
            </w:pPr>
            <w:r>
              <w:br/>
            </w:r>
            <w:r>
              <w:br/>
            </w:r>
          </w:p>
        </w:tc>
      </w:tr>
    </w:tbl>
    <w:p>
      <w:pPr>
        <w:pStyle w:val="zyHeading5"/>
      </w:pPr>
      <w:bookmarkStart w:id="657" w:name="_Toc511301275"/>
      <w:bookmarkStart w:id="658" w:name="_Toc511902574"/>
      <w:bookmarkStart w:id="659" w:name="_Toc514929109"/>
      <w:r>
        <w:t>31.</w:t>
      </w:r>
      <w:r>
        <w:tab/>
        <w:t>Port of Wyndham</w:t>
      </w:r>
      <w:bookmarkEnd w:id="657"/>
      <w:bookmarkEnd w:id="658"/>
      <w:bookmarkEnd w:id="659"/>
    </w:p>
    <w:p>
      <w:pPr>
        <w:pStyle w:val="z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zySubsection"/>
      </w:pPr>
      <w:r>
        <w:tab/>
        <w:t>(2)</w:t>
      </w:r>
      <w:r>
        <w:tab/>
        <w:t>The berthing dues to be paid under these regulations are set out in Table 31.1.</w:t>
      </w:r>
    </w:p>
    <w:p>
      <w:pPr>
        <w:pStyle w:val="zyTHeadingNAm"/>
      </w:pPr>
      <w:r>
        <w:t>Table 31.1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trPr>
        <w:tc>
          <w:tcPr>
            <w:tcW w:w="672" w:type="dxa"/>
            <w:tcBorders>
              <w:top w:val="single" w:sz="4" w:space="0" w:color="auto"/>
              <w:bottom w:val="single" w:sz="4" w:space="0" w:color="auto"/>
            </w:tcBorders>
          </w:tcPr>
          <w:p>
            <w:pPr>
              <w:pStyle w:val="zyTableNAm"/>
              <w:keepNext/>
              <w:rPr>
                <w:b/>
              </w:rPr>
            </w:pPr>
            <w:r>
              <w:rPr>
                <w:b/>
              </w:rPr>
              <w:t>Item</w:t>
            </w:r>
          </w:p>
        </w:tc>
        <w:tc>
          <w:tcPr>
            <w:tcW w:w="1750" w:type="dxa"/>
            <w:tcBorders>
              <w:top w:val="single" w:sz="4" w:space="0" w:color="auto"/>
              <w:bottom w:val="single" w:sz="4" w:space="0" w:color="auto"/>
            </w:tcBorders>
          </w:tcPr>
          <w:p>
            <w:pPr>
              <w:pStyle w:val="zyTableNAm"/>
              <w:keepNext/>
              <w:rPr>
                <w:b/>
              </w:rPr>
            </w:pPr>
            <w:r>
              <w:rPr>
                <w:b/>
              </w:rPr>
              <w:t>Vessel or cargo</w:t>
            </w:r>
          </w:p>
        </w:tc>
        <w:tc>
          <w:tcPr>
            <w:tcW w:w="2268" w:type="dxa"/>
            <w:tcBorders>
              <w:top w:val="single" w:sz="4" w:space="0" w:color="auto"/>
              <w:bottom w:val="single" w:sz="4" w:space="0" w:color="auto"/>
            </w:tcBorders>
          </w:tcPr>
          <w:p>
            <w:pPr>
              <w:pStyle w:val="zyTableNAm"/>
              <w:keepNext/>
              <w:rPr>
                <w:b/>
              </w:rPr>
            </w:pPr>
            <w:r>
              <w:rPr>
                <w:b/>
              </w:rPr>
              <w:t>Dues</w:t>
            </w:r>
          </w:p>
        </w:tc>
        <w:tc>
          <w:tcPr>
            <w:tcW w:w="1418" w:type="dxa"/>
            <w:tcBorders>
              <w:top w:val="single" w:sz="4" w:space="0" w:color="auto"/>
              <w:bottom w:val="single" w:sz="4" w:space="0" w:color="auto"/>
            </w:tcBorders>
          </w:tcPr>
          <w:p>
            <w:pPr>
              <w:pStyle w:val="zyTableNAm"/>
              <w:keepNext/>
              <w:jc w:val="center"/>
              <w:rPr>
                <w:b/>
              </w:rPr>
            </w:pPr>
            <w:r>
              <w:rPr>
                <w:b/>
              </w:rPr>
              <w:t>Minimum per day ($)</w:t>
            </w:r>
          </w:p>
        </w:tc>
      </w:tr>
      <w:tr>
        <w:trPr>
          <w:cantSplit/>
        </w:trPr>
        <w:tc>
          <w:tcPr>
            <w:tcW w:w="672" w:type="dxa"/>
          </w:tcPr>
          <w:p>
            <w:pPr>
              <w:pStyle w:val="zyTableNAm"/>
            </w:pPr>
            <w:r>
              <w:t>1.</w:t>
            </w:r>
          </w:p>
        </w:tc>
        <w:tc>
          <w:tcPr>
            <w:tcW w:w="1750" w:type="dxa"/>
          </w:tcPr>
          <w:p>
            <w:pPr>
              <w:pStyle w:val="zyTableNAm"/>
            </w:pPr>
            <w:r>
              <w:t>Vessel of 300 gross registered tonnes or over</w:t>
            </w:r>
          </w:p>
        </w:tc>
        <w:tc>
          <w:tcPr>
            <w:tcW w:w="2268" w:type="dxa"/>
          </w:tcPr>
          <w:p>
            <w:pPr>
              <w:pStyle w:val="zyTableNAm"/>
            </w:pPr>
            <w:r>
              <w:rPr>
                <w:szCs w:val="22"/>
              </w:rPr>
              <w:t>$1.27</w:t>
            </w:r>
            <w:r>
              <w:t xml:space="preserve"> per tonne, per cubic metre, or per kilolitre, at option of officer in charge, on all cargo landed or shipped</w:t>
            </w:r>
          </w:p>
        </w:tc>
        <w:tc>
          <w:tcPr>
            <w:tcW w:w="1418" w:type="dxa"/>
          </w:tcPr>
          <w:p>
            <w:pPr>
              <w:pStyle w:val="zyTableNAm"/>
              <w:jc w:val="center"/>
            </w:pPr>
            <w:r>
              <w:br/>
            </w:r>
            <w:r>
              <w:br/>
            </w:r>
            <w:r>
              <w:br/>
            </w:r>
            <w:r>
              <w:rPr>
                <w:szCs w:val="22"/>
              </w:rPr>
              <w:br/>
              <w:t>189.87</w:t>
            </w:r>
          </w:p>
        </w:tc>
      </w:tr>
      <w:tr>
        <w:trPr>
          <w:cantSplit/>
        </w:trPr>
        <w:tc>
          <w:tcPr>
            <w:tcW w:w="672" w:type="dxa"/>
          </w:tcPr>
          <w:p>
            <w:pPr>
              <w:pStyle w:val="zyTableNAm"/>
            </w:pPr>
            <w:r>
              <w:t>2.</w:t>
            </w:r>
          </w:p>
        </w:tc>
        <w:tc>
          <w:tcPr>
            <w:tcW w:w="1750" w:type="dxa"/>
          </w:tcPr>
          <w:p>
            <w:pPr>
              <w:pStyle w:val="zyTableNAm"/>
            </w:pPr>
            <w:r>
              <w:t>Vessel under 300 gross registered tonnes</w:t>
            </w:r>
          </w:p>
        </w:tc>
        <w:tc>
          <w:tcPr>
            <w:tcW w:w="2268" w:type="dxa"/>
          </w:tcPr>
          <w:p>
            <w:pPr>
              <w:pStyle w:val="zyTableNAm"/>
            </w:pPr>
            <w:r>
              <w:rPr>
                <w:szCs w:val="22"/>
              </w:rPr>
              <w:t>$6.87</w:t>
            </w:r>
            <w:r>
              <w:t xml:space="preserve"> per metre of the vessel’s length, per day</w:t>
            </w:r>
          </w:p>
        </w:tc>
        <w:tc>
          <w:tcPr>
            <w:tcW w:w="1418" w:type="dxa"/>
          </w:tcPr>
          <w:p>
            <w:pPr>
              <w:pStyle w:val="zyTableNAm"/>
              <w:jc w:val="center"/>
            </w:pPr>
            <w:r>
              <w:br/>
            </w:r>
            <w:r>
              <w:br/>
            </w:r>
            <w:r>
              <w:rPr>
                <w:szCs w:val="22"/>
              </w:rPr>
              <w:t>126.53</w:t>
            </w:r>
          </w:p>
        </w:tc>
      </w:tr>
      <w:tr>
        <w:trPr>
          <w:cantSplit/>
        </w:trPr>
        <w:tc>
          <w:tcPr>
            <w:tcW w:w="672" w:type="dxa"/>
          </w:tcPr>
          <w:p>
            <w:pPr>
              <w:pStyle w:val="zyTableNAm"/>
            </w:pPr>
            <w:r>
              <w:t>3.</w:t>
            </w:r>
          </w:p>
        </w:tc>
        <w:tc>
          <w:tcPr>
            <w:tcW w:w="1750" w:type="dxa"/>
          </w:tcPr>
          <w:p>
            <w:pPr>
              <w:pStyle w:val="zyTableNAm"/>
            </w:pPr>
            <w:r>
              <w:t>Vessel using berth for purposes other than handling cargo</w:t>
            </w:r>
          </w:p>
        </w:tc>
        <w:tc>
          <w:tcPr>
            <w:tcW w:w="2268" w:type="dxa"/>
          </w:tcPr>
          <w:p>
            <w:pPr>
              <w:pStyle w:val="zyTableNAm"/>
            </w:pPr>
            <w:r>
              <w:rPr>
                <w:szCs w:val="22"/>
              </w:rPr>
              <w:t>$6.87</w:t>
            </w:r>
            <w:r>
              <w:t xml:space="preserve"> per metre of the vessel’s length, per day</w:t>
            </w:r>
          </w:p>
        </w:tc>
        <w:tc>
          <w:tcPr>
            <w:tcW w:w="1418" w:type="dxa"/>
          </w:tcPr>
          <w:p>
            <w:pPr>
              <w:pStyle w:val="zyTableNAm"/>
              <w:jc w:val="center"/>
            </w:pPr>
            <w:r>
              <w:br/>
            </w:r>
            <w:r>
              <w:br/>
            </w:r>
            <w:r>
              <w:rPr>
                <w:szCs w:val="22"/>
              </w:rPr>
              <w:br/>
              <w:t>126.53</w:t>
            </w:r>
          </w:p>
        </w:tc>
      </w:tr>
      <w:tr>
        <w:trPr>
          <w:cantSplit/>
        </w:trPr>
        <w:tc>
          <w:tcPr>
            <w:tcW w:w="672" w:type="dxa"/>
          </w:tcPr>
          <w:p>
            <w:pPr>
              <w:pStyle w:val="zyTableNAm"/>
            </w:pPr>
            <w:r>
              <w:t>4.</w:t>
            </w:r>
          </w:p>
        </w:tc>
        <w:tc>
          <w:tcPr>
            <w:tcW w:w="1750" w:type="dxa"/>
          </w:tcPr>
          <w:p>
            <w:pPr>
              <w:pStyle w:val="zyTableNAm"/>
            </w:pPr>
            <w:r>
              <w:t>Container, empty</w:t>
            </w:r>
          </w:p>
        </w:tc>
        <w:tc>
          <w:tcPr>
            <w:tcW w:w="2268" w:type="dxa"/>
          </w:tcPr>
          <w:p>
            <w:pPr>
              <w:pStyle w:val="zyTableNAm"/>
            </w:pPr>
            <w:r>
              <w:rPr>
                <w:szCs w:val="22"/>
              </w:rPr>
              <w:t>$9.87</w:t>
            </w:r>
            <w:r>
              <w:t xml:space="preserve"> per container</w:t>
            </w:r>
          </w:p>
        </w:tc>
        <w:tc>
          <w:tcPr>
            <w:tcW w:w="1418" w:type="dxa"/>
          </w:tcPr>
          <w:p>
            <w:pPr>
              <w:pStyle w:val="zyTableNAm"/>
              <w:jc w:val="center"/>
            </w:pPr>
          </w:p>
        </w:tc>
      </w:tr>
      <w:tr>
        <w:trPr>
          <w:cantSplit/>
        </w:trPr>
        <w:tc>
          <w:tcPr>
            <w:tcW w:w="672" w:type="dxa"/>
            <w:tcBorders>
              <w:bottom w:val="single" w:sz="4" w:space="0" w:color="auto"/>
            </w:tcBorders>
          </w:tcPr>
          <w:p>
            <w:pPr>
              <w:pStyle w:val="zyTableNAm"/>
            </w:pPr>
            <w:r>
              <w:t>5.</w:t>
            </w:r>
          </w:p>
        </w:tc>
        <w:tc>
          <w:tcPr>
            <w:tcW w:w="1750" w:type="dxa"/>
            <w:tcBorders>
              <w:bottom w:val="single" w:sz="4" w:space="0" w:color="auto"/>
            </w:tcBorders>
          </w:tcPr>
          <w:p>
            <w:pPr>
              <w:pStyle w:val="zyTableNAm"/>
            </w:pPr>
            <w:r>
              <w:t>Container, loaded</w:t>
            </w:r>
          </w:p>
        </w:tc>
        <w:tc>
          <w:tcPr>
            <w:tcW w:w="2268" w:type="dxa"/>
            <w:tcBorders>
              <w:bottom w:val="single" w:sz="4" w:space="0" w:color="auto"/>
            </w:tcBorders>
          </w:tcPr>
          <w:p>
            <w:pPr>
              <w:pStyle w:val="zyTableNAm"/>
            </w:pPr>
            <w:r>
              <w:rPr>
                <w:szCs w:val="22"/>
              </w:rPr>
              <w:t>$31.71</w:t>
            </w:r>
            <w:r>
              <w:t xml:space="preserve"> per container</w:t>
            </w:r>
          </w:p>
        </w:tc>
        <w:tc>
          <w:tcPr>
            <w:tcW w:w="1418" w:type="dxa"/>
            <w:tcBorders>
              <w:bottom w:val="single" w:sz="4" w:space="0" w:color="auto"/>
            </w:tcBorders>
          </w:tcPr>
          <w:p>
            <w:pPr>
              <w:pStyle w:val="zyTableNAm"/>
              <w:jc w:val="center"/>
            </w:pPr>
          </w:p>
        </w:tc>
      </w:tr>
    </w:tbl>
    <w:p>
      <w:pPr>
        <w:pStyle w:val="zySubsection"/>
      </w:pPr>
      <w:r>
        <w:tab/>
        <w:t>(3)</w:t>
      </w:r>
      <w:r>
        <w:tab/>
        <w:t>The wharfage dues to be paid under these regulations are set out in Table 31.2.</w:t>
      </w:r>
    </w:p>
    <w:p>
      <w:pPr>
        <w:pStyle w:val="zyTHeadingNAm"/>
      </w:pPr>
      <w:r>
        <w:t>Table 31.2 (Wharfage)</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trPr>
        <w:tc>
          <w:tcPr>
            <w:tcW w:w="673" w:type="dxa"/>
            <w:tcBorders>
              <w:top w:val="single" w:sz="4" w:space="0" w:color="auto"/>
              <w:bottom w:val="single" w:sz="4" w:space="0" w:color="auto"/>
            </w:tcBorders>
          </w:tcPr>
          <w:p>
            <w:pPr>
              <w:pStyle w:val="zyTableNAm"/>
              <w:rPr>
                <w:b/>
              </w:rPr>
            </w:pPr>
            <w:r>
              <w:rPr>
                <w:b/>
              </w:rPr>
              <w:t>Item</w:t>
            </w:r>
          </w:p>
        </w:tc>
        <w:tc>
          <w:tcPr>
            <w:tcW w:w="4004" w:type="dxa"/>
            <w:gridSpan w:val="3"/>
            <w:tcBorders>
              <w:top w:val="single" w:sz="4" w:space="0" w:color="auto"/>
              <w:bottom w:val="single" w:sz="4" w:space="0" w:color="auto"/>
            </w:tcBorders>
          </w:tcPr>
          <w:p>
            <w:pPr>
              <w:pStyle w:val="zyTableNAm"/>
              <w:rPr>
                <w:b/>
              </w:rPr>
            </w:pPr>
            <w:r>
              <w:rPr>
                <w:b/>
              </w:rPr>
              <w:t>Goods</w:t>
            </w:r>
          </w:p>
        </w:tc>
        <w:tc>
          <w:tcPr>
            <w:tcW w:w="1418" w:type="dxa"/>
            <w:tcBorders>
              <w:top w:val="single" w:sz="4" w:space="0" w:color="auto"/>
              <w:bottom w:val="single" w:sz="4" w:space="0" w:color="auto"/>
            </w:tcBorders>
          </w:tcPr>
          <w:p>
            <w:pPr>
              <w:pStyle w:val="zyTableNAm"/>
              <w:jc w:val="center"/>
              <w:rPr>
                <w:b/>
              </w:rPr>
            </w:pPr>
            <w:r>
              <w:rPr>
                <w:b/>
              </w:rPr>
              <w:t>$</w:t>
            </w:r>
          </w:p>
        </w:tc>
      </w:tr>
      <w:tr>
        <w:trPr>
          <w:cantSplit/>
        </w:trPr>
        <w:tc>
          <w:tcPr>
            <w:tcW w:w="673" w:type="dxa"/>
          </w:tcPr>
          <w:p>
            <w:pPr>
              <w:pStyle w:val="zyTableNAm"/>
            </w:pPr>
            <w:r>
              <w:t>1.</w:t>
            </w:r>
          </w:p>
        </w:tc>
        <w:tc>
          <w:tcPr>
            <w:tcW w:w="4004" w:type="dxa"/>
            <w:gridSpan w:val="3"/>
          </w:tcPr>
          <w:p>
            <w:pPr>
              <w:pStyle w:val="zyTableNAm"/>
            </w:pPr>
            <w:r>
              <w:t xml:space="preserve">Cargo in 20 feet equivalent unit (TEU) containers — </w:t>
            </w:r>
          </w:p>
        </w:tc>
        <w:tc>
          <w:tcPr>
            <w:tcW w:w="1418" w:type="dxa"/>
            <w:vAlign w:val="bottom"/>
          </w:tcPr>
          <w:p>
            <w:pPr>
              <w:pStyle w:val="zyTableNAm"/>
              <w:jc w:val="center"/>
            </w:pPr>
          </w:p>
        </w:tc>
      </w:tr>
      <w:tr>
        <w:trPr>
          <w:cantSplit/>
        </w:trPr>
        <w:tc>
          <w:tcPr>
            <w:tcW w:w="673" w:type="dxa"/>
          </w:tcPr>
          <w:p>
            <w:pPr>
              <w:pStyle w:val="zyTableNAm"/>
            </w:pPr>
          </w:p>
        </w:tc>
        <w:tc>
          <w:tcPr>
            <w:tcW w:w="4004" w:type="dxa"/>
            <w:gridSpan w:val="3"/>
          </w:tcPr>
          <w:p>
            <w:pPr>
              <w:pStyle w:val="zyTableNAm"/>
              <w:ind w:left="227" w:hanging="227"/>
            </w:pPr>
            <w:r>
              <w:t>•</w:t>
            </w:r>
            <w:r>
              <w:tab/>
              <w:t>fertiliser, per TEU</w:t>
            </w:r>
          </w:p>
        </w:tc>
        <w:tc>
          <w:tcPr>
            <w:tcW w:w="1418" w:type="dxa"/>
            <w:vAlign w:val="bottom"/>
          </w:tcPr>
          <w:p>
            <w:pPr>
              <w:pStyle w:val="zyTableNAm"/>
              <w:jc w:val="center"/>
            </w:pPr>
            <w:r>
              <w:rPr>
                <w:szCs w:val="22"/>
              </w:rPr>
              <w:t>110.08</w:t>
            </w:r>
          </w:p>
        </w:tc>
      </w:tr>
      <w:tr>
        <w:trPr>
          <w:cantSplit/>
        </w:trPr>
        <w:tc>
          <w:tcPr>
            <w:tcW w:w="673" w:type="dxa"/>
          </w:tcPr>
          <w:p>
            <w:pPr>
              <w:pStyle w:val="zyTableNAm"/>
            </w:pPr>
          </w:p>
        </w:tc>
        <w:tc>
          <w:tcPr>
            <w:tcW w:w="4004" w:type="dxa"/>
            <w:gridSpan w:val="3"/>
          </w:tcPr>
          <w:p>
            <w:pPr>
              <w:pStyle w:val="zyTableNAm"/>
              <w:ind w:left="227" w:hanging="227"/>
            </w:pPr>
            <w:r>
              <w:t>•</w:t>
            </w:r>
            <w:r>
              <w:tab/>
              <w:t>explosives, per TEU</w:t>
            </w:r>
          </w:p>
        </w:tc>
        <w:tc>
          <w:tcPr>
            <w:tcW w:w="1418" w:type="dxa"/>
            <w:vAlign w:val="bottom"/>
          </w:tcPr>
          <w:p>
            <w:pPr>
              <w:pStyle w:val="zyTableNAm"/>
              <w:jc w:val="center"/>
            </w:pPr>
            <w:r>
              <w:rPr>
                <w:szCs w:val="22"/>
              </w:rPr>
              <w:t>136.17</w:t>
            </w:r>
          </w:p>
        </w:tc>
      </w:tr>
      <w:tr>
        <w:trPr>
          <w:cantSplit/>
        </w:trPr>
        <w:tc>
          <w:tcPr>
            <w:tcW w:w="673" w:type="dxa"/>
          </w:tcPr>
          <w:p>
            <w:pPr>
              <w:pStyle w:val="zyTableNAm"/>
            </w:pPr>
          </w:p>
        </w:tc>
        <w:tc>
          <w:tcPr>
            <w:tcW w:w="4004" w:type="dxa"/>
            <w:gridSpan w:val="3"/>
          </w:tcPr>
          <w:p>
            <w:pPr>
              <w:pStyle w:val="zyTableNAm"/>
              <w:ind w:left="227" w:hanging="227"/>
            </w:pPr>
            <w:r>
              <w:t>•</w:t>
            </w:r>
            <w:r>
              <w:tab/>
              <w:t>products of the soil (not otherwise specified), per TEU</w:t>
            </w:r>
          </w:p>
        </w:tc>
        <w:tc>
          <w:tcPr>
            <w:tcW w:w="1418" w:type="dxa"/>
            <w:vAlign w:val="bottom"/>
          </w:tcPr>
          <w:p>
            <w:pPr>
              <w:pStyle w:val="zyTableNAm"/>
              <w:jc w:val="center"/>
            </w:pPr>
            <w:r>
              <w:rPr>
                <w:szCs w:val="22"/>
              </w:rPr>
              <w:t>69.10</w:t>
            </w:r>
          </w:p>
        </w:tc>
      </w:tr>
      <w:tr>
        <w:trPr>
          <w:cantSplit/>
        </w:trPr>
        <w:tc>
          <w:tcPr>
            <w:tcW w:w="673" w:type="dxa"/>
          </w:tcPr>
          <w:p>
            <w:pPr>
              <w:pStyle w:val="zyTableNAm"/>
            </w:pPr>
          </w:p>
        </w:tc>
        <w:tc>
          <w:tcPr>
            <w:tcW w:w="4004" w:type="dxa"/>
            <w:gridSpan w:val="3"/>
          </w:tcPr>
          <w:p>
            <w:pPr>
              <w:pStyle w:val="zyTableNAm"/>
              <w:ind w:left="227" w:hanging="227"/>
            </w:pPr>
            <w:r>
              <w:t>•</w:t>
            </w:r>
            <w:r>
              <w:tab/>
              <w:t>not otherwise specified in this item, per TEU</w:t>
            </w:r>
          </w:p>
        </w:tc>
        <w:tc>
          <w:tcPr>
            <w:tcW w:w="1418" w:type="dxa"/>
            <w:vAlign w:val="bottom"/>
          </w:tcPr>
          <w:p>
            <w:pPr>
              <w:pStyle w:val="zyTableNAm"/>
              <w:jc w:val="center"/>
            </w:pPr>
            <w:r>
              <w:rPr>
                <w:szCs w:val="22"/>
              </w:rPr>
              <w:t>218.26</w:t>
            </w:r>
          </w:p>
        </w:tc>
      </w:tr>
      <w:tr>
        <w:trPr>
          <w:cantSplit/>
        </w:trPr>
        <w:tc>
          <w:tcPr>
            <w:tcW w:w="673" w:type="dxa"/>
          </w:tcPr>
          <w:p>
            <w:pPr>
              <w:pStyle w:val="zyTableNAm"/>
            </w:pPr>
            <w:r>
              <w:t>2.</w:t>
            </w:r>
          </w:p>
        </w:tc>
        <w:tc>
          <w:tcPr>
            <w:tcW w:w="4004" w:type="dxa"/>
            <w:gridSpan w:val="3"/>
          </w:tcPr>
          <w:p>
            <w:pPr>
              <w:pStyle w:val="zyTableNAm"/>
            </w:pPr>
            <w:r>
              <w:t>Empty TEU containers, per TEU</w:t>
            </w:r>
          </w:p>
        </w:tc>
        <w:tc>
          <w:tcPr>
            <w:tcW w:w="1418" w:type="dxa"/>
            <w:vAlign w:val="bottom"/>
          </w:tcPr>
          <w:p>
            <w:pPr>
              <w:pStyle w:val="zyTableNAm"/>
              <w:jc w:val="center"/>
            </w:pPr>
            <w:r>
              <w:rPr>
                <w:szCs w:val="22"/>
              </w:rPr>
              <w:t>63.43</w:t>
            </w:r>
          </w:p>
        </w:tc>
      </w:tr>
      <w:tr>
        <w:trPr>
          <w:cantSplit/>
        </w:trPr>
        <w:tc>
          <w:tcPr>
            <w:tcW w:w="673" w:type="dxa"/>
          </w:tcPr>
          <w:p>
            <w:pPr>
              <w:pStyle w:val="zyTableNAm"/>
            </w:pPr>
            <w:r>
              <w:t>3.</w:t>
            </w:r>
          </w:p>
        </w:tc>
        <w:tc>
          <w:tcPr>
            <w:tcW w:w="4004" w:type="dxa"/>
            <w:gridSpan w:val="3"/>
          </w:tcPr>
          <w:p>
            <w:pPr>
              <w:pStyle w:val="zyTableNAm"/>
            </w:pPr>
            <w:r>
              <w:t>Cargo, whether in containers (not TEU containers) or otherwise —</w:t>
            </w:r>
          </w:p>
        </w:tc>
        <w:tc>
          <w:tcPr>
            <w:tcW w:w="1418" w:type="dxa"/>
            <w:vAlign w:val="bottom"/>
          </w:tcPr>
          <w:p>
            <w:pPr>
              <w:pStyle w:val="zyTableNAm"/>
              <w:jc w:val="center"/>
            </w:pPr>
          </w:p>
        </w:tc>
      </w:tr>
      <w:tr>
        <w:trPr>
          <w:cantSplit/>
        </w:trPr>
        <w:tc>
          <w:tcPr>
            <w:tcW w:w="673" w:type="dxa"/>
          </w:tcPr>
          <w:p>
            <w:pPr>
              <w:pStyle w:val="zyTableNAm"/>
            </w:pPr>
          </w:p>
        </w:tc>
        <w:tc>
          <w:tcPr>
            <w:tcW w:w="4004" w:type="dxa"/>
            <w:gridSpan w:val="3"/>
          </w:tcPr>
          <w:p>
            <w:pPr>
              <w:pStyle w:val="zyTableNAm"/>
              <w:ind w:left="227" w:hanging="227"/>
            </w:pPr>
            <w:r>
              <w:t>•</w:t>
            </w:r>
            <w:r>
              <w:tab/>
              <w:t xml:space="preserve">animals, live — </w:t>
            </w:r>
          </w:p>
        </w:tc>
        <w:tc>
          <w:tcPr>
            <w:tcW w:w="1418" w:type="dxa"/>
            <w:vAlign w:val="bottom"/>
          </w:tcPr>
          <w:p>
            <w:pPr>
              <w:pStyle w:val="zyTableNAm"/>
              <w:jc w:val="center"/>
            </w:pPr>
          </w:p>
        </w:tc>
      </w:tr>
      <w:tr>
        <w:trPr>
          <w:cantSplit/>
        </w:trPr>
        <w:tc>
          <w:tcPr>
            <w:tcW w:w="992" w:type="dxa"/>
            <w:gridSpan w:val="3"/>
          </w:tcPr>
          <w:p>
            <w:pPr>
              <w:pStyle w:val="zyTableNAm"/>
            </w:pPr>
          </w:p>
        </w:tc>
        <w:tc>
          <w:tcPr>
            <w:tcW w:w="3685" w:type="dxa"/>
          </w:tcPr>
          <w:p>
            <w:pPr>
              <w:pStyle w:val="zyTableNAm"/>
              <w:ind w:left="227" w:hanging="227"/>
            </w:pPr>
            <w:r>
              <w:t>•</w:t>
            </w:r>
            <w:r>
              <w:tab/>
              <w:t>cattle (bullocks, cows, etc.), per head</w:t>
            </w:r>
          </w:p>
        </w:tc>
        <w:tc>
          <w:tcPr>
            <w:tcW w:w="1418" w:type="dxa"/>
            <w:vAlign w:val="bottom"/>
          </w:tcPr>
          <w:p>
            <w:pPr>
              <w:pStyle w:val="zyTableNAm"/>
              <w:jc w:val="center"/>
            </w:pPr>
            <w:r>
              <w:rPr>
                <w:szCs w:val="22"/>
              </w:rPr>
              <w:t>2.71</w:t>
            </w:r>
          </w:p>
        </w:tc>
      </w:tr>
      <w:tr>
        <w:trPr>
          <w:cantSplit/>
        </w:trPr>
        <w:tc>
          <w:tcPr>
            <w:tcW w:w="992" w:type="dxa"/>
            <w:gridSpan w:val="3"/>
          </w:tcPr>
          <w:p>
            <w:pPr>
              <w:pStyle w:val="zyTableNAm"/>
            </w:pPr>
          </w:p>
        </w:tc>
        <w:tc>
          <w:tcPr>
            <w:tcW w:w="3685" w:type="dxa"/>
          </w:tcPr>
          <w:p>
            <w:pPr>
              <w:pStyle w:val="zyTableNAm"/>
              <w:ind w:left="227" w:hanging="227"/>
            </w:pPr>
            <w:r>
              <w:t>•</w:t>
            </w:r>
            <w:r>
              <w:tab/>
              <w:t>dogs, goats, pigs, sheep, per head</w:t>
            </w:r>
          </w:p>
        </w:tc>
        <w:tc>
          <w:tcPr>
            <w:tcW w:w="1418" w:type="dxa"/>
            <w:vAlign w:val="bottom"/>
          </w:tcPr>
          <w:p>
            <w:pPr>
              <w:pStyle w:val="zyTableNAm"/>
              <w:jc w:val="center"/>
            </w:pPr>
            <w:r>
              <w:rPr>
                <w:szCs w:val="22"/>
              </w:rPr>
              <w:t>0.55</w:t>
            </w:r>
          </w:p>
        </w:tc>
      </w:tr>
      <w:tr>
        <w:trPr>
          <w:cantSplit/>
        </w:trPr>
        <w:tc>
          <w:tcPr>
            <w:tcW w:w="673" w:type="dxa"/>
          </w:tcPr>
          <w:p>
            <w:pPr>
              <w:pStyle w:val="zyTableNAm"/>
            </w:pPr>
          </w:p>
        </w:tc>
        <w:tc>
          <w:tcPr>
            <w:tcW w:w="4004" w:type="dxa"/>
            <w:gridSpan w:val="3"/>
          </w:tcPr>
          <w:p>
            <w:pPr>
              <w:pStyle w:val="zyTableNAm"/>
              <w:ind w:left="227" w:hanging="227"/>
            </w:pPr>
            <w:r>
              <w:t>•</w:t>
            </w:r>
            <w:r>
              <w:tab/>
              <w:t>bulk, by pipeline, per kilolitre</w:t>
            </w:r>
          </w:p>
        </w:tc>
        <w:tc>
          <w:tcPr>
            <w:tcW w:w="1418" w:type="dxa"/>
            <w:vAlign w:val="bottom"/>
          </w:tcPr>
          <w:p>
            <w:pPr>
              <w:pStyle w:val="zyTableNAm"/>
              <w:jc w:val="center"/>
            </w:pPr>
            <w:r>
              <w:rPr>
                <w:szCs w:val="22"/>
              </w:rPr>
              <w:t>11.54</w:t>
            </w:r>
          </w:p>
        </w:tc>
      </w:tr>
      <w:tr>
        <w:trPr>
          <w:cantSplit/>
        </w:trPr>
        <w:tc>
          <w:tcPr>
            <w:tcW w:w="673" w:type="dxa"/>
          </w:tcPr>
          <w:p>
            <w:pPr>
              <w:pStyle w:val="zyTableNAm"/>
            </w:pPr>
          </w:p>
        </w:tc>
        <w:tc>
          <w:tcPr>
            <w:tcW w:w="4004" w:type="dxa"/>
            <w:gridSpan w:val="3"/>
          </w:tcPr>
          <w:p>
            <w:pPr>
              <w:pStyle w:val="zyTableNAm"/>
              <w:ind w:left="227" w:hanging="227"/>
            </w:pPr>
            <w:r>
              <w:t>•</w:t>
            </w:r>
            <w:r>
              <w:tab/>
              <w:t>bulk, by pipeline using road tanker on jetty, per kilolitre</w:t>
            </w:r>
          </w:p>
        </w:tc>
        <w:tc>
          <w:tcPr>
            <w:tcW w:w="1418" w:type="dxa"/>
            <w:vAlign w:val="bottom"/>
          </w:tcPr>
          <w:p>
            <w:pPr>
              <w:pStyle w:val="zyTableNAm"/>
              <w:jc w:val="center"/>
            </w:pPr>
            <w:r>
              <w:rPr>
                <w:szCs w:val="22"/>
              </w:rPr>
              <w:t>12.03</w:t>
            </w:r>
          </w:p>
        </w:tc>
      </w:tr>
      <w:tr>
        <w:trPr>
          <w:cantSplit/>
        </w:trPr>
        <w:tc>
          <w:tcPr>
            <w:tcW w:w="673" w:type="dxa"/>
          </w:tcPr>
          <w:p>
            <w:pPr>
              <w:pStyle w:val="zyTableNAm"/>
            </w:pPr>
          </w:p>
        </w:tc>
        <w:tc>
          <w:tcPr>
            <w:tcW w:w="4004" w:type="dxa"/>
            <w:gridSpan w:val="3"/>
          </w:tcPr>
          <w:p>
            <w:pPr>
              <w:pStyle w:val="zyTableNAm"/>
              <w:ind w:left="227" w:hanging="227"/>
            </w:pPr>
            <w:r>
              <w:t>•</w:t>
            </w:r>
            <w:r>
              <w:tab/>
              <w:t>containers (not TEU containers), empty, per tonne, per cubic metre</w:t>
            </w:r>
          </w:p>
        </w:tc>
        <w:tc>
          <w:tcPr>
            <w:tcW w:w="1418" w:type="dxa"/>
            <w:vAlign w:val="bottom"/>
          </w:tcPr>
          <w:p>
            <w:pPr>
              <w:pStyle w:val="zyTableNAm"/>
              <w:jc w:val="center"/>
            </w:pPr>
            <w:r>
              <w:rPr>
                <w:szCs w:val="22"/>
              </w:rPr>
              <w:t>2.71</w:t>
            </w:r>
          </w:p>
        </w:tc>
      </w:tr>
      <w:tr>
        <w:trPr>
          <w:cantSplit/>
        </w:trPr>
        <w:tc>
          <w:tcPr>
            <w:tcW w:w="673" w:type="dxa"/>
          </w:tcPr>
          <w:p>
            <w:pPr>
              <w:pStyle w:val="zyTableNAm"/>
            </w:pPr>
          </w:p>
        </w:tc>
        <w:tc>
          <w:tcPr>
            <w:tcW w:w="4004" w:type="dxa"/>
            <w:gridSpan w:val="3"/>
          </w:tcPr>
          <w:p>
            <w:pPr>
              <w:pStyle w:val="zyTableNAm"/>
              <w:ind w:left="227" w:hanging="227"/>
            </w:pPr>
            <w:r>
              <w:t>•</w:t>
            </w:r>
            <w:r>
              <w:tab/>
              <w:t>explosives, per tonne, per cubic metre</w:t>
            </w:r>
          </w:p>
        </w:tc>
        <w:tc>
          <w:tcPr>
            <w:tcW w:w="1418" w:type="dxa"/>
            <w:vAlign w:val="bottom"/>
          </w:tcPr>
          <w:p>
            <w:pPr>
              <w:pStyle w:val="zyTableNAm"/>
              <w:jc w:val="center"/>
            </w:pPr>
            <w:r>
              <w:rPr>
                <w:szCs w:val="22"/>
              </w:rPr>
              <w:t>4.68</w:t>
            </w:r>
          </w:p>
        </w:tc>
      </w:tr>
      <w:tr>
        <w:trPr>
          <w:cantSplit/>
        </w:trPr>
        <w:tc>
          <w:tcPr>
            <w:tcW w:w="673" w:type="dxa"/>
          </w:tcPr>
          <w:p>
            <w:pPr>
              <w:pStyle w:val="zyTableNAm"/>
            </w:pPr>
          </w:p>
        </w:tc>
        <w:tc>
          <w:tcPr>
            <w:tcW w:w="4004" w:type="dxa"/>
            <w:gridSpan w:val="3"/>
          </w:tcPr>
          <w:p>
            <w:pPr>
              <w:pStyle w:val="zyTableNAm"/>
              <w:ind w:left="227" w:hanging="227"/>
            </w:pPr>
            <w:r>
              <w:t>•</w:t>
            </w:r>
            <w:r>
              <w:tab/>
              <w:t>fertiliser, per tonne, per cubic metre</w:t>
            </w:r>
          </w:p>
        </w:tc>
        <w:tc>
          <w:tcPr>
            <w:tcW w:w="1418" w:type="dxa"/>
            <w:vAlign w:val="bottom"/>
          </w:tcPr>
          <w:p>
            <w:pPr>
              <w:pStyle w:val="zyTableNAm"/>
              <w:jc w:val="center"/>
            </w:pPr>
            <w:r>
              <w:rPr>
                <w:szCs w:val="22"/>
              </w:rPr>
              <w:t>3.81</w:t>
            </w:r>
          </w:p>
        </w:tc>
      </w:tr>
      <w:tr>
        <w:trPr>
          <w:cantSplit/>
        </w:trPr>
        <w:tc>
          <w:tcPr>
            <w:tcW w:w="673" w:type="dxa"/>
          </w:tcPr>
          <w:p>
            <w:pPr>
              <w:pStyle w:val="zyTableNAm"/>
            </w:pPr>
          </w:p>
        </w:tc>
        <w:tc>
          <w:tcPr>
            <w:tcW w:w="4004" w:type="dxa"/>
            <w:gridSpan w:val="3"/>
          </w:tcPr>
          <w:p>
            <w:pPr>
              <w:pStyle w:val="zyTableNAm"/>
              <w:ind w:left="227" w:hanging="227"/>
            </w:pPr>
            <w:r>
              <w:t>•</w:t>
            </w:r>
            <w:r>
              <w:tab/>
              <w:t>meat, chilled or frozen, per tonne, per cubic metre</w:t>
            </w:r>
          </w:p>
        </w:tc>
        <w:tc>
          <w:tcPr>
            <w:tcW w:w="1418" w:type="dxa"/>
            <w:vAlign w:val="bottom"/>
          </w:tcPr>
          <w:p>
            <w:pPr>
              <w:pStyle w:val="zyTableNAm"/>
              <w:jc w:val="center"/>
            </w:pPr>
            <w:r>
              <w:rPr>
                <w:szCs w:val="22"/>
              </w:rPr>
              <w:t>4.49</w:t>
            </w:r>
          </w:p>
        </w:tc>
      </w:tr>
      <w:tr>
        <w:trPr>
          <w:cantSplit/>
        </w:trPr>
        <w:tc>
          <w:tcPr>
            <w:tcW w:w="673" w:type="dxa"/>
          </w:tcPr>
          <w:p>
            <w:pPr>
              <w:pStyle w:val="zyTableNAm"/>
            </w:pPr>
          </w:p>
        </w:tc>
        <w:tc>
          <w:tcPr>
            <w:tcW w:w="4004" w:type="dxa"/>
            <w:gridSpan w:val="3"/>
          </w:tcPr>
          <w:p>
            <w:pPr>
              <w:pStyle w:val="zyTableNAm"/>
              <w:ind w:left="227" w:hanging="227"/>
            </w:pPr>
            <w:r>
              <w:t>•</w:t>
            </w:r>
            <w:r>
              <w:tab/>
              <w:t>ore, per tonne</w:t>
            </w:r>
          </w:p>
        </w:tc>
        <w:tc>
          <w:tcPr>
            <w:tcW w:w="1418" w:type="dxa"/>
            <w:vAlign w:val="bottom"/>
          </w:tcPr>
          <w:p>
            <w:pPr>
              <w:pStyle w:val="zyTableNAm"/>
              <w:jc w:val="center"/>
            </w:pPr>
            <w:r>
              <w:rPr>
                <w:szCs w:val="22"/>
              </w:rPr>
              <w:t>3.70</w:t>
            </w:r>
          </w:p>
        </w:tc>
      </w:tr>
      <w:tr>
        <w:trPr>
          <w:cantSplit/>
        </w:trPr>
        <w:tc>
          <w:tcPr>
            <w:tcW w:w="673" w:type="dxa"/>
          </w:tcPr>
          <w:p>
            <w:pPr>
              <w:pStyle w:val="zyTableNAm"/>
            </w:pPr>
          </w:p>
        </w:tc>
        <w:tc>
          <w:tcPr>
            <w:tcW w:w="4004" w:type="dxa"/>
            <w:gridSpan w:val="3"/>
          </w:tcPr>
          <w:p>
            <w:pPr>
              <w:pStyle w:val="zyTableNAm"/>
              <w:ind w:left="227" w:hanging="227"/>
            </w:pPr>
            <w:r>
              <w:t>•</w:t>
            </w:r>
            <w:r>
              <w:tab/>
              <w:t>products of the soil (not otherwise specified), per tonne, per cubic metre</w:t>
            </w:r>
          </w:p>
        </w:tc>
        <w:tc>
          <w:tcPr>
            <w:tcW w:w="1418" w:type="dxa"/>
            <w:vAlign w:val="bottom"/>
          </w:tcPr>
          <w:p>
            <w:pPr>
              <w:pStyle w:val="zyTableNAm"/>
              <w:jc w:val="center"/>
            </w:pPr>
            <w:r>
              <w:rPr>
                <w:szCs w:val="22"/>
              </w:rPr>
              <w:t>2.55</w:t>
            </w:r>
          </w:p>
        </w:tc>
      </w:tr>
      <w:tr>
        <w:trPr>
          <w:cantSplit/>
        </w:trPr>
        <w:tc>
          <w:tcPr>
            <w:tcW w:w="673" w:type="dxa"/>
          </w:tcPr>
          <w:p>
            <w:pPr>
              <w:pStyle w:val="zyTableNAm"/>
            </w:pPr>
          </w:p>
        </w:tc>
        <w:tc>
          <w:tcPr>
            <w:tcW w:w="4004" w:type="dxa"/>
            <w:gridSpan w:val="3"/>
          </w:tcPr>
          <w:p>
            <w:pPr>
              <w:pStyle w:val="zyTableNAm"/>
              <w:ind w:left="227" w:hanging="227"/>
            </w:pPr>
            <w:r>
              <w:t>•</w:t>
            </w:r>
            <w:r>
              <w:tab/>
              <w:t xml:space="preserve">vehicles — </w:t>
            </w:r>
          </w:p>
        </w:tc>
        <w:tc>
          <w:tcPr>
            <w:tcW w:w="1418" w:type="dxa"/>
            <w:vAlign w:val="bottom"/>
          </w:tcPr>
          <w:p>
            <w:pPr>
              <w:pStyle w:val="zyTableNAm"/>
              <w:jc w:val="center"/>
            </w:pPr>
          </w:p>
        </w:tc>
      </w:tr>
      <w:tr>
        <w:trPr>
          <w:cantSplit/>
        </w:trPr>
        <w:tc>
          <w:tcPr>
            <w:tcW w:w="992" w:type="dxa"/>
            <w:gridSpan w:val="3"/>
          </w:tcPr>
          <w:p>
            <w:pPr>
              <w:pStyle w:val="zyTableNAm"/>
            </w:pPr>
          </w:p>
        </w:tc>
        <w:tc>
          <w:tcPr>
            <w:tcW w:w="3685" w:type="dxa"/>
          </w:tcPr>
          <w:p>
            <w:pPr>
              <w:pStyle w:val="zyTableNAm"/>
              <w:ind w:left="227" w:hanging="227"/>
            </w:pPr>
            <w:r>
              <w:t>•</w:t>
            </w:r>
            <w:r>
              <w:tab/>
              <w:t>commercial vehicles on own wheels, per tonne, per cubic metre</w:t>
            </w:r>
          </w:p>
        </w:tc>
        <w:tc>
          <w:tcPr>
            <w:tcW w:w="1418" w:type="dxa"/>
            <w:vAlign w:val="bottom"/>
          </w:tcPr>
          <w:p>
            <w:pPr>
              <w:pStyle w:val="zyTableNAm"/>
              <w:jc w:val="center"/>
            </w:pPr>
            <w:r>
              <w:rPr>
                <w:szCs w:val="22"/>
              </w:rPr>
              <w:t>4.47</w:t>
            </w:r>
          </w:p>
        </w:tc>
      </w:tr>
      <w:tr>
        <w:trPr>
          <w:cantSplit/>
        </w:trPr>
        <w:tc>
          <w:tcPr>
            <w:tcW w:w="992" w:type="dxa"/>
            <w:gridSpan w:val="3"/>
          </w:tcPr>
          <w:p>
            <w:pPr>
              <w:pStyle w:val="zyTableNAm"/>
            </w:pPr>
          </w:p>
        </w:tc>
        <w:tc>
          <w:tcPr>
            <w:tcW w:w="3685" w:type="dxa"/>
          </w:tcPr>
          <w:p>
            <w:pPr>
              <w:pStyle w:val="zyTableNAm"/>
              <w:ind w:left="227" w:hanging="227"/>
            </w:pPr>
            <w:r>
              <w:t>•</w:t>
            </w:r>
            <w:r>
              <w:tab/>
              <w:t>other vehicles on own wheels, per tonne, per cubic metre</w:t>
            </w:r>
          </w:p>
        </w:tc>
        <w:tc>
          <w:tcPr>
            <w:tcW w:w="1418" w:type="dxa"/>
            <w:vAlign w:val="bottom"/>
          </w:tcPr>
          <w:p>
            <w:pPr>
              <w:pStyle w:val="zyTableNAm"/>
              <w:jc w:val="center"/>
            </w:pPr>
            <w:r>
              <w:rPr>
                <w:szCs w:val="22"/>
              </w:rPr>
              <w:t>4.26</w:t>
            </w:r>
          </w:p>
        </w:tc>
      </w:tr>
      <w:tr>
        <w:trPr>
          <w:cantSplit/>
        </w:trPr>
        <w:tc>
          <w:tcPr>
            <w:tcW w:w="708" w:type="dxa"/>
            <w:gridSpan w:val="2"/>
          </w:tcPr>
          <w:p>
            <w:pPr>
              <w:pStyle w:val="zyTableNAm"/>
            </w:pPr>
          </w:p>
        </w:tc>
        <w:tc>
          <w:tcPr>
            <w:tcW w:w="3969" w:type="dxa"/>
            <w:gridSpan w:val="2"/>
          </w:tcPr>
          <w:p>
            <w:pPr>
              <w:pStyle w:val="zyTableNAm"/>
              <w:ind w:left="227" w:hanging="227"/>
            </w:pPr>
            <w:r>
              <w:t>•</w:t>
            </w:r>
            <w:r>
              <w:tab/>
              <w:t>recreational vessel, per metre of the vessel’s length</w:t>
            </w:r>
          </w:p>
        </w:tc>
        <w:tc>
          <w:tcPr>
            <w:tcW w:w="1418" w:type="dxa"/>
            <w:vAlign w:val="bottom"/>
          </w:tcPr>
          <w:p>
            <w:pPr>
              <w:pStyle w:val="zyTableNAm"/>
              <w:jc w:val="center"/>
            </w:pPr>
            <w:r>
              <w:rPr>
                <w:szCs w:val="22"/>
              </w:rPr>
              <w:t>16.90</w:t>
            </w:r>
          </w:p>
        </w:tc>
      </w:tr>
      <w:tr>
        <w:trPr>
          <w:cantSplit/>
        </w:trPr>
        <w:tc>
          <w:tcPr>
            <w:tcW w:w="708" w:type="dxa"/>
            <w:gridSpan w:val="2"/>
            <w:tcBorders>
              <w:bottom w:val="single" w:sz="4" w:space="0" w:color="auto"/>
            </w:tcBorders>
          </w:tcPr>
          <w:p>
            <w:pPr>
              <w:pStyle w:val="zyTableNAm"/>
            </w:pPr>
          </w:p>
        </w:tc>
        <w:tc>
          <w:tcPr>
            <w:tcW w:w="3969" w:type="dxa"/>
            <w:gridSpan w:val="2"/>
            <w:tcBorders>
              <w:bottom w:val="single" w:sz="4" w:space="0" w:color="auto"/>
            </w:tcBorders>
          </w:tcPr>
          <w:p>
            <w:pPr>
              <w:pStyle w:val="zyTableNAm"/>
              <w:ind w:left="227" w:hanging="227"/>
            </w:pPr>
            <w:r>
              <w:t>•</w:t>
            </w:r>
            <w:r>
              <w:tab/>
              <w:t>not otherwise specified in this item, per tonne, per cubic metre</w:t>
            </w:r>
          </w:p>
        </w:tc>
        <w:tc>
          <w:tcPr>
            <w:tcW w:w="1418" w:type="dxa"/>
            <w:tcBorders>
              <w:bottom w:val="single" w:sz="4" w:space="0" w:color="auto"/>
            </w:tcBorders>
          </w:tcPr>
          <w:p>
            <w:pPr>
              <w:pStyle w:val="zyTableNAm"/>
              <w:jc w:val="center"/>
            </w:pPr>
            <w:r>
              <w:rPr>
                <w:szCs w:val="22"/>
              </w:rPr>
              <w:br/>
              <w:t>7.37</w:t>
            </w:r>
          </w:p>
        </w:tc>
      </w:tr>
    </w:tbl>
    <w:p>
      <w:pPr>
        <w:pStyle w:val="zySubsection"/>
      </w:pPr>
      <w:r>
        <w:tab/>
        <w:t>(4)</w:t>
      </w:r>
      <w:r>
        <w:tab/>
        <w:t>The dues to be paid under regulation 11 are set out in Table 31.3.</w:t>
      </w:r>
    </w:p>
    <w:p>
      <w:pPr>
        <w:pStyle w:val="zyTHeadingNAm"/>
      </w:pPr>
      <w:r>
        <w:t>Table 31.3 (Transhipment)</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14"/>
        <w:gridCol w:w="672"/>
        <w:gridCol w:w="21"/>
        <w:gridCol w:w="3969"/>
        <w:gridCol w:w="142"/>
        <w:gridCol w:w="1276"/>
      </w:tblGrid>
      <w:tr>
        <w:trPr>
          <w:cantSplit/>
          <w:tblHeader/>
        </w:trPr>
        <w:tc>
          <w:tcPr>
            <w:tcW w:w="707" w:type="dxa"/>
            <w:gridSpan w:val="3"/>
            <w:tcBorders>
              <w:top w:val="single" w:sz="4" w:space="0" w:color="auto"/>
              <w:bottom w:val="single" w:sz="4" w:space="0" w:color="auto"/>
            </w:tcBorders>
          </w:tcPr>
          <w:p>
            <w:pPr>
              <w:pStyle w:val="zyTableNAm"/>
              <w:rPr>
                <w:b/>
              </w:rPr>
            </w:pPr>
            <w:r>
              <w:rPr>
                <w:b/>
              </w:rPr>
              <w:t>Item</w:t>
            </w:r>
          </w:p>
        </w:tc>
        <w:tc>
          <w:tcPr>
            <w:tcW w:w="3969" w:type="dxa"/>
            <w:tcBorders>
              <w:top w:val="single" w:sz="4" w:space="0" w:color="auto"/>
              <w:bottom w:val="single" w:sz="4" w:space="0" w:color="auto"/>
            </w:tcBorders>
          </w:tcPr>
          <w:p>
            <w:pPr>
              <w:pStyle w:val="zyTableNAm"/>
              <w:rPr>
                <w:b/>
              </w:rPr>
            </w:pPr>
            <w:r>
              <w:rPr>
                <w:b/>
              </w:rPr>
              <w:t>Goods</w:t>
            </w:r>
          </w:p>
        </w:tc>
        <w:tc>
          <w:tcPr>
            <w:tcW w:w="1418" w:type="dxa"/>
            <w:gridSpan w:val="2"/>
            <w:tcBorders>
              <w:top w:val="single" w:sz="4" w:space="0" w:color="auto"/>
              <w:bottom w:val="single" w:sz="4" w:space="0" w:color="auto"/>
            </w:tcBorders>
          </w:tcPr>
          <w:p>
            <w:pPr>
              <w:pStyle w:val="zyTableNAm"/>
              <w:jc w:val="center"/>
              <w:rPr>
                <w:b/>
              </w:rPr>
            </w:pPr>
            <w:r>
              <w:rPr>
                <w:b/>
              </w:rPr>
              <w:t>Dues</w:t>
            </w:r>
          </w:p>
        </w:tc>
      </w:tr>
      <w:tr>
        <w:trPr>
          <w:gridBefore w:val="1"/>
          <w:wBefore w:w="14" w:type="dxa"/>
          <w:cantSplit/>
        </w:trPr>
        <w:tc>
          <w:tcPr>
            <w:tcW w:w="672" w:type="dxa"/>
          </w:tcPr>
          <w:p>
            <w:pPr>
              <w:pStyle w:val="zyTableNAm"/>
            </w:pPr>
            <w:r>
              <w:t>1.</w:t>
            </w:r>
          </w:p>
        </w:tc>
        <w:tc>
          <w:tcPr>
            <w:tcW w:w="4132" w:type="dxa"/>
            <w:gridSpan w:val="3"/>
          </w:tcPr>
          <w:p>
            <w:pPr>
              <w:pStyle w:val="zyTableNAm"/>
            </w:pPr>
            <w:r>
              <w:t xml:space="preserve">For cargo — </w:t>
            </w:r>
          </w:p>
        </w:tc>
        <w:tc>
          <w:tcPr>
            <w:tcW w:w="1276" w:type="dxa"/>
          </w:tcPr>
          <w:p>
            <w:pPr>
              <w:pStyle w:val="zyTableNAm"/>
              <w:keepNext/>
              <w:jc w:val="center"/>
            </w:pPr>
          </w:p>
        </w:tc>
      </w:tr>
      <w:tr>
        <w:trPr>
          <w:cantSplit/>
        </w:trPr>
        <w:tc>
          <w:tcPr>
            <w:tcW w:w="707" w:type="dxa"/>
            <w:gridSpan w:val="3"/>
          </w:tcPr>
          <w:p>
            <w:pPr>
              <w:pStyle w:val="zyTableNAm"/>
            </w:pPr>
          </w:p>
        </w:tc>
        <w:tc>
          <w:tcPr>
            <w:tcW w:w="3969" w:type="dxa"/>
          </w:tcPr>
          <w:p>
            <w:pPr>
              <w:pStyle w:val="zyTableNAm"/>
              <w:ind w:left="227" w:hanging="227"/>
            </w:pPr>
            <w:r>
              <w:t>•</w:t>
            </w:r>
            <w:r>
              <w:tab/>
              <w:t>loaded over the side of a vessel to another vessel</w:t>
            </w:r>
          </w:p>
        </w:tc>
        <w:tc>
          <w:tcPr>
            <w:tcW w:w="1418" w:type="dxa"/>
            <w:gridSpan w:val="2"/>
          </w:tcPr>
          <w:p>
            <w:pPr>
              <w:pStyle w:val="zyTableNAm"/>
              <w:jc w:val="center"/>
            </w:pPr>
            <w:r>
              <w:t>50% of wharfage for the cargo</w:t>
            </w:r>
          </w:p>
        </w:tc>
      </w:tr>
      <w:tr>
        <w:trPr>
          <w:cantSplit/>
        </w:trPr>
        <w:tc>
          <w:tcPr>
            <w:tcW w:w="707" w:type="dxa"/>
            <w:gridSpan w:val="3"/>
            <w:tcBorders>
              <w:bottom w:val="single" w:sz="4" w:space="0" w:color="auto"/>
            </w:tcBorders>
          </w:tcPr>
          <w:p>
            <w:pPr>
              <w:pStyle w:val="zyTableNAm"/>
            </w:pPr>
          </w:p>
        </w:tc>
        <w:tc>
          <w:tcPr>
            <w:tcW w:w="3969" w:type="dxa"/>
            <w:tcBorders>
              <w:bottom w:val="single" w:sz="4" w:space="0" w:color="auto"/>
            </w:tcBorders>
          </w:tcPr>
          <w:p>
            <w:pPr>
              <w:pStyle w:val="zyTableNAm"/>
              <w:ind w:left="227" w:hanging="227"/>
            </w:pPr>
            <w:r>
              <w:t>•</w:t>
            </w:r>
            <w:r>
              <w:tab/>
              <w:t>landed on jetty</w:t>
            </w:r>
          </w:p>
        </w:tc>
        <w:tc>
          <w:tcPr>
            <w:tcW w:w="1418" w:type="dxa"/>
            <w:gridSpan w:val="2"/>
            <w:tcBorders>
              <w:bottom w:val="single" w:sz="4" w:space="0" w:color="auto"/>
            </w:tcBorders>
          </w:tcPr>
          <w:p>
            <w:pPr>
              <w:pStyle w:val="zyTableNAm"/>
              <w:jc w:val="center"/>
            </w:pPr>
            <w:r>
              <w:t>100% of wharfage for the cargo</w:t>
            </w:r>
          </w:p>
        </w:tc>
      </w:tr>
    </w:tbl>
    <w:p>
      <w:pPr>
        <w:pStyle w:val="zySubsection"/>
      </w:pPr>
      <w:r>
        <w:tab/>
        <w:t>(5)</w:t>
      </w:r>
      <w:r>
        <w:tab/>
        <w:t>The charges to be paid under regulation 25 for storage are set out in Table 31.4.</w:t>
      </w:r>
    </w:p>
    <w:p>
      <w:pPr>
        <w:pStyle w:val="zyTHeadingNAm"/>
      </w:pPr>
      <w:r>
        <w:t>Table 31.4 (Storage)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zyTableNAm"/>
              <w:rPr>
                <w:b/>
              </w:rPr>
            </w:pPr>
            <w:r>
              <w:rPr>
                <w:b/>
              </w:rPr>
              <w:t>Item</w:t>
            </w:r>
          </w:p>
        </w:tc>
        <w:tc>
          <w:tcPr>
            <w:tcW w:w="3969" w:type="dxa"/>
            <w:tcBorders>
              <w:top w:val="single" w:sz="4" w:space="0" w:color="auto"/>
              <w:bottom w:val="single" w:sz="4" w:space="0" w:color="auto"/>
            </w:tcBorders>
          </w:tcPr>
          <w:p>
            <w:pPr>
              <w:pStyle w:val="zyTableNAm"/>
              <w:rPr>
                <w:b/>
              </w:rPr>
            </w:pPr>
            <w:r>
              <w:rPr>
                <w:b/>
              </w:rPr>
              <w:t>Goods</w:t>
            </w:r>
          </w:p>
        </w:tc>
        <w:tc>
          <w:tcPr>
            <w:tcW w:w="1418" w:type="dxa"/>
            <w:tcBorders>
              <w:top w:val="single" w:sz="4" w:space="0" w:color="auto"/>
              <w:bottom w:val="single" w:sz="4" w:space="0" w:color="auto"/>
            </w:tcBorders>
          </w:tcPr>
          <w:p>
            <w:pPr>
              <w:pStyle w:val="zyTableNAm"/>
              <w:jc w:val="center"/>
              <w:rPr>
                <w:b/>
              </w:rPr>
            </w:pPr>
            <w:r>
              <w:rPr>
                <w:b/>
              </w:rPr>
              <w:t>$</w:t>
            </w:r>
          </w:p>
        </w:tc>
      </w:tr>
      <w:tr>
        <w:trPr>
          <w:cantSplit/>
        </w:trPr>
        <w:tc>
          <w:tcPr>
            <w:tcW w:w="707" w:type="dxa"/>
          </w:tcPr>
          <w:p>
            <w:pPr>
              <w:pStyle w:val="zyTableNAm"/>
            </w:pPr>
            <w:r>
              <w:t>1.</w:t>
            </w:r>
          </w:p>
        </w:tc>
        <w:tc>
          <w:tcPr>
            <w:tcW w:w="3969" w:type="dxa"/>
          </w:tcPr>
          <w:p>
            <w:pPr>
              <w:pStyle w:val="zyTableNAm"/>
            </w:pPr>
            <w:r>
              <w:t>Goods in transit not removed from a goods shed within 3 days after being received, per tonne, per day</w:t>
            </w:r>
          </w:p>
        </w:tc>
        <w:tc>
          <w:tcPr>
            <w:tcW w:w="1418" w:type="dxa"/>
            <w:vAlign w:val="bottom"/>
          </w:tcPr>
          <w:p>
            <w:pPr>
              <w:pStyle w:val="zyTableNAm"/>
              <w:jc w:val="center"/>
            </w:pPr>
            <w:r>
              <w:rPr>
                <w:szCs w:val="22"/>
              </w:rPr>
              <w:t>0.75</w:t>
            </w:r>
          </w:p>
        </w:tc>
      </w:tr>
      <w:tr>
        <w:trPr>
          <w:cantSplit/>
        </w:trPr>
        <w:tc>
          <w:tcPr>
            <w:tcW w:w="707" w:type="dxa"/>
          </w:tcPr>
          <w:p>
            <w:pPr>
              <w:pStyle w:val="zyTableNAm"/>
            </w:pPr>
            <w:r>
              <w:t>2.</w:t>
            </w:r>
          </w:p>
        </w:tc>
        <w:tc>
          <w:tcPr>
            <w:tcW w:w="3969" w:type="dxa"/>
          </w:tcPr>
          <w:p>
            <w:pPr>
              <w:pStyle w:val="zyTableNAm"/>
            </w:pPr>
            <w:r>
              <w:t xml:space="preserve">Goods being transhipped — </w:t>
            </w:r>
          </w:p>
        </w:tc>
        <w:tc>
          <w:tcPr>
            <w:tcW w:w="1418" w:type="dxa"/>
          </w:tcPr>
          <w:p>
            <w:pPr>
              <w:pStyle w:val="zyTableNAm"/>
              <w:jc w:val="center"/>
            </w:pPr>
          </w:p>
        </w:tc>
      </w:tr>
      <w:tr>
        <w:trPr>
          <w:cantSplit/>
        </w:trPr>
        <w:tc>
          <w:tcPr>
            <w:tcW w:w="707" w:type="dxa"/>
          </w:tcPr>
          <w:p>
            <w:pPr>
              <w:pStyle w:val="zyTableNAm"/>
            </w:pPr>
          </w:p>
        </w:tc>
        <w:tc>
          <w:tcPr>
            <w:tcW w:w="3969" w:type="dxa"/>
          </w:tcPr>
          <w:p>
            <w:pPr>
              <w:pStyle w:val="zyTableNAm"/>
              <w:ind w:left="227" w:hanging="227"/>
            </w:pPr>
            <w:r>
              <w:t>•</w:t>
            </w:r>
            <w:r>
              <w:tab/>
              <w:t>for first 2 weeks, per tonne, per cubic metre, per week</w:t>
            </w:r>
          </w:p>
        </w:tc>
        <w:tc>
          <w:tcPr>
            <w:tcW w:w="1418" w:type="dxa"/>
            <w:vAlign w:val="bottom"/>
          </w:tcPr>
          <w:p>
            <w:pPr>
              <w:pStyle w:val="zyTableNAm"/>
              <w:jc w:val="center"/>
            </w:pPr>
            <w:r>
              <w:rPr>
                <w:szCs w:val="22"/>
              </w:rPr>
              <w:t>0.75</w:t>
            </w:r>
          </w:p>
        </w:tc>
      </w:tr>
      <w:tr>
        <w:trPr>
          <w:cantSplit/>
        </w:trPr>
        <w:tc>
          <w:tcPr>
            <w:tcW w:w="707" w:type="dxa"/>
          </w:tcPr>
          <w:p>
            <w:pPr>
              <w:pStyle w:val="zyTableNAm"/>
            </w:pPr>
          </w:p>
        </w:tc>
        <w:tc>
          <w:tcPr>
            <w:tcW w:w="3969" w:type="dxa"/>
          </w:tcPr>
          <w:p>
            <w:pPr>
              <w:pStyle w:val="zyTableNAm"/>
              <w:ind w:left="227" w:hanging="227"/>
            </w:pPr>
            <w:r>
              <w:t>•</w:t>
            </w:r>
            <w:r>
              <w:tab/>
              <w:t>after the first 2 weeks, per tonne, per cubic metre, per day</w:t>
            </w:r>
          </w:p>
        </w:tc>
        <w:tc>
          <w:tcPr>
            <w:tcW w:w="1418" w:type="dxa"/>
            <w:vAlign w:val="bottom"/>
          </w:tcPr>
          <w:p>
            <w:pPr>
              <w:pStyle w:val="zyTableNAm"/>
              <w:jc w:val="center"/>
            </w:pPr>
            <w:r>
              <w:rPr>
                <w:szCs w:val="22"/>
              </w:rPr>
              <w:t>0.75</w:t>
            </w:r>
          </w:p>
        </w:tc>
      </w:tr>
      <w:tr>
        <w:trPr>
          <w:cantSplit/>
        </w:trPr>
        <w:tc>
          <w:tcPr>
            <w:tcW w:w="707" w:type="dxa"/>
            <w:tcBorders>
              <w:bottom w:val="single" w:sz="4" w:space="0" w:color="auto"/>
            </w:tcBorders>
          </w:tcPr>
          <w:p>
            <w:pPr>
              <w:pStyle w:val="zyTableNAm"/>
            </w:pPr>
            <w:r>
              <w:t>3.</w:t>
            </w:r>
          </w:p>
        </w:tc>
        <w:tc>
          <w:tcPr>
            <w:tcW w:w="3969" w:type="dxa"/>
            <w:tcBorders>
              <w:bottom w:val="single" w:sz="4" w:space="0" w:color="auto"/>
            </w:tcBorders>
          </w:tcPr>
          <w:p>
            <w:pPr>
              <w:pStyle w:val="zyTableNAm"/>
            </w:pPr>
            <w:r>
              <w:t>Goods at container park, Wyndham, per loaded container</w:t>
            </w:r>
          </w:p>
        </w:tc>
        <w:tc>
          <w:tcPr>
            <w:tcW w:w="1418" w:type="dxa"/>
            <w:tcBorders>
              <w:bottom w:val="single" w:sz="4" w:space="0" w:color="auto"/>
            </w:tcBorders>
            <w:vAlign w:val="bottom"/>
          </w:tcPr>
          <w:p>
            <w:pPr>
              <w:pStyle w:val="zyTableNAm"/>
              <w:jc w:val="center"/>
            </w:pPr>
            <w:r>
              <w:rPr>
                <w:szCs w:val="22"/>
              </w:rPr>
              <w:t>40.42</w:t>
            </w:r>
          </w:p>
        </w:tc>
      </w:tr>
    </w:tbl>
    <w:p>
      <w:pPr>
        <w:pStyle w:val="zySubsection"/>
      </w:pPr>
      <w:r>
        <w:tab/>
        <w:t>(6)</w:t>
      </w:r>
      <w:r>
        <w:tab/>
        <w:t>The charges to be paid under regulation 105I are set out in Table 31.5.</w:t>
      </w:r>
    </w:p>
    <w:p>
      <w:pPr>
        <w:pStyle w:val="zyTHeadingNAm"/>
      </w:pPr>
      <w:r>
        <w:t>Table 31.5 (Weighbridge use)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14"/>
        <w:gridCol w:w="616"/>
        <w:gridCol w:w="56"/>
        <w:gridCol w:w="4132"/>
        <w:gridCol w:w="1276"/>
      </w:tblGrid>
      <w:tr>
        <w:trPr>
          <w:cantSplit/>
          <w:tblHeader/>
        </w:trPr>
        <w:tc>
          <w:tcPr>
            <w:tcW w:w="630" w:type="dxa"/>
            <w:gridSpan w:val="2"/>
            <w:tcBorders>
              <w:top w:val="single" w:sz="4" w:space="0" w:color="auto"/>
              <w:bottom w:val="single" w:sz="4" w:space="0" w:color="auto"/>
            </w:tcBorders>
          </w:tcPr>
          <w:p>
            <w:pPr>
              <w:pStyle w:val="zyTableNAm"/>
              <w:rPr>
                <w:b/>
              </w:rPr>
            </w:pPr>
            <w:r>
              <w:rPr>
                <w:b/>
              </w:rPr>
              <w:t>Item</w:t>
            </w:r>
          </w:p>
        </w:tc>
        <w:tc>
          <w:tcPr>
            <w:tcW w:w="4188" w:type="dxa"/>
            <w:gridSpan w:val="2"/>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gridBefore w:val="1"/>
          <w:wBefore w:w="14" w:type="dxa"/>
          <w:cantSplit/>
        </w:trPr>
        <w:tc>
          <w:tcPr>
            <w:tcW w:w="672" w:type="dxa"/>
            <w:gridSpan w:val="2"/>
          </w:tcPr>
          <w:p>
            <w:pPr>
              <w:pStyle w:val="zyTableNAm"/>
            </w:pPr>
            <w:r>
              <w:t>1.</w:t>
            </w:r>
          </w:p>
        </w:tc>
        <w:tc>
          <w:tcPr>
            <w:tcW w:w="4132" w:type="dxa"/>
          </w:tcPr>
          <w:p>
            <w:pPr>
              <w:pStyle w:val="zyTableNAm"/>
            </w:pPr>
            <w:r>
              <w:t xml:space="preserve">Use of weighbridge — </w:t>
            </w:r>
          </w:p>
        </w:tc>
        <w:tc>
          <w:tcPr>
            <w:tcW w:w="1276" w:type="dxa"/>
          </w:tcPr>
          <w:p>
            <w:pPr>
              <w:pStyle w:val="zyTableNAm"/>
              <w:jc w:val="center"/>
            </w:pPr>
          </w:p>
        </w:tc>
      </w:tr>
      <w:tr>
        <w:trPr>
          <w:cantSplit/>
        </w:trPr>
        <w:tc>
          <w:tcPr>
            <w:tcW w:w="630" w:type="dxa"/>
            <w:gridSpan w:val="2"/>
          </w:tcPr>
          <w:p>
            <w:pPr>
              <w:pStyle w:val="zyTableNAm"/>
            </w:pPr>
          </w:p>
        </w:tc>
        <w:tc>
          <w:tcPr>
            <w:tcW w:w="4188" w:type="dxa"/>
            <w:gridSpan w:val="2"/>
          </w:tcPr>
          <w:p>
            <w:pPr>
              <w:pStyle w:val="zyTableNAm"/>
              <w:ind w:left="227" w:hanging="227"/>
            </w:pPr>
            <w:r>
              <w:t>•</w:t>
            </w:r>
            <w:r>
              <w:tab/>
              <w:t>for not over 10 t</w:t>
            </w:r>
          </w:p>
        </w:tc>
        <w:tc>
          <w:tcPr>
            <w:tcW w:w="1276" w:type="dxa"/>
            <w:vAlign w:val="bottom"/>
          </w:tcPr>
          <w:p>
            <w:pPr>
              <w:pStyle w:val="zyTableNAm"/>
              <w:jc w:val="center"/>
            </w:pPr>
            <w:r>
              <w:rPr>
                <w:szCs w:val="22"/>
              </w:rPr>
              <w:t>14.49</w:t>
            </w:r>
          </w:p>
        </w:tc>
      </w:tr>
      <w:tr>
        <w:trPr>
          <w:cantSplit/>
        </w:trPr>
        <w:tc>
          <w:tcPr>
            <w:tcW w:w="630" w:type="dxa"/>
            <w:gridSpan w:val="2"/>
          </w:tcPr>
          <w:p>
            <w:pPr>
              <w:pStyle w:val="zyTableNAm"/>
            </w:pPr>
          </w:p>
        </w:tc>
        <w:tc>
          <w:tcPr>
            <w:tcW w:w="4188" w:type="dxa"/>
            <w:gridSpan w:val="2"/>
          </w:tcPr>
          <w:p>
            <w:pPr>
              <w:pStyle w:val="zyTableNAm"/>
              <w:ind w:left="227" w:hanging="227"/>
            </w:pPr>
            <w:r>
              <w:t>•</w:t>
            </w:r>
            <w:r>
              <w:tab/>
              <w:t>for over 10 t but not over 30 t</w:t>
            </w:r>
          </w:p>
        </w:tc>
        <w:tc>
          <w:tcPr>
            <w:tcW w:w="1276" w:type="dxa"/>
            <w:vAlign w:val="bottom"/>
          </w:tcPr>
          <w:p>
            <w:pPr>
              <w:pStyle w:val="zyTableNAm"/>
              <w:jc w:val="center"/>
            </w:pPr>
            <w:r>
              <w:rPr>
                <w:szCs w:val="22"/>
              </w:rPr>
              <w:t>16.50</w:t>
            </w:r>
          </w:p>
        </w:tc>
      </w:tr>
      <w:tr>
        <w:trPr>
          <w:cantSplit/>
        </w:trPr>
        <w:tc>
          <w:tcPr>
            <w:tcW w:w="630" w:type="dxa"/>
            <w:gridSpan w:val="2"/>
            <w:tcBorders>
              <w:bottom w:val="single" w:sz="4" w:space="0" w:color="auto"/>
            </w:tcBorders>
          </w:tcPr>
          <w:p>
            <w:pPr>
              <w:pStyle w:val="zyTableNAm"/>
            </w:pPr>
          </w:p>
        </w:tc>
        <w:tc>
          <w:tcPr>
            <w:tcW w:w="4188" w:type="dxa"/>
            <w:gridSpan w:val="2"/>
            <w:tcBorders>
              <w:bottom w:val="single" w:sz="4" w:space="0" w:color="auto"/>
            </w:tcBorders>
          </w:tcPr>
          <w:p>
            <w:pPr>
              <w:pStyle w:val="zyTableNAm"/>
              <w:ind w:left="227" w:hanging="227"/>
            </w:pPr>
            <w:r>
              <w:t>•</w:t>
            </w:r>
            <w:r>
              <w:tab/>
              <w:t>for over 30 t</w:t>
            </w:r>
          </w:p>
        </w:tc>
        <w:tc>
          <w:tcPr>
            <w:tcW w:w="1276" w:type="dxa"/>
            <w:tcBorders>
              <w:bottom w:val="single" w:sz="4" w:space="0" w:color="auto"/>
            </w:tcBorders>
            <w:vAlign w:val="bottom"/>
          </w:tcPr>
          <w:p>
            <w:pPr>
              <w:pStyle w:val="zyTableNAm"/>
              <w:jc w:val="center"/>
            </w:pPr>
            <w:r>
              <w:rPr>
                <w:szCs w:val="22"/>
              </w:rPr>
              <w:t>20.58</w:t>
            </w:r>
          </w:p>
        </w:tc>
      </w:tr>
    </w:tbl>
    <w:p>
      <w:pPr>
        <w:pStyle w:val="zySubsection"/>
      </w:pPr>
      <w:r>
        <w:tab/>
        <w:t>(7)</w:t>
      </w:r>
      <w:r>
        <w:tab/>
        <w:t>The charge for lighting, per hour or part of an hour, is set out in Table 31.6.</w:t>
      </w:r>
    </w:p>
    <w:p>
      <w:pPr>
        <w:pStyle w:val="zyTHeadingNAm"/>
      </w:pPr>
      <w:r>
        <w:t>Table 31.6 (Lighting)</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28"/>
        <w:gridCol w:w="4160"/>
        <w:gridCol w:w="1276"/>
      </w:tblGrid>
      <w:tr>
        <w:trPr>
          <w:cantSplit/>
          <w:tblHeader/>
        </w:trPr>
        <w:tc>
          <w:tcPr>
            <w:tcW w:w="630" w:type="dxa"/>
            <w:tcBorders>
              <w:top w:val="single" w:sz="4" w:space="0" w:color="auto"/>
              <w:bottom w:val="single" w:sz="4" w:space="0" w:color="auto"/>
            </w:tcBorders>
          </w:tcPr>
          <w:p>
            <w:pPr>
              <w:pStyle w:val="zyTableNAm"/>
              <w:rPr>
                <w:b/>
              </w:rPr>
            </w:pPr>
            <w:r>
              <w:rPr>
                <w:b/>
              </w:rPr>
              <w:t>Item</w:t>
            </w:r>
          </w:p>
        </w:tc>
        <w:tc>
          <w:tcPr>
            <w:tcW w:w="4188" w:type="dxa"/>
            <w:gridSpan w:val="2"/>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cantSplit/>
        </w:trPr>
        <w:tc>
          <w:tcPr>
            <w:tcW w:w="658" w:type="dxa"/>
            <w:gridSpan w:val="2"/>
          </w:tcPr>
          <w:p>
            <w:pPr>
              <w:pStyle w:val="zyTableNAm"/>
            </w:pPr>
            <w:r>
              <w:t>1.</w:t>
            </w:r>
          </w:p>
        </w:tc>
        <w:tc>
          <w:tcPr>
            <w:tcW w:w="4160" w:type="dxa"/>
          </w:tcPr>
          <w:p>
            <w:pPr>
              <w:pStyle w:val="zyTableNAm"/>
            </w:pPr>
            <w:r>
              <w:t>For jetty, shed and yard</w:t>
            </w:r>
          </w:p>
        </w:tc>
        <w:tc>
          <w:tcPr>
            <w:tcW w:w="1276" w:type="dxa"/>
            <w:vAlign w:val="bottom"/>
          </w:tcPr>
          <w:p>
            <w:pPr>
              <w:pStyle w:val="zyTableNAm"/>
              <w:jc w:val="center"/>
            </w:pPr>
            <w:r>
              <w:rPr>
                <w:szCs w:val="22"/>
              </w:rPr>
              <w:t>34.96</w:t>
            </w:r>
          </w:p>
        </w:tc>
      </w:tr>
      <w:tr>
        <w:trPr>
          <w:cantSplit/>
        </w:trPr>
        <w:tc>
          <w:tcPr>
            <w:tcW w:w="658" w:type="dxa"/>
            <w:gridSpan w:val="2"/>
          </w:tcPr>
          <w:p>
            <w:pPr>
              <w:pStyle w:val="zyTableNAm"/>
            </w:pPr>
            <w:r>
              <w:t>2.</w:t>
            </w:r>
          </w:p>
        </w:tc>
        <w:tc>
          <w:tcPr>
            <w:tcW w:w="4160" w:type="dxa"/>
          </w:tcPr>
          <w:p>
            <w:pPr>
              <w:pStyle w:val="zyTableNAm"/>
            </w:pPr>
            <w:r>
              <w:t>For jetty only</w:t>
            </w:r>
          </w:p>
        </w:tc>
        <w:tc>
          <w:tcPr>
            <w:tcW w:w="1276" w:type="dxa"/>
            <w:vAlign w:val="bottom"/>
          </w:tcPr>
          <w:p>
            <w:pPr>
              <w:pStyle w:val="zyTableNAm"/>
              <w:jc w:val="center"/>
            </w:pPr>
            <w:r>
              <w:rPr>
                <w:szCs w:val="22"/>
              </w:rPr>
              <w:t>11.23</w:t>
            </w:r>
          </w:p>
        </w:tc>
      </w:tr>
      <w:tr>
        <w:trPr>
          <w:cantSplit/>
        </w:trPr>
        <w:tc>
          <w:tcPr>
            <w:tcW w:w="658" w:type="dxa"/>
            <w:gridSpan w:val="2"/>
            <w:tcBorders>
              <w:bottom w:val="single" w:sz="4" w:space="0" w:color="auto"/>
            </w:tcBorders>
          </w:tcPr>
          <w:p>
            <w:pPr>
              <w:pStyle w:val="zyTableNAm"/>
            </w:pPr>
            <w:r>
              <w:t>3.</w:t>
            </w:r>
          </w:p>
        </w:tc>
        <w:tc>
          <w:tcPr>
            <w:tcW w:w="4160" w:type="dxa"/>
            <w:tcBorders>
              <w:bottom w:val="single" w:sz="4" w:space="0" w:color="auto"/>
            </w:tcBorders>
          </w:tcPr>
          <w:p>
            <w:pPr>
              <w:pStyle w:val="zyTableNAm"/>
            </w:pPr>
            <w:r>
              <w:t>For reduced lighting</w:t>
            </w:r>
          </w:p>
        </w:tc>
        <w:tc>
          <w:tcPr>
            <w:tcW w:w="1276" w:type="dxa"/>
            <w:tcBorders>
              <w:bottom w:val="single" w:sz="4" w:space="0" w:color="auto"/>
            </w:tcBorders>
            <w:vAlign w:val="bottom"/>
          </w:tcPr>
          <w:p>
            <w:pPr>
              <w:pStyle w:val="zyTableNAm"/>
              <w:jc w:val="center"/>
            </w:pPr>
            <w:r>
              <w:rPr>
                <w:szCs w:val="22"/>
              </w:rPr>
              <w:t>3.70</w:t>
            </w:r>
          </w:p>
        </w:tc>
      </w:tr>
    </w:tbl>
    <w:p>
      <w:pPr>
        <w:pStyle w:val="zyHeading3"/>
      </w:pPr>
      <w:bookmarkStart w:id="660" w:name="_Toc511301203"/>
      <w:bookmarkStart w:id="661" w:name="_Toc511301276"/>
      <w:bookmarkStart w:id="662" w:name="_Toc511302350"/>
      <w:bookmarkStart w:id="663" w:name="_Toc511393183"/>
      <w:bookmarkStart w:id="664" w:name="_Toc511901054"/>
      <w:bookmarkStart w:id="665" w:name="_Toc511902575"/>
      <w:bookmarkStart w:id="666" w:name="_Toc514929110"/>
      <w:r>
        <w:t>Division 3 — State</w:t>
      </w:r>
      <w:r>
        <w:noBreakHyphen/>
        <w:t>wide charges</w:t>
      </w:r>
      <w:bookmarkEnd w:id="660"/>
      <w:bookmarkEnd w:id="661"/>
      <w:bookmarkEnd w:id="662"/>
      <w:bookmarkEnd w:id="663"/>
      <w:bookmarkEnd w:id="664"/>
      <w:bookmarkEnd w:id="665"/>
      <w:bookmarkEnd w:id="666"/>
    </w:p>
    <w:p>
      <w:pPr>
        <w:pStyle w:val="zyHeading5"/>
      </w:pPr>
      <w:bookmarkStart w:id="667" w:name="_Toc511301277"/>
      <w:bookmarkStart w:id="668" w:name="_Toc511902576"/>
      <w:bookmarkStart w:id="669" w:name="_Toc514929111"/>
      <w:r>
        <w:t>32.</w:t>
      </w:r>
      <w:r>
        <w:tab/>
        <w:t>Wyndham excluded</w:t>
      </w:r>
      <w:bookmarkEnd w:id="667"/>
      <w:bookmarkEnd w:id="668"/>
      <w:bookmarkEnd w:id="669"/>
    </w:p>
    <w:p>
      <w:pPr>
        <w:pStyle w:val="zySubsection"/>
      </w:pPr>
      <w:r>
        <w:rPr>
          <w:szCs w:val="22"/>
        </w:rPr>
        <w:tab/>
      </w:r>
      <w:r>
        <w:rPr>
          <w:szCs w:val="22"/>
        </w:rPr>
        <w:tab/>
        <w:t>This Division does not apply to a vessel in the Port of Wyndham.</w:t>
      </w:r>
    </w:p>
    <w:p>
      <w:pPr>
        <w:pStyle w:val="zyHeading5"/>
      </w:pPr>
      <w:bookmarkStart w:id="670" w:name="_Toc511301278"/>
      <w:bookmarkStart w:id="671" w:name="_Toc511902577"/>
      <w:bookmarkStart w:id="672" w:name="_Toc514929112"/>
      <w:r>
        <w:t>33.</w:t>
      </w:r>
      <w:r>
        <w:tab/>
        <w:t>Living on a vessel</w:t>
      </w:r>
      <w:bookmarkEnd w:id="670"/>
      <w:bookmarkEnd w:id="671"/>
      <w:bookmarkEnd w:id="672"/>
    </w:p>
    <w:p>
      <w:pPr>
        <w:pStyle w:val="zySubsection"/>
        <w:rPr>
          <w:szCs w:val="22"/>
        </w:rPr>
      </w:pPr>
      <w:r>
        <w:rPr>
          <w:szCs w:val="22"/>
        </w:rPr>
        <w:tab/>
        <w:t>(1)</w:t>
      </w:r>
      <w:r>
        <w:rPr>
          <w:szCs w:val="22"/>
        </w:rPr>
        <w:tab/>
        <w:t xml:space="preserve">In this clause — </w:t>
      </w:r>
    </w:p>
    <w:p>
      <w:pPr>
        <w:pStyle w:val="zyDefstart"/>
      </w:pPr>
      <w:r>
        <w:tab/>
      </w:r>
      <w:r>
        <w:rPr>
          <w:rStyle w:val="CharDefText"/>
        </w:rPr>
        <w:t>enhanced facilities</w:t>
      </w:r>
      <w:r>
        <w:t xml:space="preserve"> means toilet, shower and laundry facilities.</w:t>
      </w:r>
    </w:p>
    <w:p>
      <w:pPr>
        <w:pStyle w:val="zySubsection"/>
        <w:rPr>
          <w:szCs w:val="22"/>
        </w:rPr>
      </w:pPr>
      <w:r>
        <w:rPr>
          <w:szCs w:val="22"/>
        </w:rPr>
        <w:tab/>
        <w:t>(2)</w:t>
      </w:r>
      <w:r>
        <w:rPr>
          <w:szCs w:val="22"/>
        </w:rPr>
        <w:tab/>
        <w:t>The charges relating to living on a vessel in a place are set out in Table 33.1.</w:t>
      </w:r>
    </w:p>
    <w:p>
      <w:pPr>
        <w:pStyle w:val="zyTHeadingNAm"/>
      </w:pPr>
      <w:r>
        <w:t>Table 33.1 (Living on a vessel)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trPr>
        <w:tc>
          <w:tcPr>
            <w:tcW w:w="658" w:type="dxa"/>
            <w:tcBorders>
              <w:top w:val="single" w:sz="4" w:space="0" w:color="auto"/>
              <w:bottom w:val="single" w:sz="4" w:space="0" w:color="auto"/>
            </w:tcBorders>
          </w:tcPr>
          <w:p>
            <w:pPr>
              <w:pStyle w:val="zyTableNAm"/>
              <w:rPr>
                <w:b/>
              </w:rPr>
            </w:pPr>
            <w:r>
              <w:rPr>
                <w:b/>
              </w:rPr>
              <w:t>Item</w:t>
            </w:r>
          </w:p>
        </w:tc>
        <w:tc>
          <w:tcPr>
            <w:tcW w:w="4146" w:type="dxa"/>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cantSplit/>
        </w:trPr>
        <w:tc>
          <w:tcPr>
            <w:tcW w:w="658" w:type="dxa"/>
          </w:tcPr>
          <w:p>
            <w:pPr>
              <w:pStyle w:val="zyTableNAm"/>
            </w:pPr>
            <w:r>
              <w:t>1.</w:t>
            </w:r>
          </w:p>
        </w:tc>
        <w:tc>
          <w:tcPr>
            <w:tcW w:w="4146" w:type="dxa"/>
          </w:tcPr>
          <w:p>
            <w:pPr>
              <w:pStyle w:val="zyTableNAm"/>
            </w:pPr>
            <w:r>
              <w:t xml:space="preserve">For living on board a vessel — </w:t>
            </w:r>
          </w:p>
        </w:tc>
        <w:tc>
          <w:tcPr>
            <w:tcW w:w="1276" w:type="dxa"/>
          </w:tcPr>
          <w:p>
            <w:pPr>
              <w:pStyle w:val="zyTableNAm"/>
              <w:jc w:val="center"/>
            </w:pPr>
          </w:p>
        </w:tc>
      </w:tr>
      <w:tr>
        <w:trPr>
          <w:cantSplit/>
        </w:trPr>
        <w:tc>
          <w:tcPr>
            <w:tcW w:w="658" w:type="dxa"/>
          </w:tcPr>
          <w:p>
            <w:pPr>
              <w:pStyle w:val="zyTableNAm"/>
            </w:pPr>
          </w:p>
        </w:tc>
        <w:tc>
          <w:tcPr>
            <w:tcW w:w="4146" w:type="dxa"/>
          </w:tcPr>
          <w:p>
            <w:pPr>
              <w:pStyle w:val="zyTableNAm"/>
              <w:ind w:left="227" w:hanging="227"/>
            </w:pPr>
            <w:r>
              <w:t>•</w:t>
            </w:r>
            <w:r>
              <w:tab/>
              <w:t>without enhanced facilities, an amount calculated at the monthly rate per vessel, of</w:t>
            </w:r>
          </w:p>
        </w:tc>
        <w:tc>
          <w:tcPr>
            <w:tcW w:w="1276" w:type="dxa"/>
          </w:tcPr>
          <w:p>
            <w:pPr>
              <w:pStyle w:val="zyTableNAm"/>
              <w:jc w:val="center"/>
            </w:pPr>
            <w:r>
              <w:br/>
            </w:r>
            <w:r>
              <w:br/>
            </w:r>
            <w:r>
              <w:rPr>
                <w:szCs w:val="22"/>
              </w:rPr>
              <w:t>48.10</w:t>
            </w:r>
          </w:p>
        </w:tc>
      </w:tr>
      <w:tr>
        <w:trPr>
          <w:cantSplit/>
        </w:trPr>
        <w:tc>
          <w:tcPr>
            <w:tcW w:w="658" w:type="dxa"/>
            <w:tcBorders>
              <w:bottom w:val="single" w:sz="4" w:space="0" w:color="auto"/>
            </w:tcBorders>
          </w:tcPr>
          <w:p>
            <w:pPr>
              <w:pStyle w:val="zyTableNAm"/>
            </w:pPr>
          </w:p>
        </w:tc>
        <w:tc>
          <w:tcPr>
            <w:tcW w:w="4146" w:type="dxa"/>
            <w:tcBorders>
              <w:bottom w:val="single" w:sz="4" w:space="0" w:color="auto"/>
            </w:tcBorders>
          </w:tcPr>
          <w:p>
            <w:pPr>
              <w:pStyle w:val="zyTableNAm"/>
              <w:ind w:left="227" w:hanging="227"/>
            </w:pPr>
            <w:r>
              <w:t>•</w:t>
            </w:r>
            <w:r>
              <w:tab/>
              <w:t>with enhanced facilities, an amount calculated at the monthly rate per vessel, of</w:t>
            </w:r>
          </w:p>
        </w:tc>
        <w:tc>
          <w:tcPr>
            <w:tcW w:w="1276" w:type="dxa"/>
            <w:tcBorders>
              <w:bottom w:val="single" w:sz="4" w:space="0" w:color="auto"/>
            </w:tcBorders>
          </w:tcPr>
          <w:p>
            <w:pPr>
              <w:pStyle w:val="zyTableNAm"/>
              <w:jc w:val="center"/>
            </w:pPr>
            <w:r>
              <w:rPr>
                <w:szCs w:val="22"/>
              </w:rPr>
              <w:br/>
            </w:r>
            <w:r>
              <w:rPr>
                <w:szCs w:val="22"/>
              </w:rPr>
              <w:br/>
              <w:t>146.35</w:t>
            </w:r>
          </w:p>
        </w:tc>
      </w:tr>
    </w:tbl>
    <w:p>
      <w:pPr>
        <w:pStyle w:val="zyHeading5"/>
      </w:pPr>
      <w:bookmarkStart w:id="673" w:name="_Toc511301279"/>
      <w:bookmarkStart w:id="674" w:name="_Toc511902578"/>
      <w:bookmarkStart w:id="675" w:name="_Toc514929113"/>
      <w:r>
        <w:t>34.</w:t>
      </w:r>
      <w:r>
        <w:tab/>
        <w:t>Electricity supply</w:t>
      </w:r>
      <w:bookmarkEnd w:id="673"/>
      <w:bookmarkEnd w:id="674"/>
      <w:bookmarkEnd w:id="675"/>
    </w:p>
    <w:p>
      <w:pPr>
        <w:pStyle w:val="zySubsection"/>
        <w:rPr>
          <w:szCs w:val="22"/>
        </w:rPr>
      </w:pPr>
      <w:r>
        <w:rPr>
          <w:szCs w:val="22"/>
        </w:rPr>
        <w:tab/>
      </w:r>
      <w:r>
        <w:rPr>
          <w:szCs w:val="22"/>
        </w:rPr>
        <w:tab/>
        <w:t>The charges for electricity supply to a vessel in a place are set out in Table 34.1.</w:t>
      </w:r>
    </w:p>
    <w:p>
      <w:pPr>
        <w:pStyle w:val="zyTHeadingNAm"/>
      </w:pPr>
      <w:r>
        <w:t>Table 34.1 (Electricity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14"/>
        <w:gridCol w:w="4132"/>
        <w:gridCol w:w="1276"/>
      </w:tblGrid>
      <w:tr>
        <w:trPr>
          <w:cantSplit/>
          <w:tblHeader/>
        </w:trPr>
        <w:tc>
          <w:tcPr>
            <w:tcW w:w="672" w:type="dxa"/>
            <w:gridSpan w:val="2"/>
            <w:tcBorders>
              <w:top w:val="single" w:sz="4" w:space="0" w:color="auto"/>
              <w:bottom w:val="single" w:sz="4" w:space="0" w:color="auto"/>
            </w:tcBorders>
          </w:tcPr>
          <w:p>
            <w:pPr>
              <w:pStyle w:val="zyTableNAm"/>
              <w:rPr>
                <w:b/>
              </w:rPr>
            </w:pPr>
            <w:r>
              <w:rPr>
                <w:b/>
              </w:rPr>
              <w:t>Item</w:t>
            </w:r>
          </w:p>
        </w:tc>
        <w:tc>
          <w:tcPr>
            <w:tcW w:w="4132" w:type="dxa"/>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cantSplit/>
        </w:trPr>
        <w:tc>
          <w:tcPr>
            <w:tcW w:w="672" w:type="dxa"/>
            <w:gridSpan w:val="2"/>
          </w:tcPr>
          <w:p>
            <w:pPr>
              <w:pStyle w:val="zyTableNAm"/>
            </w:pPr>
            <w:r>
              <w:t>1.</w:t>
            </w:r>
          </w:p>
        </w:tc>
        <w:tc>
          <w:tcPr>
            <w:tcW w:w="4132" w:type="dxa"/>
          </w:tcPr>
          <w:p>
            <w:pPr>
              <w:pStyle w:val="zyTableNAm"/>
            </w:pPr>
            <w:r>
              <w:t xml:space="preserve">For electricity supply that is — </w:t>
            </w:r>
          </w:p>
        </w:tc>
        <w:tc>
          <w:tcPr>
            <w:tcW w:w="1276" w:type="dxa"/>
          </w:tcPr>
          <w:p>
            <w:pPr>
              <w:pStyle w:val="zyTableNAm"/>
              <w:jc w:val="center"/>
            </w:pPr>
          </w:p>
        </w:tc>
      </w:tr>
      <w:tr>
        <w:trPr>
          <w:cantSplit/>
        </w:trPr>
        <w:tc>
          <w:tcPr>
            <w:tcW w:w="658" w:type="dxa"/>
          </w:tcPr>
          <w:p>
            <w:pPr>
              <w:pStyle w:val="zyTableNAm"/>
            </w:pPr>
          </w:p>
        </w:tc>
        <w:tc>
          <w:tcPr>
            <w:tcW w:w="4146" w:type="dxa"/>
            <w:gridSpan w:val="2"/>
          </w:tcPr>
          <w:p>
            <w:pPr>
              <w:pStyle w:val="zyTableNAm"/>
              <w:ind w:left="227" w:hanging="227"/>
            </w:pPr>
            <w:r>
              <w:t>•</w:t>
            </w:r>
            <w:r>
              <w:tab/>
              <w:t>single phase (metered)</w:t>
            </w:r>
          </w:p>
        </w:tc>
        <w:tc>
          <w:tcPr>
            <w:tcW w:w="1276" w:type="dxa"/>
          </w:tcPr>
          <w:p>
            <w:pPr>
              <w:pStyle w:val="zyTableNAm"/>
              <w:jc w:val="center"/>
            </w:pPr>
            <w:r>
              <w:t>cost</w:t>
            </w:r>
          </w:p>
        </w:tc>
      </w:tr>
      <w:tr>
        <w:trPr>
          <w:cantSplit/>
        </w:trPr>
        <w:tc>
          <w:tcPr>
            <w:tcW w:w="672" w:type="dxa"/>
            <w:gridSpan w:val="2"/>
            <w:tcBorders>
              <w:bottom w:val="single" w:sz="4" w:space="0" w:color="auto"/>
            </w:tcBorders>
          </w:tcPr>
          <w:p>
            <w:pPr>
              <w:pStyle w:val="zyTableNAm"/>
              <w:ind w:left="227" w:hanging="227"/>
            </w:pPr>
          </w:p>
        </w:tc>
        <w:tc>
          <w:tcPr>
            <w:tcW w:w="4132" w:type="dxa"/>
            <w:tcBorders>
              <w:bottom w:val="single" w:sz="4" w:space="0" w:color="auto"/>
            </w:tcBorders>
          </w:tcPr>
          <w:p>
            <w:pPr>
              <w:pStyle w:val="zyTableNAm"/>
              <w:ind w:left="227" w:hanging="227"/>
            </w:pPr>
            <w:r>
              <w:t>•</w:t>
            </w:r>
            <w:r>
              <w:tab/>
              <w:t>3</w:t>
            </w:r>
            <w:r>
              <w:noBreakHyphen/>
              <w:t>phase (whether metered or unmetered)</w:t>
            </w:r>
          </w:p>
        </w:tc>
        <w:tc>
          <w:tcPr>
            <w:tcW w:w="1276" w:type="dxa"/>
            <w:tcBorders>
              <w:bottom w:val="single" w:sz="4" w:space="0" w:color="auto"/>
            </w:tcBorders>
          </w:tcPr>
          <w:p>
            <w:pPr>
              <w:pStyle w:val="zyTableNAm"/>
              <w:jc w:val="center"/>
            </w:pPr>
            <w:r>
              <w:t>cost</w:t>
            </w:r>
          </w:p>
        </w:tc>
      </w:tr>
    </w:tbl>
    <w:p>
      <w:pPr>
        <w:pStyle w:val="zyHeading5"/>
      </w:pPr>
      <w:bookmarkStart w:id="676" w:name="_Toc511301280"/>
      <w:bookmarkStart w:id="677" w:name="_Toc511902579"/>
      <w:bookmarkStart w:id="678" w:name="_Toc514929114"/>
      <w:r>
        <w:t>35.</w:t>
      </w:r>
      <w:r>
        <w:tab/>
        <w:t>Water supply</w:t>
      </w:r>
      <w:bookmarkEnd w:id="676"/>
      <w:bookmarkEnd w:id="677"/>
      <w:bookmarkEnd w:id="678"/>
    </w:p>
    <w:p>
      <w:pPr>
        <w:pStyle w:val="zySubsection"/>
      </w:pPr>
      <w:r>
        <w:tab/>
      </w:r>
      <w:r>
        <w:tab/>
        <w:t>The charges for water supply to a vessel in a place are set out in Table 35.1.</w:t>
      </w:r>
    </w:p>
    <w:p>
      <w:pPr>
        <w:pStyle w:val="zyTHeadingNAm"/>
      </w:pPr>
      <w:r>
        <w:t>Table 35.1 (Water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28"/>
        <w:gridCol w:w="644"/>
        <w:gridCol w:w="28"/>
        <w:gridCol w:w="4104"/>
        <w:gridCol w:w="1276"/>
      </w:tblGrid>
      <w:tr>
        <w:trPr>
          <w:cantSplit/>
          <w:tblHeader/>
        </w:trPr>
        <w:tc>
          <w:tcPr>
            <w:tcW w:w="672" w:type="dxa"/>
            <w:gridSpan w:val="2"/>
            <w:tcBorders>
              <w:top w:val="single" w:sz="4" w:space="0" w:color="auto"/>
              <w:bottom w:val="single" w:sz="4" w:space="0" w:color="auto"/>
            </w:tcBorders>
          </w:tcPr>
          <w:p>
            <w:pPr>
              <w:pStyle w:val="zyTableNAm"/>
              <w:rPr>
                <w:b/>
              </w:rPr>
            </w:pPr>
            <w:r>
              <w:rPr>
                <w:b/>
              </w:rPr>
              <w:t>Item</w:t>
            </w:r>
          </w:p>
        </w:tc>
        <w:tc>
          <w:tcPr>
            <w:tcW w:w="4132" w:type="dxa"/>
            <w:gridSpan w:val="2"/>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gridBefore w:val="1"/>
          <w:wBefore w:w="28" w:type="dxa"/>
          <w:cantSplit/>
        </w:trPr>
        <w:tc>
          <w:tcPr>
            <w:tcW w:w="672" w:type="dxa"/>
            <w:gridSpan w:val="2"/>
            <w:tcBorders>
              <w:top w:val="single" w:sz="4" w:space="0" w:color="auto"/>
              <w:bottom w:val="single" w:sz="4" w:space="0" w:color="auto"/>
            </w:tcBorders>
          </w:tcPr>
          <w:p>
            <w:pPr>
              <w:pStyle w:val="zyTableNAm"/>
            </w:pPr>
            <w:r>
              <w:t>1.</w:t>
            </w:r>
          </w:p>
        </w:tc>
        <w:tc>
          <w:tcPr>
            <w:tcW w:w="4104" w:type="dxa"/>
            <w:tcBorders>
              <w:top w:val="single" w:sz="4" w:space="0" w:color="auto"/>
              <w:bottom w:val="single" w:sz="4" w:space="0" w:color="auto"/>
            </w:tcBorders>
          </w:tcPr>
          <w:p>
            <w:pPr>
              <w:pStyle w:val="zyTableNAm"/>
            </w:pPr>
            <w:r>
              <w:t>For water supply (metered)</w:t>
            </w:r>
          </w:p>
        </w:tc>
        <w:tc>
          <w:tcPr>
            <w:tcW w:w="1276" w:type="dxa"/>
            <w:tcBorders>
              <w:top w:val="single" w:sz="4" w:space="0" w:color="auto"/>
              <w:bottom w:val="single" w:sz="4" w:space="0" w:color="auto"/>
            </w:tcBorders>
          </w:tcPr>
          <w:p>
            <w:pPr>
              <w:pStyle w:val="zyTableNAm"/>
              <w:ind w:left="342"/>
            </w:pPr>
            <w:r>
              <w:t>cost</w:t>
            </w:r>
          </w:p>
        </w:tc>
      </w:tr>
    </w:tbl>
    <w:p>
      <w:pPr>
        <w:pStyle w:val="zyHeading5"/>
      </w:pPr>
      <w:bookmarkStart w:id="679" w:name="_Toc511301281"/>
      <w:bookmarkStart w:id="680" w:name="_Toc511902580"/>
      <w:bookmarkStart w:id="681" w:name="_Toc514929115"/>
      <w:r>
        <w:t>36.</w:t>
      </w:r>
      <w:r>
        <w:tab/>
        <w:t>Rubbish removal (r. 53A)</w:t>
      </w:r>
      <w:bookmarkEnd w:id="679"/>
      <w:bookmarkEnd w:id="680"/>
      <w:bookmarkEnd w:id="681"/>
    </w:p>
    <w:p>
      <w:pPr>
        <w:pStyle w:val="zySubsection"/>
      </w:pPr>
      <w:r>
        <w:tab/>
      </w:r>
      <w:r>
        <w:tab/>
        <w:t>The charges to be paid under regulation 53A are set out in Table 36.1.</w:t>
      </w:r>
    </w:p>
    <w:p>
      <w:pPr>
        <w:pStyle w:val="zyTHeadingNAm"/>
      </w:pPr>
      <w:r>
        <w:t>Table 36.1 (Rubbish removal)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zyTableNAm"/>
              <w:rPr>
                <w:b/>
              </w:rPr>
            </w:pPr>
            <w:r>
              <w:rPr>
                <w:b/>
              </w:rPr>
              <w:t>Item</w:t>
            </w:r>
          </w:p>
        </w:tc>
        <w:tc>
          <w:tcPr>
            <w:tcW w:w="4132" w:type="dxa"/>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cantSplit/>
        </w:trPr>
        <w:tc>
          <w:tcPr>
            <w:tcW w:w="672" w:type="dxa"/>
          </w:tcPr>
          <w:p>
            <w:pPr>
              <w:pStyle w:val="zyTableNAm"/>
            </w:pPr>
            <w:r>
              <w:t>1.</w:t>
            </w:r>
          </w:p>
        </w:tc>
        <w:tc>
          <w:tcPr>
            <w:tcW w:w="4132" w:type="dxa"/>
          </w:tcPr>
          <w:p>
            <w:pPr>
              <w:pStyle w:val="zyTableNAm"/>
            </w:pPr>
            <w:r>
              <w:t xml:space="preserve">For rubbish removal — </w:t>
            </w:r>
          </w:p>
        </w:tc>
        <w:tc>
          <w:tcPr>
            <w:tcW w:w="1276" w:type="dxa"/>
          </w:tcPr>
          <w:p>
            <w:pPr>
              <w:pStyle w:val="zyTableNAm"/>
            </w:pPr>
          </w:p>
        </w:tc>
      </w:tr>
      <w:tr>
        <w:trPr>
          <w:cantSplit/>
        </w:trPr>
        <w:tc>
          <w:tcPr>
            <w:tcW w:w="672" w:type="dxa"/>
          </w:tcPr>
          <w:p>
            <w:pPr>
              <w:pStyle w:val="zyTableNAm"/>
            </w:pPr>
          </w:p>
        </w:tc>
        <w:tc>
          <w:tcPr>
            <w:tcW w:w="4132" w:type="dxa"/>
          </w:tcPr>
          <w:p>
            <w:pPr>
              <w:pStyle w:val="zyTableNAm"/>
              <w:tabs>
                <w:tab w:val="clear" w:pos="567"/>
                <w:tab w:val="left" w:pos="248"/>
              </w:tabs>
              <w:ind w:left="248" w:hanging="248"/>
            </w:pPr>
            <w:r>
              <w:t>•</w:t>
            </w:r>
            <w:r>
              <w:tab/>
              <w:t>excess quantity, or from a source other than a vessel for which charges for using the harbour have been paid, per half skip supplied and emptied</w:t>
            </w:r>
          </w:p>
        </w:tc>
        <w:tc>
          <w:tcPr>
            <w:tcW w:w="1276" w:type="dxa"/>
          </w:tcPr>
          <w:p>
            <w:pPr>
              <w:pStyle w:val="zyTableNAm"/>
              <w:ind w:left="342"/>
            </w:pPr>
            <w:r>
              <w:br/>
            </w:r>
            <w:r>
              <w:br/>
            </w:r>
            <w:r>
              <w:br/>
              <w:t>cost</w:t>
            </w:r>
          </w:p>
        </w:tc>
      </w:tr>
      <w:tr>
        <w:trPr>
          <w:cantSplit/>
        </w:trPr>
        <w:tc>
          <w:tcPr>
            <w:tcW w:w="672" w:type="dxa"/>
          </w:tcPr>
          <w:p>
            <w:pPr>
              <w:pStyle w:val="zyTableNAm"/>
            </w:pPr>
          </w:p>
        </w:tc>
        <w:tc>
          <w:tcPr>
            <w:tcW w:w="4132" w:type="dxa"/>
          </w:tcPr>
          <w:p>
            <w:pPr>
              <w:pStyle w:val="zyTableNAm"/>
              <w:tabs>
                <w:tab w:val="clear" w:pos="567"/>
                <w:tab w:val="left" w:pos="248"/>
              </w:tabs>
              <w:ind w:left="248" w:hanging="248"/>
            </w:pPr>
            <w:r>
              <w:t>•</w:t>
            </w:r>
            <w:r>
              <w:tab/>
              <w:t>waste oil from vessels in excess of 150 L</w:t>
            </w:r>
          </w:p>
        </w:tc>
        <w:tc>
          <w:tcPr>
            <w:tcW w:w="1276" w:type="dxa"/>
          </w:tcPr>
          <w:p>
            <w:pPr>
              <w:pStyle w:val="zyTableNAm"/>
              <w:ind w:left="342"/>
            </w:pPr>
            <w:r>
              <w:t>cost</w:t>
            </w:r>
          </w:p>
        </w:tc>
      </w:tr>
      <w:tr>
        <w:trPr>
          <w:cantSplit/>
        </w:trPr>
        <w:tc>
          <w:tcPr>
            <w:tcW w:w="672" w:type="dxa"/>
          </w:tcPr>
          <w:p>
            <w:pPr>
              <w:pStyle w:val="zyTableNAm"/>
            </w:pPr>
          </w:p>
        </w:tc>
        <w:tc>
          <w:tcPr>
            <w:tcW w:w="4132" w:type="dxa"/>
          </w:tcPr>
          <w:p>
            <w:pPr>
              <w:pStyle w:val="zyTableNAm"/>
              <w:tabs>
                <w:tab w:val="clear" w:pos="567"/>
                <w:tab w:val="left" w:pos="248"/>
              </w:tabs>
              <w:ind w:left="248" w:hanging="248"/>
            </w:pPr>
            <w:r>
              <w:t>•</w:t>
            </w:r>
            <w:r>
              <w:tab/>
              <w:t>waste oil drum or other container not removed by owner, per drum or container</w:t>
            </w:r>
          </w:p>
        </w:tc>
        <w:tc>
          <w:tcPr>
            <w:tcW w:w="1276" w:type="dxa"/>
          </w:tcPr>
          <w:p>
            <w:pPr>
              <w:pStyle w:val="zyTableNAm"/>
              <w:ind w:left="342"/>
            </w:pPr>
            <w:r>
              <w:br/>
              <w:t>cost</w:t>
            </w:r>
          </w:p>
        </w:tc>
      </w:tr>
      <w:tr>
        <w:trPr>
          <w:cantSplit/>
        </w:trPr>
        <w:tc>
          <w:tcPr>
            <w:tcW w:w="672" w:type="dxa"/>
            <w:tcBorders>
              <w:bottom w:val="single" w:sz="4" w:space="0" w:color="auto"/>
            </w:tcBorders>
          </w:tcPr>
          <w:p>
            <w:pPr>
              <w:pStyle w:val="zyTableNAm"/>
            </w:pPr>
          </w:p>
        </w:tc>
        <w:tc>
          <w:tcPr>
            <w:tcW w:w="4132" w:type="dxa"/>
            <w:tcBorders>
              <w:bottom w:val="single" w:sz="4" w:space="0" w:color="auto"/>
            </w:tcBorders>
          </w:tcPr>
          <w:p>
            <w:pPr>
              <w:pStyle w:val="zyTableNAm"/>
              <w:tabs>
                <w:tab w:val="clear" w:pos="567"/>
                <w:tab w:val="left" w:pos="248"/>
              </w:tabs>
              <w:ind w:left="248" w:hanging="248"/>
            </w:pPr>
            <w:r>
              <w:t>•</w:t>
            </w:r>
            <w:r>
              <w:tab/>
              <w:t>rubbish not put in supplied bins</w:t>
            </w:r>
          </w:p>
        </w:tc>
        <w:tc>
          <w:tcPr>
            <w:tcW w:w="1276" w:type="dxa"/>
            <w:tcBorders>
              <w:bottom w:val="single" w:sz="4" w:space="0" w:color="auto"/>
            </w:tcBorders>
          </w:tcPr>
          <w:p>
            <w:pPr>
              <w:pStyle w:val="zyTableNAm"/>
              <w:ind w:left="342"/>
            </w:pPr>
            <w:r>
              <w:t>cost</w:t>
            </w:r>
          </w:p>
        </w:tc>
      </w:tr>
    </w:tbl>
    <w:p>
      <w:pPr>
        <w:pStyle w:val="zyHeading5"/>
      </w:pPr>
      <w:bookmarkStart w:id="682" w:name="_Toc511301282"/>
      <w:bookmarkStart w:id="683" w:name="_Toc511902581"/>
      <w:bookmarkStart w:id="684" w:name="_Toc514929116"/>
      <w:r>
        <w:t>37.</w:t>
      </w:r>
      <w:r>
        <w:tab/>
        <w:t>Passengers and cargo</w:t>
      </w:r>
      <w:bookmarkEnd w:id="682"/>
      <w:bookmarkEnd w:id="683"/>
      <w:bookmarkEnd w:id="684"/>
    </w:p>
    <w:p>
      <w:pPr>
        <w:pStyle w:val="zySubsection"/>
      </w:pPr>
      <w:r>
        <w:tab/>
      </w:r>
      <w:r>
        <w:tab/>
        <w:t>The charges to be paid for the loading and unloading of passengers and cargo are set out in Table 37.1.</w:t>
      </w:r>
    </w:p>
    <w:p>
      <w:pPr>
        <w:pStyle w:val="zyTHeadingNAm"/>
      </w:pPr>
      <w:r>
        <w:t>Table 37.1 (Passengers and cargo)</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28"/>
        <w:gridCol w:w="630"/>
        <w:gridCol w:w="14"/>
        <w:gridCol w:w="4132"/>
        <w:gridCol w:w="1276"/>
      </w:tblGrid>
      <w:tr>
        <w:trPr>
          <w:cantSplit/>
          <w:tblHeader/>
        </w:trPr>
        <w:tc>
          <w:tcPr>
            <w:tcW w:w="672" w:type="dxa"/>
            <w:gridSpan w:val="3"/>
            <w:tcBorders>
              <w:top w:val="single" w:sz="4" w:space="0" w:color="auto"/>
              <w:bottom w:val="single" w:sz="4" w:space="0" w:color="auto"/>
            </w:tcBorders>
          </w:tcPr>
          <w:p>
            <w:pPr>
              <w:pStyle w:val="zyTableNAm"/>
              <w:rPr>
                <w:b/>
              </w:rPr>
            </w:pPr>
            <w:r>
              <w:rPr>
                <w:b/>
              </w:rPr>
              <w:t>Item</w:t>
            </w:r>
          </w:p>
        </w:tc>
        <w:tc>
          <w:tcPr>
            <w:tcW w:w="4132" w:type="dxa"/>
            <w:tcBorders>
              <w:top w:val="single" w:sz="4" w:space="0" w:color="auto"/>
              <w:bottom w:val="single" w:sz="4" w:space="0" w:color="auto"/>
            </w:tcBorders>
          </w:tcPr>
          <w:p>
            <w:pPr>
              <w:pStyle w:val="zyTableNAm"/>
              <w:rPr>
                <w:b/>
              </w:rPr>
            </w:pPr>
            <w:r>
              <w:rPr>
                <w:b/>
              </w:rPr>
              <w:t>Service</w:t>
            </w:r>
          </w:p>
        </w:tc>
        <w:tc>
          <w:tcPr>
            <w:tcW w:w="1276" w:type="dxa"/>
            <w:tcBorders>
              <w:top w:val="single" w:sz="4" w:space="0" w:color="auto"/>
              <w:bottom w:val="single" w:sz="4" w:space="0" w:color="auto"/>
            </w:tcBorders>
          </w:tcPr>
          <w:p>
            <w:pPr>
              <w:pStyle w:val="zyTableNAm"/>
              <w:jc w:val="center"/>
              <w:rPr>
                <w:b/>
              </w:rPr>
            </w:pPr>
            <w:r>
              <w:rPr>
                <w:b/>
              </w:rPr>
              <w:t>$</w:t>
            </w:r>
          </w:p>
        </w:tc>
      </w:tr>
      <w:tr>
        <w:trPr>
          <w:gridBefore w:val="1"/>
          <w:wBefore w:w="28" w:type="dxa"/>
          <w:cantSplit/>
        </w:trPr>
        <w:tc>
          <w:tcPr>
            <w:tcW w:w="630" w:type="dxa"/>
          </w:tcPr>
          <w:p>
            <w:pPr>
              <w:pStyle w:val="zyTableNAm"/>
              <w:tabs>
                <w:tab w:val="clear" w:pos="567"/>
                <w:tab w:val="left" w:pos="248"/>
              </w:tabs>
              <w:ind w:left="248" w:hanging="248"/>
            </w:pPr>
            <w:r>
              <w:t>1.</w:t>
            </w:r>
          </w:p>
        </w:tc>
        <w:tc>
          <w:tcPr>
            <w:tcW w:w="4146" w:type="dxa"/>
            <w:gridSpan w:val="2"/>
          </w:tcPr>
          <w:p>
            <w:pPr>
              <w:pStyle w:val="zyTableNAm"/>
              <w:tabs>
                <w:tab w:val="clear" w:pos="567"/>
                <w:tab w:val="left" w:pos="341"/>
              </w:tabs>
            </w:pPr>
            <w:r>
              <w:t xml:space="preserve">For the use of a pen, berth or service jetty by a cruise liner transfer vessel to load or unload passengers — </w:t>
            </w:r>
          </w:p>
        </w:tc>
        <w:tc>
          <w:tcPr>
            <w:tcW w:w="1276" w:type="dxa"/>
          </w:tcPr>
          <w:p>
            <w:pPr>
              <w:pStyle w:val="zyTableNAm"/>
              <w:tabs>
                <w:tab w:val="clear" w:pos="567"/>
                <w:tab w:val="left" w:pos="248"/>
              </w:tabs>
              <w:ind w:left="248" w:hanging="248"/>
            </w:pPr>
          </w:p>
        </w:tc>
      </w:tr>
      <w:tr>
        <w:trPr>
          <w:gridBefore w:val="1"/>
          <w:wBefore w:w="28" w:type="dxa"/>
          <w:cantSplit/>
        </w:trPr>
        <w:tc>
          <w:tcPr>
            <w:tcW w:w="630" w:type="dxa"/>
          </w:tcPr>
          <w:p>
            <w:pPr>
              <w:pStyle w:val="zyTableNAm"/>
              <w:tabs>
                <w:tab w:val="clear" w:pos="567"/>
                <w:tab w:val="left" w:pos="248"/>
              </w:tabs>
              <w:ind w:left="248" w:hanging="248"/>
            </w:pPr>
          </w:p>
        </w:tc>
        <w:tc>
          <w:tcPr>
            <w:tcW w:w="4146" w:type="dxa"/>
            <w:gridSpan w:val="2"/>
          </w:tcPr>
          <w:p>
            <w:pPr>
              <w:pStyle w:val="yTableNAm"/>
              <w:tabs>
                <w:tab w:val="clear" w:pos="567"/>
                <w:tab w:val="left" w:pos="341"/>
              </w:tabs>
              <w:ind w:left="341" w:hanging="341"/>
            </w:pPr>
            <w:r>
              <w:t>•</w:t>
            </w:r>
            <w:r>
              <w:tab/>
              <w:t>an amount calculated per metre of the vessel’s length at the daily rate of</w:t>
            </w:r>
          </w:p>
        </w:tc>
        <w:tc>
          <w:tcPr>
            <w:tcW w:w="1276" w:type="dxa"/>
          </w:tcPr>
          <w:p>
            <w:pPr>
              <w:pStyle w:val="yTableNAm"/>
              <w:tabs>
                <w:tab w:val="clear" w:pos="567"/>
              </w:tabs>
              <w:ind w:right="342"/>
              <w:jc w:val="right"/>
            </w:pPr>
            <w:r>
              <w:br/>
              <w:t>10.85</w:t>
            </w:r>
          </w:p>
        </w:tc>
      </w:tr>
      <w:tr>
        <w:trPr>
          <w:gridBefore w:val="1"/>
          <w:wBefore w:w="28" w:type="dxa"/>
          <w:cantSplit/>
        </w:trPr>
        <w:tc>
          <w:tcPr>
            <w:tcW w:w="630" w:type="dxa"/>
          </w:tcPr>
          <w:p>
            <w:pPr>
              <w:pStyle w:val="zyTableNAm"/>
              <w:tabs>
                <w:tab w:val="clear" w:pos="567"/>
                <w:tab w:val="left" w:pos="248"/>
              </w:tabs>
              <w:ind w:left="248" w:hanging="248"/>
            </w:pPr>
          </w:p>
        </w:tc>
        <w:tc>
          <w:tcPr>
            <w:tcW w:w="4146" w:type="dxa"/>
            <w:gridSpan w:val="2"/>
          </w:tcPr>
          <w:p>
            <w:pPr>
              <w:pStyle w:val="yTableNAm"/>
              <w:tabs>
                <w:tab w:val="clear" w:pos="567"/>
                <w:tab w:val="left" w:pos="341"/>
              </w:tabs>
            </w:pPr>
            <w:r>
              <w:t>•</w:t>
            </w:r>
            <w:r>
              <w:tab/>
              <w:t>plus a charge per passenger of</w:t>
            </w:r>
          </w:p>
        </w:tc>
        <w:tc>
          <w:tcPr>
            <w:tcW w:w="1276" w:type="dxa"/>
          </w:tcPr>
          <w:p>
            <w:pPr>
              <w:pStyle w:val="yTableNAm"/>
              <w:tabs>
                <w:tab w:val="clear" w:pos="567"/>
              </w:tabs>
              <w:ind w:right="342"/>
              <w:jc w:val="right"/>
            </w:pPr>
            <w:r>
              <w:t>4.55</w:t>
            </w:r>
          </w:p>
        </w:tc>
      </w:tr>
      <w:tr>
        <w:trPr>
          <w:gridBefore w:val="1"/>
          <w:wBefore w:w="28" w:type="dxa"/>
          <w:cantSplit/>
        </w:trPr>
        <w:tc>
          <w:tcPr>
            <w:tcW w:w="630" w:type="dxa"/>
          </w:tcPr>
          <w:p>
            <w:pPr>
              <w:pStyle w:val="zyTableNAm"/>
              <w:tabs>
                <w:tab w:val="clear" w:pos="567"/>
                <w:tab w:val="left" w:pos="248"/>
              </w:tabs>
              <w:ind w:left="248" w:hanging="248"/>
            </w:pPr>
            <w:r>
              <w:t>2.</w:t>
            </w:r>
          </w:p>
        </w:tc>
        <w:tc>
          <w:tcPr>
            <w:tcW w:w="4146" w:type="dxa"/>
            <w:gridSpan w:val="2"/>
          </w:tcPr>
          <w:p>
            <w:pPr>
              <w:pStyle w:val="zyTableNAm"/>
              <w:tabs>
                <w:tab w:val="clear" w:pos="567"/>
                <w:tab w:val="left" w:pos="341"/>
              </w:tabs>
            </w:pPr>
            <w:r>
              <w:t>For the loading or unloading of general cargo from or to a vessel at the service wharf or service jetty, or an appurtenant area if loaded from or to a vessel, an amount calculated per tonne, per cubic metre, or per kilolitre, at the rate of</w:t>
            </w:r>
          </w:p>
        </w:tc>
        <w:tc>
          <w:tcPr>
            <w:tcW w:w="1276" w:type="dxa"/>
          </w:tcPr>
          <w:p>
            <w:pPr>
              <w:pStyle w:val="zyTableNAm"/>
              <w:tabs>
                <w:tab w:val="clear" w:pos="567"/>
              </w:tabs>
              <w:ind w:right="342"/>
              <w:jc w:val="right"/>
            </w:pPr>
            <w:r>
              <w:br/>
            </w:r>
            <w:r>
              <w:br/>
            </w:r>
            <w:r>
              <w:br/>
            </w:r>
            <w:r>
              <w:br/>
            </w:r>
            <w:r>
              <w:br/>
              <w:t>7.15</w:t>
            </w:r>
          </w:p>
        </w:tc>
      </w:tr>
      <w:tr>
        <w:trPr>
          <w:gridBefore w:val="1"/>
          <w:wBefore w:w="28" w:type="dxa"/>
          <w:cantSplit/>
        </w:trPr>
        <w:tc>
          <w:tcPr>
            <w:tcW w:w="630" w:type="dxa"/>
            <w:tcBorders>
              <w:bottom w:val="single" w:sz="4" w:space="0" w:color="auto"/>
            </w:tcBorders>
          </w:tcPr>
          <w:p>
            <w:pPr>
              <w:pStyle w:val="zyTableNAm"/>
              <w:tabs>
                <w:tab w:val="clear" w:pos="567"/>
                <w:tab w:val="left" w:pos="248"/>
              </w:tabs>
              <w:ind w:left="248" w:hanging="248"/>
            </w:pPr>
            <w:r>
              <w:t>3.</w:t>
            </w:r>
          </w:p>
        </w:tc>
        <w:tc>
          <w:tcPr>
            <w:tcW w:w="4146" w:type="dxa"/>
            <w:gridSpan w:val="2"/>
            <w:tcBorders>
              <w:bottom w:val="single" w:sz="4" w:space="0" w:color="auto"/>
            </w:tcBorders>
          </w:tcPr>
          <w:p>
            <w:pPr>
              <w:pStyle w:val="zyTableNAm"/>
              <w:tabs>
                <w:tab w:val="clear" w:pos="567"/>
                <w:tab w:val="left" w:pos="341"/>
              </w:tabs>
            </w:pPr>
            <w:r>
              <w:t>If a vessel is lifted at the service wharf or service jetty, or an appurtenant area, an amount calculated per metre of the vessel’s length at the rate of</w:t>
            </w:r>
          </w:p>
        </w:tc>
        <w:tc>
          <w:tcPr>
            <w:tcW w:w="1276" w:type="dxa"/>
            <w:tcBorders>
              <w:bottom w:val="single" w:sz="4" w:space="0" w:color="auto"/>
            </w:tcBorders>
          </w:tcPr>
          <w:p>
            <w:pPr>
              <w:pStyle w:val="zyTableNAm"/>
              <w:tabs>
                <w:tab w:val="clear" w:pos="567"/>
              </w:tabs>
              <w:ind w:right="342"/>
              <w:jc w:val="right"/>
            </w:pPr>
            <w:r>
              <w:br/>
            </w:r>
            <w:r>
              <w:br/>
            </w:r>
            <w:r>
              <w:br/>
              <w:t>15.80</w:t>
            </w:r>
          </w:p>
        </w:tc>
      </w:tr>
    </w:tbl>
    <w:p>
      <w:pPr>
        <w:pStyle w:val="zyHeading5"/>
      </w:pPr>
      <w:bookmarkStart w:id="685" w:name="_Toc511301283"/>
      <w:bookmarkStart w:id="686" w:name="_Toc511902582"/>
      <w:bookmarkStart w:id="687" w:name="_Toc514929117"/>
      <w:r>
        <w:t>38.</w:t>
      </w:r>
      <w:r>
        <w:tab/>
        <w:t>Floating dinghy pens</w:t>
      </w:r>
      <w:bookmarkEnd w:id="685"/>
      <w:bookmarkEnd w:id="686"/>
      <w:bookmarkEnd w:id="687"/>
    </w:p>
    <w:p>
      <w:pPr>
        <w:pStyle w:val="zySubsection"/>
      </w:pPr>
      <w:r>
        <w:tab/>
      </w:r>
      <w:r>
        <w:tab/>
        <w:t xml:space="preserve">The charges to be paid for the use of floating dinghy pens at a place are </w:t>
      </w:r>
      <w:r>
        <w:rPr>
          <w:szCs w:val="22"/>
        </w:rPr>
        <w:t xml:space="preserve">$318.85 </w:t>
      </w:r>
      <w:r>
        <w:t>per vessel per year.</w:t>
      </w:r>
    </w:p>
    <w:p>
      <w:pPr>
        <w:pStyle w:val="zyHeading5"/>
      </w:pPr>
      <w:bookmarkStart w:id="688" w:name="_Toc511301284"/>
      <w:bookmarkStart w:id="689" w:name="_Toc511902583"/>
      <w:bookmarkStart w:id="690" w:name="_Toc514929118"/>
      <w:r>
        <w:t>39.</w:t>
      </w:r>
      <w:r>
        <w:tab/>
        <w:t>Use of wharf hardstand or appurtenant area</w:t>
      </w:r>
      <w:bookmarkEnd w:id="688"/>
      <w:bookmarkEnd w:id="689"/>
      <w:bookmarkEnd w:id="690"/>
    </w:p>
    <w:p>
      <w:pPr>
        <w:pStyle w:val="zySubsection"/>
      </w:pPr>
      <w:r>
        <w:tab/>
      </w:r>
      <w:r>
        <w:tab/>
        <w:t>The charges to be paid for the use of a service wharf hardstand or appurtenant area for storage or maintenance are calculated per m</w:t>
      </w:r>
      <w:r>
        <w:rPr>
          <w:vertAlign w:val="superscript"/>
        </w:rPr>
        <w:t>2</w:t>
      </w:r>
      <w:r>
        <w:t xml:space="preserve"> at the daily rate of $1.80.</w:t>
      </w:r>
    </w:p>
    <w:p>
      <w:pPr>
        <w:pStyle w:val="zyScheduleHeading"/>
        <w:spacing w:before="260"/>
      </w:pPr>
      <w:bookmarkStart w:id="691" w:name="_Toc511301212"/>
      <w:bookmarkStart w:id="692" w:name="_Toc511301285"/>
      <w:bookmarkStart w:id="693" w:name="_Toc511302359"/>
      <w:bookmarkStart w:id="694" w:name="_Toc511393192"/>
      <w:bookmarkStart w:id="695" w:name="_Toc511901063"/>
      <w:bookmarkStart w:id="696" w:name="_Toc511902584"/>
      <w:bookmarkStart w:id="697" w:name="_Toc514929119"/>
      <w:r>
        <w:t>Schedule 2 — Fuel oil wharfage</w:t>
      </w:r>
      <w:bookmarkEnd w:id="691"/>
      <w:bookmarkEnd w:id="692"/>
      <w:bookmarkEnd w:id="693"/>
      <w:bookmarkEnd w:id="694"/>
      <w:bookmarkEnd w:id="695"/>
      <w:bookmarkEnd w:id="696"/>
      <w:bookmarkEnd w:id="697"/>
    </w:p>
    <w:p>
      <w:pPr>
        <w:pStyle w:val="nzShoulderClause"/>
      </w:pPr>
      <w:r>
        <w:t>[r. 11B(2)]</w:t>
      </w:r>
    </w:p>
    <w:p>
      <w:pPr>
        <w:pStyle w:val="zyHeading5"/>
      </w:pPr>
      <w:bookmarkStart w:id="698" w:name="_Toc511301286"/>
      <w:bookmarkStart w:id="699" w:name="_Toc511902585"/>
      <w:bookmarkStart w:id="700" w:name="_Toc514929120"/>
      <w:r>
        <w:t>1.</w:t>
      </w:r>
      <w:r>
        <w:tab/>
        <w:t>Wharfage for fuel (r. 11B(2))</w:t>
      </w:r>
      <w:bookmarkEnd w:id="698"/>
      <w:bookmarkEnd w:id="699"/>
      <w:bookmarkEnd w:id="700"/>
    </w:p>
    <w:p>
      <w:pPr>
        <w:pStyle w:val="zySubsection"/>
      </w:pPr>
      <w:r>
        <w:tab/>
      </w:r>
      <w:r>
        <w:tab/>
        <w:t>The rate to be paid for fuel oil under regulation 11B(2) at a place listed in the Table is set out opposite the place.</w:t>
      </w:r>
    </w:p>
    <w:p>
      <w:pPr>
        <w:pStyle w:val="zyTHeadingNAm"/>
      </w:pPr>
      <w:r>
        <w:t>Table (Wharfage for fuel oil)</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trPr>
        <w:tc>
          <w:tcPr>
            <w:tcW w:w="708" w:type="dxa"/>
            <w:tcBorders>
              <w:top w:val="single" w:sz="4" w:space="0" w:color="auto"/>
              <w:bottom w:val="single" w:sz="4" w:space="0" w:color="auto"/>
            </w:tcBorders>
          </w:tcPr>
          <w:p>
            <w:pPr>
              <w:pStyle w:val="zyTableNAm"/>
              <w:rPr>
                <w:b/>
              </w:rPr>
            </w:pPr>
            <w:r>
              <w:rPr>
                <w:b/>
              </w:rPr>
              <w:t>Item</w:t>
            </w:r>
          </w:p>
        </w:tc>
        <w:tc>
          <w:tcPr>
            <w:tcW w:w="4253" w:type="dxa"/>
            <w:tcBorders>
              <w:top w:val="single" w:sz="4" w:space="0" w:color="auto"/>
              <w:bottom w:val="single" w:sz="4" w:space="0" w:color="auto"/>
            </w:tcBorders>
          </w:tcPr>
          <w:p>
            <w:pPr>
              <w:pStyle w:val="zyTableNAm"/>
              <w:rPr>
                <w:b/>
              </w:rPr>
            </w:pPr>
            <w:r>
              <w:rPr>
                <w:b/>
              </w:rPr>
              <w:t>Service</w:t>
            </w:r>
          </w:p>
        </w:tc>
        <w:tc>
          <w:tcPr>
            <w:tcW w:w="1134" w:type="dxa"/>
            <w:tcBorders>
              <w:top w:val="single" w:sz="4" w:space="0" w:color="auto"/>
              <w:bottom w:val="single" w:sz="4" w:space="0" w:color="auto"/>
            </w:tcBorders>
          </w:tcPr>
          <w:p>
            <w:pPr>
              <w:pStyle w:val="zyTableNAm"/>
              <w:tabs>
                <w:tab w:val="clear" w:pos="567"/>
                <w:tab w:val="center" w:pos="510"/>
              </w:tabs>
              <w:ind w:left="85" w:right="85"/>
              <w:rPr>
                <w:b/>
              </w:rPr>
            </w:pPr>
            <w:r>
              <w:rPr>
                <w:b/>
              </w:rPr>
              <w:t>$/L</w:t>
            </w:r>
          </w:p>
        </w:tc>
      </w:tr>
      <w:tr>
        <w:trPr>
          <w:cantSplit/>
        </w:trPr>
        <w:tc>
          <w:tcPr>
            <w:tcW w:w="708" w:type="dxa"/>
          </w:tcPr>
          <w:p>
            <w:pPr>
              <w:pStyle w:val="zyTableNAm"/>
            </w:pPr>
            <w:r>
              <w:t>1.</w:t>
            </w:r>
          </w:p>
        </w:tc>
        <w:tc>
          <w:tcPr>
            <w:tcW w:w="4253" w:type="dxa"/>
          </w:tcPr>
          <w:p>
            <w:pPr>
              <w:pStyle w:val="zyTableNAm"/>
            </w:pPr>
            <w:r>
              <w:t>Albany, at Albany Waterfront Marina</w:t>
            </w:r>
          </w:p>
        </w:tc>
        <w:tc>
          <w:tcPr>
            <w:tcW w:w="1134" w:type="dxa"/>
          </w:tcPr>
          <w:p>
            <w:pPr>
              <w:pStyle w:val="zyTableNAm"/>
              <w:tabs>
                <w:tab w:val="clear" w:pos="567"/>
                <w:tab w:val="center" w:pos="510"/>
              </w:tabs>
              <w:ind w:left="85" w:right="85"/>
            </w:pPr>
            <w:r>
              <w:rPr>
                <w:szCs w:val="22"/>
              </w:rPr>
              <w:t>0.058</w:t>
            </w:r>
          </w:p>
        </w:tc>
      </w:tr>
      <w:tr>
        <w:trPr>
          <w:cantSplit/>
        </w:trPr>
        <w:tc>
          <w:tcPr>
            <w:tcW w:w="708" w:type="dxa"/>
          </w:tcPr>
          <w:p>
            <w:pPr>
              <w:pStyle w:val="zyTableNAm"/>
            </w:pPr>
            <w:r>
              <w:t>2.</w:t>
            </w:r>
          </w:p>
        </w:tc>
        <w:tc>
          <w:tcPr>
            <w:tcW w:w="4253" w:type="dxa"/>
          </w:tcPr>
          <w:p>
            <w:pPr>
              <w:pStyle w:val="zyTableNAm"/>
            </w:pPr>
            <w:r>
              <w:t>Albany, at Emu Point Boat Harbour</w:t>
            </w:r>
          </w:p>
        </w:tc>
        <w:tc>
          <w:tcPr>
            <w:tcW w:w="1134" w:type="dxa"/>
          </w:tcPr>
          <w:p>
            <w:pPr>
              <w:pStyle w:val="zyTableNAm"/>
              <w:tabs>
                <w:tab w:val="clear" w:pos="567"/>
                <w:tab w:val="center" w:pos="510"/>
              </w:tabs>
              <w:ind w:left="85" w:right="85"/>
            </w:pPr>
            <w:r>
              <w:rPr>
                <w:szCs w:val="22"/>
              </w:rPr>
              <w:t>0.058</w:t>
            </w:r>
          </w:p>
        </w:tc>
      </w:tr>
      <w:tr>
        <w:trPr>
          <w:cantSplit/>
        </w:trPr>
        <w:tc>
          <w:tcPr>
            <w:tcW w:w="708" w:type="dxa"/>
          </w:tcPr>
          <w:p>
            <w:pPr>
              <w:pStyle w:val="zyTableNAm"/>
            </w:pPr>
            <w:r>
              <w:t>3.</w:t>
            </w:r>
          </w:p>
        </w:tc>
        <w:tc>
          <w:tcPr>
            <w:tcW w:w="4253" w:type="dxa"/>
          </w:tcPr>
          <w:p>
            <w:pPr>
              <w:pStyle w:val="zyTableNAm"/>
            </w:pPr>
            <w:r>
              <w:t>Augusta (Ellis Street) Maritime Facility</w:t>
            </w:r>
          </w:p>
        </w:tc>
        <w:tc>
          <w:tcPr>
            <w:tcW w:w="1134" w:type="dxa"/>
          </w:tcPr>
          <w:p>
            <w:pPr>
              <w:pStyle w:val="zyTableNAm"/>
              <w:tabs>
                <w:tab w:val="clear" w:pos="567"/>
                <w:tab w:val="center" w:pos="510"/>
              </w:tabs>
              <w:ind w:left="85" w:right="85"/>
            </w:pPr>
            <w:r>
              <w:rPr>
                <w:szCs w:val="22"/>
              </w:rPr>
              <w:t>0.058</w:t>
            </w:r>
          </w:p>
        </w:tc>
      </w:tr>
      <w:tr>
        <w:trPr>
          <w:cantSplit/>
        </w:trPr>
        <w:tc>
          <w:tcPr>
            <w:tcW w:w="708" w:type="dxa"/>
          </w:tcPr>
          <w:p>
            <w:pPr>
              <w:pStyle w:val="zyTableNAm"/>
            </w:pPr>
            <w:r>
              <w:t>4.</w:t>
            </w:r>
          </w:p>
        </w:tc>
        <w:tc>
          <w:tcPr>
            <w:tcW w:w="4253" w:type="dxa"/>
          </w:tcPr>
          <w:p>
            <w:pPr>
              <w:pStyle w:val="zyTableNAm"/>
            </w:pPr>
            <w:r>
              <w:t>Augusta Boat Harbour</w:t>
            </w:r>
          </w:p>
        </w:tc>
        <w:tc>
          <w:tcPr>
            <w:tcW w:w="1134" w:type="dxa"/>
          </w:tcPr>
          <w:p>
            <w:pPr>
              <w:pStyle w:val="zyTableNAm"/>
              <w:tabs>
                <w:tab w:val="clear" w:pos="567"/>
                <w:tab w:val="center" w:pos="510"/>
              </w:tabs>
              <w:ind w:left="85" w:right="85"/>
            </w:pPr>
            <w:r>
              <w:rPr>
                <w:szCs w:val="22"/>
              </w:rPr>
              <w:t>0.058</w:t>
            </w:r>
          </w:p>
        </w:tc>
      </w:tr>
      <w:tr>
        <w:trPr>
          <w:cantSplit/>
        </w:trPr>
        <w:tc>
          <w:tcPr>
            <w:tcW w:w="708" w:type="dxa"/>
          </w:tcPr>
          <w:p>
            <w:pPr>
              <w:pStyle w:val="zyTableNAm"/>
            </w:pPr>
            <w:r>
              <w:t>5.</w:t>
            </w:r>
          </w:p>
        </w:tc>
        <w:tc>
          <w:tcPr>
            <w:tcW w:w="4253" w:type="dxa"/>
          </w:tcPr>
          <w:p>
            <w:pPr>
              <w:pStyle w:val="zyTableNAm"/>
            </w:pPr>
            <w:r>
              <w:t>Barrack Street Jetty</w:t>
            </w:r>
          </w:p>
        </w:tc>
        <w:tc>
          <w:tcPr>
            <w:tcW w:w="1134" w:type="dxa"/>
          </w:tcPr>
          <w:p>
            <w:pPr>
              <w:pStyle w:val="zyTableNAm"/>
              <w:tabs>
                <w:tab w:val="clear" w:pos="567"/>
                <w:tab w:val="center" w:pos="510"/>
              </w:tabs>
              <w:ind w:left="85" w:right="85"/>
            </w:pPr>
            <w:r>
              <w:rPr>
                <w:szCs w:val="22"/>
              </w:rPr>
              <w:t>0.058</w:t>
            </w:r>
          </w:p>
        </w:tc>
      </w:tr>
      <w:tr>
        <w:trPr>
          <w:cantSplit/>
        </w:trPr>
        <w:tc>
          <w:tcPr>
            <w:tcW w:w="708" w:type="dxa"/>
          </w:tcPr>
          <w:p>
            <w:pPr>
              <w:pStyle w:val="zyTableNAm"/>
            </w:pPr>
            <w:r>
              <w:t>6.</w:t>
            </w:r>
          </w:p>
        </w:tc>
        <w:tc>
          <w:tcPr>
            <w:tcW w:w="4253" w:type="dxa"/>
          </w:tcPr>
          <w:p>
            <w:pPr>
              <w:pStyle w:val="zyTableNAm"/>
            </w:pPr>
            <w:r>
              <w:t>Bremer Bay</w:t>
            </w:r>
          </w:p>
        </w:tc>
        <w:tc>
          <w:tcPr>
            <w:tcW w:w="1134" w:type="dxa"/>
          </w:tcPr>
          <w:p>
            <w:pPr>
              <w:pStyle w:val="zyTableNAm"/>
              <w:tabs>
                <w:tab w:val="clear" w:pos="567"/>
                <w:tab w:val="center" w:pos="510"/>
              </w:tabs>
              <w:ind w:left="85" w:right="85"/>
            </w:pPr>
            <w:r>
              <w:rPr>
                <w:szCs w:val="22"/>
              </w:rPr>
              <w:t>0.058</w:t>
            </w:r>
          </w:p>
        </w:tc>
      </w:tr>
      <w:tr>
        <w:trPr>
          <w:cantSplit/>
        </w:trPr>
        <w:tc>
          <w:tcPr>
            <w:tcW w:w="708" w:type="dxa"/>
          </w:tcPr>
          <w:p>
            <w:pPr>
              <w:pStyle w:val="zyTableNAm"/>
            </w:pPr>
            <w:r>
              <w:t>7.</w:t>
            </w:r>
          </w:p>
        </w:tc>
        <w:tc>
          <w:tcPr>
            <w:tcW w:w="4253" w:type="dxa"/>
          </w:tcPr>
          <w:p>
            <w:pPr>
              <w:pStyle w:val="zyTableNAm"/>
            </w:pPr>
            <w:r>
              <w:t>Bunbury, at Casuarina Boat Harbour</w:t>
            </w:r>
          </w:p>
        </w:tc>
        <w:tc>
          <w:tcPr>
            <w:tcW w:w="1134" w:type="dxa"/>
          </w:tcPr>
          <w:p>
            <w:pPr>
              <w:pStyle w:val="zyTableNAm"/>
              <w:tabs>
                <w:tab w:val="clear" w:pos="567"/>
                <w:tab w:val="center" w:pos="510"/>
              </w:tabs>
              <w:ind w:left="85" w:right="85"/>
            </w:pPr>
            <w:r>
              <w:rPr>
                <w:szCs w:val="22"/>
              </w:rPr>
              <w:t>0.058</w:t>
            </w:r>
          </w:p>
        </w:tc>
      </w:tr>
      <w:tr>
        <w:trPr>
          <w:cantSplit/>
        </w:trPr>
        <w:tc>
          <w:tcPr>
            <w:tcW w:w="708" w:type="dxa"/>
          </w:tcPr>
          <w:p>
            <w:pPr>
              <w:pStyle w:val="zyTableNAm"/>
            </w:pPr>
            <w:r>
              <w:t>8.</w:t>
            </w:r>
          </w:p>
        </w:tc>
        <w:tc>
          <w:tcPr>
            <w:tcW w:w="4253" w:type="dxa"/>
          </w:tcPr>
          <w:p>
            <w:pPr>
              <w:pStyle w:val="zyTableNAm"/>
            </w:pPr>
            <w:r>
              <w:t>Carnarvon</w:t>
            </w:r>
          </w:p>
        </w:tc>
        <w:tc>
          <w:tcPr>
            <w:tcW w:w="1134" w:type="dxa"/>
          </w:tcPr>
          <w:p>
            <w:pPr>
              <w:pStyle w:val="zyTableNAm"/>
              <w:tabs>
                <w:tab w:val="clear" w:pos="567"/>
                <w:tab w:val="center" w:pos="510"/>
              </w:tabs>
              <w:ind w:left="85" w:right="85"/>
            </w:pPr>
            <w:r>
              <w:rPr>
                <w:szCs w:val="22"/>
              </w:rPr>
              <w:t>0.058</w:t>
            </w:r>
          </w:p>
        </w:tc>
      </w:tr>
      <w:tr>
        <w:trPr>
          <w:cantSplit/>
        </w:trPr>
        <w:tc>
          <w:tcPr>
            <w:tcW w:w="708" w:type="dxa"/>
          </w:tcPr>
          <w:p>
            <w:pPr>
              <w:pStyle w:val="zyTableNAm"/>
            </w:pPr>
            <w:r>
              <w:t>9.</w:t>
            </w:r>
          </w:p>
        </w:tc>
        <w:tc>
          <w:tcPr>
            <w:tcW w:w="4253" w:type="dxa"/>
          </w:tcPr>
          <w:p>
            <w:pPr>
              <w:pStyle w:val="zyTableNAm"/>
            </w:pPr>
            <w:r>
              <w:t>Cervantes</w:t>
            </w:r>
          </w:p>
        </w:tc>
        <w:tc>
          <w:tcPr>
            <w:tcW w:w="1134" w:type="dxa"/>
          </w:tcPr>
          <w:p>
            <w:pPr>
              <w:pStyle w:val="zyTableNAm"/>
              <w:tabs>
                <w:tab w:val="clear" w:pos="567"/>
                <w:tab w:val="center" w:pos="510"/>
              </w:tabs>
              <w:ind w:left="85" w:right="85"/>
            </w:pPr>
            <w:r>
              <w:rPr>
                <w:szCs w:val="22"/>
              </w:rPr>
              <w:t>0.058</w:t>
            </w:r>
          </w:p>
        </w:tc>
      </w:tr>
      <w:tr>
        <w:trPr>
          <w:cantSplit/>
        </w:trPr>
        <w:tc>
          <w:tcPr>
            <w:tcW w:w="708" w:type="dxa"/>
          </w:tcPr>
          <w:p>
            <w:pPr>
              <w:pStyle w:val="zyTableNAm"/>
            </w:pPr>
            <w:r>
              <w:t>10.</w:t>
            </w:r>
          </w:p>
        </w:tc>
        <w:tc>
          <w:tcPr>
            <w:tcW w:w="4253" w:type="dxa"/>
          </w:tcPr>
          <w:p>
            <w:pPr>
              <w:pStyle w:val="zyTableNAm"/>
            </w:pPr>
            <w:r>
              <w:t>Denham</w:t>
            </w:r>
          </w:p>
        </w:tc>
        <w:tc>
          <w:tcPr>
            <w:tcW w:w="1134" w:type="dxa"/>
          </w:tcPr>
          <w:p>
            <w:pPr>
              <w:pStyle w:val="zyTableNAm"/>
              <w:tabs>
                <w:tab w:val="clear" w:pos="567"/>
                <w:tab w:val="center" w:pos="510"/>
              </w:tabs>
              <w:ind w:left="85" w:right="85"/>
            </w:pPr>
            <w:r>
              <w:rPr>
                <w:szCs w:val="22"/>
              </w:rPr>
              <w:t>0.058</w:t>
            </w:r>
          </w:p>
        </w:tc>
      </w:tr>
      <w:tr>
        <w:trPr>
          <w:cantSplit/>
        </w:trPr>
        <w:tc>
          <w:tcPr>
            <w:tcW w:w="708" w:type="dxa"/>
          </w:tcPr>
          <w:p>
            <w:pPr>
              <w:pStyle w:val="zyTableNAm"/>
            </w:pPr>
            <w:r>
              <w:t>11.</w:t>
            </w:r>
          </w:p>
        </w:tc>
        <w:tc>
          <w:tcPr>
            <w:tcW w:w="4253" w:type="dxa"/>
          </w:tcPr>
          <w:p>
            <w:pPr>
              <w:pStyle w:val="zyTableNAm"/>
            </w:pPr>
            <w:r>
              <w:t>Esperance</w:t>
            </w:r>
          </w:p>
        </w:tc>
        <w:tc>
          <w:tcPr>
            <w:tcW w:w="1134" w:type="dxa"/>
          </w:tcPr>
          <w:p>
            <w:pPr>
              <w:pStyle w:val="zyTableNAm"/>
              <w:tabs>
                <w:tab w:val="clear" w:pos="567"/>
                <w:tab w:val="center" w:pos="510"/>
              </w:tabs>
              <w:ind w:left="85" w:right="85"/>
            </w:pPr>
            <w:r>
              <w:rPr>
                <w:szCs w:val="22"/>
              </w:rPr>
              <w:t>0.058</w:t>
            </w:r>
          </w:p>
        </w:tc>
      </w:tr>
      <w:tr>
        <w:trPr>
          <w:cantSplit/>
        </w:trPr>
        <w:tc>
          <w:tcPr>
            <w:tcW w:w="708" w:type="dxa"/>
          </w:tcPr>
          <w:p>
            <w:pPr>
              <w:pStyle w:val="zyTableNAm"/>
            </w:pPr>
            <w:r>
              <w:t>12.</w:t>
            </w:r>
          </w:p>
        </w:tc>
        <w:tc>
          <w:tcPr>
            <w:tcW w:w="4253" w:type="dxa"/>
          </w:tcPr>
          <w:p>
            <w:pPr>
              <w:pStyle w:val="zyTableNAm"/>
            </w:pPr>
            <w:r>
              <w:t>Exmouth</w:t>
            </w:r>
          </w:p>
        </w:tc>
        <w:tc>
          <w:tcPr>
            <w:tcW w:w="1134" w:type="dxa"/>
          </w:tcPr>
          <w:p>
            <w:pPr>
              <w:pStyle w:val="zyTableNAm"/>
              <w:tabs>
                <w:tab w:val="clear" w:pos="567"/>
                <w:tab w:val="center" w:pos="510"/>
              </w:tabs>
              <w:ind w:left="85" w:right="85"/>
            </w:pPr>
            <w:r>
              <w:rPr>
                <w:szCs w:val="22"/>
              </w:rPr>
              <w:t>0.058</w:t>
            </w:r>
          </w:p>
        </w:tc>
      </w:tr>
      <w:tr>
        <w:trPr>
          <w:cantSplit/>
        </w:trPr>
        <w:tc>
          <w:tcPr>
            <w:tcW w:w="708" w:type="dxa"/>
          </w:tcPr>
          <w:p>
            <w:pPr>
              <w:pStyle w:val="zyTableNAm"/>
            </w:pPr>
            <w:r>
              <w:t>13.</w:t>
            </w:r>
          </w:p>
        </w:tc>
        <w:tc>
          <w:tcPr>
            <w:tcW w:w="4253" w:type="dxa"/>
          </w:tcPr>
          <w:p>
            <w:pPr>
              <w:pStyle w:val="zyTableNAm"/>
            </w:pPr>
            <w:r>
              <w:t>Fremantle, at Fremantle Fishing Boat Harbour</w:t>
            </w:r>
          </w:p>
        </w:tc>
        <w:tc>
          <w:tcPr>
            <w:tcW w:w="1134" w:type="dxa"/>
          </w:tcPr>
          <w:p>
            <w:pPr>
              <w:pStyle w:val="zyTableNAm"/>
              <w:tabs>
                <w:tab w:val="clear" w:pos="567"/>
                <w:tab w:val="center" w:pos="510"/>
              </w:tabs>
              <w:ind w:left="85" w:right="85"/>
              <w:rPr>
                <w:szCs w:val="22"/>
              </w:rPr>
            </w:pPr>
            <w:r>
              <w:rPr>
                <w:szCs w:val="22"/>
              </w:rPr>
              <w:t>0.058</w:t>
            </w:r>
          </w:p>
        </w:tc>
      </w:tr>
      <w:tr>
        <w:trPr>
          <w:cantSplit/>
        </w:trPr>
        <w:tc>
          <w:tcPr>
            <w:tcW w:w="708" w:type="dxa"/>
          </w:tcPr>
          <w:p>
            <w:pPr>
              <w:pStyle w:val="zyTableNAm"/>
            </w:pPr>
            <w:r>
              <w:t>14.</w:t>
            </w:r>
          </w:p>
        </w:tc>
        <w:tc>
          <w:tcPr>
            <w:tcW w:w="4253" w:type="dxa"/>
          </w:tcPr>
          <w:p>
            <w:pPr>
              <w:pStyle w:val="zyTableNAm"/>
            </w:pPr>
            <w:r>
              <w:t>Green Head</w:t>
            </w:r>
          </w:p>
        </w:tc>
        <w:tc>
          <w:tcPr>
            <w:tcW w:w="1134" w:type="dxa"/>
          </w:tcPr>
          <w:p>
            <w:pPr>
              <w:pStyle w:val="zyTableNAm"/>
              <w:tabs>
                <w:tab w:val="clear" w:pos="567"/>
                <w:tab w:val="center" w:pos="510"/>
              </w:tabs>
              <w:ind w:left="85" w:right="85"/>
              <w:rPr>
                <w:szCs w:val="22"/>
              </w:rPr>
            </w:pPr>
            <w:r>
              <w:rPr>
                <w:szCs w:val="22"/>
              </w:rPr>
              <w:t>0.058</w:t>
            </w:r>
          </w:p>
        </w:tc>
      </w:tr>
      <w:tr>
        <w:trPr>
          <w:cantSplit/>
        </w:trPr>
        <w:tc>
          <w:tcPr>
            <w:tcW w:w="708" w:type="dxa"/>
          </w:tcPr>
          <w:p>
            <w:pPr>
              <w:pStyle w:val="zyTableNAm"/>
            </w:pPr>
            <w:r>
              <w:t>15.</w:t>
            </w:r>
          </w:p>
        </w:tc>
        <w:tc>
          <w:tcPr>
            <w:tcW w:w="4253" w:type="dxa"/>
          </w:tcPr>
          <w:p>
            <w:pPr>
              <w:pStyle w:val="zyTableNAm"/>
            </w:pPr>
            <w:r>
              <w:t>Hillarys Boat Harbour</w:t>
            </w:r>
          </w:p>
        </w:tc>
        <w:tc>
          <w:tcPr>
            <w:tcW w:w="1134" w:type="dxa"/>
          </w:tcPr>
          <w:p>
            <w:pPr>
              <w:pStyle w:val="zyTableNAm"/>
              <w:tabs>
                <w:tab w:val="clear" w:pos="567"/>
                <w:tab w:val="center" w:pos="510"/>
              </w:tabs>
              <w:ind w:left="85" w:right="85"/>
              <w:rPr>
                <w:szCs w:val="22"/>
              </w:rPr>
            </w:pPr>
            <w:r>
              <w:rPr>
                <w:szCs w:val="22"/>
              </w:rPr>
              <w:t>0.058</w:t>
            </w:r>
          </w:p>
        </w:tc>
      </w:tr>
      <w:tr>
        <w:trPr>
          <w:cantSplit/>
        </w:trPr>
        <w:tc>
          <w:tcPr>
            <w:tcW w:w="708" w:type="dxa"/>
          </w:tcPr>
          <w:p>
            <w:pPr>
              <w:pStyle w:val="zyTableNAm"/>
            </w:pPr>
            <w:r>
              <w:t>16.</w:t>
            </w:r>
          </w:p>
        </w:tc>
        <w:tc>
          <w:tcPr>
            <w:tcW w:w="4253" w:type="dxa"/>
          </w:tcPr>
          <w:p>
            <w:pPr>
              <w:pStyle w:val="zyTableNAm"/>
            </w:pPr>
            <w:r>
              <w:t>Hopetoun</w:t>
            </w:r>
          </w:p>
        </w:tc>
        <w:tc>
          <w:tcPr>
            <w:tcW w:w="1134" w:type="dxa"/>
          </w:tcPr>
          <w:p>
            <w:pPr>
              <w:pStyle w:val="zyTableNAm"/>
              <w:tabs>
                <w:tab w:val="clear" w:pos="567"/>
                <w:tab w:val="center" w:pos="510"/>
              </w:tabs>
              <w:ind w:left="85" w:right="85"/>
              <w:rPr>
                <w:szCs w:val="22"/>
              </w:rPr>
            </w:pPr>
            <w:r>
              <w:rPr>
                <w:szCs w:val="22"/>
              </w:rPr>
              <w:t>0.058</w:t>
            </w:r>
          </w:p>
        </w:tc>
      </w:tr>
      <w:tr>
        <w:trPr>
          <w:cantSplit/>
        </w:trPr>
        <w:tc>
          <w:tcPr>
            <w:tcW w:w="708" w:type="dxa"/>
          </w:tcPr>
          <w:p>
            <w:pPr>
              <w:pStyle w:val="zyTableNAm"/>
            </w:pPr>
            <w:r>
              <w:t>17.</w:t>
            </w:r>
          </w:p>
        </w:tc>
        <w:tc>
          <w:tcPr>
            <w:tcW w:w="4253" w:type="dxa"/>
          </w:tcPr>
          <w:p>
            <w:pPr>
              <w:pStyle w:val="zyTableNAm"/>
            </w:pPr>
            <w:r>
              <w:t>Jurien</w:t>
            </w:r>
          </w:p>
        </w:tc>
        <w:tc>
          <w:tcPr>
            <w:tcW w:w="1134" w:type="dxa"/>
          </w:tcPr>
          <w:p>
            <w:pPr>
              <w:pStyle w:val="zyTableNAm"/>
              <w:tabs>
                <w:tab w:val="clear" w:pos="567"/>
                <w:tab w:val="center" w:pos="510"/>
              </w:tabs>
              <w:ind w:left="85" w:right="85"/>
              <w:rPr>
                <w:szCs w:val="22"/>
              </w:rPr>
            </w:pPr>
            <w:r>
              <w:rPr>
                <w:szCs w:val="22"/>
              </w:rPr>
              <w:t>0.058</w:t>
            </w:r>
          </w:p>
        </w:tc>
      </w:tr>
      <w:tr>
        <w:trPr>
          <w:cantSplit/>
        </w:trPr>
        <w:tc>
          <w:tcPr>
            <w:tcW w:w="708" w:type="dxa"/>
          </w:tcPr>
          <w:p>
            <w:pPr>
              <w:pStyle w:val="zyTableNAm"/>
            </w:pPr>
            <w:r>
              <w:t>18.</w:t>
            </w:r>
          </w:p>
        </w:tc>
        <w:tc>
          <w:tcPr>
            <w:tcW w:w="4253" w:type="dxa"/>
          </w:tcPr>
          <w:p>
            <w:pPr>
              <w:pStyle w:val="zyTableNAm"/>
            </w:pPr>
            <w:r>
              <w:t>Kalbarri</w:t>
            </w:r>
          </w:p>
        </w:tc>
        <w:tc>
          <w:tcPr>
            <w:tcW w:w="1134" w:type="dxa"/>
          </w:tcPr>
          <w:p>
            <w:pPr>
              <w:pStyle w:val="zyTableNAm"/>
              <w:tabs>
                <w:tab w:val="clear" w:pos="567"/>
                <w:tab w:val="center" w:pos="510"/>
              </w:tabs>
              <w:ind w:left="85" w:right="85"/>
              <w:rPr>
                <w:szCs w:val="22"/>
              </w:rPr>
            </w:pPr>
            <w:r>
              <w:rPr>
                <w:szCs w:val="22"/>
              </w:rPr>
              <w:t>0.058</w:t>
            </w:r>
          </w:p>
        </w:tc>
      </w:tr>
      <w:tr>
        <w:trPr>
          <w:cantSplit/>
        </w:trPr>
        <w:tc>
          <w:tcPr>
            <w:tcW w:w="708" w:type="dxa"/>
          </w:tcPr>
          <w:p>
            <w:pPr>
              <w:pStyle w:val="zyTableNAm"/>
            </w:pPr>
            <w:r>
              <w:t>19.</w:t>
            </w:r>
          </w:p>
        </w:tc>
        <w:tc>
          <w:tcPr>
            <w:tcW w:w="4253" w:type="dxa"/>
          </w:tcPr>
          <w:p>
            <w:pPr>
              <w:pStyle w:val="zyTableNAm"/>
            </w:pPr>
            <w:r>
              <w:t>Lancelin</w:t>
            </w:r>
          </w:p>
        </w:tc>
        <w:tc>
          <w:tcPr>
            <w:tcW w:w="1134" w:type="dxa"/>
          </w:tcPr>
          <w:p>
            <w:pPr>
              <w:pStyle w:val="zyTableNAm"/>
              <w:tabs>
                <w:tab w:val="clear" w:pos="567"/>
                <w:tab w:val="center" w:pos="510"/>
              </w:tabs>
              <w:ind w:left="85" w:right="85"/>
              <w:rPr>
                <w:szCs w:val="22"/>
              </w:rPr>
            </w:pPr>
            <w:r>
              <w:rPr>
                <w:szCs w:val="22"/>
              </w:rPr>
              <w:t>0.058</w:t>
            </w:r>
          </w:p>
        </w:tc>
      </w:tr>
      <w:tr>
        <w:trPr>
          <w:cantSplit/>
        </w:trPr>
        <w:tc>
          <w:tcPr>
            <w:tcW w:w="708" w:type="dxa"/>
          </w:tcPr>
          <w:p>
            <w:pPr>
              <w:pStyle w:val="zyTableNAm"/>
            </w:pPr>
            <w:r>
              <w:t>20.</w:t>
            </w:r>
          </w:p>
        </w:tc>
        <w:tc>
          <w:tcPr>
            <w:tcW w:w="4253" w:type="dxa"/>
          </w:tcPr>
          <w:p>
            <w:pPr>
              <w:pStyle w:val="zyTableNAm"/>
            </w:pPr>
            <w:r>
              <w:t>Leeman</w:t>
            </w:r>
          </w:p>
        </w:tc>
        <w:tc>
          <w:tcPr>
            <w:tcW w:w="1134" w:type="dxa"/>
          </w:tcPr>
          <w:p>
            <w:pPr>
              <w:pStyle w:val="zyTableNAm"/>
              <w:tabs>
                <w:tab w:val="clear" w:pos="567"/>
                <w:tab w:val="center" w:pos="510"/>
              </w:tabs>
              <w:ind w:left="85" w:right="85"/>
              <w:rPr>
                <w:szCs w:val="22"/>
              </w:rPr>
            </w:pPr>
            <w:r>
              <w:rPr>
                <w:szCs w:val="22"/>
              </w:rPr>
              <w:t>0.058</w:t>
            </w:r>
          </w:p>
        </w:tc>
      </w:tr>
      <w:tr>
        <w:trPr>
          <w:cantSplit/>
        </w:trPr>
        <w:tc>
          <w:tcPr>
            <w:tcW w:w="708" w:type="dxa"/>
          </w:tcPr>
          <w:p>
            <w:pPr>
              <w:pStyle w:val="zyTableNAm"/>
            </w:pPr>
            <w:r>
              <w:t>21.</w:t>
            </w:r>
          </w:p>
        </w:tc>
        <w:tc>
          <w:tcPr>
            <w:tcW w:w="4253" w:type="dxa"/>
          </w:tcPr>
          <w:p>
            <w:pPr>
              <w:pStyle w:val="zyTableNAm"/>
            </w:pPr>
            <w:r>
              <w:t>Onslow, at Beadon Creek Boat Harbour</w:t>
            </w:r>
          </w:p>
        </w:tc>
        <w:tc>
          <w:tcPr>
            <w:tcW w:w="1134" w:type="dxa"/>
          </w:tcPr>
          <w:p>
            <w:pPr>
              <w:pStyle w:val="zyTableNAm"/>
              <w:tabs>
                <w:tab w:val="clear" w:pos="567"/>
                <w:tab w:val="center" w:pos="510"/>
              </w:tabs>
              <w:ind w:left="85" w:right="85"/>
              <w:rPr>
                <w:szCs w:val="22"/>
              </w:rPr>
            </w:pPr>
            <w:r>
              <w:rPr>
                <w:szCs w:val="22"/>
              </w:rPr>
              <w:t>0.058</w:t>
            </w:r>
          </w:p>
        </w:tc>
      </w:tr>
      <w:tr>
        <w:trPr>
          <w:cantSplit/>
        </w:trPr>
        <w:tc>
          <w:tcPr>
            <w:tcW w:w="708" w:type="dxa"/>
          </w:tcPr>
          <w:p>
            <w:pPr>
              <w:pStyle w:val="zyTableNAm"/>
            </w:pPr>
            <w:r>
              <w:t>22.</w:t>
            </w:r>
          </w:p>
        </w:tc>
        <w:tc>
          <w:tcPr>
            <w:tcW w:w="4253" w:type="dxa"/>
          </w:tcPr>
          <w:p>
            <w:pPr>
              <w:pStyle w:val="zyTableNAm"/>
            </w:pPr>
            <w:r>
              <w:t>Point Samson, at Johns Creek Boat Harbour</w:t>
            </w:r>
          </w:p>
        </w:tc>
        <w:tc>
          <w:tcPr>
            <w:tcW w:w="1134" w:type="dxa"/>
          </w:tcPr>
          <w:p>
            <w:pPr>
              <w:pStyle w:val="zyTableNAm"/>
              <w:tabs>
                <w:tab w:val="clear" w:pos="567"/>
                <w:tab w:val="center" w:pos="510"/>
              </w:tabs>
              <w:ind w:left="85" w:right="85"/>
              <w:rPr>
                <w:szCs w:val="22"/>
              </w:rPr>
            </w:pPr>
            <w:r>
              <w:rPr>
                <w:szCs w:val="22"/>
              </w:rPr>
              <w:t>0.058</w:t>
            </w:r>
          </w:p>
        </w:tc>
      </w:tr>
      <w:tr>
        <w:trPr>
          <w:cantSplit/>
        </w:trPr>
        <w:tc>
          <w:tcPr>
            <w:tcW w:w="708" w:type="dxa"/>
          </w:tcPr>
          <w:p>
            <w:pPr>
              <w:pStyle w:val="zyTableNAm"/>
            </w:pPr>
            <w:r>
              <w:t>23.</w:t>
            </w:r>
          </w:p>
        </w:tc>
        <w:tc>
          <w:tcPr>
            <w:tcW w:w="4253" w:type="dxa"/>
          </w:tcPr>
          <w:p>
            <w:pPr>
              <w:pStyle w:val="zyTableNAm"/>
            </w:pPr>
            <w:r>
              <w:t>Port Denison</w:t>
            </w:r>
          </w:p>
        </w:tc>
        <w:tc>
          <w:tcPr>
            <w:tcW w:w="1134" w:type="dxa"/>
          </w:tcPr>
          <w:p>
            <w:pPr>
              <w:pStyle w:val="zyTableNAm"/>
              <w:tabs>
                <w:tab w:val="clear" w:pos="567"/>
                <w:tab w:val="center" w:pos="510"/>
              </w:tabs>
              <w:ind w:left="85" w:right="85"/>
              <w:rPr>
                <w:szCs w:val="22"/>
              </w:rPr>
            </w:pPr>
            <w:r>
              <w:rPr>
                <w:szCs w:val="22"/>
              </w:rPr>
              <w:t>0.058</w:t>
            </w:r>
          </w:p>
        </w:tc>
      </w:tr>
      <w:tr>
        <w:trPr>
          <w:cantSplit/>
        </w:trPr>
        <w:tc>
          <w:tcPr>
            <w:tcW w:w="708" w:type="dxa"/>
          </w:tcPr>
          <w:p>
            <w:pPr>
              <w:pStyle w:val="zyTableNAm"/>
            </w:pPr>
            <w:r>
              <w:t>24.</w:t>
            </w:r>
          </w:p>
        </w:tc>
        <w:tc>
          <w:tcPr>
            <w:tcW w:w="4253" w:type="dxa"/>
          </w:tcPr>
          <w:p>
            <w:pPr>
              <w:pStyle w:val="zyTableNAm"/>
            </w:pPr>
            <w:r>
              <w:t>Port Gregory</w:t>
            </w:r>
          </w:p>
        </w:tc>
        <w:tc>
          <w:tcPr>
            <w:tcW w:w="1134" w:type="dxa"/>
          </w:tcPr>
          <w:p>
            <w:pPr>
              <w:pStyle w:val="zyTableNAm"/>
              <w:tabs>
                <w:tab w:val="clear" w:pos="567"/>
                <w:tab w:val="center" w:pos="510"/>
              </w:tabs>
              <w:ind w:left="85" w:right="85"/>
              <w:rPr>
                <w:szCs w:val="22"/>
              </w:rPr>
            </w:pPr>
            <w:r>
              <w:rPr>
                <w:szCs w:val="22"/>
              </w:rPr>
              <w:t>0.058</w:t>
            </w:r>
          </w:p>
        </w:tc>
      </w:tr>
      <w:tr>
        <w:trPr>
          <w:cantSplit/>
        </w:trPr>
        <w:tc>
          <w:tcPr>
            <w:tcW w:w="708" w:type="dxa"/>
          </w:tcPr>
          <w:p>
            <w:pPr>
              <w:pStyle w:val="zyTableNAm"/>
            </w:pPr>
            <w:r>
              <w:t>25.</w:t>
            </w:r>
          </w:p>
        </w:tc>
        <w:tc>
          <w:tcPr>
            <w:tcW w:w="4253" w:type="dxa"/>
          </w:tcPr>
          <w:p>
            <w:pPr>
              <w:pStyle w:val="zyTableNAm"/>
            </w:pPr>
            <w:r>
              <w:t>Two Rocks Marina</w:t>
            </w:r>
          </w:p>
        </w:tc>
        <w:tc>
          <w:tcPr>
            <w:tcW w:w="1134" w:type="dxa"/>
          </w:tcPr>
          <w:p>
            <w:pPr>
              <w:pStyle w:val="zyTableNAm"/>
              <w:tabs>
                <w:tab w:val="clear" w:pos="567"/>
                <w:tab w:val="center" w:pos="510"/>
              </w:tabs>
              <w:ind w:left="85" w:right="85"/>
              <w:rPr>
                <w:szCs w:val="22"/>
              </w:rPr>
            </w:pPr>
            <w:r>
              <w:rPr>
                <w:szCs w:val="22"/>
              </w:rPr>
              <w:t>0.058</w:t>
            </w:r>
          </w:p>
        </w:tc>
      </w:tr>
      <w:tr>
        <w:trPr>
          <w:cantSplit/>
        </w:trPr>
        <w:tc>
          <w:tcPr>
            <w:tcW w:w="708" w:type="dxa"/>
            <w:tcBorders>
              <w:bottom w:val="single" w:sz="4" w:space="0" w:color="auto"/>
            </w:tcBorders>
          </w:tcPr>
          <w:p>
            <w:pPr>
              <w:pStyle w:val="zyTableNAm"/>
            </w:pPr>
            <w:r>
              <w:t>26.</w:t>
            </w:r>
          </w:p>
        </w:tc>
        <w:tc>
          <w:tcPr>
            <w:tcW w:w="4253" w:type="dxa"/>
            <w:tcBorders>
              <w:bottom w:val="single" w:sz="4" w:space="0" w:color="auto"/>
            </w:tcBorders>
          </w:tcPr>
          <w:p>
            <w:pPr>
              <w:pStyle w:val="zyTableNAm"/>
            </w:pPr>
            <w:r>
              <w:t>Wyndham</w:t>
            </w:r>
          </w:p>
        </w:tc>
        <w:tc>
          <w:tcPr>
            <w:tcW w:w="1134" w:type="dxa"/>
            <w:tcBorders>
              <w:bottom w:val="single" w:sz="4" w:space="0" w:color="auto"/>
            </w:tcBorders>
          </w:tcPr>
          <w:p>
            <w:pPr>
              <w:pStyle w:val="zyTableNAm"/>
              <w:tabs>
                <w:tab w:val="clear" w:pos="567"/>
                <w:tab w:val="center" w:pos="510"/>
              </w:tabs>
              <w:ind w:left="85" w:right="85"/>
            </w:pPr>
            <w:r>
              <w:rPr>
                <w:szCs w:val="22"/>
              </w:rPr>
              <w:t>0.01154</w:t>
            </w:r>
          </w:p>
        </w:tc>
      </w:tr>
    </w:tbl>
    <w:p>
      <w:pPr>
        <w:pStyle w:val="zyScheduleHeading"/>
        <w:spacing w:before="240"/>
      </w:pPr>
      <w:bookmarkStart w:id="701" w:name="_Toc511301214"/>
      <w:bookmarkStart w:id="702" w:name="_Toc511301287"/>
      <w:bookmarkStart w:id="703" w:name="_Toc511302361"/>
      <w:bookmarkStart w:id="704" w:name="_Toc511393194"/>
      <w:bookmarkStart w:id="705" w:name="_Toc511901065"/>
      <w:bookmarkStart w:id="706" w:name="_Toc511902586"/>
      <w:bookmarkStart w:id="707" w:name="_Toc514929121"/>
      <w:r>
        <w:t>Schedule 3 — Port of Perth charges</w:t>
      </w:r>
      <w:bookmarkEnd w:id="701"/>
      <w:bookmarkEnd w:id="702"/>
      <w:bookmarkEnd w:id="703"/>
      <w:bookmarkEnd w:id="704"/>
      <w:bookmarkEnd w:id="705"/>
      <w:bookmarkEnd w:id="706"/>
      <w:bookmarkEnd w:id="707"/>
    </w:p>
    <w:p>
      <w:pPr>
        <w:pStyle w:val="nzShoulderClause"/>
      </w:pPr>
      <w:r>
        <w:t>[r. 72(3)]</w:t>
      </w:r>
    </w:p>
    <w:p>
      <w:pPr>
        <w:pStyle w:val="zyHeading3"/>
      </w:pPr>
      <w:bookmarkStart w:id="708" w:name="_Toc511301215"/>
      <w:bookmarkStart w:id="709" w:name="_Toc511301288"/>
      <w:bookmarkStart w:id="710" w:name="_Toc511302362"/>
      <w:bookmarkStart w:id="711" w:name="_Toc511393195"/>
      <w:bookmarkStart w:id="712" w:name="_Toc511901066"/>
      <w:bookmarkStart w:id="713" w:name="_Toc511902587"/>
      <w:bookmarkStart w:id="714" w:name="_Toc514929122"/>
      <w:r>
        <w:t>Division 1 — Application and standard rates</w:t>
      </w:r>
      <w:bookmarkEnd w:id="708"/>
      <w:bookmarkEnd w:id="709"/>
      <w:bookmarkEnd w:id="710"/>
      <w:bookmarkEnd w:id="711"/>
      <w:bookmarkEnd w:id="712"/>
      <w:bookmarkEnd w:id="713"/>
      <w:bookmarkEnd w:id="714"/>
    </w:p>
    <w:p>
      <w:pPr>
        <w:pStyle w:val="zyHeading5"/>
      </w:pPr>
      <w:bookmarkStart w:id="715" w:name="_Toc511301289"/>
      <w:bookmarkStart w:id="716" w:name="_Toc511902588"/>
      <w:bookmarkStart w:id="717" w:name="_Toc514929123"/>
      <w:r>
        <w:t>1.</w:t>
      </w:r>
      <w:r>
        <w:tab/>
        <w:t>Application of this Schedule</w:t>
      </w:r>
      <w:bookmarkEnd w:id="715"/>
      <w:bookmarkEnd w:id="716"/>
      <w:bookmarkEnd w:id="717"/>
    </w:p>
    <w:p>
      <w:pPr>
        <w:pStyle w:val="zySubsection"/>
      </w:pPr>
      <w:r>
        <w:tab/>
      </w:r>
      <w:r>
        <w:tab/>
        <w:t>The charges in this Schedule apply to the specified jetties and harbours in addition to the charges that apply State</w:t>
      </w:r>
      <w:r>
        <w:noBreakHyphen/>
        <w:t>wide under Schedule 1 Division 3.</w:t>
      </w:r>
    </w:p>
    <w:p>
      <w:pPr>
        <w:pStyle w:val="zyHeading5"/>
      </w:pPr>
      <w:bookmarkStart w:id="718" w:name="_Toc511301290"/>
      <w:bookmarkStart w:id="719" w:name="_Toc511902589"/>
      <w:bookmarkStart w:id="720" w:name="_Toc514929124"/>
      <w:r>
        <w:t>2.</w:t>
      </w:r>
      <w:r>
        <w:tab/>
        <w:t>Standard rates for this Schedule</w:t>
      </w:r>
      <w:bookmarkEnd w:id="718"/>
      <w:bookmarkEnd w:id="719"/>
      <w:bookmarkEnd w:id="720"/>
    </w:p>
    <w:p>
      <w:pPr>
        <w:pStyle w:val="zySubsection"/>
      </w:pPr>
      <w:r>
        <w:tab/>
      </w:r>
      <w:r>
        <w:tab/>
        <w:t xml:space="preserve">In this Schedule, the following rates are standard rates — </w:t>
      </w:r>
    </w:p>
    <w:p>
      <w:pPr>
        <w:pStyle w:val="zySubsection"/>
        <w:rPr>
          <w:b/>
        </w:rPr>
      </w:pPr>
      <w:r>
        <w:rPr>
          <w:b/>
        </w:rPr>
        <w:tab/>
      </w:r>
      <w:r>
        <w:rPr>
          <w:b/>
        </w:rPr>
        <w:tab/>
        <w:t xml:space="preserve">Rate 1: a casual daily rate of </w:t>
      </w:r>
      <w:r>
        <w:rPr>
          <w:b/>
          <w:szCs w:val="22"/>
        </w:rPr>
        <w:t>$7.55</w:t>
      </w:r>
      <w:r>
        <w:rPr>
          <w:b/>
        </w:rPr>
        <w:t xml:space="preserve"> per metre of the vessel’s length</w:t>
      </w:r>
    </w:p>
    <w:p>
      <w:pPr>
        <w:pStyle w:val="zySubsection"/>
      </w:pPr>
      <w:r>
        <w:tab/>
      </w:r>
      <w:r>
        <w:tab/>
        <w:t>Typically used to calculate the standard daily rate for casual use of a pen or alongside berth (whether or not the alongside berth is on a service wharf or jetty) for a commercial vessel.</w:t>
      </w:r>
    </w:p>
    <w:p>
      <w:pPr>
        <w:pStyle w:val="zySubsection"/>
        <w:rPr>
          <w:b/>
        </w:rPr>
      </w:pPr>
      <w:r>
        <w:rPr>
          <w:b/>
        </w:rPr>
        <w:tab/>
      </w:r>
      <w:r>
        <w:rPr>
          <w:b/>
        </w:rPr>
        <w:tab/>
        <w:t xml:space="preserve">Rate 2: a casual daily rate of </w:t>
      </w:r>
      <w:r>
        <w:rPr>
          <w:b/>
          <w:szCs w:val="22"/>
        </w:rPr>
        <w:t>$53.15</w:t>
      </w:r>
    </w:p>
    <w:p>
      <w:pPr>
        <w:pStyle w:val="zySubsection"/>
      </w:pPr>
      <w:r>
        <w:tab/>
      </w:r>
      <w:r>
        <w:tab/>
        <w:t xml:space="preserve">Typically used to calculate the standard daily rate for casual use of a pen or alongside </w:t>
      </w:r>
      <w:r>
        <w:rPr>
          <w:szCs w:val="22"/>
        </w:rPr>
        <w:t xml:space="preserve">berth </w:t>
      </w:r>
      <w:r>
        <w:t>(whether or not the alongside berth is on a service wharf or jetty) for a recreational vessel.</w:t>
      </w:r>
    </w:p>
    <w:p>
      <w:pPr>
        <w:pStyle w:val="zySubsection"/>
        <w:rPr>
          <w:b/>
        </w:rPr>
      </w:pPr>
      <w:r>
        <w:rPr>
          <w:b/>
        </w:rPr>
        <w:tab/>
      </w:r>
      <w:r>
        <w:rPr>
          <w:b/>
        </w:rPr>
        <w:tab/>
        <w:t xml:space="preserve">Rate 3: an annual rate of </w:t>
      </w:r>
      <w:r>
        <w:rPr>
          <w:b/>
          <w:szCs w:val="22"/>
        </w:rPr>
        <w:t>$85.25</w:t>
      </w:r>
      <w:r>
        <w:rPr>
          <w:b/>
        </w:rPr>
        <w:t xml:space="preserve"> per metre of the vessel’s length</w:t>
      </w:r>
    </w:p>
    <w:p>
      <w:pPr>
        <w:pStyle w:val="zySubsection"/>
      </w:pPr>
      <w:r>
        <w:tab/>
      </w:r>
      <w:r>
        <w:tab/>
        <w:t>Typically used to calculate the standard annual rate for short term use of a service wharf or jetty for a vessel.</w:t>
      </w:r>
    </w:p>
    <w:p>
      <w:pPr>
        <w:pStyle w:val="zyHeading5"/>
      </w:pPr>
      <w:bookmarkStart w:id="721" w:name="_Toc511301291"/>
      <w:bookmarkStart w:id="722" w:name="_Toc511902590"/>
      <w:bookmarkStart w:id="723" w:name="_Toc514929125"/>
      <w:r>
        <w:t>3.</w:t>
      </w:r>
      <w:r>
        <w:tab/>
        <w:t>Transferability of annual payments</w:t>
      </w:r>
      <w:bookmarkEnd w:id="721"/>
      <w:bookmarkEnd w:id="722"/>
      <w:bookmarkEnd w:id="723"/>
    </w:p>
    <w:p>
      <w:pPr>
        <w:pStyle w:val="zySubsection"/>
      </w:pPr>
      <w:r>
        <w:tab/>
        <w:t>(1)</w:t>
      </w:r>
      <w:r>
        <w:tab/>
        <w:t>A vessel for which there has been paid an annual amount to the Department for short term use of a service wharf or jetty at one of the specified places in a Schedule, may use the service wharf or jetty for up to an hour in a day at any of the other specified places.</w:t>
      </w:r>
    </w:p>
    <w:p>
      <w:pPr>
        <w:pStyle w:val="z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zyHeading5"/>
      </w:pPr>
      <w:bookmarkStart w:id="724" w:name="_Toc511301292"/>
      <w:bookmarkStart w:id="725" w:name="_Toc511902591"/>
      <w:bookmarkStart w:id="726" w:name="_Toc514929126"/>
      <w:r>
        <w:t>4.</w:t>
      </w:r>
      <w:r>
        <w:tab/>
        <w:t>Service wharf or jetty entitlements</w:t>
      </w:r>
      <w:bookmarkEnd w:id="724"/>
      <w:bookmarkEnd w:id="725"/>
      <w:bookmarkEnd w:id="726"/>
    </w:p>
    <w:p>
      <w:pPr>
        <w:pStyle w:val="z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zyHeading5"/>
      </w:pPr>
      <w:bookmarkStart w:id="727" w:name="_Toc511301293"/>
      <w:bookmarkStart w:id="728" w:name="_Toc511902592"/>
      <w:bookmarkStart w:id="729" w:name="_Toc514929127"/>
      <w:r>
        <w:t>5.</w:t>
      </w:r>
      <w:r>
        <w:tab/>
        <w:t>Active loading and unloading</w:t>
      </w:r>
      <w:bookmarkEnd w:id="727"/>
      <w:bookmarkEnd w:id="728"/>
      <w:bookmarkEnd w:id="729"/>
    </w:p>
    <w:p>
      <w:pPr>
        <w:pStyle w:val="zySubsection"/>
      </w:pPr>
      <w:r>
        <w:tab/>
      </w:r>
      <w:r>
        <w:tab/>
        <w:t xml:space="preserve">A fishing vessel for which there has been paid an amount in accordance with clause 3 or 4 may remain at a service wharf or jetty for longer than the one hour allowed under those clauses, if — </w:t>
      </w:r>
    </w:p>
    <w:p>
      <w:pPr>
        <w:pStyle w:val="zyIndenta"/>
      </w:pPr>
      <w:r>
        <w:tab/>
        <w:t>(a)</w:t>
      </w:r>
      <w:r>
        <w:tab/>
        <w:t>the extra time is required to complete active loading and unloading operations; and</w:t>
      </w:r>
    </w:p>
    <w:p>
      <w:pPr>
        <w:pStyle w:val="zyIndenta"/>
      </w:pPr>
      <w:r>
        <w:tab/>
        <w:t>(b)</w:t>
      </w:r>
      <w:r>
        <w:tab/>
        <w:t>the active loading and unloading operations are continuously in progress; and</w:t>
      </w:r>
    </w:p>
    <w:p>
      <w:pPr>
        <w:pStyle w:val="zyIndenta"/>
      </w:pPr>
      <w:r>
        <w:tab/>
        <w:t>(c)</w:t>
      </w:r>
      <w:r>
        <w:tab/>
        <w:t>the vessel vacates the berth during that extra time to facilitate other requirements or avoid adverse effects on other harbour operations, when directed to do so by an officer.</w:t>
      </w:r>
    </w:p>
    <w:p>
      <w:pPr>
        <w:pStyle w:val="zyHeading5"/>
      </w:pPr>
      <w:bookmarkStart w:id="730" w:name="_Toc511301294"/>
      <w:bookmarkStart w:id="731" w:name="_Toc511902593"/>
      <w:bookmarkStart w:id="732" w:name="_Toc514929128"/>
      <w:r>
        <w:t>6.</w:t>
      </w:r>
      <w:r>
        <w:tab/>
        <w:t>Wyndham excluded</w:t>
      </w:r>
      <w:bookmarkEnd w:id="730"/>
      <w:bookmarkEnd w:id="731"/>
      <w:bookmarkEnd w:id="732"/>
    </w:p>
    <w:p>
      <w:pPr>
        <w:pStyle w:val="zySubsection"/>
      </w:pPr>
      <w:r>
        <w:rPr>
          <w:szCs w:val="22"/>
        </w:rPr>
        <w:tab/>
      </w:r>
      <w:r>
        <w:rPr>
          <w:szCs w:val="22"/>
        </w:rPr>
        <w:tab/>
      </w:r>
      <w:r>
        <w:t>Clauses 2, 3, 4 and 5 do not apply to a vessel in the Port of Wyndham.</w:t>
      </w:r>
    </w:p>
    <w:p>
      <w:pPr>
        <w:pStyle w:val="zyHeading3"/>
      </w:pPr>
      <w:bookmarkStart w:id="733" w:name="_Toc511301222"/>
      <w:bookmarkStart w:id="734" w:name="_Toc511301295"/>
      <w:bookmarkStart w:id="735" w:name="_Toc511302369"/>
      <w:bookmarkStart w:id="736" w:name="_Toc511393202"/>
      <w:bookmarkStart w:id="737" w:name="_Toc511901073"/>
      <w:bookmarkStart w:id="738" w:name="_Toc511902594"/>
      <w:bookmarkStart w:id="739" w:name="_Toc514929129"/>
      <w:r>
        <w:t>Division 2 — Specific charges for Port of Perth jetties</w:t>
      </w:r>
      <w:bookmarkEnd w:id="733"/>
      <w:bookmarkEnd w:id="734"/>
      <w:bookmarkEnd w:id="735"/>
      <w:bookmarkEnd w:id="736"/>
      <w:bookmarkEnd w:id="737"/>
      <w:bookmarkEnd w:id="738"/>
      <w:bookmarkEnd w:id="739"/>
    </w:p>
    <w:p>
      <w:pPr>
        <w:pStyle w:val="zyHeading5"/>
      </w:pPr>
      <w:bookmarkStart w:id="740" w:name="_Toc511301296"/>
      <w:bookmarkStart w:id="741" w:name="_Toc511902595"/>
      <w:bookmarkStart w:id="742" w:name="_Toc514929130"/>
      <w:r>
        <w:t>7.</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740"/>
      <w:bookmarkEnd w:id="741"/>
      <w:bookmarkEnd w:id="742"/>
    </w:p>
    <w:p>
      <w:pPr>
        <w:pStyle w:val="z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zySubsection"/>
      </w:pPr>
      <w:r>
        <w:tab/>
        <w:t>(2)</w:t>
      </w:r>
      <w:r>
        <w:tab/>
        <w:t>The charges to be paid under regulation 72 for a permit to use a jetty are set out in Table 7.1.</w:t>
      </w:r>
    </w:p>
    <w:p>
      <w:pPr>
        <w:pStyle w:val="zyTHeadingNAm"/>
      </w:pPr>
      <w:r>
        <w:t>Table 7.1 (Jetty permits)</w:t>
      </w:r>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trPr>
        <w:tc>
          <w:tcPr>
            <w:tcW w:w="630" w:type="dxa"/>
            <w:tcBorders>
              <w:top w:val="single" w:sz="4" w:space="0" w:color="auto"/>
              <w:bottom w:val="single" w:sz="4" w:space="0" w:color="auto"/>
            </w:tcBorders>
          </w:tcPr>
          <w:p>
            <w:pPr>
              <w:pStyle w:val="zyTableNAm"/>
              <w:rPr>
                <w:b/>
              </w:rPr>
            </w:pPr>
            <w:r>
              <w:rPr>
                <w:b/>
              </w:rPr>
              <w:t>Item</w:t>
            </w:r>
          </w:p>
        </w:tc>
        <w:tc>
          <w:tcPr>
            <w:tcW w:w="5380" w:type="dxa"/>
            <w:tcBorders>
              <w:top w:val="single" w:sz="4" w:space="0" w:color="auto"/>
              <w:bottom w:val="single" w:sz="4" w:space="0" w:color="auto"/>
            </w:tcBorders>
          </w:tcPr>
          <w:p>
            <w:pPr>
              <w:pStyle w:val="zyTableNAm"/>
              <w:tabs>
                <w:tab w:val="clear" w:pos="567"/>
                <w:tab w:val="left" w:pos="362"/>
              </w:tabs>
              <w:rPr>
                <w:b/>
              </w:rPr>
            </w:pPr>
            <w:r>
              <w:rPr>
                <w:b/>
              </w:rPr>
              <w:t>Service and charge</w:t>
            </w:r>
          </w:p>
        </w:tc>
      </w:tr>
      <w:tr>
        <w:trPr>
          <w:cantSplit/>
        </w:trPr>
        <w:tc>
          <w:tcPr>
            <w:tcW w:w="630" w:type="dxa"/>
          </w:tcPr>
          <w:p>
            <w:pPr>
              <w:pStyle w:val="zyTableNAm"/>
            </w:pPr>
            <w:r>
              <w:t>1.</w:t>
            </w:r>
          </w:p>
        </w:tc>
        <w:tc>
          <w:tcPr>
            <w:tcW w:w="5380" w:type="dxa"/>
          </w:tcPr>
          <w:p>
            <w:pPr>
              <w:pStyle w:val="zyTableNAm"/>
              <w:tabs>
                <w:tab w:val="clear" w:pos="567"/>
                <w:tab w:val="left" w:pos="362"/>
              </w:tabs>
            </w:pPr>
            <w:r>
              <w:t xml:space="preserve">For a vessel for 12 months — the higher of </w:t>
            </w:r>
            <w:r>
              <w:rPr>
                <w:szCs w:val="22"/>
              </w:rPr>
              <w:t>$4 608.55</w:t>
            </w:r>
            <w:r>
              <w:t xml:space="preserve"> and the result of the following calculation —</w:t>
            </w:r>
          </w:p>
        </w:tc>
      </w:tr>
      <w:tr>
        <w:trPr>
          <w:cantSplit/>
        </w:trPr>
        <w:tc>
          <w:tcPr>
            <w:tcW w:w="630" w:type="dxa"/>
          </w:tcPr>
          <w:p>
            <w:pPr>
              <w:pStyle w:val="zyTableNAm"/>
            </w:pPr>
          </w:p>
        </w:tc>
        <w:tc>
          <w:tcPr>
            <w:tcW w:w="5380" w:type="dxa"/>
          </w:tcPr>
          <w:p>
            <w:pPr>
              <w:pStyle w:val="zyTableNAm"/>
              <w:tabs>
                <w:tab w:val="clear" w:pos="567"/>
                <w:tab w:val="left" w:pos="362"/>
              </w:tabs>
              <w:ind w:left="362" w:hanging="362"/>
            </w:pPr>
            <w:r>
              <w:t>•</w:t>
            </w:r>
            <w:r>
              <w:tab/>
            </w:r>
            <w:r>
              <w:rPr>
                <w:szCs w:val="22"/>
              </w:rPr>
              <w:t>$64.45</w:t>
            </w:r>
            <w:r>
              <w:t xml:space="preserve"> per passenger calculated on the vessel’s passenger carrying capacity under its highest class of survey</w:t>
            </w:r>
          </w:p>
        </w:tc>
      </w:tr>
      <w:tr>
        <w:trPr>
          <w:cantSplit/>
        </w:trPr>
        <w:tc>
          <w:tcPr>
            <w:tcW w:w="630" w:type="dxa"/>
          </w:tcPr>
          <w:p>
            <w:pPr>
              <w:pStyle w:val="zyTableNAm"/>
            </w:pPr>
          </w:p>
        </w:tc>
        <w:tc>
          <w:tcPr>
            <w:tcW w:w="5380" w:type="dxa"/>
          </w:tcPr>
          <w:p>
            <w:pPr>
              <w:pStyle w:val="zyTableNAm"/>
              <w:tabs>
                <w:tab w:val="clear" w:pos="567"/>
                <w:tab w:val="left" w:pos="362"/>
              </w:tabs>
            </w:pPr>
            <w:r>
              <w:t>•</w:t>
            </w:r>
            <w:r>
              <w:tab/>
              <w:t>plus —</w:t>
            </w:r>
          </w:p>
        </w:tc>
      </w:tr>
      <w:tr>
        <w:trPr>
          <w:cantSplit/>
        </w:trPr>
        <w:tc>
          <w:tcPr>
            <w:tcW w:w="630" w:type="dxa"/>
          </w:tcPr>
          <w:p>
            <w:pPr>
              <w:pStyle w:val="zyTableNAm"/>
            </w:pPr>
          </w:p>
        </w:tc>
        <w:tc>
          <w:tcPr>
            <w:tcW w:w="5380" w:type="dxa"/>
          </w:tcPr>
          <w:p>
            <w:pPr>
              <w:pStyle w:val="zyTableNAm"/>
              <w:tabs>
                <w:tab w:val="clear" w:pos="567"/>
                <w:tab w:val="left" w:pos="1070"/>
              </w:tabs>
              <w:ind w:left="1070" w:hanging="425"/>
            </w:pPr>
            <w:r>
              <w:t>•</w:t>
            </w:r>
            <w:r>
              <w:tab/>
              <w:t xml:space="preserve">for a vessel less than 35 m long, the higher of </w:t>
            </w:r>
            <w:r>
              <w:rPr>
                <w:szCs w:val="22"/>
              </w:rPr>
              <w:t>$8 294.55</w:t>
            </w:r>
            <w:r>
              <w:t xml:space="preserve"> and </w:t>
            </w:r>
            <w:r>
              <w:rPr>
                <w:szCs w:val="22"/>
              </w:rPr>
              <w:t>$460.80</w:t>
            </w:r>
            <w:r>
              <w:t xml:space="preserve"> per metre of the vessel’s length; or</w:t>
            </w:r>
          </w:p>
        </w:tc>
      </w:tr>
      <w:tr>
        <w:trPr>
          <w:cantSplit/>
        </w:trPr>
        <w:tc>
          <w:tcPr>
            <w:tcW w:w="630" w:type="dxa"/>
          </w:tcPr>
          <w:p>
            <w:pPr>
              <w:pStyle w:val="zyTableNAm"/>
            </w:pPr>
          </w:p>
        </w:tc>
        <w:tc>
          <w:tcPr>
            <w:tcW w:w="5380" w:type="dxa"/>
          </w:tcPr>
          <w:p>
            <w:pPr>
              <w:pStyle w:val="zyTableNAm"/>
              <w:tabs>
                <w:tab w:val="clear" w:pos="567"/>
                <w:tab w:val="left" w:pos="1070"/>
              </w:tabs>
              <w:ind w:left="1070" w:hanging="425"/>
            </w:pPr>
            <w:r>
              <w:t>•</w:t>
            </w:r>
            <w:r>
              <w:tab/>
              <w:t xml:space="preserve">for a vessel 35 m </w:t>
            </w:r>
            <w:r>
              <w:rPr>
                <w:szCs w:val="22"/>
              </w:rPr>
              <w:t>long</w:t>
            </w:r>
            <w:r>
              <w:t xml:space="preserve"> or over, </w:t>
            </w:r>
            <w:r>
              <w:rPr>
                <w:szCs w:val="22"/>
              </w:rPr>
              <w:t>$737.40</w:t>
            </w:r>
            <w:r>
              <w:t xml:space="preserve"> per metre of the vessel’s length</w:t>
            </w:r>
          </w:p>
        </w:tc>
      </w:tr>
      <w:tr>
        <w:trPr>
          <w:cantSplit/>
        </w:trPr>
        <w:tc>
          <w:tcPr>
            <w:tcW w:w="630" w:type="dxa"/>
          </w:tcPr>
          <w:p>
            <w:pPr>
              <w:pStyle w:val="zyTableNAm"/>
            </w:pPr>
          </w:p>
        </w:tc>
        <w:tc>
          <w:tcPr>
            <w:tcW w:w="5380" w:type="dxa"/>
          </w:tcPr>
          <w:p>
            <w:pPr>
              <w:pStyle w:val="zyTableNAm"/>
              <w:tabs>
                <w:tab w:val="clear" w:pos="567"/>
                <w:tab w:val="left" w:pos="362"/>
              </w:tabs>
              <w:rPr>
                <w:szCs w:val="22"/>
              </w:rPr>
            </w:pPr>
            <w:r>
              <w:t>•</w:t>
            </w:r>
            <w:r>
              <w:tab/>
              <w:t xml:space="preserve">minus — </w:t>
            </w:r>
            <w:r>
              <w:rPr>
                <w:szCs w:val="22"/>
              </w:rPr>
              <w:t>$6 451.35</w:t>
            </w:r>
          </w:p>
        </w:tc>
      </w:tr>
      <w:tr>
        <w:trPr>
          <w:cantSplit/>
        </w:trPr>
        <w:tc>
          <w:tcPr>
            <w:tcW w:w="630" w:type="dxa"/>
            <w:tcBorders>
              <w:bottom w:val="single" w:sz="4" w:space="0" w:color="auto"/>
            </w:tcBorders>
          </w:tcPr>
          <w:p>
            <w:pPr>
              <w:pStyle w:val="zyTableNAm"/>
            </w:pPr>
            <w:r>
              <w:t>2.</w:t>
            </w:r>
          </w:p>
        </w:tc>
        <w:tc>
          <w:tcPr>
            <w:tcW w:w="5380" w:type="dxa"/>
            <w:tcBorders>
              <w:bottom w:val="single" w:sz="4" w:space="0" w:color="auto"/>
            </w:tcBorders>
          </w:tcPr>
          <w:p>
            <w:pPr>
              <w:pStyle w:val="zyTableNAm"/>
              <w:tabs>
                <w:tab w:val="clear" w:pos="567"/>
                <w:tab w:val="left" w:pos="362"/>
              </w:tabs>
            </w:pPr>
            <w:r>
              <w:t xml:space="preserve">Sullage charge for a vessel for which the item 1 charge has not been paid, per pump out — </w:t>
            </w:r>
            <w:r>
              <w:rPr>
                <w:szCs w:val="22"/>
              </w:rPr>
              <w:t>$92.15</w:t>
            </w:r>
          </w:p>
        </w:tc>
      </w:tr>
    </w:tbl>
    <w:p>
      <w:pPr>
        <w:pStyle w:val="zyHeading5"/>
      </w:pPr>
      <w:bookmarkStart w:id="743" w:name="_Toc511301297"/>
      <w:bookmarkStart w:id="744" w:name="_Toc511902596"/>
      <w:bookmarkStart w:id="745" w:name="_Toc514929131"/>
      <w:r>
        <w:t>8.</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743"/>
      <w:bookmarkEnd w:id="744"/>
      <w:bookmarkEnd w:id="745"/>
    </w:p>
    <w:p>
      <w:pPr>
        <w:pStyle w:val="z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zySubsection"/>
      </w:pPr>
      <w:r>
        <w:tab/>
        <w:t>(2)</w:t>
      </w:r>
      <w:r>
        <w:tab/>
        <w:t>The charges to be paid under regulation 72 for a permit to use a jetty are set out in Table 8.1.</w:t>
      </w:r>
    </w:p>
    <w:p>
      <w:pPr>
        <w:pStyle w:val="zyTHeadingNAm"/>
      </w:pPr>
      <w:r>
        <w:t>Table 8.1 (Jetty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trPr>
        <w:tc>
          <w:tcPr>
            <w:tcW w:w="602" w:type="dxa"/>
            <w:tcBorders>
              <w:top w:val="single" w:sz="4" w:space="0" w:color="auto"/>
              <w:bottom w:val="single" w:sz="4" w:space="0" w:color="auto"/>
            </w:tcBorders>
          </w:tcPr>
          <w:p>
            <w:pPr>
              <w:pStyle w:val="zyTableNAm"/>
              <w:rPr>
                <w:b/>
              </w:rPr>
            </w:pPr>
            <w:r>
              <w:rPr>
                <w:b/>
              </w:rPr>
              <w:t>Item</w:t>
            </w:r>
          </w:p>
        </w:tc>
        <w:tc>
          <w:tcPr>
            <w:tcW w:w="4246" w:type="dxa"/>
            <w:tcBorders>
              <w:top w:val="single" w:sz="4" w:space="0" w:color="auto"/>
              <w:bottom w:val="single" w:sz="4" w:space="0" w:color="auto"/>
            </w:tcBorders>
          </w:tcPr>
          <w:p>
            <w:pPr>
              <w:pStyle w:val="zyTableNAm"/>
              <w:rPr>
                <w:b/>
              </w:rPr>
            </w:pPr>
            <w:r>
              <w:rPr>
                <w:b/>
              </w:rPr>
              <w:t>Service</w:t>
            </w:r>
          </w:p>
        </w:tc>
        <w:tc>
          <w:tcPr>
            <w:tcW w:w="1134" w:type="dxa"/>
            <w:tcBorders>
              <w:top w:val="single" w:sz="4" w:space="0" w:color="auto"/>
              <w:bottom w:val="single" w:sz="4" w:space="0" w:color="auto"/>
            </w:tcBorders>
          </w:tcPr>
          <w:p>
            <w:pPr>
              <w:pStyle w:val="zyTableNAm"/>
              <w:rPr>
                <w:b/>
              </w:rPr>
            </w:pPr>
            <w:r>
              <w:rPr>
                <w:b/>
              </w:rPr>
              <w:t>$</w:t>
            </w:r>
          </w:p>
        </w:tc>
      </w:tr>
      <w:tr>
        <w:trPr>
          <w:cantSplit/>
        </w:trPr>
        <w:tc>
          <w:tcPr>
            <w:tcW w:w="602" w:type="dxa"/>
            <w:tcBorders>
              <w:top w:val="single" w:sz="4" w:space="0" w:color="auto"/>
              <w:bottom w:val="single" w:sz="4" w:space="0" w:color="auto"/>
            </w:tcBorders>
          </w:tcPr>
          <w:p>
            <w:pPr>
              <w:pStyle w:val="zyTableNAm"/>
            </w:pPr>
            <w:r>
              <w:t>1.</w:t>
            </w:r>
          </w:p>
        </w:tc>
        <w:tc>
          <w:tcPr>
            <w:tcW w:w="4246" w:type="dxa"/>
            <w:tcBorders>
              <w:top w:val="single" w:sz="4" w:space="0" w:color="auto"/>
              <w:bottom w:val="single" w:sz="4" w:space="0" w:color="auto"/>
            </w:tcBorders>
          </w:tcPr>
          <w:p>
            <w:pPr>
              <w:pStyle w:val="zyTableNAm"/>
            </w:pPr>
            <w:r>
              <w:t>For short term use by a vessel, an amount calculated using standard Rate 3</w:t>
            </w:r>
          </w:p>
        </w:tc>
        <w:tc>
          <w:tcPr>
            <w:tcW w:w="1134" w:type="dxa"/>
            <w:tcBorders>
              <w:top w:val="single" w:sz="4" w:space="0" w:color="auto"/>
              <w:bottom w:val="single" w:sz="4" w:space="0" w:color="auto"/>
            </w:tcBorders>
          </w:tcPr>
          <w:p>
            <w:pPr>
              <w:pStyle w:val="zyTableNAm"/>
            </w:pPr>
          </w:p>
        </w:tc>
      </w:tr>
    </w:tbl>
    <w:p>
      <w:pPr>
        <w:pStyle w:val="zyHeading3"/>
        <w:rPr>
          <w:rStyle w:val="CharSDivText"/>
        </w:rPr>
      </w:pPr>
      <w:bookmarkStart w:id="746" w:name="_Toc511301225"/>
      <w:bookmarkStart w:id="747" w:name="_Toc511301298"/>
      <w:bookmarkStart w:id="748" w:name="_Toc511302372"/>
      <w:bookmarkStart w:id="749" w:name="_Toc511393205"/>
      <w:bookmarkStart w:id="750" w:name="_Toc511901076"/>
      <w:bookmarkStart w:id="751" w:name="_Toc511902597"/>
      <w:bookmarkStart w:id="752" w:name="_Toc514929132"/>
      <w:r>
        <w:t>Division 3 — Charges for boat pens</w:t>
      </w:r>
      <w:bookmarkEnd w:id="746"/>
      <w:bookmarkEnd w:id="747"/>
      <w:bookmarkEnd w:id="748"/>
      <w:bookmarkEnd w:id="749"/>
      <w:bookmarkEnd w:id="750"/>
      <w:bookmarkEnd w:id="751"/>
      <w:bookmarkEnd w:id="752"/>
    </w:p>
    <w:p>
      <w:pPr>
        <w:pStyle w:val="zyHeading5"/>
      </w:pPr>
      <w:bookmarkStart w:id="753" w:name="_Toc511301299"/>
      <w:bookmarkStart w:id="754" w:name="_Toc511902598"/>
      <w:bookmarkStart w:id="755" w:name="_Toc514929133"/>
      <w:r>
        <w:t>9.</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53"/>
      <w:bookmarkEnd w:id="754"/>
      <w:bookmarkEnd w:id="755"/>
    </w:p>
    <w:p>
      <w:pPr>
        <w:pStyle w:val="z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zySubsection"/>
      </w:pPr>
      <w:r>
        <w:tab/>
        <w:t>(2)</w:t>
      </w:r>
      <w:r>
        <w:tab/>
        <w:t>The charges to be paid under regulation 72 for a permit to use a boat pen are set out in Table 9.1.</w:t>
      </w:r>
    </w:p>
    <w:p>
      <w:pPr>
        <w:pStyle w:val="zyTHeadingNAm"/>
      </w:pPr>
      <w:r>
        <w:t>Table 9.1 (Pen permits)</w:t>
      </w:r>
    </w:p>
    <w:tbl>
      <w:tblPr>
        <w:tblW w:w="0" w:type="auto"/>
        <w:tblInd w:w="1163" w:type="dxa"/>
        <w:tblLayout w:type="fixed"/>
        <w:tblCellMar>
          <w:top w:w="57" w:type="dxa"/>
          <w:left w:w="57" w:type="dxa"/>
          <w:right w:w="57" w:type="dxa"/>
        </w:tblCellMar>
        <w:tblLook w:val="0000" w:firstRow="0" w:lastRow="0" w:firstColumn="0" w:lastColumn="0" w:noHBand="0" w:noVBand="0"/>
      </w:tblPr>
      <w:tblGrid>
        <w:gridCol w:w="28"/>
        <w:gridCol w:w="602"/>
        <w:gridCol w:w="28"/>
        <w:gridCol w:w="4190"/>
        <w:gridCol w:w="1134"/>
      </w:tblGrid>
      <w:tr>
        <w:trPr>
          <w:gridBefore w:val="1"/>
          <w:wBefore w:w="28" w:type="dxa"/>
          <w:tblHeader/>
        </w:trPr>
        <w:tc>
          <w:tcPr>
            <w:tcW w:w="630" w:type="dxa"/>
            <w:gridSpan w:val="2"/>
            <w:tcBorders>
              <w:top w:val="single" w:sz="4" w:space="0" w:color="auto"/>
              <w:bottom w:val="single" w:sz="4" w:space="0" w:color="auto"/>
            </w:tcBorders>
          </w:tcPr>
          <w:p>
            <w:pPr>
              <w:pStyle w:val="zyTableNAm"/>
              <w:rPr>
                <w:b/>
              </w:rPr>
            </w:pPr>
            <w:r>
              <w:rPr>
                <w:b/>
              </w:rPr>
              <w:t>Item</w:t>
            </w:r>
          </w:p>
        </w:tc>
        <w:tc>
          <w:tcPr>
            <w:tcW w:w="4190" w:type="dxa"/>
            <w:tcBorders>
              <w:top w:val="single" w:sz="4" w:space="0" w:color="auto"/>
              <w:bottom w:val="single" w:sz="4" w:space="0" w:color="auto"/>
            </w:tcBorders>
          </w:tcPr>
          <w:p>
            <w:pPr>
              <w:pStyle w:val="zyTableNAm"/>
              <w:rPr>
                <w:b/>
              </w:rPr>
            </w:pPr>
            <w:r>
              <w:rPr>
                <w:b/>
              </w:rPr>
              <w:t>Service</w:t>
            </w:r>
          </w:p>
        </w:tc>
        <w:tc>
          <w:tcPr>
            <w:tcW w:w="1134" w:type="dxa"/>
            <w:tcBorders>
              <w:top w:val="single" w:sz="4" w:space="0" w:color="auto"/>
              <w:bottom w:val="single" w:sz="4" w:space="0" w:color="auto"/>
            </w:tcBorders>
          </w:tcPr>
          <w:p>
            <w:pPr>
              <w:pStyle w:val="zyTableNAm"/>
              <w:jc w:val="center"/>
              <w:rPr>
                <w:b/>
              </w:rPr>
            </w:pPr>
            <w:r>
              <w:rPr>
                <w:b/>
              </w:rPr>
              <w:t>$</w:t>
            </w:r>
          </w:p>
        </w:tc>
      </w:tr>
      <w:tr>
        <w:trPr>
          <w:cantSplit/>
        </w:trPr>
        <w:tc>
          <w:tcPr>
            <w:tcW w:w="630" w:type="dxa"/>
            <w:gridSpan w:val="2"/>
          </w:tcPr>
          <w:p>
            <w:pPr>
              <w:pStyle w:val="zyTableNAm"/>
            </w:pPr>
            <w:r>
              <w:t>1.</w:t>
            </w:r>
          </w:p>
        </w:tc>
        <w:tc>
          <w:tcPr>
            <w:tcW w:w="4218" w:type="dxa"/>
            <w:gridSpan w:val="2"/>
          </w:tcPr>
          <w:p>
            <w:pPr>
              <w:pStyle w:val="zyTableNAm"/>
            </w:pPr>
            <w:r>
              <w:t>For the use of a fixed pen with a walkway, an amount calculated per metre of the pen’s length using the annual rate of</w:t>
            </w:r>
          </w:p>
        </w:tc>
        <w:tc>
          <w:tcPr>
            <w:tcW w:w="1134" w:type="dxa"/>
          </w:tcPr>
          <w:p>
            <w:pPr>
              <w:pStyle w:val="zyTableNAm"/>
              <w:ind w:left="200"/>
              <w:jc w:val="center"/>
            </w:pPr>
            <w:r>
              <w:br/>
            </w:r>
            <w:r>
              <w:br/>
            </w:r>
            <w:r>
              <w:rPr>
                <w:szCs w:val="22"/>
              </w:rPr>
              <w:t>649.60</w:t>
            </w:r>
          </w:p>
        </w:tc>
      </w:tr>
      <w:tr>
        <w:trPr>
          <w:cantSplit/>
        </w:trPr>
        <w:tc>
          <w:tcPr>
            <w:tcW w:w="630" w:type="dxa"/>
            <w:gridSpan w:val="2"/>
          </w:tcPr>
          <w:p>
            <w:pPr>
              <w:pStyle w:val="zyTableNAm"/>
            </w:pPr>
            <w:r>
              <w:t>2.</w:t>
            </w:r>
          </w:p>
        </w:tc>
        <w:tc>
          <w:tcPr>
            <w:tcW w:w="4218" w:type="dxa"/>
            <w:gridSpan w:val="2"/>
          </w:tcPr>
          <w:p>
            <w:pPr>
              <w:pStyle w:val="zyTableNAm"/>
            </w:pPr>
            <w:r>
              <w:t>For the use of a fixed pen without a walkway, an amount calculated per metre of the pen’s length using the annual rate of</w:t>
            </w:r>
          </w:p>
        </w:tc>
        <w:tc>
          <w:tcPr>
            <w:tcW w:w="1134" w:type="dxa"/>
          </w:tcPr>
          <w:p>
            <w:pPr>
              <w:pStyle w:val="zyTableNAm"/>
              <w:ind w:left="200"/>
              <w:jc w:val="center"/>
            </w:pPr>
            <w:r>
              <w:br/>
            </w:r>
            <w:r>
              <w:br/>
            </w:r>
            <w:r>
              <w:rPr>
                <w:szCs w:val="22"/>
              </w:rPr>
              <w:t>568.40</w:t>
            </w:r>
          </w:p>
        </w:tc>
      </w:tr>
      <w:tr>
        <w:trPr>
          <w:cantSplit/>
        </w:trPr>
        <w:tc>
          <w:tcPr>
            <w:tcW w:w="630" w:type="dxa"/>
            <w:gridSpan w:val="2"/>
          </w:tcPr>
          <w:p>
            <w:pPr>
              <w:pStyle w:val="zyTableNAm"/>
            </w:pPr>
            <w:r>
              <w:t>3.</w:t>
            </w:r>
          </w:p>
        </w:tc>
        <w:tc>
          <w:tcPr>
            <w:tcW w:w="4218" w:type="dxa"/>
            <w:gridSpan w:val="2"/>
          </w:tcPr>
          <w:p>
            <w:pPr>
              <w:pStyle w:val="zyTableNAm"/>
            </w:pPr>
            <w:r>
              <w:t>For the use of a fixed alongside berth, an amount calculated per metre of the vessel’s length using the annual rate of</w:t>
            </w:r>
          </w:p>
        </w:tc>
        <w:tc>
          <w:tcPr>
            <w:tcW w:w="1134" w:type="dxa"/>
          </w:tcPr>
          <w:p>
            <w:pPr>
              <w:pStyle w:val="zyTableNAm"/>
              <w:ind w:left="200"/>
              <w:jc w:val="center"/>
            </w:pPr>
            <w:r>
              <w:br/>
            </w:r>
            <w:r>
              <w:br/>
            </w:r>
            <w:r>
              <w:rPr>
                <w:szCs w:val="22"/>
              </w:rPr>
              <w:t>649.60</w:t>
            </w:r>
          </w:p>
        </w:tc>
      </w:tr>
      <w:tr>
        <w:trPr>
          <w:cantSplit/>
        </w:trPr>
        <w:tc>
          <w:tcPr>
            <w:tcW w:w="630" w:type="dxa"/>
            <w:gridSpan w:val="2"/>
            <w:tcBorders>
              <w:bottom w:val="single" w:sz="4" w:space="0" w:color="auto"/>
            </w:tcBorders>
          </w:tcPr>
          <w:p>
            <w:pPr>
              <w:pStyle w:val="zyTableNAm"/>
            </w:pPr>
            <w:r>
              <w:t>4.</w:t>
            </w:r>
          </w:p>
        </w:tc>
        <w:tc>
          <w:tcPr>
            <w:tcW w:w="4218" w:type="dxa"/>
            <w:gridSpan w:val="2"/>
            <w:tcBorders>
              <w:bottom w:val="single" w:sz="4" w:space="0" w:color="auto"/>
            </w:tcBorders>
          </w:tcPr>
          <w:p>
            <w:pPr>
              <w:pStyle w:val="zyTableNAm"/>
            </w:pPr>
            <w:r>
              <w:t>For the casual daily use of a pen or alongside berth by a recreational vessel, an amount calculated using standard Rate 2</w:t>
            </w:r>
          </w:p>
        </w:tc>
        <w:tc>
          <w:tcPr>
            <w:tcW w:w="1134" w:type="dxa"/>
            <w:tcBorders>
              <w:bottom w:val="single" w:sz="4" w:space="0" w:color="auto"/>
            </w:tcBorders>
          </w:tcPr>
          <w:p>
            <w:pPr>
              <w:pStyle w:val="zyTableNAm"/>
              <w:ind w:left="200"/>
              <w:jc w:val="center"/>
            </w:pPr>
          </w:p>
        </w:tc>
      </w:tr>
    </w:tbl>
    <w:p>
      <w:pPr>
        <w:pStyle w:val="zyHeading5"/>
      </w:pPr>
      <w:bookmarkStart w:id="756" w:name="_Toc511301300"/>
      <w:bookmarkStart w:id="757" w:name="_Toc511902599"/>
      <w:bookmarkStart w:id="758" w:name="_Toc514929134"/>
      <w:r>
        <w:t>10.</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56"/>
      <w:bookmarkEnd w:id="757"/>
      <w:bookmarkEnd w:id="758"/>
    </w:p>
    <w:p>
      <w:pPr>
        <w:pStyle w:val="z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zySubsection"/>
      </w:pPr>
      <w:r>
        <w:tab/>
        <w:t>(2)</w:t>
      </w:r>
      <w:r>
        <w:tab/>
        <w:t>The charges to be paid under regulation 72 for a permit to use a jetty or boat pen are set out in Table 10.1.</w:t>
      </w:r>
    </w:p>
    <w:p>
      <w:pPr>
        <w:pStyle w:val="zyTHeadingNAm"/>
      </w:pPr>
      <w:r>
        <w:t>Table 10.1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trPr>
        <w:tc>
          <w:tcPr>
            <w:tcW w:w="630" w:type="dxa"/>
            <w:tcBorders>
              <w:top w:val="single" w:sz="4" w:space="0" w:color="auto"/>
              <w:bottom w:val="single" w:sz="4" w:space="0" w:color="auto"/>
            </w:tcBorders>
          </w:tcPr>
          <w:p>
            <w:pPr>
              <w:pStyle w:val="zyTableNAm"/>
              <w:keepNext/>
              <w:rPr>
                <w:b/>
              </w:rPr>
            </w:pPr>
            <w:r>
              <w:rPr>
                <w:b/>
              </w:rPr>
              <w:t>Item</w:t>
            </w:r>
          </w:p>
        </w:tc>
        <w:tc>
          <w:tcPr>
            <w:tcW w:w="4190" w:type="dxa"/>
            <w:tcBorders>
              <w:top w:val="single" w:sz="4" w:space="0" w:color="auto"/>
              <w:bottom w:val="single" w:sz="4" w:space="0" w:color="auto"/>
            </w:tcBorders>
          </w:tcPr>
          <w:p>
            <w:pPr>
              <w:pStyle w:val="zyTableNAm"/>
              <w:keepNext/>
              <w:rPr>
                <w:b/>
              </w:rPr>
            </w:pPr>
            <w:r>
              <w:rPr>
                <w:b/>
              </w:rPr>
              <w:t>Service</w:t>
            </w:r>
          </w:p>
        </w:tc>
        <w:tc>
          <w:tcPr>
            <w:tcW w:w="1134" w:type="dxa"/>
            <w:tcBorders>
              <w:top w:val="single" w:sz="4" w:space="0" w:color="auto"/>
              <w:bottom w:val="single" w:sz="4" w:space="0" w:color="auto"/>
            </w:tcBorders>
          </w:tcPr>
          <w:p>
            <w:pPr>
              <w:pStyle w:val="zyTableNAm"/>
              <w:keepNext/>
              <w:jc w:val="center"/>
              <w:rPr>
                <w:b/>
              </w:rPr>
            </w:pPr>
            <w:r>
              <w:rPr>
                <w:b/>
              </w:rPr>
              <w:t>$</w:t>
            </w:r>
          </w:p>
        </w:tc>
      </w:tr>
      <w:tr>
        <w:trPr>
          <w:cantSplit/>
        </w:trPr>
        <w:tc>
          <w:tcPr>
            <w:tcW w:w="630" w:type="dxa"/>
            <w:tcBorders>
              <w:top w:val="single" w:sz="4" w:space="0" w:color="auto"/>
            </w:tcBorders>
          </w:tcPr>
          <w:p>
            <w:pPr>
              <w:pStyle w:val="zyTableNAm"/>
            </w:pPr>
            <w:r>
              <w:t>1.</w:t>
            </w:r>
          </w:p>
        </w:tc>
        <w:tc>
          <w:tcPr>
            <w:tcW w:w="4190" w:type="dxa"/>
            <w:tcBorders>
              <w:top w:val="single" w:sz="4" w:space="0" w:color="auto"/>
            </w:tcBorders>
          </w:tcPr>
          <w:p>
            <w:pPr>
              <w:pStyle w:val="zyTableNAm"/>
            </w:pPr>
            <w:r>
              <w:t>For the use, other than casual daily use, of a fixed pen with a walkway, an amount calculated per metre of the pen’s length using the annual rate of</w:t>
            </w:r>
          </w:p>
        </w:tc>
        <w:tc>
          <w:tcPr>
            <w:tcW w:w="1134" w:type="dxa"/>
            <w:tcBorders>
              <w:top w:val="single" w:sz="4" w:space="0" w:color="auto"/>
            </w:tcBorders>
          </w:tcPr>
          <w:p>
            <w:pPr>
              <w:pStyle w:val="zyTableNAm"/>
              <w:jc w:val="center"/>
            </w:pPr>
            <w:r>
              <w:br/>
            </w:r>
            <w:r>
              <w:rPr>
                <w:szCs w:val="24"/>
              </w:rPr>
              <w:br/>
            </w:r>
            <w:r>
              <w:rPr>
                <w:szCs w:val="24"/>
              </w:rPr>
              <w:br/>
            </w:r>
            <w:r>
              <w:rPr>
                <w:szCs w:val="22"/>
              </w:rPr>
              <w:t>626.00</w:t>
            </w:r>
          </w:p>
        </w:tc>
      </w:tr>
      <w:tr>
        <w:trPr>
          <w:cantSplit/>
        </w:trPr>
        <w:tc>
          <w:tcPr>
            <w:tcW w:w="630" w:type="dxa"/>
          </w:tcPr>
          <w:p>
            <w:pPr>
              <w:pStyle w:val="zyTableNAm"/>
            </w:pPr>
            <w:r>
              <w:t>2</w:t>
            </w:r>
          </w:p>
        </w:tc>
        <w:tc>
          <w:tcPr>
            <w:tcW w:w="4190" w:type="dxa"/>
          </w:tcPr>
          <w:p>
            <w:pPr>
              <w:pStyle w:val="zyTableNAm"/>
            </w:pPr>
            <w:r>
              <w:t>For the use, other than casual daily use, of a floating pen with a walkway, an amount calculated per metre of the pen’s length using the annual rate of</w:t>
            </w:r>
          </w:p>
        </w:tc>
        <w:tc>
          <w:tcPr>
            <w:tcW w:w="1134" w:type="dxa"/>
          </w:tcPr>
          <w:p>
            <w:pPr>
              <w:pStyle w:val="zyTableNAm"/>
              <w:jc w:val="center"/>
            </w:pPr>
            <w:r>
              <w:br/>
            </w:r>
            <w:r>
              <w:br/>
            </w:r>
            <w:r>
              <w:br/>
              <w:t>626.00</w:t>
            </w:r>
          </w:p>
        </w:tc>
      </w:tr>
      <w:tr>
        <w:trPr>
          <w:cantSplit/>
        </w:trPr>
        <w:tc>
          <w:tcPr>
            <w:tcW w:w="630" w:type="dxa"/>
          </w:tcPr>
          <w:p>
            <w:pPr>
              <w:pStyle w:val="zyTableNAm"/>
            </w:pPr>
            <w:r>
              <w:t>3.</w:t>
            </w:r>
          </w:p>
        </w:tc>
        <w:tc>
          <w:tcPr>
            <w:tcW w:w="4190" w:type="dxa"/>
          </w:tcPr>
          <w:p>
            <w:pPr>
              <w:pStyle w:val="zyTableNAm"/>
            </w:pPr>
            <w:r>
              <w:t>For the use, other than casual daily use, of a floating alongside berth, an amount calculated per metre of the vessel’s length using the annual rate of</w:t>
            </w:r>
          </w:p>
        </w:tc>
        <w:tc>
          <w:tcPr>
            <w:tcW w:w="1134" w:type="dxa"/>
          </w:tcPr>
          <w:p>
            <w:pPr>
              <w:pStyle w:val="zyTableNAm"/>
              <w:jc w:val="center"/>
            </w:pPr>
            <w:r>
              <w:br/>
            </w:r>
            <w:r>
              <w:br/>
            </w:r>
            <w:r>
              <w:rPr>
                <w:szCs w:val="24"/>
              </w:rPr>
              <w:br/>
            </w:r>
            <w:r>
              <w:rPr>
                <w:szCs w:val="22"/>
              </w:rPr>
              <w:t>626.00</w:t>
            </w:r>
          </w:p>
        </w:tc>
      </w:tr>
      <w:tr>
        <w:trPr>
          <w:cantSplit/>
        </w:trPr>
        <w:tc>
          <w:tcPr>
            <w:tcW w:w="630" w:type="dxa"/>
          </w:tcPr>
          <w:p>
            <w:pPr>
              <w:pStyle w:val="zyTableNAm"/>
            </w:pPr>
            <w:r>
              <w:t>4.</w:t>
            </w:r>
          </w:p>
        </w:tc>
        <w:tc>
          <w:tcPr>
            <w:tcW w:w="4190" w:type="dxa"/>
          </w:tcPr>
          <w:p>
            <w:pPr>
              <w:pStyle w:val="zyTableNAm"/>
            </w:pPr>
            <w:r>
              <w:t xml:space="preserve">For the casual daily use of a pen or an alongside berth — </w:t>
            </w:r>
          </w:p>
        </w:tc>
        <w:tc>
          <w:tcPr>
            <w:tcW w:w="1134" w:type="dxa"/>
          </w:tcPr>
          <w:p>
            <w:pPr>
              <w:pStyle w:val="zyTableNAm"/>
              <w:jc w:val="center"/>
            </w:pPr>
          </w:p>
        </w:tc>
      </w:tr>
      <w:tr>
        <w:trPr>
          <w:cantSplit/>
        </w:trPr>
        <w:tc>
          <w:tcPr>
            <w:tcW w:w="630" w:type="dxa"/>
          </w:tcPr>
          <w:p>
            <w:pPr>
              <w:pStyle w:val="zyTableNAm"/>
            </w:pPr>
          </w:p>
        </w:tc>
        <w:tc>
          <w:tcPr>
            <w:tcW w:w="4190" w:type="dxa"/>
          </w:tcPr>
          <w:p>
            <w:pPr>
              <w:pStyle w:val="zyTableNAm"/>
              <w:tabs>
                <w:tab w:val="clear" w:pos="567"/>
                <w:tab w:val="left" w:pos="306"/>
              </w:tabs>
              <w:ind w:left="306" w:hanging="306"/>
            </w:pPr>
            <w:r>
              <w:t>•</w:t>
            </w:r>
            <w:r>
              <w:tab/>
              <w:t>by a commercial vessel, an amount calculated using standard Rate 1</w:t>
            </w:r>
          </w:p>
        </w:tc>
        <w:tc>
          <w:tcPr>
            <w:tcW w:w="1134" w:type="dxa"/>
          </w:tcPr>
          <w:p>
            <w:pPr>
              <w:pStyle w:val="zyTableNAm"/>
              <w:jc w:val="center"/>
            </w:pPr>
          </w:p>
        </w:tc>
      </w:tr>
      <w:tr>
        <w:trPr>
          <w:cantSplit/>
        </w:trPr>
        <w:tc>
          <w:tcPr>
            <w:tcW w:w="630" w:type="dxa"/>
          </w:tcPr>
          <w:p>
            <w:pPr>
              <w:pStyle w:val="zyTableNAm"/>
            </w:pPr>
          </w:p>
        </w:tc>
        <w:tc>
          <w:tcPr>
            <w:tcW w:w="4190" w:type="dxa"/>
          </w:tcPr>
          <w:p>
            <w:pPr>
              <w:pStyle w:val="zyTableNAm"/>
              <w:tabs>
                <w:tab w:val="clear" w:pos="567"/>
                <w:tab w:val="left" w:pos="306"/>
              </w:tabs>
              <w:ind w:left="306" w:hanging="306"/>
            </w:pPr>
            <w:r>
              <w:t>•</w:t>
            </w:r>
            <w:r>
              <w:tab/>
              <w:t>by a recreational vessel, an amount calculated using standard Rate 2</w:t>
            </w:r>
          </w:p>
        </w:tc>
        <w:tc>
          <w:tcPr>
            <w:tcW w:w="1134" w:type="dxa"/>
          </w:tcPr>
          <w:p>
            <w:pPr>
              <w:pStyle w:val="zyTableNAm"/>
              <w:jc w:val="center"/>
            </w:pPr>
          </w:p>
        </w:tc>
      </w:tr>
      <w:tr>
        <w:trPr>
          <w:cantSplit/>
        </w:trPr>
        <w:tc>
          <w:tcPr>
            <w:tcW w:w="630" w:type="dxa"/>
            <w:tcBorders>
              <w:bottom w:val="single" w:sz="4" w:space="0" w:color="auto"/>
            </w:tcBorders>
          </w:tcPr>
          <w:p>
            <w:pPr>
              <w:pStyle w:val="zyTableNAm"/>
            </w:pPr>
            <w:r>
              <w:t>5.</w:t>
            </w:r>
          </w:p>
        </w:tc>
        <w:tc>
          <w:tcPr>
            <w:tcW w:w="4190" w:type="dxa"/>
            <w:tcBorders>
              <w:bottom w:val="single" w:sz="4" w:space="0" w:color="auto"/>
            </w:tcBorders>
          </w:tcPr>
          <w:p>
            <w:pPr>
              <w:pStyle w:val="zyTableNAm"/>
            </w:pPr>
            <w:r>
              <w:t xml:space="preserve">For the short term use of the service </w:t>
            </w:r>
            <w:r>
              <w:rPr>
                <w:szCs w:val="22"/>
              </w:rPr>
              <w:t>wharf or</w:t>
            </w:r>
            <w:r>
              <w:t xml:space="preserve"> jetty by a vessel, an amount calculated using standard Rate 3</w:t>
            </w:r>
          </w:p>
        </w:tc>
        <w:tc>
          <w:tcPr>
            <w:tcW w:w="1134" w:type="dxa"/>
            <w:tcBorders>
              <w:bottom w:val="single" w:sz="4" w:space="0" w:color="auto"/>
            </w:tcBorders>
          </w:tcPr>
          <w:p>
            <w:pPr>
              <w:pStyle w:val="zyTableNAm"/>
              <w:jc w:val="center"/>
            </w:pPr>
          </w:p>
        </w:tc>
      </w:tr>
    </w:tbl>
    <w:p>
      <w:pPr>
        <w:pStyle w:val="zyHeading5"/>
      </w:pPr>
      <w:bookmarkStart w:id="759" w:name="_Toc511301301"/>
      <w:bookmarkStart w:id="760" w:name="_Toc511902600"/>
      <w:bookmarkStart w:id="761" w:name="_Toc514929135"/>
      <w:r>
        <w:t>11.</w:t>
      </w:r>
      <w:r>
        <w:tab/>
        <w:t>Jervoise Bay</w:t>
      </w:r>
      <w:bookmarkEnd w:id="759"/>
      <w:bookmarkEnd w:id="760"/>
      <w:bookmarkEnd w:id="761"/>
    </w:p>
    <w:p>
      <w:pPr>
        <w:pStyle w:val="zySubsection"/>
      </w:pPr>
      <w:r>
        <w:tab/>
        <w:t>(1)</w:t>
      </w:r>
      <w:r>
        <w:tab/>
        <w:t>This clause applies to Jervoise Bay.</w:t>
      </w:r>
    </w:p>
    <w:p>
      <w:pPr>
        <w:pStyle w:val="zySubsection"/>
      </w:pPr>
      <w:r>
        <w:tab/>
        <w:t>(2)</w:t>
      </w:r>
      <w:r>
        <w:tab/>
        <w:t>The dues and charges to be paid under these regulations are set out in Table 11.1.</w:t>
      </w:r>
    </w:p>
    <w:p>
      <w:pPr>
        <w:pStyle w:val="zyTHeadingNAm"/>
      </w:pPr>
      <w:r>
        <w:t>Table 11.1 (Mooring use)</w:t>
      </w:r>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trPr>
        <w:tc>
          <w:tcPr>
            <w:tcW w:w="588" w:type="dxa"/>
            <w:tcBorders>
              <w:top w:val="single" w:sz="4" w:space="0" w:color="auto"/>
              <w:bottom w:val="single" w:sz="4" w:space="0" w:color="auto"/>
            </w:tcBorders>
          </w:tcPr>
          <w:p>
            <w:pPr>
              <w:pStyle w:val="zyTableNAm"/>
              <w:keepNext/>
              <w:rPr>
                <w:b/>
              </w:rPr>
            </w:pPr>
            <w:r>
              <w:rPr>
                <w:b/>
              </w:rPr>
              <w:t>Item</w:t>
            </w:r>
          </w:p>
        </w:tc>
        <w:tc>
          <w:tcPr>
            <w:tcW w:w="4190" w:type="dxa"/>
            <w:tcBorders>
              <w:top w:val="single" w:sz="4" w:space="0" w:color="auto"/>
              <w:bottom w:val="single" w:sz="4" w:space="0" w:color="auto"/>
            </w:tcBorders>
          </w:tcPr>
          <w:p>
            <w:pPr>
              <w:pStyle w:val="zyTableNAm"/>
              <w:keepNext/>
              <w:rPr>
                <w:b/>
              </w:rPr>
            </w:pPr>
            <w:r>
              <w:rPr>
                <w:b/>
              </w:rPr>
              <w:t>Service</w:t>
            </w:r>
          </w:p>
        </w:tc>
        <w:tc>
          <w:tcPr>
            <w:tcW w:w="1134" w:type="dxa"/>
            <w:tcBorders>
              <w:top w:val="single" w:sz="4" w:space="0" w:color="auto"/>
              <w:bottom w:val="single" w:sz="4" w:space="0" w:color="auto"/>
            </w:tcBorders>
          </w:tcPr>
          <w:p>
            <w:pPr>
              <w:pStyle w:val="zyTableNAm"/>
              <w:keepNext/>
              <w:jc w:val="center"/>
              <w:rPr>
                <w:b/>
              </w:rPr>
            </w:pPr>
            <w:r>
              <w:rPr>
                <w:b/>
              </w:rPr>
              <w:t>$</w:t>
            </w:r>
          </w:p>
        </w:tc>
      </w:tr>
      <w:tr>
        <w:trPr>
          <w:cantSplit/>
        </w:trPr>
        <w:tc>
          <w:tcPr>
            <w:tcW w:w="588" w:type="dxa"/>
          </w:tcPr>
          <w:p>
            <w:pPr>
              <w:pStyle w:val="zyTableNAm"/>
            </w:pPr>
            <w:r>
              <w:t>1.</w:t>
            </w:r>
          </w:p>
        </w:tc>
        <w:tc>
          <w:tcPr>
            <w:tcW w:w="4190" w:type="dxa"/>
          </w:tcPr>
          <w:p>
            <w:pPr>
              <w:pStyle w:val="zyTableNAm"/>
            </w:pPr>
            <w:r>
              <w:t>For the use, other than casual daily use, of a pile mooring, an amount calculated per metre of the vessel’s length using the annual rate of</w:t>
            </w:r>
          </w:p>
        </w:tc>
        <w:tc>
          <w:tcPr>
            <w:tcW w:w="1134" w:type="dxa"/>
          </w:tcPr>
          <w:p>
            <w:pPr>
              <w:pStyle w:val="zyTableNAm"/>
              <w:jc w:val="center"/>
            </w:pPr>
            <w:r>
              <w:br/>
            </w:r>
            <w:r>
              <w:br/>
            </w:r>
            <w:r>
              <w:rPr>
                <w:szCs w:val="22"/>
              </w:rPr>
              <w:t>192.00</w:t>
            </w:r>
          </w:p>
        </w:tc>
      </w:tr>
      <w:tr>
        <w:trPr>
          <w:cantSplit/>
        </w:trPr>
        <w:tc>
          <w:tcPr>
            <w:tcW w:w="588" w:type="dxa"/>
          </w:tcPr>
          <w:p>
            <w:pPr>
              <w:pStyle w:val="zyTableNAm"/>
            </w:pPr>
            <w:r>
              <w:t>2.</w:t>
            </w:r>
          </w:p>
        </w:tc>
        <w:tc>
          <w:tcPr>
            <w:tcW w:w="4190" w:type="dxa"/>
          </w:tcPr>
          <w:p>
            <w:pPr>
              <w:pStyle w:val="zyTableNAm"/>
            </w:pPr>
            <w:r>
              <w:t>For the casual daily use of a pile mooring by a commercial vessel, an amount calculated using standard Rate 1</w:t>
            </w:r>
          </w:p>
        </w:tc>
        <w:tc>
          <w:tcPr>
            <w:tcW w:w="1134" w:type="dxa"/>
          </w:tcPr>
          <w:p>
            <w:pPr>
              <w:pStyle w:val="zyTableNAm"/>
              <w:jc w:val="center"/>
            </w:pPr>
            <w:r>
              <w:br/>
            </w:r>
            <w:r>
              <w:br/>
            </w:r>
          </w:p>
        </w:tc>
      </w:tr>
      <w:tr>
        <w:trPr>
          <w:cantSplit/>
        </w:trPr>
        <w:tc>
          <w:tcPr>
            <w:tcW w:w="588" w:type="dxa"/>
            <w:tcBorders>
              <w:bottom w:val="single" w:sz="4" w:space="0" w:color="auto"/>
            </w:tcBorders>
          </w:tcPr>
          <w:p>
            <w:pPr>
              <w:pStyle w:val="zyTableNAm"/>
            </w:pPr>
            <w:r>
              <w:t>3.</w:t>
            </w:r>
          </w:p>
        </w:tc>
        <w:tc>
          <w:tcPr>
            <w:tcW w:w="4190" w:type="dxa"/>
            <w:tcBorders>
              <w:bottom w:val="single" w:sz="4" w:space="0" w:color="auto"/>
            </w:tcBorders>
          </w:tcPr>
          <w:p>
            <w:pPr>
              <w:pStyle w:val="zyTableNAm"/>
            </w:pPr>
            <w:r>
              <w:t>For the casual daily use of a pile mooring by a recreational vessel, an amount calculated using standard Rate 2</w:t>
            </w:r>
          </w:p>
        </w:tc>
        <w:tc>
          <w:tcPr>
            <w:tcW w:w="1134" w:type="dxa"/>
            <w:tcBorders>
              <w:bottom w:val="single" w:sz="4" w:space="0" w:color="auto"/>
            </w:tcBorders>
          </w:tcPr>
          <w:p>
            <w:pPr>
              <w:pStyle w:val="zyTableNAm"/>
              <w:jc w:val="center"/>
            </w:pPr>
            <w:r>
              <w:br/>
            </w:r>
            <w:r>
              <w:br/>
            </w:r>
          </w:p>
        </w:tc>
      </w:tr>
    </w:tbl>
    <w:p>
      <w:pPr>
        <w:pStyle w:val="BlankClose"/>
      </w:pPr>
    </w:p>
    <w:p>
      <w:pPr>
        <w:pStyle w:val="nzHeading5"/>
      </w:pPr>
      <w:bookmarkStart w:id="762" w:name="_Toc511301302"/>
      <w:bookmarkStart w:id="763" w:name="_Toc511902601"/>
      <w:r>
        <w:rPr>
          <w:rStyle w:val="CharSectno"/>
        </w:rPr>
        <w:t>11</w:t>
      </w:r>
      <w:r>
        <w:t>.</w:t>
      </w:r>
      <w:r>
        <w:tab/>
        <w:t>Schedule 3 heading replaced</w:t>
      </w:r>
      <w:bookmarkEnd w:id="762"/>
      <w:bookmarkEnd w:id="763"/>
    </w:p>
    <w:p>
      <w:pPr>
        <w:pStyle w:val="nzSubsection"/>
      </w:pPr>
      <w:r>
        <w:tab/>
      </w:r>
      <w:r>
        <w:tab/>
        <w:t>Delete the heading to Schedule 3 and insert:</w:t>
      </w:r>
    </w:p>
    <w:p>
      <w:pPr>
        <w:pStyle w:val="BlankOpen"/>
      </w:pPr>
    </w:p>
    <w:p>
      <w:pPr>
        <w:pStyle w:val="zyHeading2"/>
      </w:pPr>
      <w:bookmarkStart w:id="764" w:name="_Toc511301230"/>
      <w:bookmarkStart w:id="765" w:name="_Toc511301303"/>
      <w:bookmarkStart w:id="766" w:name="_Toc511302377"/>
      <w:bookmarkStart w:id="767" w:name="_Toc511393210"/>
      <w:bookmarkStart w:id="768" w:name="_Toc511901081"/>
      <w:bookmarkStart w:id="769" w:name="_Toc511902602"/>
      <w:bookmarkStart w:id="770" w:name="_Toc514929136"/>
      <w:r>
        <w:t>Schedule 4 — Forms</w:t>
      </w:r>
      <w:bookmarkEnd w:id="764"/>
      <w:bookmarkEnd w:id="765"/>
      <w:bookmarkEnd w:id="766"/>
      <w:bookmarkEnd w:id="767"/>
      <w:bookmarkEnd w:id="768"/>
      <w:bookmarkEnd w:id="769"/>
      <w:bookmarkEnd w:id="770"/>
    </w:p>
    <w:p>
      <w:pPr>
        <w:pStyle w:val="nzShoulderClause"/>
      </w:pPr>
      <w:r>
        <w:t>[r. 95A(2)]</w:t>
      </w:r>
    </w:p>
    <w:p>
      <w:pPr>
        <w:pStyle w:val="BlankClose"/>
      </w:pPr>
    </w:p>
    <w:p>
      <w:pPr>
        <w:pStyle w:val="BlankClose"/>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772" w:name="_Toc470188474"/>
      <w:bookmarkStart w:id="773" w:name="_Toc483481974"/>
      <w:bookmarkStart w:id="774" w:name="_Toc483493840"/>
      <w:bookmarkStart w:id="775" w:name="_Toc483552947"/>
      <w:bookmarkStart w:id="776" w:name="_Toc485378294"/>
      <w:bookmarkStart w:id="777" w:name="_Toc486502653"/>
      <w:bookmarkStart w:id="778" w:name="_Toc486502857"/>
      <w:bookmarkStart w:id="779" w:name="_Toc486503061"/>
      <w:bookmarkStart w:id="780" w:name="_Toc509309099"/>
      <w:bookmarkStart w:id="781" w:name="_Toc514929137"/>
      <w:r>
        <w:rPr>
          <w:sz w:val="28"/>
        </w:rPr>
        <w:t>Defined terms</w:t>
      </w:r>
      <w:bookmarkEnd w:id="772"/>
      <w:bookmarkEnd w:id="773"/>
      <w:bookmarkEnd w:id="774"/>
      <w:bookmarkEnd w:id="775"/>
      <w:bookmarkEnd w:id="776"/>
      <w:bookmarkEnd w:id="777"/>
      <w:bookmarkEnd w:id="778"/>
      <w:bookmarkEnd w:id="779"/>
      <w:bookmarkEnd w:id="780"/>
      <w:bookmarkEnd w:id="7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berthing due</w:t>
      </w:r>
      <w:r>
        <w:tab/>
        <w:t>6(1)</w:t>
      </w:r>
    </w:p>
    <w:p>
      <w:pPr>
        <w:pStyle w:val="DefinedTerms"/>
      </w:pPr>
      <w:r>
        <w:t>catamaran pen</w:t>
      </w:r>
      <w:r>
        <w:tab/>
        <w:t>6(1)</w:t>
      </w:r>
    </w:p>
    <w:p>
      <w:pPr>
        <w:pStyle w:val="DefinedTerms"/>
      </w:pPr>
      <w:r>
        <w:t>commercial vessel</w:t>
      </w:r>
      <w:r>
        <w:tab/>
        <w:t>3(1)</w:t>
      </w:r>
    </w:p>
    <w:p>
      <w:pPr>
        <w:pStyle w:val="DefinedTerms"/>
      </w:pPr>
      <w:r>
        <w:t>day</w:t>
      </w:r>
      <w:r>
        <w:tab/>
        <w:t>3(2)</w:t>
      </w:r>
    </w:p>
    <w:p>
      <w:pPr>
        <w:pStyle w:val="DefinedTerms"/>
      </w:pPr>
      <w:r>
        <w:t>Department</w:t>
      </w:r>
      <w:r>
        <w:tab/>
        <w:t>3(1)</w:t>
      </w:r>
    </w:p>
    <w:p>
      <w:pPr>
        <w:pStyle w:val="DefinedTerms"/>
      </w:pPr>
      <w:r>
        <w:t>enhanced facilities</w:t>
      </w:r>
      <w:r>
        <w:tab/>
        <w:t>Sch. 1 cl. 26(1)</w:t>
      </w:r>
    </w:p>
    <w:p>
      <w:pPr>
        <w:pStyle w:val="DefinedTerms"/>
      </w:pPr>
      <w:r>
        <w:t>fishing vessel</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service vessel</w:t>
      </w:r>
      <w:r>
        <w:tab/>
        <w:t>Sch. 1 cl. 12(2), 21(2) and 22(2)</w:t>
      </w:r>
    </w:p>
    <w:p>
      <w:pPr>
        <w:pStyle w:val="DefinedTerms"/>
      </w:pPr>
      <w:r>
        <w:t>short term</w:t>
      </w:r>
      <w:r>
        <w:tab/>
        <w:t>3(2)</w:t>
      </w:r>
    </w:p>
    <w:p>
      <w:pPr>
        <w:pStyle w:val="DefinedTerms"/>
      </w:pPr>
      <w:r>
        <w:t>swing mooring fee</w:t>
      </w:r>
      <w:r>
        <w:tab/>
        <w:t>3(1)</w:t>
      </w:r>
    </w:p>
    <w:p>
      <w:pPr>
        <w:pStyle w:val="DefinedTerms"/>
      </w:pPr>
      <w:r>
        <w:t>tourism vessel</w:t>
      </w:r>
      <w:r>
        <w:tab/>
        <w:t>3(1)</w:t>
      </w:r>
    </w:p>
    <w:p>
      <w:pPr>
        <w:pStyle w:val="DefinedTerms"/>
      </w:pPr>
      <w:r>
        <w:t>unit</w:t>
      </w:r>
      <w:r>
        <w:tab/>
        <w:t>3(5)</w:t>
      </w:r>
    </w:p>
    <w:p>
      <w:pPr>
        <w:pStyle w:val="DefinedTerms"/>
      </w:pPr>
      <w:r>
        <w:t>vessel</w:t>
      </w:r>
      <w:r>
        <w:tab/>
        <w:t>3(1)</w:t>
      </w:r>
    </w:p>
    <w:p>
      <w:pPr>
        <w:pStyle w:val="DefinedTerms"/>
      </w:pPr>
      <w:r>
        <w:t>week</w:t>
      </w:r>
      <w:r>
        <w:tab/>
        <w:t>3(2)</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p>
  <w:p>
    <w:pPr>
      <w:pStyle w:val="Footer"/>
      <w:tabs>
        <w:tab w:val="center" w:pos="3600"/>
      </w:tabs>
      <w:jc w:val="center"/>
      <w:rPr>
        <w:sz w:val="16"/>
      </w:rPr>
    </w:pPr>
    <w:r>
      <w:rPr>
        <w:sz w:val="16"/>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jc w:val="center"/>
      <w:rPr>
        <w:sz w:val="16"/>
      </w:rPr>
    </w:pPr>
    <w:r>
      <w:rPr>
        <w:sz w:val="16"/>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jc w:val="center"/>
      <w:rPr>
        <w:sz w:val="16"/>
      </w:rPr>
    </w:pPr>
    <w:r>
      <w:rPr>
        <w:sz w:val="16"/>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jc w:val="center"/>
      <w:rPr>
        <w:sz w:val="16"/>
      </w:rPr>
    </w:pPr>
    <w:r>
      <w:rPr>
        <w:sz w:val="16"/>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jc w:val="center"/>
      <w:rPr>
        <w:sz w:val="16"/>
      </w:rPr>
    </w:pPr>
    <w:r>
      <w:rPr>
        <w:sz w:val="16"/>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151</w:t>
    </w:r>
    <w:r>
      <w:rPr>
        <w:sz w:val="20"/>
      </w:rPr>
      <w:fldChar w:fldCharType="end"/>
    </w:r>
  </w:p>
  <w:p>
    <w:pPr>
      <w:pStyle w:val="Footer"/>
      <w:tabs>
        <w:tab w:val="center" w:pos="3600"/>
      </w:tabs>
      <w:jc w:val="center"/>
      <w:rPr>
        <w:sz w:val="16"/>
      </w:rPr>
    </w:pPr>
    <w:r>
      <w:rPr>
        <w:sz w:val="16"/>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500" w:name="Schedule"/>
    <w:bookmarkEnd w:id="5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boat pens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boat pens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1" w:name="Compilation"/>
    <w:bookmarkEnd w:id="77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82" w:name="DefinedTerms"/>
    <w:bookmarkEnd w:id="78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3" w:name="Coversheet"/>
    <w:bookmarkEnd w:id="7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lvlText w:val="%1."/>
      <w:lvlJc w:val="left"/>
      <w:pPr>
        <w:tabs>
          <w:tab w:val="num" w:pos="1492"/>
        </w:tabs>
        <w:ind w:left="1492" w:hanging="360"/>
      </w:pPr>
    </w:lvl>
  </w:abstractNum>
  <w:abstractNum w:abstractNumId="1">
    <w:nsid w:val="FFFFFF7D"/>
    <w:multiLevelType w:val="singleLevel"/>
    <w:tmpl w:val="39BC533A"/>
    <w:lvl w:ilvl="0">
      <w:start w:val="1"/>
      <w:numFmt w:val="decimal"/>
      <w:lvlText w:val="%1."/>
      <w:lvlJc w:val="left"/>
      <w:pPr>
        <w:tabs>
          <w:tab w:val="num" w:pos="1209"/>
        </w:tabs>
        <w:ind w:left="1209" w:hanging="360"/>
      </w:pPr>
    </w:lvl>
  </w:abstractNum>
  <w:abstractNum w:abstractNumId="2">
    <w:nsid w:val="FFFFFF7E"/>
    <w:multiLevelType w:val="singleLevel"/>
    <w:tmpl w:val="FD3A4256"/>
    <w:lvl w:ilvl="0">
      <w:start w:val="1"/>
      <w:numFmt w:val="decimal"/>
      <w:lvlText w:val="%1."/>
      <w:lvlJc w:val="left"/>
      <w:pPr>
        <w:tabs>
          <w:tab w:val="num" w:pos="926"/>
        </w:tabs>
        <w:ind w:left="926" w:hanging="360"/>
      </w:pPr>
    </w:lvl>
  </w:abstractNum>
  <w:abstractNum w:abstractNumId="3">
    <w:nsid w:val="FFFFFF7F"/>
    <w:multiLevelType w:val="singleLevel"/>
    <w:tmpl w:val="C8E23BB6"/>
    <w:lvl w:ilvl="0">
      <w:start w:val="1"/>
      <w:numFmt w:val="decimal"/>
      <w:lvlText w:val="%1."/>
      <w:lvlJc w:val="left"/>
      <w:pPr>
        <w:tabs>
          <w:tab w:val="num" w:pos="643"/>
        </w:tabs>
        <w:ind w:left="643" w:hanging="360"/>
      </w:pPr>
    </w:lvl>
  </w:abstractNum>
  <w:abstractNum w:abstractNumId="4">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lvlText w:val="%1."/>
      <w:lvlJc w:val="left"/>
      <w:pPr>
        <w:tabs>
          <w:tab w:val="num" w:pos="360"/>
        </w:tabs>
        <w:ind w:left="360" w:hanging="360"/>
      </w:pPr>
    </w:lvl>
  </w:abstractNum>
  <w:abstractNum w:abstractNumId="9">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E5B4C5A"/>
    <w:multiLevelType w:val="hybridMultilevel"/>
    <w:tmpl w:val="A4DCF4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078357F"/>
    <w:multiLevelType w:val="multilevel"/>
    <w:tmpl w:val="22A0C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2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4CC03303"/>
    <w:multiLevelType w:val="singleLevel"/>
    <w:tmpl w:val="0809000F"/>
    <w:lvl w:ilvl="0">
      <w:start w:val="1"/>
      <w:numFmt w:val="decimal"/>
      <w:lvlText w:val="%1."/>
      <w:lvlJc w:val="left"/>
      <w:pPr>
        <w:tabs>
          <w:tab w:val="num" w:pos="360"/>
        </w:tabs>
        <w:ind w:left="360" w:hanging="360"/>
      </w:p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4486386"/>
    <w:multiLevelType w:val="hybridMultilevel"/>
    <w:tmpl w:val="CB58A7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4"/>
  </w:num>
  <w:num w:numId="4">
    <w:abstractNumId w:val="12"/>
  </w:num>
  <w:num w:numId="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2153555"/>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link w:val="HeaderCha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link w:val="HeaderCha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0E878-63AA-42A2-8A42-D2B61FBA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163</Pages>
  <Words>36892</Words>
  <Characters>168968</Characters>
  <Application>Microsoft Office Word</Application>
  <DocSecurity>0</DocSecurity>
  <Lines>7040</Lines>
  <Paragraphs>4201</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201659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1940 - 09-i0-00</dc:title>
  <dc:subject/>
  <dc:creator/>
  <cp:keywords/>
  <dc:description/>
  <cp:lastModifiedBy>svcMRProcess</cp:lastModifiedBy>
  <cp:revision>4</cp:revision>
  <cp:lastPrinted>2018-03-20T03:30:00Z</cp:lastPrinted>
  <dcterms:created xsi:type="dcterms:W3CDTF">2019-05-31T09:24:00Z</dcterms:created>
  <dcterms:modified xsi:type="dcterms:W3CDTF">2019-05-31T09:25:00Z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25 May 2018</vt:lpwstr>
  </property>
  <property fmtid="{D5CDD505-2E9C-101B-9397-08002B2CF9AE}" pid="8" name="Suffix">
    <vt:lpwstr>09-i0-00</vt:lpwstr>
  </property>
  <property fmtid="{D5CDD505-2E9C-101B-9397-08002B2CF9AE}" pid="9" name="CommencementDate">
    <vt:lpwstr>20180525</vt:lpwstr>
  </property>
</Properties>
</file>