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_Toc516817966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_Toc516817967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_Toc516817968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_Toc516817969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_Toc516817970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_Toc516817971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_Toc516817974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_Toc516817975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3" w:name="_Toc51681796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516817967"/>
      <w:r>
        <w:rPr>
          <w:rStyle w:val="CharSectno"/>
        </w:rPr>
        <w:t>2</w:t>
      </w:r>
      <w:r>
        <w:rPr>
          <w:snapToGrid w:val="0"/>
        </w:rPr>
        <w:t>.</w:t>
      </w:r>
      <w:r>
        <w:rPr>
          <w:snapToGrid w:val="0"/>
        </w:rPr>
        <w:tab/>
        <w:t>Term used: Act</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5" w:name="_Toc516817968"/>
      <w:r>
        <w:rPr>
          <w:rStyle w:val="CharSectno"/>
        </w:rPr>
        <w:t>3</w:t>
      </w:r>
      <w:r>
        <w:t>.</w:t>
      </w:r>
      <w:r>
        <w:tab/>
        <w:t>Prescribed assessed value percentage</w:t>
      </w:r>
      <w:bookmarkEnd w:id="5"/>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6" w:name="_Toc516817969"/>
      <w:r>
        <w:rPr>
          <w:rStyle w:val="CharSectno"/>
        </w:rPr>
        <w:t>3A</w:t>
      </w:r>
      <w:r>
        <w:t>.</w:t>
      </w:r>
      <w:r>
        <w:tab/>
        <w:t>Prescribed percentage under paragraph (b)(vii)(II) of the definition of unimproved value in s. 4(1)</w:t>
      </w:r>
      <w:bookmarkEnd w:id="6"/>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7" w:name="_Toc516817970"/>
      <w:r>
        <w:rPr>
          <w:rStyle w:val="CharSectno"/>
        </w:rPr>
        <w:t>4</w:t>
      </w:r>
      <w:r>
        <w:rPr>
          <w:snapToGrid w:val="0"/>
        </w:rPr>
        <w:t>.</w:t>
      </w:r>
      <w:r>
        <w:rPr>
          <w:snapToGrid w:val="0"/>
        </w:rPr>
        <w:tab/>
        <w:t>Details of land to be furnished to Valuer</w:t>
      </w:r>
      <w:r>
        <w:rPr>
          <w:snapToGrid w:val="0"/>
        </w:rPr>
        <w:noBreakHyphen/>
        <w:t>General</w:t>
      </w:r>
      <w:bookmarkEnd w:id="7"/>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8" w:name="_Toc516817971"/>
      <w:r>
        <w:rPr>
          <w:rStyle w:val="CharSectno"/>
        </w:rPr>
        <w:t>6</w:t>
      </w:r>
      <w:r>
        <w:rPr>
          <w:snapToGrid w:val="0"/>
        </w:rPr>
        <w:t>.</w:t>
      </w:r>
      <w:r>
        <w:rPr>
          <w:snapToGrid w:val="0"/>
        </w:rPr>
        <w:tab/>
        <w:t>Fees</w:t>
      </w:r>
      <w:bookmarkEnd w:id="8"/>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516817972"/>
      <w:r>
        <w:rPr>
          <w:rStyle w:val="CharSchNo"/>
        </w:rPr>
        <w:t>Schedule 1</w:t>
      </w:r>
      <w:r>
        <w:t> — </w:t>
      </w:r>
      <w:r>
        <w:rPr>
          <w:rStyle w:val="CharSchText"/>
        </w:rPr>
        <w:t>Fees</w:t>
      </w:r>
      <w:bookmarkEnd w:id="9"/>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t>149.50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t>60.00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t>8.20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t>17.90</w:t>
            </w:r>
            <w:r>
              <w:br/>
            </w:r>
          </w:p>
        </w:tc>
      </w:tr>
    </w:tbl>
    <w:p>
      <w:pPr>
        <w:pStyle w:val="yFootnotesection"/>
      </w:pPr>
      <w:r>
        <w:tab/>
        <w:t xml:space="preserve">[Schedule 1 inserted in Gazette 27 Dec 1996 p. 7160; amended in Gazette 20 Jun 2008 p. 2718; 19 Jun 2009 p. 2245; 18 Jun 2010 p. 2683; 14 Jun 2011 p. 2139; 22 Jun 2012 p. 2786; 26 Jul 2013 p. 3351; 19 Jun 2015 p. 2140; 24 Jun 2016 p. 2325; 23 Jun 2017 p. 3186.]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 w:name="_Toc516817973"/>
      <w:r>
        <w:t>Notes</w:t>
      </w:r>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 w:name="_Toc516817974"/>
      <w:r>
        <w:rPr>
          <w:snapToGrid w:val="0"/>
        </w:rP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Valuation of Land Regulations 1979</w:t>
            </w:r>
          </w:p>
        </w:tc>
        <w:tc>
          <w:tcPr>
            <w:tcW w:w="1276" w:type="dxa"/>
          </w:tcPr>
          <w:p>
            <w:pPr>
              <w:pStyle w:val="nTable"/>
              <w:spacing w:after="40"/>
            </w:pPr>
            <w:r>
              <w:t>6 Apr 1979 p. 928</w:t>
            </w:r>
          </w:p>
        </w:tc>
        <w:tc>
          <w:tcPr>
            <w:tcW w:w="2693" w:type="dxa"/>
          </w:tcPr>
          <w:p>
            <w:pPr>
              <w:pStyle w:val="nTable"/>
              <w:spacing w:after="40"/>
            </w:pPr>
            <w:r>
              <w:t xml:space="preserve">1 Jul 1979 (see </w:t>
            </w:r>
            <w:r>
              <w:rPr>
                <w:i/>
                <w:iCs/>
              </w:rPr>
              <w:t>Gazette</w:t>
            </w:r>
            <w:r>
              <w:t xml:space="preserve"> 11 May 1979 p. 1211)</w:t>
            </w:r>
          </w:p>
        </w:tc>
      </w:tr>
      <w:tr>
        <w:trPr>
          <w:cantSplit/>
        </w:trPr>
        <w:tc>
          <w:tcPr>
            <w:tcW w:w="3118" w:type="dxa"/>
          </w:tcPr>
          <w:p>
            <w:pPr>
              <w:pStyle w:val="nTable"/>
              <w:spacing w:after="40"/>
              <w:ind w:right="113"/>
            </w:pPr>
            <w:r>
              <w:rPr>
                <w:i/>
              </w:rPr>
              <w:t>Valuation of Land Amendment Regulations 1982</w:t>
            </w:r>
          </w:p>
        </w:tc>
        <w:tc>
          <w:tcPr>
            <w:tcW w:w="1276" w:type="dxa"/>
          </w:tcPr>
          <w:p>
            <w:pPr>
              <w:pStyle w:val="nTable"/>
              <w:spacing w:after="40"/>
            </w:pPr>
            <w:r>
              <w:t>29 Jan 1982 p. 294</w:t>
            </w:r>
          </w:p>
        </w:tc>
        <w:tc>
          <w:tcPr>
            <w:tcW w:w="2693" w:type="dxa"/>
          </w:tcPr>
          <w:p>
            <w:pPr>
              <w:pStyle w:val="nTable"/>
              <w:spacing w:after="40"/>
            </w:pPr>
            <w:r>
              <w:t>1 Apr 1982 (see r. 2)</w:t>
            </w:r>
          </w:p>
        </w:tc>
      </w:tr>
      <w:tr>
        <w:trPr>
          <w:cantSplit/>
        </w:trPr>
        <w:tc>
          <w:tcPr>
            <w:tcW w:w="3118" w:type="dxa"/>
          </w:tcPr>
          <w:p>
            <w:pPr>
              <w:pStyle w:val="nTable"/>
              <w:spacing w:after="40"/>
              <w:ind w:right="113"/>
            </w:pPr>
            <w:r>
              <w:rPr>
                <w:i/>
              </w:rPr>
              <w:t>Valuation of Land Amendment Regulations 1984</w:t>
            </w:r>
          </w:p>
        </w:tc>
        <w:tc>
          <w:tcPr>
            <w:tcW w:w="1276" w:type="dxa"/>
          </w:tcPr>
          <w:p>
            <w:pPr>
              <w:pStyle w:val="nTable"/>
              <w:spacing w:after="40"/>
            </w:pPr>
            <w:r>
              <w:t>29 Jun 1984 p. 1756</w:t>
            </w:r>
          </w:p>
        </w:tc>
        <w:tc>
          <w:tcPr>
            <w:tcW w:w="2693" w:type="dxa"/>
          </w:tcPr>
          <w:p>
            <w:pPr>
              <w:pStyle w:val="nTable"/>
              <w:spacing w:after="40"/>
            </w:pPr>
            <w:r>
              <w:t>1 Jul 1984 (see r. 2)</w:t>
            </w:r>
          </w:p>
        </w:tc>
      </w:tr>
      <w:tr>
        <w:trPr>
          <w:cantSplit/>
        </w:trPr>
        <w:tc>
          <w:tcPr>
            <w:tcW w:w="3118" w:type="dxa"/>
          </w:tcPr>
          <w:p>
            <w:pPr>
              <w:pStyle w:val="nTable"/>
              <w:spacing w:after="40"/>
              <w:ind w:right="113"/>
            </w:pPr>
            <w:r>
              <w:rPr>
                <w:i/>
              </w:rPr>
              <w:t>Valuation of Land Amendment Regulations 1985</w:t>
            </w:r>
          </w:p>
        </w:tc>
        <w:tc>
          <w:tcPr>
            <w:tcW w:w="1276" w:type="dxa"/>
          </w:tcPr>
          <w:p>
            <w:pPr>
              <w:pStyle w:val="nTable"/>
              <w:spacing w:after="40"/>
            </w:pPr>
            <w:r>
              <w:t>7 Jun 1985 p. 1934</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Valuation of Land Amendment Regulations (No. 2) 1985</w:t>
            </w:r>
          </w:p>
        </w:tc>
        <w:tc>
          <w:tcPr>
            <w:tcW w:w="1276" w:type="dxa"/>
          </w:tcPr>
          <w:p>
            <w:pPr>
              <w:pStyle w:val="nTable"/>
              <w:spacing w:after="40"/>
            </w:pPr>
            <w:r>
              <w:t>21 Jun 1985 p. 2190</w:t>
            </w:r>
          </w:p>
        </w:tc>
        <w:tc>
          <w:tcPr>
            <w:tcW w:w="2693" w:type="dxa"/>
          </w:tcPr>
          <w:p>
            <w:pPr>
              <w:pStyle w:val="nTable"/>
              <w:spacing w:after="40"/>
            </w:pPr>
            <w:r>
              <w:t>1 Jul 1985 (see r. 3)</w:t>
            </w:r>
          </w:p>
        </w:tc>
      </w:tr>
      <w:tr>
        <w:trPr>
          <w:cantSplit/>
        </w:trPr>
        <w:tc>
          <w:tcPr>
            <w:tcW w:w="3118" w:type="dxa"/>
          </w:tcPr>
          <w:p>
            <w:pPr>
              <w:pStyle w:val="nTable"/>
              <w:spacing w:after="40"/>
              <w:ind w:right="113"/>
            </w:pPr>
            <w:r>
              <w:rPr>
                <w:i/>
              </w:rPr>
              <w:t>Valuation of Land Amendment Regulations 1986</w:t>
            </w:r>
          </w:p>
        </w:tc>
        <w:tc>
          <w:tcPr>
            <w:tcW w:w="1276" w:type="dxa"/>
          </w:tcPr>
          <w:p>
            <w:pPr>
              <w:pStyle w:val="nTable"/>
              <w:spacing w:after="40"/>
            </w:pPr>
            <w:r>
              <w:t>20 Jun 1986 p. 2038</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Valuation of Land Amendment Regulations 1987</w:t>
            </w:r>
          </w:p>
        </w:tc>
        <w:tc>
          <w:tcPr>
            <w:tcW w:w="1276" w:type="dxa"/>
          </w:tcPr>
          <w:p>
            <w:pPr>
              <w:pStyle w:val="nTable"/>
              <w:spacing w:after="40"/>
            </w:pPr>
            <w:r>
              <w:t>30 Jun 1987 p. 2547</w:t>
            </w:r>
          </w:p>
        </w:tc>
        <w:tc>
          <w:tcPr>
            <w:tcW w:w="2693" w:type="dxa"/>
          </w:tcPr>
          <w:p>
            <w:pPr>
              <w:pStyle w:val="nTable"/>
              <w:spacing w:after="40"/>
            </w:pPr>
            <w:r>
              <w:t>1 Jul 1987 (see r. 2)</w:t>
            </w:r>
          </w:p>
        </w:tc>
      </w:tr>
      <w:tr>
        <w:trPr>
          <w:cantSplit/>
        </w:trPr>
        <w:tc>
          <w:tcPr>
            <w:tcW w:w="3118" w:type="dxa"/>
          </w:tcPr>
          <w:p>
            <w:pPr>
              <w:pStyle w:val="nTable"/>
              <w:spacing w:after="40"/>
              <w:ind w:right="113"/>
            </w:pPr>
            <w:r>
              <w:rPr>
                <w:i/>
              </w:rPr>
              <w:t>Valuation of Land Amendment Regulations 1988</w:t>
            </w:r>
          </w:p>
        </w:tc>
        <w:tc>
          <w:tcPr>
            <w:tcW w:w="1276" w:type="dxa"/>
          </w:tcPr>
          <w:p>
            <w:pPr>
              <w:pStyle w:val="nTable"/>
              <w:spacing w:after="40"/>
            </w:pPr>
            <w:r>
              <w:t>24 Jun 1988 p. 2019</w:t>
            </w:r>
          </w:p>
        </w:tc>
        <w:tc>
          <w:tcPr>
            <w:tcW w:w="2693" w:type="dxa"/>
          </w:tcPr>
          <w:p>
            <w:pPr>
              <w:pStyle w:val="nTable"/>
              <w:spacing w:after="40"/>
            </w:pPr>
            <w:r>
              <w:t>1 Jul 1988 (see r. 2)</w:t>
            </w:r>
          </w:p>
        </w:tc>
      </w:tr>
      <w:tr>
        <w:trPr>
          <w:cantSplit/>
        </w:trPr>
        <w:tc>
          <w:tcPr>
            <w:tcW w:w="3118" w:type="dxa"/>
          </w:tcPr>
          <w:p>
            <w:pPr>
              <w:pStyle w:val="nTable"/>
              <w:spacing w:after="40"/>
              <w:ind w:right="113"/>
            </w:pPr>
            <w:r>
              <w:rPr>
                <w:i/>
              </w:rPr>
              <w:t>Valuation of Land Amendment Regulations 1989</w:t>
            </w:r>
          </w:p>
        </w:tc>
        <w:tc>
          <w:tcPr>
            <w:tcW w:w="1276" w:type="dxa"/>
          </w:tcPr>
          <w:p>
            <w:pPr>
              <w:pStyle w:val="nTable"/>
              <w:spacing w:after="40"/>
            </w:pPr>
            <w:r>
              <w:t>23 Jun 1989 p. 1804</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Valuation of Land Amendment Regulations 1990</w:t>
            </w:r>
          </w:p>
        </w:tc>
        <w:tc>
          <w:tcPr>
            <w:tcW w:w="1276" w:type="dxa"/>
          </w:tcPr>
          <w:p>
            <w:pPr>
              <w:pStyle w:val="nTable"/>
              <w:spacing w:after="40"/>
            </w:pPr>
            <w:r>
              <w:t>13 Jul 1990 p. 3437</w:t>
            </w:r>
          </w:p>
        </w:tc>
        <w:tc>
          <w:tcPr>
            <w:tcW w:w="2693" w:type="dxa"/>
          </w:tcPr>
          <w:p>
            <w:pPr>
              <w:pStyle w:val="nTable"/>
              <w:spacing w:after="40"/>
            </w:pPr>
            <w:r>
              <w:t>13 Jul 1990</w:t>
            </w:r>
          </w:p>
        </w:tc>
      </w:tr>
      <w:tr>
        <w:trPr>
          <w:cantSplit/>
        </w:trPr>
        <w:tc>
          <w:tcPr>
            <w:tcW w:w="3118" w:type="dxa"/>
          </w:tcPr>
          <w:p>
            <w:pPr>
              <w:pStyle w:val="nTable"/>
              <w:spacing w:after="40"/>
              <w:ind w:right="113"/>
            </w:pPr>
            <w:r>
              <w:rPr>
                <w:i/>
              </w:rPr>
              <w:t>Valuation of Land Amendment Regulations (No. 2) 1990</w:t>
            </w:r>
          </w:p>
        </w:tc>
        <w:tc>
          <w:tcPr>
            <w:tcW w:w="1276" w:type="dxa"/>
          </w:tcPr>
          <w:p>
            <w:pPr>
              <w:pStyle w:val="nTable"/>
              <w:spacing w:after="40"/>
            </w:pPr>
            <w:r>
              <w:t>7 Sep 1990 p. 4705</w:t>
            </w:r>
          </w:p>
        </w:tc>
        <w:tc>
          <w:tcPr>
            <w:tcW w:w="2693" w:type="dxa"/>
          </w:tcPr>
          <w:p>
            <w:pPr>
              <w:pStyle w:val="nTable"/>
              <w:spacing w:after="40"/>
            </w:pPr>
            <w:r>
              <w:t>7 Sep 1990</w:t>
            </w:r>
          </w:p>
        </w:tc>
      </w:tr>
      <w:tr>
        <w:trPr>
          <w:cantSplit/>
        </w:trPr>
        <w:tc>
          <w:tcPr>
            <w:tcW w:w="3118" w:type="dxa"/>
          </w:tcPr>
          <w:p>
            <w:pPr>
              <w:pStyle w:val="nTable"/>
              <w:spacing w:after="40"/>
              <w:ind w:right="113"/>
            </w:pPr>
            <w:r>
              <w:rPr>
                <w:i/>
              </w:rPr>
              <w:t>Valuation of Land Amendment Regulations 1991</w:t>
            </w:r>
          </w:p>
        </w:tc>
        <w:tc>
          <w:tcPr>
            <w:tcW w:w="1276" w:type="dxa"/>
          </w:tcPr>
          <w:p>
            <w:pPr>
              <w:pStyle w:val="nTable"/>
              <w:spacing w:after="40"/>
            </w:pPr>
            <w:r>
              <w:t>5 Jul 1991 p. 3378</w:t>
            </w:r>
          </w:p>
        </w:tc>
        <w:tc>
          <w:tcPr>
            <w:tcW w:w="2693" w:type="dxa"/>
          </w:tcPr>
          <w:p>
            <w:pPr>
              <w:pStyle w:val="nTable"/>
              <w:spacing w:after="40"/>
            </w:pPr>
            <w:r>
              <w:t>1 Jul 1991 (see r. 2)</w:t>
            </w:r>
          </w:p>
        </w:tc>
      </w:tr>
      <w:tr>
        <w:trPr>
          <w:cantSplit/>
        </w:trPr>
        <w:tc>
          <w:tcPr>
            <w:tcW w:w="3118" w:type="dxa"/>
          </w:tcPr>
          <w:p>
            <w:pPr>
              <w:pStyle w:val="nTable"/>
              <w:spacing w:after="40"/>
              <w:ind w:right="113"/>
            </w:pPr>
            <w:r>
              <w:rPr>
                <w:i/>
              </w:rPr>
              <w:t>Valuation of Land Amendment Regulations (No. 2) 1991</w:t>
            </w:r>
          </w:p>
        </w:tc>
        <w:tc>
          <w:tcPr>
            <w:tcW w:w="1276" w:type="dxa"/>
          </w:tcPr>
          <w:p>
            <w:pPr>
              <w:pStyle w:val="nTable"/>
              <w:spacing w:after="40"/>
            </w:pPr>
            <w:r>
              <w:t>2 Aug 1991 p. 4082</w:t>
            </w:r>
          </w:p>
        </w:tc>
        <w:tc>
          <w:tcPr>
            <w:tcW w:w="2693" w:type="dxa"/>
          </w:tcPr>
          <w:p>
            <w:pPr>
              <w:pStyle w:val="nTable"/>
              <w:spacing w:after="40"/>
            </w:pPr>
            <w:r>
              <w:t>2 Aug 1991</w:t>
            </w:r>
          </w:p>
        </w:tc>
      </w:tr>
      <w:tr>
        <w:trPr>
          <w:cantSplit/>
        </w:trPr>
        <w:tc>
          <w:tcPr>
            <w:tcW w:w="3118" w:type="dxa"/>
          </w:tcPr>
          <w:p>
            <w:pPr>
              <w:pStyle w:val="nTable"/>
              <w:spacing w:after="40"/>
              <w:ind w:right="113"/>
            </w:pPr>
            <w:r>
              <w:rPr>
                <w:i/>
              </w:rPr>
              <w:t>Valuation of Land Amendment Regulations 1992</w:t>
            </w:r>
          </w:p>
        </w:tc>
        <w:tc>
          <w:tcPr>
            <w:tcW w:w="1276" w:type="dxa"/>
          </w:tcPr>
          <w:p>
            <w:pPr>
              <w:pStyle w:val="nTable"/>
              <w:spacing w:after="40"/>
            </w:pPr>
            <w:r>
              <w:t>5 Jun 1992 p. 2362</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Valuation of Land Amendment Regulations (No. 2) 1992</w:t>
            </w:r>
          </w:p>
        </w:tc>
        <w:tc>
          <w:tcPr>
            <w:tcW w:w="1276" w:type="dxa"/>
          </w:tcPr>
          <w:p>
            <w:pPr>
              <w:pStyle w:val="nTable"/>
              <w:spacing w:after="40"/>
            </w:pPr>
            <w:r>
              <w:t>26 Jun 1992 p. 2809</w:t>
            </w:r>
            <w:r>
              <w:noBreakHyphen/>
              <w:t>10</w:t>
            </w:r>
          </w:p>
        </w:tc>
        <w:tc>
          <w:tcPr>
            <w:tcW w:w="2693" w:type="dxa"/>
          </w:tcPr>
          <w:p>
            <w:pPr>
              <w:pStyle w:val="nTable"/>
              <w:spacing w:after="40"/>
            </w:pPr>
            <w:r>
              <w:t>30 Jun 1992 (see r. 2)</w:t>
            </w:r>
          </w:p>
        </w:tc>
      </w:tr>
      <w:tr>
        <w:trPr>
          <w:cantSplit/>
        </w:trPr>
        <w:tc>
          <w:tcPr>
            <w:tcW w:w="3118" w:type="dxa"/>
          </w:tcPr>
          <w:p>
            <w:pPr>
              <w:pStyle w:val="nTable"/>
              <w:spacing w:after="40"/>
              <w:ind w:right="113"/>
            </w:pPr>
            <w:r>
              <w:rPr>
                <w:i/>
              </w:rPr>
              <w:t>Valuation of Land Amendment Regulations (No. 3) 1992</w:t>
            </w:r>
          </w:p>
        </w:tc>
        <w:tc>
          <w:tcPr>
            <w:tcW w:w="1276" w:type="dxa"/>
          </w:tcPr>
          <w:p>
            <w:pPr>
              <w:pStyle w:val="nTable"/>
              <w:spacing w:after="40"/>
            </w:pPr>
            <w:r>
              <w:t>6 Oct 1992 p. 4949</w:t>
            </w:r>
          </w:p>
        </w:tc>
        <w:tc>
          <w:tcPr>
            <w:tcW w:w="2693" w:type="dxa"/>
          </w:tcPr>
          <w:p>
            <w:pPr>
              <w:pStyle w:val="nTable"/>
              <w:spacing w:after="40"/>
            </w:pPr>
            <w:r>
              <w:t>6 Oct 1992</w:t>
            </w:r>
          </w:p>
        </w:tc>
      </w:tr>
      <w:tr>
        <w:trPr>
          <w:cantSplit/>
        </w:trPr>
        <w:tc>
          <w:tcPr>
            <w:tcW w:w="3118" w:type="dxa"/>
          </w:tcPr>
          <w:p>
            <w:pPr>
              <w:pStyle w:val="nTable"/>
              <w:spacing w:after="40"/>
              <w:ind w:right="113"/>
            </w:pPr>
            <w:r>
              <w:rPr>
                <w:i/>
              </w:rPr>
              <w:t>Valuation of Land Amendment Regulations 1993</w:t>
            </w:r>
          </w:p>
        </w:tc>
        <w:tc>
          <w:tcPr>
            <w:tcW w:w="1276" w:type="dxa"/>
          </w:tcPr>
          <w:p>
            <w:pPr>
              <w:pStyle w:val="nTable"/>
              <w:spacing w:after="40"/>
            </w:pPr>
            <w:r>
              <w:t>12 Mar 1993 p. 1586</w:t>
            </w:r>
            <w:r>
              <w:noBreakHyphen/>
              <w:t>7</w:t>
            </w:r>
          </w:p>
        </w:tc>
        <w:tc>
          <w:tcPr>
            <w:tcW w:w="2693" w:type="dxa"/>
          </w:tcPr>
          <w:p>
            <w:pPr>
              <w:pStyle w:val="nTable"/>
              <w:spacing w:after="40"/>
            </w:pPr>
            <w:r>
              <w:t>12 Mar 1993</w:t>
            </w:r>
          </w:p>
        </w:tc>
      </w:tr>
      <w:tr>
        <w:trPr>
          <w:cantSplit/>
        </w:trPr>
        <w:tc>
          <w:tcPr>
            <w:tcW w:w="7087" w:type="dxa"/>
            <w:gridSpan w:val="3"/>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cantSplit/>
        </w:trPr>
        <w:tc>
          <w:tcPr>
            <w:tcW w:w="3118" w:type="dxa"/>
          </w:tcPr>
          <w:p>
            <w:pPr>
              <w:pStyle w:val="nTable"/>
              <w:spacing w:after="40"/>
              <w:ind w:right="113"/>
            </w:pPr>
            <w:r>
              <w:rPr>
                <w:i/>
              </w:rPr>
              <w:t>Valuation of Land Amendment Regulations (No. 2) 1993</w:t>
            </w:r>
          </w:p>
        </w:tc>
        <w:tc>
          <w:tcPr>
            <w:tcW w:w="1276" w:type="dxa"/>
          </w:tcPr>
          <w:p>
            <w:pPr>
              <w:pStyle w:val="nTable"/>
              <w:spacing w:after="40"/>
            </w:pPr>
            <w:r>
              <w:t>18 Jun 1993 p. 3016</w:t>
            </w:r>
            <w:r>
              <w:noBreakHyphen/>
              <w:t>7</w:t>
            </w:r>
          </w:p>
        </w:tc>
        <w:tc>
          <w:tcPr>
            <w:tcW w:w="2693" w:type="dxa"/>
          </w:tcPr>
          <w:p>
            <w:pPr>
              <w:pStyle w:val="nTable"/>
              <w:spacing w:after="40"/>
            </w:pPr>
            <w:r>
              <w:t>30 Jun 1993 (see r. 2)</w:t>
            </w:r>
          </w:p>
        </w:tc>
      </w:tr>
      <w:tr>
        <w:trPr>
          <w:cantSplit/>
        </w:trPr>
        <w:tc>
          <w:tcPr>
            <w:tcW w:w="3118" w:type="dxa"/>
          </w:tcPr>
          <w:p>
            <w:pPr>
              <w:pStyle w:val="nTable"/>
              <w:keepNext/>
              <w:spacing w:after="40"/>
              <w:ind w:right="113"/>
            </w:pPr>
            <w:r>
              <w:rPr>
                <w:i/>
              </w:rPr>
              <w:t>Valuation of Land Amendment Regulations 1994</w:t>
            </w:r>
          </w:p>
        </w:tc>
        <w:tc>
          <w:tcPr>
            <w:tcW w:w="1276" w:type="dxa"/>
          </w:tcPr>
          <w:p>
            <w:pPr>
              <w:pStyle w:val="nTable"/>
              <w:spacing w:after="40"/>
            </w:pPr>
            <w:r>
              <w:t>17 Jun 1994 p. 2628</w:t>
            </w:r>
            <w:r>
              <w:noBreakHyphen/>
              <w:t>9</w:t>
            </w:r>
          </w:p>
        </w:tc>
        <w:tc>
          <w:tcPr>
            <w:tcW w:w="2693" w:type="dxa"/>
          </w:tcPr>
          <w:p>
            <w:pPr>
              <w:pStyle w:val="nTable"/>
              <w:spacing w:after="40"/>
            </w:pPr>
            <w:r>
              <w:t>30 Jun 1994 (see r. 2)</w:t>
            </w:r>
          </w:p>
        </w:tc>
      </w:tr>
      <w:tr>
        <w:trPr>
          <w:cantSplit/>
        </w:trPr>
        <w:tc>
          <w:tcPr>
            <w:tcW w:w="3118" w:type="dxa"/>
          </w:tcPr>
          <w:p>
            <w:pPr>
              <w:pStyle w:val="nTable"/>
              <w:spacing w:after="40"/>
              <w:ind w:right="113"/>
            </w:pPr>
            <w:r>
              <w:rPr>
                <w:i/>
              </w:rPr>
              <w:t>Valuation of Land Amendment Regulations 1995</w:t>
            </w:r>
          </w:p>
        </w:tc>
        <w:tc>
          <w:tcPr>
            <w:tcW w:w="1276" w:type="dxa"/>
          </w:tcPr>
          <w:p>
            <w:pPr>
              <w:pStyle w:val="nTable"/>
              <w:spacing w:after="40"/>
            </w:pPr>
            <w:r>
              <w:t>27 Jun 1995 p. 2616</w:t>
            </w:r>
            <w:r>
              <w:noBreakHyphen/>
              <w:t>9</w:t>
            </w:r>
          </w:p>
        </w:tc>
        <w:tc>
          <w:tcPr>
            <w:tcW w:w="2693" w:type="dxa"/>
          </w:tcPr>
          <w:p>
            <w:pPr>
              <w:pStyle w:val="nTable"/>
              <w:spacing w:after="40"/>
            </w:pPr>
            <w:r>
              <w:t>30 Jun 1995 (see r. 2)</w:t>
            </w:r>
          </w:p>
        </w:tc>
      </w:tr>
      <w:tr>
        <w:trPr>
          <w:cantSplit/>
        </w:trPr>
        <w:tc>
          <w:tcPr>
            <w:tcW w:w="3118" w:type="dxa"/>
          </w:tcPr>
          <w:p>
            <w:pPr>
              <w:pStyle w:val="nTable"/>
              <w:spacing w:after="40"/>
              <w:ind w:right="113"/>
            </w:pPr>
            <w:r>
              <w:rPr>
                <w:i/>
              </w:rPr>
              <w:t>Valuation of Land Amendment Regulations 1996</w:t>
            </w:r>
          </w:p>
        </w:tc>
        <w:tc>
          <w:tcPr>
            <w:tcW w:w="1276" w:type="dxa"/>
          </w:tcPr>
          <w:p>
            <w:pPr>
              <w:pStyle w:val="nTable"/>
              <w:spacing w:after="40"/>
            </w:pPr>
            <w:r>
              <w:t>14 Jun 1996 p. 2607</w:t>
            </w:r>
            <w:r>
              <w:noBreakHyphen/>
              <w:t>10</w:t>
            </w:r>
          </w:p>
        </w:tc>
        <w:tc>
          <w:tcPr>
            <w:tcW w:w="2693" w:type="dxa"/>
          </w:tcPr>
          <w:p>
            <w:pPr>
              <w:pStyle w:val="nTable"/>
              <w:spacing w:after="40"/>
            </w:pPr>
            <w:r>
              <w:t>30 Jun 1996 (see r. 2)</w:t>
            </w:r>
          </w:p>
        </w:tc>
      </w:tr>
      <w:tr>
        <w:trPr>
          <w:cantSplit/>
        </w:trPr>
        <w:tc>
          <w:tcPr>
            <w:tcW w:w="3118" w:type="dxa"/>
          </w:tcPr>
          <w:p>
            <w:pPr>
              <w:pStyle w:val="nTable"/>
              <w:spacing w:after="40"/>
              <w:ind w:right="113"/>
            </w:pPr>
            <w:r>
              <w:rPr>
                <w:i/>
              </w:rPr>
              <w:t>Valuation of Land Amendment Regulations (No. 2) 1996</w:t>
            </w:r>
          </w:p>
        </w:tc>
        <w:tc>
          <w:tcPr>
            <w:tcW w:w="1276" w:type="dxa"/>
          </w:tcPr>
          <w:p>
            <w:pPr>
              <w:pStyle w:val="nTable"/>
              <w:spacing w:after="40"/>
            </w:pPr>
            <w:r>
              <w:t>27 Dec 1996 p. 7158</w:t>
            </w:r>
            <w:r>
              <w:noBreakHyphen/>
              <w:t>60</w:t>
            </w:r>
          </w:p>
        </w:tc>
        <w:tc>
          <w:tcPr>
            <w:tcW w:w="2693" w:type="dxa"/>
          </w:tcPr>
          <w:p>
            <w:pPr>
              <w:pStyle w:val="nTable"/>
              <w:spacing w:after="40"/>
            </w:pPr>
            <w:r>
              <w:t>28 Dec 1996 (see r. 2 and </w:t>
            </w:r>
            <w:r>
              <w:rPr>
                <w:i/>
              </w:rPr>
              <w:t>Gazette</w:t>
            </w:r>
            <w:r>
              <w:t xml:space="preserve"> 27 Dec 1996 p. 7153)</w:t>
            </w:r>
          </w:p>
        </w:tc>
      </w:tr>
      <w:tr>
        <w:trPr>
          <w:cantSplit/>
        </w:trPr>
        <w:tc>
          <w:tcPr>
            <w:tcW w:w="3118" w:type="dxa"/>
          </w:tcPr>
          <w:p>
            <w:pPr>
              <w:pStyle w:val="nTable"/>
              <w:spacing w:after="40"/>
              <w:ind w:right="113"/>
            </w:pPr>
            <w:r>
              <w:rPr>
                <w:i/>
              </w:rPr>
              <w:t>Valuation of Land Amendment Regulations 1997</w:t>
            </w:r>
          </w:p>
        </w:tc>
        <w:tc>
          <w:tcPr>
            <w:tcW w:w="1276" w:type="dxa"/>
          </w:tcPr>
          <w:p>
            <w:pPr>
              <w:pStyle w:val="nTable"/>
              <w:spacing w:after="40"/>
            </w:pPr>
            <w:r>
              <w:t>24 Jun 1997 p. 3016</w:t>
            </w:r>
            <w:r>
              <w:noBreakHyphen/>
              <w:t>17</w:t>
            </w:r>
          </w:p>
        </w:tc>
        <w:tc>
          <w:tcPr>
            <w:tcW w:w="2693" w:type="dxa"/>
          </w:tcPr>
          <w:p>
            <w:pPr>
              <w:pStyle w:val="nTable"/>
              <w:spacing w:after="40"/>
            </w:pPr>
            <w:r>
              <w:t>30 Jun 1997 (see r. 2)</w:t>
            </w:r>
          </w:p>
        </w:tc>
      </w:tr>
      <w:tr>
        <w:trPr>
          <w:cantSplit/>
        </w:trPr>
        <w:tc>
          <w:tcPr>
            <w:tcW w:w="3118" w:type="dxa"/>
          </w:tcPr>
          <w:p>
            <w:pPr>
              <w:pStyle w:val="nTable"/>
              <w:spacing w:after="40"/>
              <w:ind w:right="113"/>
              <w:rPr>
                <w:i/>
              </w:rPr>
            </w:pPr>
            <w:r>
              <w:rPr>
                <w:i/>
              </w:rPr>
              <w:t>Valuation of Land Amendment Regulations 1999</w:t>
            </w:r>
          </w:p>
        </w:tc>
        <w:tc>
          <w:tcPr>
            <w:tcW w:w="1276" w:type="dxa"/>
          </w:tcPr>
          <w:p>
            <w:pPr>
              <w:pStyle w:val="nTable"/>
              <w:spacing w:after="40"/>
            </w:pPr>
            <w:r>
              <w:t>11 Jun 1999 p. 2552</w:t>
            </w:r>
            <w:r>
              <w:noBreakHyphen/>
              <w:t>3</w:t>
            </w:r>
          </w:p>
        </w:tc>
        <w:tc>
          <w:tcPr>
            <w:tcW w:w="2693" w:type="dxa"/>
          </w:tcPr>
          <w:p>
            <w:pPr>
              <w:pStyle w:val="nTable"/>
              <w:spacing w:after="40"/>
            </w:pPr>
            <w:r>
              <w:t>30 Jun 1999 (see r. 2)</w:t>
            </w:r>
          </w:p>
        </w:tc>
      </w:tr>
      <w:tr>
        <w:trPr>
          <w:cantSplit/>
        </w:trPr>
        <w:tc>
          <w:tcPr>
            <w:tcW w:w="7087" w:type="dxa"/>
            <w:gridSpan w:val="3"/>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cantSplit/>
        </w:trPr>
        <w:tc>
          <w:tcPr>
            <w:tcW w:w="3118" w:type="dxa"/>
          </w:tcPr>
          <w:p>
            <w:pPr>
              <w:pStyle w:val="nTable"/>
              <w:spacing w:after="40"/>
              <w:ind w:right="113"/>
              <w:rPr>
                <w:i/>
              </w:rPr>
            </w:pPr>
            <w:r>
              <w:rPr>
                <w:i/>
              </w:rPr>
              <w:t>Valuation of Land Amendment Regulations 2006</w:t>
            </w:r>
          </w:p>
        </w:tc>
        <w:tc>
          <w:tcPr>
            <w:tcW w:w="1276" w:type="dxa"/>
          </w:tcPr>
          <w:p>
            <w:pPr>
              <w:pStyle w:val="nTable"/>
              <w:spacing w:after="40"/>
            </w:pPr>
            <w:r>
              <w:t>29 Dec 2006 p. 5917</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Valuation of Land Amendment Regulations 2008</w:t>
            </w:r>
          </w:p>
        </w:tc>
        <w:tc>
          <w:tcPr>
            <w:tcW w:w="1276" w:type="dxa"/>
          </w:tcPr>
          <w:p>
            <w:pPr>
              <w:pStyle w:val="nTable"/>
              <w:spacing w:after="40"/>
            </w:pPr>
            <w:r>
              <w:t>20 Jun 2008 p. 2718</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Valuation of Land Amendment Regulations 2009</w:t>
            </w:r>
          </w:p>
        </w:tc>
        <w:tc>
          <w:tcPr>
            <w:tcW w:w="1276" w:type="dxa"/>
          </w:tcPr>
          <w:p>
            <w:pPr>
              <w:pStyle w:val="nTable"/>
              <w:spacing w:after="40"/>
            </w:pPr>
            <w:r>
              <w:t>27 Mar 2009 p. 925</w:t>
            </w:r>
            <w:r>
              <w:noBreakHyphen/>
              <w:t>6</w:t>
            </w:r>
          </w:p>
        </w:tc>
        <w:tc>
          <w:tcPr>
            <w:tcW w:w="2693" w:type="dxa"/>
          </w:tcPr>
          <w:p>
            <w:pPr>
              <w:pStyle w:val="nTable"/>
              <w:spacing w:after="40"/>
              <w:rPr>
                <w:snapToGrid w:val="0"/>
              </w:rPr>
            </w:pPr>
            <w:r>
              <w:rPr>
                <w:snapToGrid w:val="0"/>
              </w:rPr>
              <w:t>r. 1 and 2: 27 Mar 2009 (see r. 2(a));</w:t>
            </w:r>
            <w:r>
              <w:rPr>
                <w:snapToGrid w:val="0"/>
              </w:rPr>
              <w:br/>
              <w:t>Regulations other than r. 1 and 2: 30 Jun 2009 (see r. 2(b))</w:t>
            </w:r>
          </w:p>
        </w:tc>
      </w:tr>
      <w:tr>
        <w:trPr>
          <w:cantSplit/>
        </w:trPr>
        <w:tc>
          <w:tcPr>
            <w:tcW w:w="3118" w:type="dxa"/>
          </w:tcPr>
          <w:p>
            <w:pPr>
              <w:pStyle w:val="nTable"/>
              <w:spacing w:after="40"/>
              <w:ind w:right="113"/>
              <w:rPr>
                <w:i/>
              </w:rPr>
            </w:pPr>
            <w:r>
              <w:rPr>
                <w:i/>
              </w:rPr>
              <w:t>Valuation of Land Amendment Regulations (No. 2) 2009</w:t>
            </w:r>
          </w:p>
        </w:tc>
        <w:tc>
          <w:tcPr>
            <w:tcW w:w="1276" w:type="dxa"/>
          </w:tcPr>
          <w:p>
            <w:pPr>
              <w:pStyle w:val="nTable"/>
              <w:spacing w:after="40"/>
            </w:pPr>
            <w:r>
              <w:t>19 Jun 2009 p. 2245</w:t>
            </w:r>
          </w:p>
        </w:tc>
        <w:tc>
          <w:tcPr>
            <w:tcW w:w="2693" w:type="dxa"/>
          </w:tcPr>
          <w:p>
            <w:pPr>
              <w:pStyle w:val="nTable"/>
              <w:spacing w:after="40"/>
              <w:rPr>
                <w:snapToGrid w:val="0"/>
              </w:rPr>
            </w:pPr>
            <w:r>
              <w:rPr>
                <w:snapToGrid w:val="0"/>
              </w:rPr>
              <w:t>r. 1 and 2: 19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cantSplit/>
        </w:trPr>
        <w:tc>
          <w:tcPr>
            <w:tcW w:w="3118" w:type="dxa"/>
          </w:tcPr>
          <w:p>
            <w:pPr>
              <w:pStyle w:val="nTable"/>
              <w:spacing w:after="40"/>
              <w:ind w:right="113"/>
              <w:rPr>
                <w:i/>
              </w:rPr>
            </w:pPr>
            <w:r>
              <w:rPr>
                <w:i/>
              </w:rPr>
              <w:t>Valuation of Land Amendment Regulations 2010</w:t>
            </w:r>
          </w:p>
        </w:tc>
        <w:tc>
          <w:tcPr>
            <w:tcW w:w="1276" w:type="dxa"/>
          </w:tcPr>
          <w:p>
            <w:pPr>
              <w:pStyle w:val="nTable"/>
              <w:spacing w:after="40"/>
            </w:pPr>
            <w:r>
              <w:t>18 Jun 2010 p. 2682-3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8" w:type="dxa"/>
          </w:tcPr>
          <w:p>
            <w:pPr>
              <w:pStyle w:val="nTable"/>
              <w:spacing w:after="40"/>
              <w:ind w:right="113"/>
              <w:rPr>
                <w:i/>
              </w:rPr>
            </w:pPr>
            <w:r>
              <w:rPr>
                <w:i/>
              </w:rPr>
              <w:t>Valuation of Land Amendment Regulations 2011</w:t>
            </w:r>
            <w:r>
              <w:t xml:space="preserve"> </w:t>
            </w:r>
          </w:p>
        </w:tc>
        <w:tc>
          <w:tcPr>
            <w:tcW w:w="1276" w:type="dxa"/>
          </w:tcPr>
          <w:p>
            <w:pPr>
              <w:pStyle w:val="nTable"/>
              <w:spacing w:after="40"/>
            </w:pPr>
            <w:r>
              <w:t>4 Mar 2011 p. 699</w:t>
            </w:r>
            <w:r>
              <w:noBreakHyphen/>
              <w:t>700</w:t>
            </w:r>
          </w:p>
        </w:tc>
        <w:tc>
          <w:tcPr>
            <w:tcW w:w="2693" w:type="dxa"/>
          </w:tcPr>
          <w:p>
            <w:pPr>
              <w:pStyle w:val="nTable"/>
              <w:spacing w:after="40"/>
              <w:rPr>
                <w:snapToGrid w:val="0"/>
              </w:rPr>
            </w:pPr>
            <w:r>
              <w:t>r. 1 and 2: 4 Mar 2011 (see r. 2(a));</w:t>
            </w:r>
            <w: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2011</w:t>
            </w:r>
          </w:p>
        </w:tc>
        <w:tc>
          <w:tcPr>
            <w:tcW w:w="1276" w:type="dxa"/>
          </w:tcPr>
          <w:p>
            <w:pPr>
              <w:pStyle w:val="nTable"/>
              <w:spacing w:after="40"/>
            </w:pPr>
            <w:r>
              <w:t>14 Jun 2011 p. 2139</w:t>
            </w:r>
          </w:p>
        </w:tc>
        <w:tc>
          <w:tcPr>
            <w:tcW w:w="2693" w:type="dxa"/>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2012</w:t>
            </w:r>
          </w:p>
        </w:tc>
        <w:tc>
          <w:tcPr>
            <w:tcW w:w="1276" w:type="dxa"/>
          </w:tcPr>
          <w:p>
            <w:pPr>
              <w:pStyle w:val="nTable"/>
              <w:spacing w:after="40"/>
            </w:pPr>
            <w:r>
              <w:t>22 Jun 2012 p. 2786</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7087" w:type="dxa"/>
            <w:gridSpan w:val="3"/>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cantSplit/>
        </w:trPr>
        <w:tc>
          <w:tcPr>
            <w:tcW w:w="3118" w:type="dxa"/>
          </w:tcPr>
          <w:p>
            <w:pPr>
              <w:pStyle w:val="nTable"/>
              <w:spacing w:after="40"/>
              <w:ind w:right="113"/>
              <w:rPr>
                <w:i/>
              </w:rPr>
            </w:pPr>
            <w:r>
              <w:rPr>
                <w:i/>
              </w:rPr>
              <w:t>Valuation of Land Amendment Regulations 2013</w:t>
            </w:r>
          </w:p>
        </w:tc>
        <w:tc>
          <w:tcPr>
            <w:tcW w:w="1276" w:type="dxa"/>
          </w:tcPr>
          <w:p>
            <w:pPr>
              <w:pStyle w:val="nTable"/>
              <w:spacing w:after="40"/>
            </w:pPr>
            <w:r>
              <w:t>26 Jul 2013 p. 3350-1</w:t>
            </w:r>
          </w:p>
        </w:tc>
        <w:tc>
          <w:tcPr>
            <w:tcW w:w="2693" w:type="dxa"/>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cantSplit/>
        </w:trPr>
        <w:tc>
          <w:tcPr>
            <w:tcW w:w="3118" w:type="dxa"/>
          </w:tcPr>
          <w:p>
            <w:pPr>
              <w:pStyle w:val="nTable"/>
              <w:spacing w:after="40"/>
              <w:ind w:right="113"/>
              <w:rPr>
                <w:i/>
              </w:rPr>
            </w:pPr>
            <w:r>
              <w:rPr>
                <w:i/>
              </w:rPr>
              <w:t>Valuation of Land Amendment Regulations 2015</w:t>
            </w:r>
          </w:p>
        </w:tc>
        <w:tc>
          <w:tcPr>
            <w:tcW w:w="1276" w:type="dxa"/>
          </w:tcPr>
          <w:p>
            <w:pPr>
              <w:pStyle w:val="nTable"/>
              <w:spacing w:after="40"/>
            </w:pPr>
            <w:r>
              <w:t>19 Jun 2015 p. 2140</w:t>
            </w:r>
          </w:p>
        </w:tc>
        <w:tc>
          <w:tcPr>
            <w:tcW w:w="2693" w:type="dxa"/>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cantSplit/>
        </w:trPr>
        <w:tc>
          <w:tcPr>
            <w:tcW w:w="3118" w:type="dxa"/>
          </w:tcPr>
          <w:p>
            <w:pPr>
              <w:pStyle w:val="nTable"/>
              <w:spacing w:after="40"/>
              <w:ind w:right="113"/>
            </w:pPr>
            <w:r>
              <w:rPr>
                <w:i/>
              </w:rPr>
              <w:t>Lands Regulations Amendment (Fees and Charges) Regulations 2016</w:t>
            </w:r>
            <w:r>
              <w:t xml:space="preserve"> Pt. 5</w:t>
            </w:r>
          </w:p>
        </w:tc>
        <w:tc>
          <w:tcPr>
            <w:tcW w:w="1276" w:type="dxa"/>
          </w:tcPr>
          <w:p>
            <w:pPr>
              <w:pStyle w:val="nTable"/>
              <w:spacing w:after="40"/>
            </w:pPr>
            <w:r>
              <w:t>24 Jun 2016 p. 2320-5</w:t>
            </w:r>
          </w:p>
        </w:tc>
        <w:tc>
          <w:tcPr>
            <w:tcW w:w="2693" w:type="dxa"/>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cantSplit/>
        </w:trPr>
        <w:tc>
          <w:tcPr>
            <w:tcW w:w="3118" w:type="dxa"/>
            <w:tcBorders>
              <w:bottom w:val="single" w:sz="4" w:space="0" w:color="auto"/>
            </w:tcBorders>
          </w:tcPr>
          <w:p>
            <w:pPr>
              <w:pStyle w:val="nTable"/>
              <w:spacing w:after="40"/>
              <w:ind w:right="113"/>
              <w:rPr>
                <w:i/>
              </w:rPr>
            </w:pPr>
            <w:r>
              <w:rPr>
                <w:i/>
              </w:rPr>
              <w:t>Lands Regulations Amendment (Fees and Charges) Regulations 2017</w:t>
            </w:r>
            <w:r>
              <w:t xml:space="preserve"> Pt. 5</w:t>
            </w:r>
          </w:p>
        </w:tc>
        <w:tc>
          <w:tcPr>
            <w:tcW w:w="1276" w:type="dxa"/>
            <w:tcBorders>
              <w:bottom w:val="single" w:sz="4" w:space="0" w:color="auto"/>
            </w:tcBorders>
          </w:tcPr>
          <w:p>
            <w:pPr>
              <w:pStyle w:val="nTable"/>
              <w:spacing w:after="40"/>
            </w:pPr>
            <w:r>
              <w:t>23 Jun 2017 p. 3181</w:t>
            </w:r>
            <w:r>
              <w:noBreakHyphen/>
              <w:t>6</w:t>
            </w:r>
          </w:p>
        </w:tc>
        <w:tc>
          <w:tcPr>
            <w:tcW w:w="2693" w:type="dxa"/>
            <w:tcBorders>
              <w:bottom w:val="single" w:sz="4" w:space="0" w:color="auto"/>
            </w:tcBorders>
          </w:tcPr>
          <w:p>
            <w:pPr>
              <w:pStyle w:val="nTable"/>
              <w:spacing w:after="40"/>
              <w:rPr>
                <w:snapToGrid w:val="0"/>
              </w:rPr>
            </w:pPr>
            <w:r>
              <w:t>3 Jul 2017 (see r. 2(b))</w:t>
            </w:r>
          </w:p>
        </w:tc>
      </w:tr>
    </w:tbl>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 w:name="_Toc516817975"/>
      <w:r>
        <w:t>Provisions that have not come into operation</w:t>
      </w:r>
      <w:bookmarkEnd w:id="1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after="40"/>
              <w:ind w:right="113"/>
              <w:rPr>
                <w:b/>
              </w:rPr>
            </w:pPr>
            <w:r>
              <w:rPr>
                <w:b/>
              </w:rPr>
              <w:t>Citation</w:t>
            </w:r>
          </w:p>
        </w:tc>
        <w:tc>
          <w:tcPr>
            <w:tcW w:w="1276" w:type="dxa"/>
            <w:tcBorders>
              <w:top w:val="single" w:sz="8" w:space="0" w:color="auto"/>
              <w:bottom w:val="single" w:sz="8" w:space="0" w:color="auto"/>
            </w:tcBorders>
          </w:tcPr>
          <w:p>
            <w:pPr>
              <w:pStyle w:val="nTable"/>
              <w:keepNext/>
              <w:spacing w:after="40"/>
              <w:rPr>
                <w:b/>
              </w:rPr>
            </w:pPr>
            <w:r>
              <w:rPr>
                <w:b/>
              </w:rPr>
              <w:t>Gazettal</w:t>
            </w:r>
          </w:p>
        </w:tc>
        <w:tc>
          <w:tcPr>
            <w:tcW w:w="269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Lands Regulations Amendment (Fees and Charges) Regulations 2018</w:t>
            </w:r>
            <w:r>
              <w:t xml:space="preserve"> Pt. 5 </w:t>
            </w:r>
            <w:r>
              <w:rPr>
                <w:vertAlign w:val="superscript"/>
              </w:rPr>
              <w:t>2</w:t>
            </w:r>
          </w:p>
        </w:tc>
        <w:tc>
          <w:tcPr>
            <w:tcW w:w="1276" w:type="dxa"/>
            <w:tcBorders>
              <w:top w:val="single" w:sz="8" w:space="0" w:color="auto"/>
              <w:bottom w:val="single" w:sz="8" w:space="0" w:color="auto"/>
            </w:tcBorders>
          </w:tcPr>
          <w:p>
            <w:pPr>
              <w:pStyle w:val="nTable"/>
              <w:spacing w:after="40"/>
            </w:pPr>
            <w:r>
              <w:t>15 Jun 2018 p. 1923</w:t>
            </w:r>
            <w:r>
              <w:noBreakHyphen/>
              <w:t>8</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Lands Regulations Amendment (Fees and Charges) Regulations 2018</w:t>
      </w:r>
      <w:r>
        <w:t xml:space="preserve"> Pt. 5</w:t>
      </w:r>
      <w:r>
        <w:rPr>
          <w:i/>
        </w:rPr>
        <w:t xml:space="preserve"> </w:t>
      </w:r>
      <w:r>
        <w:rPr>
          <w:snapToGrid w:val="0"/>
        </w:rPr>
        <w:t>had not come into operation.  It reads as follows:</w:t>
      </w:r>
    </w:p>
    <w:p>
      <w:pPr>
        <w:pStyle w:val="BlankOpen"/>
        <w:rPr>
          <w:snapToGrid w:val="0"/>
        </w:rPr>
      </w:pPr>
    </w:p>
    <w:p>
      <w:pPr>
        <w:pStyle w:val="nzHeading2"/>
        <w:rPr>
          <w:rStyle w:val="CharPartText"/>
        </w:rPr>
      </w:pPr>
      <w:bookmarkStart w:id="14" w:name="_Toc513723700"/>
      <w:bookmarkStart w:id="15" w:name="_Toc513723715"/>
      <w:bookmarkStart w:id="16" w:name="_Toc513723799"/>
      <w:r>
        <w:rPr>
          <w:rStyle w:val="CharPartNo"/>
        </w:rPr>
        <w:t>Part 5</w:t>
      </w:r>
      <w:r>
        <w:rPr>
          <w:rStyle w:val="CharDivNo"/>
        </w:rPr>
        <w:t> </w:t>
      </w:r>
      <w:r>
        <w:t>—</w:t>
      </w:r>
      <w:r>
        <w:rPr>
          <w:rStyle w:val="CharDivText"/>
        </w:rPr>
        <w:t> </w:t>
      </w:r>
      <w:r>
        <w:rPr>
          <w:rStyle w:val="CharPartText"/>
          <w:i/>
        </w:rPr>
        <w:t>Valuation of Land Regulations 1979</w:t>
      </w:r>
      <w:r>
        <w:rPr>
          <w:rStyle w:val="CharPartText"/>
        </w:rPr>
        <w:t xml:space="preserve"> amended</w:t>
      </w:r>
      <w:bookmarkEnd w:id="14"/>
      <w:bookmarkEnd w:id="15"/>
      <w:bookmarkEnd w:id="16"/>
    </w:p>
    <w:p>
      <w:pPr>
        <w:pStyle w:val="nzHeading5"/>
      </w:pPr>
      <w:bookmarkStart w:id="17" w:name="_Toc513723716"/>
      <w:bookmarkStart w:id="18" w:name="_Toc513723800"/>
      <w:r>
        <w:rPr>
          <w:rStyle w:val="CharSectno"/>
        </w:rPr>
        <w:t>9</w:t>
      </w:r>
      <w:r>
        <w:t>.</w:t>
      </w:r>
      <w:r>
        <w:tab/>
        <w:t>Regulations amended</w:t>
      </w:r>
      <w:bookmarkEnd w:id="17"/>
      <w:bookmarkEnd w:id="18"/>
    </w:p>
    <w:p>
      <w:pPr>
        <w:pStyle w:val="nzSubsection"/>
      </w:pPr>
      <w:r>
        <w:tab/>
      </w:r>
      <w:r>
        <w:tab/>
        <w:t xml:space="preserve">This Part amends the </w:t>
      </w:r>
      <w:r>
        <w:rPr>
          <w:i/>
        </w:rPr>
        <w:t>Valuation of Land Regulations 1979</w:t>
      </w:r>
      <w:r>
        <w:t>.</w:t>
      </w:r>
    </w:p>
    <w:p>
      <w:pPr>
        <w:pStyle w:val="nzHeading5"/>
      </w:pPr>
      <w:bookmarkStart w:id="19" w:name="_Toc513723717"/>
      <w:bookmarkStart w:id="20" w:name="_Toc513723801"/>
      <w:r>
        <w:rPr>
          <w:rStyle w:val="CharSectno"/>
        </w:rPr>
        <w:t>10</w:t>
      </w:r>
      <w:r>
        <w:t>.</w:t>
      </w:r>
      <w:r>
        <w:tab/>
        <w:t>Schedule 1 amended</w:t>
      </w:r>
      <w:bookmarkEnd w:id="19"/>
      <w:bookmarkEnd w:id="20"/>
    </w:p>
    <w:p>
      <w:pPr>
        <w:pStyle w:val="nzSubsection"/>
      </w:pPr>
      <w:r>
        <w:tab/>
      </w:r>
      <w:r>
        <w:tab/>
        <w:t>In Schedule 1 amend the provisions listed in the Table as set out in the Table.</w:t>
      </w:r>
    </w:p>
    <w:p>
      <w:pPr>
        <w:pStyle w:val="THeading"/>
      </w:pPr>
      <w:r>
        <w:t>Table</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65"/>
        <w:gridCol w:w="2030"/>
        <w:gridCol w:w="1922"/>
      </w:tblGrid>
      <w:tr>
        <w:trPr>
          <w:cantSplit/>
          <w:tblHeader/>
          <w:jc w:val="center"/>
        </w:trPr>
        <w:tc>
          <w:tcPr>
            <w:tcW w:w="1865" w:type="dxa"/>
          </w:tcPr>
          <w:p>
            <w:pPr>
              <w:pStyle w:val="TableAm"/>
              <w:keepNext/>
              <w:jc w:val="center"/>
              <w:rPr>
                <w:b/>
                <w:bCs/>
                <w:sz w:val="20"/>
              </w:rPr>
            </w:pPr>
            <w:r>
              <w:rPr>
                <w:b/>
                <w:bCs/>
                <w:sz w:val="20"/>
              </w:rPr>
              <w:t>Provision</w:t>
            </w:r>
          </w:p>
        </w:tc>
        <w:tc>
          <w:tcPr>
            <w:tcW w:w="2030" w:type="dxa"/>
          </w:tcPr>
          <w:p>
            <w:pPr>
              <w:pStyle w:val="TableAm"/>
              <w:keepNext/>
              <w:jc w:val="center"/>
              <w:rPr>
                <w:b/>
                <w:bCs/>
                <w:sz w:val="20"/>
              </w:rPr>
            </w:pPr>
            <w:r>
              <w:rPr>
                <w:b/>
                <w:bCs/>
                <w:sz w:val="20"/>
              </w:rPr>
              <w:t>Delete</w:t>
            </w:r>
          </w:p>
        </w:tc>
        <w:tc>
          <w:tcPr>
            <w:tcW w:w="1922" w:type="dxa"/>
          </w:tcPr>
          <w:p>
            <w:pPr>
              <w:pStyle w:val="TableAm"/>
              <w:keepNext/>
              <w:jc w:val="center"/>
              <w:rPr>
                <w:b/>
                <w:bCs/>
                <w:sz w:val="20"/>
              </w:rPr>
            </w:pPr>
            <w:r>
              <w:rPr>
                <w:b/>
                <w:bCs/>
                <w:sz w:val="20"/>
              </w:rPr>
              <w:t>Insert</w:t>
            </w:r>
          </w:p>
        </w:tc>
      </w:tr>
      <w:tr>
        <w:trPr>
          <w:cantSplit/>
          <w:jc w:val="center"/>
        </w:trPr>
        <w:tc>
          <w:tcPr>
            <w:tcW w:w="1865" w:type="dxa"/>
          </w:tcPr>
          <w:p>
            <w:pPr>
              <w:pStyle w:val="TableAm"/>
              <w:rPr>
                <w:sz w:val="20"/>
              </w:rPr>
            </w:pPr>
            <w:r>
              <w:rPr>
                <w:sz w:val="20"/>
              </w:rPr>
              <w:t>it. 1 </w:t>
            </w:r>
          </w:p>
        </w:tc>
        <w:tc>
          <w:tcPr>
            <w:tcW w:w="2030" w:type="dxa"/>
          </w:tcPr>
          <w:p>
            <w:pPr>
              <w:pStyle w:val="TableAm"/>
              <w:rPr>
                <w:sz w:val="20"/>
              </w:rPr>
            </w:pPr>
            <w:r>
              <w:rPr>
                <w:sz w:val="20"/>
              </w:rPr>
              <w:t>149.50</w:t>
            </w:r>
          </w:p>
        </w:tc>
        <w:tc>
          <w:tcPr>
            <w:tcW w:w="1922" w:type="dxa"/>
          </w:tcPr>
          <w:p>
            <w:pPr>
              <w:pStyle w:val="TableAm"/>
              <w:rPr>
                <w:sz w:val="20"/>
              </w:rPr>
            </w:pPr>
            <w:r>
              <w:rPr>
                <w:sz w:val="20"/>
              </w:rPr>
              <w:t>151.50</w:t>
            </w:r>
          </w:p>
        </w:tc>
      </w:tr>
      <w:tr>
        <w:trPr>
          <w:cantSplit/>
          <w:jc w:val="center"/>
        </w:trPr>
        <w:tc>
          <w:tcPr>
            <w:tcW w:w="1865" w:type="dxa"/>
          </w:tcPr>
          <w:p>
            <w:pPr>
              <w:pStyle w:val="TableAm"/>
              <w:rPr>
                <w:sz w:val="20"/>
              </w:rPr>
            </w:pPr>
            <w:r>
              <w:rPr>
                <w:sz w:val="20"/>
              </w:rPr>
              <w:t>it. 2 </w:t>
            </w:r>
          </w:p>
        </w:tc>
        <w:tc>
          <w:tcPr>
            <w:tcW w:w="2030" w:type="dxa"/>
          </w:tcPr>
          <w:p>
            <w:pPr>
              <w:pStyle w:val="TableAm"/>
              <w:rPr>
                <w:sz w:val="20"/>
              </w:rPr>
            </w:pPr>
            <w:r>
              <w:rPr>
                <w:sz w:val="20"/>
              </w:rPr>
              <w:t>60.00</w:t>
            </w:r>
          </w:p>
        </w:tc>
        <w:tc>
          <w:tcPr>
            <w:tcW w:w="1922" w:type="dxa"/>
          </w:tcPr>
          <w:p>
            <w:pPr>
              <w:pStyle w:val="TableAm"/>
              <w:rPr>
                <w:sz w:val="20"/>
              </w:rPr>
            </w:pPr>
            <w:r>
              <w:rPr>
                <w:sz w:val="20"/>
              </w:rPr>
              <w:t>61.00</w:t>
            </w:r>
          </w:p>
        </w:tc>
      </w:tr>
      <w:tr>
        <w:trPr>
          <w:cantSplit/>
          <w:jc w:val="center"/>
        </w:trPr>
        <w:tc>
          <w:tcPr>
            <w:tcW w:w="1865" w:type="dxa"/>
          </w:tcPr>
          <w:p>
            <w:pPr>
              <w:pStyle w:val="TableAm"/>
              <w:rPr>
                <w:sz w:val="20"/>
              </w:rPr>
            </w:pPr>
            <w:r>
              <w:rPr>
                <w:sz w:val="20"/>
              </w:rPr>
              <w:t>it. 3 </w:t>
            </w:r>
          </w:p>
        </w:tc>
        <w:tc>
          <w:tcPr>
            <w:tcW w:w="2030" w:type="dxa"/>
          </w:tcPr>
          <w:p>
            <w:pPr>
              <w:pStyle w:val="TableAm"/>
              <w:rPr>
                <w:sz w:val="20"/>
              </w:rPr>
            </w:pPr>
            <w:r>
              <w:rPr>
                <w:sz w:val="20"/>
              </w:rPr>
              <w:t>8.20</w:t>
            </w:r>
          </w:p>
        </w:tc>
        <w:tc>
          <w:tcPr>
            <w:tcW w:w="1922" w:type="dxa"/>
          </w:tcPr>
          <w:p>
            <w:pPr>
              <w:pStyle w:val="TableAm"/>
              <w:rPr>
                <w:sz w:val="20"/>
              </w:rPr>
            </w:pPr>
            <w:r>
              <w:rPr>
                <w:sz w:val="20"/>
              </w:rPr>
              <w:t>8.30</w:t>
            </w:r>
          </w:p>
        </w:tc>
      </w:tr>
      <w:tr>
        <w:trPr>
          <w:cantSplit/>
          <w:jc w:val="center"/>
        </w:trPr>
        <w:tc>
          <w:tcPr>
            <w:tcW w:w="1865" w:type="dxa"/>
          </w:tcPr>
          <w:p>
            <w:pPr>
              <w:pStyle w:val="TableAm"/>
              <w:rPr>
                <w:sz w:val="20"/>
              </w:rPr>
            </w:pPr>
            <w:r>
              <w:rPr>
                <w:sz w:val="20"/>
              </w:rPr>
              <w:t>it. 4 </w:t>
            </w:r>
          </w:p>
        </w:tc>
        <w:tc>
          <w:tcPr>
            <w:tcW w:w="2030" w:type="dxa"/>
          </w:tcPr>
          <w:p>
            <w:pPr>
              <w:pStyle w:val="TableAm"/>
              <w:rPr>
                <w:sz w:val="20"/>
              </w:rPr>
            </w:pPr>
            <w:r>
              <w:rPr>
                <w:sz w:val="20"/>
              </w:rPr>
              <w:t>17.90</w:t>
            </w:r>
          </w:p>
        </w:tc>
        <w:tc>
          <w:tcPr>
            <w:tcW w:w="1922" w:type="dxa"/>
          </w:tcPr>
          <w:p>
            <w:pPr>
              <w:pStyle w:val="TableAm"/>
              <w:rPr>
                <w:sz w:val="20"/>
              </w:rPr>
            </w:pPr>
            <w:r>
              <w:rPr>
                <w:sz w:val="20"/>
              </w:rPr>
              <w:t>18.10</w:t>
            </w:r>
          </w:p>
        </w:tc>
      </w:tr>
    </w:tbl>
    <w:p>
      <w:pPr>
        <w:pStyle w:val="BlankClose"/>
      </w:pPr>
    </w:p>
    <w:p>
      <w:pPr>
        <w:pStyle w:val="BlankClose"/>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2" w:name="_Toc516817976"/>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spacing w:before="160"/>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15207"/>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3814-A6A0-41DA-ABB9-0CA12D1A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2163</Words>
  <Characters>10277</Characters>
  <Application>Microsoft Office Word</Application>
  <DocSecurity>0</DocSecurity>
  <Lines>467</Lines>
  <Paragraphs>303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1979 - 04-g0-00</dc:title>
  <dc:subject/>
  <dc:creator/>
  <cp:keywords/>
  <dc:description/>
  <cp:lastModifiedBy>svcMRProcess</cp:lastModifiedBy>
  <cp:revision>4</cp:revision>
  <cp:lastPrinted>2013-03-26T05:46:00Z</cp:lastPrinted>
  <dcterms:created xsi:type="dcterms:W3CDTF">2018-06-15T04:44:00Z</dcterms:created>
  <dcterms:modified xsi:type="dcterms:W3CDTF">2018-06-15T04:44:00Z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20180615</vt:lpwstr>
  </property>
  <property fmtid="{D5CDD505-2E9C-101B-9397-08002B2CF9AE}" pid="8" name="AsAtDate">
    <vt:lpwstr>15 Jun 2018</vt:lpwstr>
  </property>
  <property fmtid="{D5CDD505-2E9C-101B-9397-08002B2CF9AE}" pid="9" name="Suffix">
    <vt:lpwstr>04-g0-00</vt:lpwstr>
  </property>
</Properties>
</file>