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_Toc516820817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_Toc516820818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_Toc516820819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_Toc516820821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_Toc516820822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_Toc516820823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_Toc516820824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_Toc516820826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_Toc516820827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_Toc516820828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_Toc516820829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_Toc516820830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_Toc516820831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_Toc516820832 \h </w:instrText>
      </w:r>
      <w:r>
        <w:fldChar w:fldCharType="separate"/>
      </w:r>
      <w:r>
        <w:t>10</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_Toc516820833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_Toc516820834 \h </w:instrText>
      </w:r>
      <w:r>
        <w:fldChar w:fldCharType="separate"/>
      </w:r>
      <w:r>
        <w:t>14</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_Toc516820835 \h </w:instrText>
      </w:r>
      <w:r>
        <w:fldChar w:fldCharType="separate"/>
      </w:r>
      <w:r>
        <w:t>17</w:t>
      </w:r>
      <w:r>
        <w:fldChar w:fldCharType="end"/>
      </w:r>
    </w:p>
    <w:p>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_Toc516820836 \h </w:instrText>
      </w:r>
      <w:r>
        <w:fldChar w:fldCharType="separate"/>
      </w:r>
      <w:r>
        <w:t>17</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_Toc516820837 \h </w:instrText>
      </w:r>
      <w:r>
        <w:fldChar w:fldCharType="separate"/>
      </w:r>
      <w:r>
        <w:t>18</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_Toc516820838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_Toc516820840 \h </w:instrText>
      </w:r>
      <w:r>
        <w:fldChar w:fldCharType="separate"/>
      </w:r>
      <w:r>
        <w:t>20</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_Toc516820841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_Toc516820843 \h </w:instrText>
      </w:r>
      <w:r>
        <w:fldChar w:fldCharType="separate"/>
      </w:r>
      <w:r>
        <w:t>22</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_Toc516820844 \h </w:instrText>
      </w:r>
      <w:r>
        <w:fldChar w:fldCharType="separate"/>
      </w:r>
      <w:r>
        <w:t>22</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_Toc516820845 \h </w:instrText>
      </w:r>
      <w:r>
        <w:fldChar w:fldCharType="separate"/>
      </w:r>
      <w:r>
        <w:t>23</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_Toc516820846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4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6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_Toc516820855 \h </w:instrText>
      </w:r>
      <w:r>
        <w:fldChar w:fldCharType="separate"/>
      </w:r>
      <w:r>
        <w:t>36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_Toc516820856 \h </w:instrText>
      </w:r>
      <w:r>
        <w:fldChar w:fldCharType="separate"/>
      </w:r>
      <w:r>
        <w:t>39</w:t>
      </w:r>
      <w:r>
        <w:fldChar w:fldCharType="end"/>
      </w:r>
    </w:p>
    <w:p>
      <w:pPr>
        <w:pStyle w:val="TOC3"/>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January 2018</w:t>
            </w:r>
          </w:p>
        </w:tc>
      </w:tr>
    </w:tbl>
    <w:p>
      <w:pPr>
        <w:pStyle w:val="WA"/>
        <w:spacing w:before="12"/>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516820773"/>
      <w:bookmarkStart w:id="4" w:name="_Toc516820816"/>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516820817"/>
      <w:r>
        <w:rPr>
          <w:rStyle w:val="CharSectno"/>
        </w:rPr>
        <w:t>1</w:t>
      </w:r>
      <w:r>
        <w:t>.</w:t>
      </w:r>
      <w:r>
        <w:tab/>
        <w:t>Citation</w:t>
      </w:r>
      <w:bookmarkEnd w:id="5"/>
    </w:p>
    <w:p>
      <w:pPr>
        <w:pStyle w:val="Subsection"/>
        <w:spacing w:before="120"/>
      </w:pPr>
      <w:r>
        <w:tab/>
      </w:r>
      <w:r>
        <w:tab/>
      </w:r>
      <w:bookmarkStart w:id="6" w:name="Start_Cursor"/>
      <w:bookmarkEnd w:id="6"/>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7" w:name="_Toc516820818"/>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8" w:name="_Toc516820819"/>
      <w:r>
        <w:rPr>
          <w:rStyle w:val="CharSectno"/>
        </w:rPr>
        <w:t>3</w:t>
      </w:r>
      <w:r>
        <w:t>.</w:t>
      </w:r>
      <w:r>
        <w:tab/>
        <w:t>Terms used</w:t>
      </w:r>
      <w:bookmarkEnd w:id="8"/>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in Gazette 14 Jun 2016 p. 1935.]</w:t>
      </w:r>
    </w:p>
    <w:p>
      <w:pPr>
        <w:pStyle w:val="Heading2"/>
      </w:pPr>
      <w:bookmarkStart w:id="9" w:name="_Toc516820777"/>
      <w:bookmarkStart w:id="10" w:name="_Toc516820820"/>
      <w:r>
        <w:rPr>
          <w:rStyle w:val="CharPartNo"/>
        </w:rPr>
        <w:t>Part 2</w:t>
      </w:r>
      <w:r>
        <w:rPr>
          <w:rStyle w:val="CharDivNo"/>
        </w:rPr>
        <w:t> </w:t>
      </w:r>
      <w:r>
        <w:t>—</w:t>
      </w:r>
      <w:r>
        <w:rPr>
          <w:rStyle w:val="CharDivText"/>
        </w:rPr>
        <w:t> </w:t>
      </w:r>
      <w:r>
        <w:rPr>
          <w:rStyle w:val="CharPartText"/>
        </w:rPr>
        <w:t>General</w:t>
      </w:r>
      <w:bookmarkEnd w:id="9"/>
      <w:bookmarkEnd w:id="10"/>
    </w:p>
    <w:p>
      <w:pPr>
        <w:pStyle w:val="Heading5"/>
      </w:pPr>
      <w:bookmarkStart w:id="11" w:name="_Toc516820821"/>
      <w:r>
        <w:rPr>
          <w:rStyle w:val="CharSectno"/>
        </w:rPr>
        <w:t>4</w:t>
      </w:r>
      <w:r>
        <w:t>.</w:t>
      </w:r>
      <w:r>
        <w:tab/>
        <w:t xml:space="preserve">Acts prescribed for purpose of definition of </w:t>
      </w:r>
      <w:r>
        <w:rPr>
          <w:i/>
          <w:iCs/>
        </w:rPr>
        <w:t>vocational regulatory body</w:t>
      </w:r>
      <w:bookmarkEnd w:id="11"/>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2" w:name="_Toc516820822"/>
      <w:r>
        <w:rPr>
          <w:rStyle w:val="CharSectno"/>
        </w:rPr>
        <w:t>5</w:t>
      </w:r>
      <w:r>
        <w:t>.</w:t>
      </w:r>
      <w:r>
        <w:tab/>
        <w:t>Register of proceedings</w:t>
      </w:r>
      <w:bookmarkEnd w:id="12"/>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3" w:name="_Toc516820823"/>
      <w:r>
        <w:rPr>
          <w:rStyle w:val="CharSectno"/>
        </w:rPr>
        <w:t>6</w:t>
      </w:r>
      <w:r>
        <w:t>.</w:t>
      </w:r>
      <w:r>
        <w:tab/>
        <w:t>Prescribed places: s. 116(3)(a) of Act</w:t>
      </w:r>
      <w:bookmarkEnd w:id="13"/>
    </w:p>
    <w:p>
      <w:pPr>
        <w:pStyle w:val="Subsection"/>
      </w:pPr>
      <w:r>
        <w:tab/>
      </w:r>
      <w:r>
        <w:tab/>
        <w:t>For the purposes of the Act section 116(3)(a), the places listed in Schedule 2 are prescribed.</w:t>
      </w:r>
    </w:p>
    <w:p>
      <w:pPr>
        <w:pStyle w:val="Heading5"/>
      </w:pPr>
      <w:bookmarkStart w:id="14" w:name="_Toc516820824"/>
      <w:r>
        <w:rPr>
          <w:rStyle w:val="CharSectno"/>
        </w:rPr>
        <w:t>7</w:t>
      </w:r>
      <w:r>
        <w:t>.</w:t>
      </w:r>
      <w:r>
        <w:tab/>
        <w:t>Class prescribed: s. 117(5)(a) of Act</w:t>
      </w:r>
      <w:bookmarkEnd w:id="14"/>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 29 Dec 2015 p. 5180.]</w:t>
      </w:r>
    </w:p>
    <w:p>
      <w:pPr>
        <w:pStyle w:val="Heading2"/>
      </w:pPr>
      <w:bookmarkStart w:id="15" w:name="_Toc516820782"/>
      <w:bookmarkStart w:id="16" w:name="_Toc516820825"/>
      <w:r>
        <w:rPr>
          <w:rStyle w:val="CharPartNo"/>
        </w:rPr>
        <w:t>Part 3</w:t>
      </w:r>
      <w:r>
        <w:rPr>
          <w:rStyle w:val="CharDivNo"/>
        </w:rPr>
        <w:t> </w:t>
      </w:r>
      <w:r>
        <w:t>—</w:t>
      </w:r>
      <w:r>
        <w:rPr>
          <w:rStyle w:val="CharDivText"/>
        </w:rPr>
        <w:t> </w:t>
      </w:r>
      <w:r>
        <w:rPr>
          <w:rStyle w:val="CharPartText"/>
        </w:rPr>
        <w:t>Fees</w:t>
      </w:r>
      <w:bookmarkEnd w:id="15"/>
      <w:bookmarkEnd w:id="16"/>
    </w:p>
    <w:p>
      <w:pPr>
        <w:pStyle w:val="Heading5"/>
      </w:pPr>
      <w:bookmarkStart w:id="17" w:name="_Toc516820826"/>
      <w:r>
        <w:rPr>
          <w:rStyle w:val="CharSectno"/>
        </w:rPr>
        <w:t>8</w:t>
      </w:r>
      <w:r>
        <w:t>.</w:t>
      </w:r>
      <w:r>
        <w:tab/>
        <w:t>General</w:t>
      </w:r>
      <w:bookmarkEnd w:id="17"/>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in Gazette 26 Jun 2007 p. 2982; 22 Jul 2011 p. 3018; </w:t>
      </w:r>
      <w:r>
        <w:rPr>
          <w:szCs w:val="24"/>
        </w:rPr>
        <w:t>6 Aug 2013 p. </w:t>
      </w:r>
      <w:r>
        <w:t>3650; 14 Jun 2016 p. 1936.]</w:t>
      </w:r>
    </w:p>
    <w:p>
      <w:pPr>
        <w:pStyle w:val="Heading5"/>
      </w:pPr>
      <w:bookmarkStart w:id="18" w:name="_Toc516820827"/>
      <w:r>
        <w:rPr>
          <w:rStyle w:val="CharSectno"/>
        </w:rPr>
        <w:t>9A</w:t>
      </w:r>
      <w:r>
        <w:t>.</w:t>
      </w:r>
      <w:r>
        <w:tab/>
        <w:t>Who is an eligible individual or eligible entity</w:t>
      </w:r>
      <w:bookmarkEnd w:id="18"/>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9C(2)(b).</w:t>
      </w:r>
    </w:p>
    <w:p>
      <w:pPr>
        <w:pStyle w:val="Footnotesection"/>
      </w:pPr>
      <w:r>
        <w:tab/>
        <w:t>[Regulation 9A inserted in Gazette 14 Jun 2016 p. 1937</w:t>
      </w:r>
      <w:r>
        <w:noBreakHyphen/>
        <w:t>8.]</w:t>
      </w:r>
    </w:p>
    <w:p>
      <w:pPr>
        <w:pStyle w:val="Heading5"/>
      </w:pPr>
      <w:bookmarkStart w:id="19" w:name="_Toc516820828"/>
      <w:r>
        <w:rPr>
          <w:rStyle w:val="CharSectno"/>
        </w:rPr>
        <w:t>9B</w:t>
      </w:r>
      <w:r>
        <w:t>.</w:t>
      </w:r>
      <w:r>
        <w:tab/>
        <w:t>Application to be recognised as eligible individual or eligible entity</w:t>
      </w:r>
      <w:bookmarkEnd w:id="19"/>
    </w:p>
    <w:p>
      <w:pPr>
        <w:pStyle w:val="Subsection"/>
      </w:pPr>
      <w:r>
        <w:tab/>
        <w:t>(1)</w:t>
      </w:r>
      <w:r>
        <w:tab/>
        <w:t xml:space="preserve">A person may apply for — </w:t>
      </w:r>
    </w:p>
    <w:p>
      <w:pPr>
        <w:pStyle w:val="Indenta"/>
      </w:pPr>
      <w:r>
        <w:tab/>
        <w:t>(a)</w:t>
      </w:r>
      <w:r>
        <w:tab/>
        <w:t>a direction under regulation 9C(1) that the person is an eligible individual in respect of a matter specified in a fee item; or</w:t>
      </w:r>
    </w:p>
    <w:p>
      <w:pPr>
        <w:pStyle w:val="Indenta"/>
      </w:pPr>
      <w:r>
        <w:tab/>
        <w:t>(b)</w:t>
      </w:r>
      <w:r>
        <w:tab/>
        <w:t>a direction under regulation 9C(2) that the person is an eligible entity in respect of a matter specified in fee item.</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in Gazette 14 Jun 2016 p. 1938</w:t>
      </w:r>
      <w:r>
        <w:noBreakHyphen/>
        <w:t>9.]</w:t>
      </w:r>
    </w:p>
    <w:p>
      <w:pPr>
        <w:pStyle w:val="Heading5"/>
      </w:pPr>
      <w:bookmarkStart w:id="20" w:name="_Toc516820829"/>
      <w:r>
        <w:rPr>
          <w:rStyle w:val="CharSectno"/>
        </w:rPr>
        <w:t>9C</w:t>
      </w:r>
      <w:r>
        <w:t>.</w:t>
      </w:r>
      <w:r>
        <w:tab/>
        <w:t>Recognition as eligible individual or eligible entity</w:t>
      </w:r>
      <w:bookmarkEnd w:id="20"/>
    </w:p>
    <w:p>
      <w:pPr>
        <w:pStyle w:val="Subsection"/>
      </w:pPr>
      <w:r>
        <w:tab/>
        <w:t>(1)</w:t>
      </w:r>
      <w:r>
        <w:tab/>
        <w:t xml:space="preserve">The executive officer may, on an application under regulation 9B(1)(a) — </w:t>
      </w:r>
    </w:p>
    <w:p>
      <w:pPr>
        <w:pStyle w:val="Indenta"/>
      </w:pPr>
      <w:r>
        <w:tab/>
        <w:t>(a)</w:t>
      </w:r>
      <w:r>
        <w:tab/>
        <w:t>direct that a person is an eligible individual described in regulation 9A(2)(a)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9A(2)(f)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executive officer may, on an application under regulation 9B(1)(b) — </w:t>
      </w:r>
    </w:p>
    <w:p>
      <w:pPr>
        <w:pStyle w:val="Indenta"/>
      </w:pPr>
      <w:r>
        <w:tab/>
        <w:t>(a)</w:t>
      </w:r>
      <w:r>
        <w:tab/>
        <w:t>direct that a person is an eligible entity described in regulation 9A(3)(a) in respect of the matter if satisfied that the person satisfies the requirements set out in that paragraph; or</w:t>
      </w:r>
    </w:p>
    <w:p>
      <w:pPr>
        <w:pStyle w:val="Indenta"/>
      </w:pPr>
      <w:r>
        <w:tab/>
        <w:t>(b)</w:t>
      </w:r>
      <w:r>
        <w:tab/>
        <w:t xml:space="preserve">direct that a person is an eligible entity described in regulation 9A(3)(b)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in Gazette 14 Jun 2016 p. 1939</w:t>
      </w:r>
      <w:r>
        <w:noBreakHyphen/>
        <w:t>40.]</w:t>
      </w:r>
    </w:p>
    <w:p>
      <w:pPr>
        <w:pStyle w:val="Heading5"/>
      </w:pPr>
      <w:bookmarkStart w:id="21" w:name="_Toc516820830"/>
      <w:r>
        <w:rPr>
          <w:rStyle w:val="CharSectno"/>
        </w:rPr>
        <w:t>9D</w:t>
      </w:r>
      <w:r>
        <w:t>.</w:t>
      </w:r>
      <w:r>
        <w:tab/>
        <w:t>False or misleading statements</w:t>
      </w:r>
      <w:bookmarkEnd w:id="21"/>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in Gazette 14 Jun 2016 p. 1940.]</w:t>
      </w:r>
    </w:p>
    <w:p>
      <w:pPr>
        <w:pStyle w:val="Heading5"/>
      </w:pPr>
      <w:bookmarkStart w:id="22" w:name="_Toc516820831"/>
      <w:r>
        <w:rPr>
          <w:rStyle w:val="CharSectno"/>
        </w:rPr>
        <w:t>9E</w:t>
      </w:r>
      <w:r>
        <w:t>.</w:t>
      </w:r>
      <w:r>
        <w:tab/>
        <w:t>Refunds</w:t>
      </w:r>
      <w:bookmarkEnd w:id="22"/>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in Gazette 14 Jun 2016 p. 1940</w:t>
      </w:r>
      <w:r>
        <w:noBreakHyphen/>
        <w:t>1.]</w:t>
      </w:r>
    </w:p>
    <w:p>
      <w:pPr>
        <w:pStyle w:val="Heading5"/>
      </w:pPr>
      <w:bookmarkStart w:id="23" w:name="_Toc516820832"/>
      <w:r>
        <w:rPr>
          <w:rStyle w:val="CharSectno"/>
        </w:rPr>
        <w:t>9F</w:t>
      </w:r>
      <w:r>
        <w:t>.</w:t>
      </w:r>
      <w:r>
        <w:tab/>
        <w:t>Waiving fee for copy of document or transcript</w:t>
      </w:r>
      <w:bookmarkEnd w:id="23"/>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in Gazette 14 Jun 2016 p. 1941.]</w:t>
      </w:r>
    </w:p>
    <w:p>
      <w:pPr>
        <w:pStyle w:val="Heading5"/>
      </w:pPr>
      <w:bookmarkStart w:id="24" w:name="_Toc516820833"/>
      <w:r>
        <w:rPr>
          <w:rStyle w:val="CharSectno"/>
        </w:rPr>
        <w:t>9</w:t>
      </w:r>
      <w:r>
        <w:t>.</w:t>
      </w:r>
      <w:r>
        <w:tab/>
        <w:t>Fees relating to application under provision in Sch. 3, 4 or 6</w:t>
      </w:r>
      <w:bookmarkEnd w:id="24"/>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hanging="50"/>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tabs>
                <w:tab w:val="clear" w:pos="567"/>
              </w:tabs>
              <w:ind w:right="-13" w:hanging="19"/>
              <w:jc w:val="center"/>
              <w:rPr>
                <w:b/>
                <w:szCs w:val="24"/>
              </w:rPr>
            </w:pPr>
            <w:r>
              <w:rPr>
                <w:b/>
                <w:szCs w:val="24"/>
              </w:rPr>
              <w:t>Column C</w:t>
            </w:r>
          </w:p>
          <w:p>
            <w:pPr>
              <w:pStyle w:val="TableNAm"/>
              <w:tabs>
                <w:tab w:val="clear" w:pos="567"/>
              </w:tabs>
              <w:ind w:right="-13" w:hanging="19"/>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tabs>
                <w:tab w:val="clear" w:pos="567"/>
              </w:tabs>
              <w:rPr>
                <w:szCs w:val="24"/>
              </w:rPr>
            </w:pPr>
            <w:r>
              <w:rPr>
                <w:szCs w:val="24"/>
              </w:rPr>
              <w:t>1.</w:t>
            </w:r>
          </w:p>
        </w:tc>
        <w:tc>
          <w:tcPr>
            <w:tcW w:w="2410" w:type="dxa"/>
            <w:tcBorders>
              <w:bottom w:val="nil"/>
            </w:tcBorders>
          </w:tcPr>
          <w:p>
            <w:pPr>
              <w:pStyle w:val="TableNAm"/>
              <w:tabs>
                <w:tab w:val="clear" w:pos="567"/>
              </w:tabs>
              <w:rPr>
                <w:szCs w:val="24"/>
              </w:rPr>
            </w:pPr>
            <w:r>
              <w:rPr>
                <w:szCs w:val="24"/>
              </w:rPr>
              <w:t>Application</w:t>
            </w:r>
          </w:p>
        </w:tc>
        <w:tc>
          <w:tcPr>
            <w:tcW w:w="1307" w:type="dxa"/>
            <w:tcBorders>
              <w:bottom w:val="nil"/>
            </w:tcBorders>
          </w:tcPr>
          <w:p>
            <w:pPr>
              <w:pStyle w:val="TableNAm"/>
              <w:rPr>
                <w:szCs w:val="24"/>
              </w:rPr>
            </w:pPr>
            <w:r>
              <w:rPr>
                <w:szCs w:val="24"/>
              </w:rPr>
              <w:t>1 549.00</w:t>
            </w:r>
          </w:p>
        </w:tc>
        <w:tc>
          <w:tcPr>
            <w:tcW w:w="1307" w:type="dxa"/>
            <w:tcBorders>
              <w:bottom w:val="nil"/>
            </w:tcBorders>
          </w:tcPr>
          <w:p>
            <w:pPr>
              <w:pStyle w:val="TableNAm"/>
              <w:rPr>
                <w:szCs w:val="24"/>
              </w:rPr>
            </w:pPr>
            <w:r>
              <w:rPr>
                <w:szCs w:val="24"/>
              </w:rPr>
              <w:t>1 549.00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tabs>
                <w:tab w:val="clear" w:pos="567"/>
              </w:tabs>
              <w:rPr>
                <w:szCs w:val="24"/>
              </w:rPr>
            </w:pPr>
            <w:r>
              <w:rPr>
                <w:szCs w:val="24"/>
              </w:rPr>
              <w:t>2.</w:t>
            </w:r>
          </w:p>
        </w:tc>
        <w:tc>
          <w:tcPr>
            <w:tcW w:w="2410" w:type="dxa"/>
            <w:tcBorders>
              <w:top w:val="single" w:sz="4" w:space="0" w:color="auto"/>
              <w:bottom w:val="single" w:sz="4" w:space="0" w:color="auto"/>
            </w:tcBorders>
          </w:tcPr>
          <w:p>
            <w:pPr>
              <w:pStyle w:val="TableNAm"/>
              <w:tabs>
                <w:tab w:val="clear" w:pos="567"/>
              </w:tabs>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1 549.00</w:t>
            </w:r>
          </w:p>
        </w:tc>
        <w:tc>
          <w:tcPr>
            <w:tcW w:w="1307" w:type="dxa"/>
            <w:tcBorders>
              <w:top w:val="single" w:sz="4" w:space="0" w:color="auto"/>
              <w:bottom w:val="single" w:sz="4" w:space="0" w:color="auto"/>
            </w:tcBorders>
          </w:tcPr>
          <w:p>
            <w:pPr>
              <w:pStyle w:val="TableNAm"/>
              <w:rPr>
                <w:szCs w:val="24"/>
              </w:rPr>
            </w:pPr>
            <w:r>
              <w:rPr>
                <w:szCs w:val="24"/>
              </w:rPr>
              <w:t>1 549.00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tabs>
                <w:tab w:val="clear" w:pos="567"/>
              </w:tabs>
              <w:rPr>
                <w:szCs w:val="24"/>
              </w:rPr>
            </w:pPr>
            <w:r>
              <w:rPr>
                <w:szCs w:val="24"/>
              </w:rPr>
              <w:t>3.</w:t>
            </w:r>
          </w:p>
        </w:tc>
        <w:tc>
          <w:tcPr>
            <w:tcW w:w="2410" w:type="dxa"/>
            <w:tcBorders>
              <w:top w:val="single" w:sz="4" w:space="0" w:color="auto"/>
              <w:bottom w:val="single" w:sz="4" w:space="0" w:color="auto"/>
            </w:tcBorders>
          </w:tcPr>
          <w:p>
            <w:pPr>
              <w:pStyle w:val="TableNAm"/>
              <w:tabs>
                <w:tab w:val="clear" w:pos="567"/>
              </w:tabs>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289.00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431.00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87.00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566.00</w:t>
            </w:r>
          </w:p>
        </w:tc>
        <w:tc>
          <w:tcPr>
            <w:tcW w:w="1307" w:type="dxa"/>
            <w:tcBorders>
              <w:bottom w:val="nil"/>
            </w:tcBorders>
          </w:tcPr>
          <w:p>
            <w:pPr>
              <w:pStyle w:val="TableNAm"/>
              <w:rPr>
                <w:szCs w:val="24"/>
              </w:rPr>
            </w:pPr>
            <w:r>
              <w:rPr>
                <w:szCs w:val="24"/>
              </w:rPr>
              <w:t>1 032.00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517.00</w:t>
            </w:r>
          </w:p>
        </w:tc>
        <w:tc>
          <w:tcPr>
            <w:tcW w:w="1307" w:type="dxa"/>
            <w:tcBorders>
              <w:top w:val="single" w:sz="4" w:space="0" w:color="auto"/>
              <w:bottom w:val="single" w:sz="4" w:space="0" w:color="auto"/>
            </w:tcBorders>
          </w:tcPr>
          <w:p>
            <w:pPr>
              <w:pStyle w:val="TableNAm"/>
              <w:rPr>
                <w:szCs w:val="24"/>
              </w:rPr>
            </w:pPr>
            <w:r>
              <w:rPr>
                <w:szCs w:val="24"/>
              </w:rPr>
              <w:t>670.00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61.00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keepLines/>
        <w:widowControl w:val="0"/>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keepNext/>
              <w:keepLines/>
              <w:widowControl w:val="0"/>
              <w:jc w:val="center"/>
              <w:rPr>
                <w:b/>
                <w:szCs w:val="24"/>
              </w:rPr>
            </w:pPr>
            <w:r>
              <w:rPr>
                <w:b/>
                <w:szCs w:val="24"/>
              </w:rPr>
              <w:t>Item</w:t>
            </w:r>
          </w:p>
        </w:tc>
        <w:tc>
          <w:tcPr>
            <w:tcW w:w="2268" w:type="dxa"/>
            <w:tcBorders>
              <w:bottom w:val="single" w:sz="4" w:space="0" w:color="auto"/>
            </w:tcBorders>
          </w:tcPr>
          <w:p>
            <w:pPr>
              <w:pStyle w:val="TableNAm"/>
              <w:keepNext/>
              <w:keepLines/>
              <w:widowControl w:val="0"/>
              <w:jc w:val="center"/>
              <w:rPr>
                <w:b/>
                <w:szCs w:val="24"/>
              </w:rPr>
            </w:pPr>
            <w:r>
              <w:rPr>
                <w:b/>
                <w:szCs w:val="24"/>
              </w:rPr>
              <w:t>Matter</w:t>
            </w:r>
          </w:p>
        </w:tc>
        <w:tc>
          <w:tcPr>
            <w:tcW w:w="1307" w:type="dxa"/>
            <w:tcBorders>
              <w:bottom w:val="single" w:sz="4" w:space="0" w:color="auto"/>
            </w:tcBorders>
          </w:tcPr>
          <w:p>
            <w:pPr>
              <w:pStyle w:val="TableNAm"/>
              <w:keepNext/>
              <w:keepLines/>
              <w:widowControl w:val="0"/>
              <w:jc w:val="center"/>
              <w:rPr>
                <w:b/>
                <w:szCs w:val="24"/>
              </w:rPr>
            </w:pPr>
            <w:r>
              <w:rPr>
                <w:b/>
                <w:szCs w:val="24"/>
              </w:rPr>
              <w:t>Column A</w:t>
            </w:r>
          </w:p>
          <w:p>
            <w:pPr>
              <w:pStyle w:val="TableNAm"/>
              <w:keepNext/>
              <w:keepLines/>
              <w:widowControl w:val="0"/>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keepNext/>
              <w:keepLines/>
              <w:widowControl w:val="0"/>
              <w:jc w:val="center"/>
              <w:rPr>
                <w:b/>
                <w:szCs w:val="24"/>
              </w:rPr>
            </w:pPr>
            <w:r>
              <w:rPr>
                <w:b/>
                <w:szCs w:val="24"/>
              </w:rPr>
              <w:t>Column B</w:t>
            </w:r>
          </w:p>
          <w:p>
            <w:pPr>
              <w:pStyle w:val="TableNAm"/>
              <w:keepNext/>
              <w:keepLines/>
              <w:widowControl w:val="0"/>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keepNext/>
              <w:keepLines/>
              <w:widowControl w:val="0"/>
              <w:jc w:val="center"/>
              <w:rPr>
                <w:b/>
                <w:szCs w:val="24"/>
              </w:rPr>
            </w:pPr>
            <w:r>
              <w:rPr>
                <w:b/>
                <w:szCs w:val="24"/>
              </w:rPr>
              <w:t>Column C</w:t>
            </w:r>
          </w:p>
          <w:p>
            <w:pPr>
              <w:pStyle w:val="TableNAm"/>
              <w:keepNext/>
              <w:keepLines/>
              <w:widowControl w:val="0"/>
              <w:jc w:val="center"/>
              <w:rPr>
                <w:b/>
                <w:szCs w:val="24"/>
              </w:rPr>
            </w:pPr>
            <w:r>
              <w:rPr>
                <w:b/>
                <w:szCs w:val="24"/>
              </w:rPr>
              <w:t>Fee for eligible individual</w:t>
            </w:r>
            <w:r>
              <w:rPr>
                <w:b/>
                <w:szCs w:val="24"/>
              </w:rPr>
              <w:br/>
            </w:r>
            <w:r>
              <w:rPr>
                <w:b/>
                <w:szCs w:val="24"/>
              </w:rPr>
              <w:br/>
              <w:t>$</w:t>
            </w:r>
          </w:p>
        </w:tc>
      </w:tr>
      <w:tr>
        <w:trPr>
          <w:cantSplit/>
        </w:trPr>
        <w:tc>
          <w:tcPr>
            <w:tcW w:w="767" w:type="dxa"/>
            <w:tcBorders>
              <w:bottom w:val="nil"/>
            </w:tcBorders>
          </w:tcPr>
          <w:p>
            <w:pPr>
              <w:pStyle w:val="TableNAm"/>
              <w:keepNext/>
              <w:keepLines/>
              <w:widowControl w:val="0"/>
              <w:rPr>
                <w:szCs w:val="24"/>
              </w:rPr>
            </w:pPr>
            <w:r>
              <w:rPr>
                <w:szCs w:val="24"/>
              </w:rPr>
              <w:t>1.</w:t>
            </w:r>
          </w:p>
        </w:tc>
        <w:tc>
          <w:tcPr>
            <w:tcW w:w="2268" w:type="dxa"/>
            <w:tcBorders>
              <w:bottom w:val="nil"/>
            </w:tcBorders>
          </w:tcPr>
          <w:p>
            <w:pPr>
              <w:pStyle w:val="TableNAm"/>
              <w:keepNext/>
              <w:keepLines/>
              <w:widowControl w:val="0"/>
              <w:rPr>
                <w:szCs w:val="24"/>
              </w:rPr>
            </w:pPr>
            <w:r>
              <w:rPr>
                <w:szCs w:val="24"/>
              </w:rPr>
              <w:t>Application</w:t>
            </w:r>
          </w:p>
        </w:tc>
        <w:tc>
          <w:tcPr>
            <w:tcW w:w="1307" w:type="dxa"/>
            <w:tcBorders>
              <w:bottom w:val="nil"/>
            </w:tcBorders>
          </w:tcPr>
          <w:p>
            <w:pPr>
              <w:pStyle w:val="TableNAm"/>
              <w:keepNext/>
              <w:keepLines/>
              <w:widowControl w:val="0"/>
              <w:rPr>
                <w:szCs w:val="24"/>
              </w:rPr>
            </w:pPr>
            <w:r>
              <w:rPr>
                <w:szCs w:val="24"/>
              </w:rPr>
              <w:t>103.50</w:t>
            </w:r>
          </w:p>
        </w:tc>
        <w:tc>
          <w:tcPr>
            <w:tcW w:w="1307" w:type="dxa"/>
            <w:tcBorders>
              <w:bottom w:val="nil"/>
            </w:tcBorders>
          </w:tcPr>
          <w:p>
            <w:pPr>
              <w:pStyle w:val="TableNAm"/>
              <w:keepNext/>
              <w:keepLines/>
              <w:widowControl w:val="0"/>
              <w:rPr>
                <w:szCs w:val="24"/>
              </w:rPr>
            </w:pPr>
            <w:r>
              <w:rPr>
                <w:szCs w:val="24"/>
              </w:rPr>
              <w:t>103.50</w:t>
            </w:r>
          </w:p>
        </w:tc>
        <w:tc>
          <w:tcPr>
            <w:tcW w:w="1308" w:type="dxa"/>
            <w:tcBorders>
              <w:bottom w:val="nil"/>
            </w:tcBorders>
          </w:tcPr>
          <w:p>
            <w:pPr>
              <w:pStyle w:val="TableNAm"/>
              <w:keepNext/>
              <w:keepLines/>
              <w:widowControl w:val="0"/>
              <w:rPr>
                <w:szCs w:val="24"/>
              </w:rPr>
            </w:pPr>
            <w:r>
              <w:rPr>
                <w:szCs w:val="24"/>
              </w:rPr>
              <w:t>30.90</w:t>
            </w:r>
          </w:p>
        </w:tc>
      </w:tr>
      <w:tr>
        <w:trPr>
          <w:cantSplit/>
        </w:trPr>
        <w:tc>
          <w:tcPr>
            <w:tcW w:w="767" w:type="dxa"/>
            <w:tcBorders>
              <w:top w:val="single" w:sz="4" w:space="0" w:color="auto"/>
              <w:bottom w:val="single" w:sz="4" w:space="0" w:color="auto"/>
            </w:tcBorders>
          </w:tcPr>
          <w:p>
            <w:pPr>
              <w:pStyle w:val="TableNAm"/>
              <w:rPr>
                <w:szCs w:val="24"/>
              </w:rPr>
            </w:pPr>
            <w:r>
              <w:rPr>
                <w:szCs w:val="24"/>
              </w:rPr>
              <w:t>2.</w:t>
            </w:r>
          </w:p>
        </w:tc>
        <w:tc>
          <w:tcPr>
            <w:tcW w:w="2268"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206.00</w:t>
            </w:r>
          </w:p>
        </w:tc>
        <w:tc>
          <w:tcPr>
            <w:tcW w:w="1307" w:type="dxa"/>
            <w:tcBorders>
              <w:top w:val="single" w:sz="4" w:space="0" w:color="auto"/>
              <w:bottom w:val="single" w:sz="4" w:space="0" w:color="auto"/>
            </w:tcBorders>
          </w:tcPr>
          <w:p>
            <w:pPr>
              <w:pStyle w:val="TableNAm"/>
              <w:rPr>
                <w:szCs w:val="24"/>
              </w:rPr>
            </w:pPr>
            <w:r>
              <w:rPr>
                <w:szCs w:val="24"/>
              </w:rPr>
              <w:t>206.00</w:t>
            </w:r>
          </w:p>
        </w:tc>
        <w:tc>
          <w:tcPr>
            <w:tcW w:w="1308" w:type="dxa"/>
            <w:tcBorders>
              <w:top w:val="single" w:sz="4" w:space="0" w:color="auto"/>
              <w:bottom w:val="single" w:sz="4" w:space="0" w:color="auto"/>
            </w:tcBorders>
          </w:tcPr>
          <w:p>
            <w:pPr>
              <w:pStyle w:val="TableNAm"/>
              <w:rPr>
                <w:szCs w:val="24"/>
              </w:rPr>
            </w:pPr>
            <w:r>
              <w:rPr>
                <w:szCs w:val="24"/>
              </w:rPr>
              <w:t>61.50</w:t>
            </w:r>
          </w:p>
        </w:tc>
      </w:tr>
      <w:tr>
        <w:trPr>
          <w:cantSplit/>
        </w:trPr>
        <w:tc>
          <w:tcPr>
            <w:tcW w:w="767" w:type="dxa"/>
            <w:tcBorders>
              <w:top w:val="single" w:sz="4" w:space="0" w:color="auto"/>
              <w:bottom w:val="single" w:sz="4" w:space="0" w:color="auto"/>
            </w:tcBorders>
          </w:tcPr>
          <w:p>
            <w:pPr>
              <w:pStyle w:val="TableNAm"/>
              <w:keepLines/>
              <w:widowControl w:val="0"/>
              <w:rPr>
                <w:szCs w:val="24"/>
              </w:rPr>
            </w:pPr>
            <w:r>
              <w:rPr>
                <w:szCs w:val="24"/>
              </w:rPr>
              <w:t>3.</w:t>
            </w:r>
          </w:p>
        </w:tc>
        <w:tc>
          <w:tcPr>
            <w:tcW w:w="2268" w:type="dxa"/>
            <w:tcBorders>
              <w:top w:val="single" w:sz="4" w:space="0" w:color="auto"/>
              <w:bottom w:val="single" w:sz="4" w:space="0" w:color="auto"/>
            </w:tcBorders>
          </w:tcPr>
          <w:p>
            <w:pPr>
              <w:pStyle w:val="TableNAm"/>
              <w:keepLines/>
              <w:widowControl w:val="0"/>
              <w:rPr>
                <w:szCs w:val="24"/>
              </w:rPr>
            </w:pPr>
            <w:r>
              <w:rPr>
                <w:szCs w:val="24"/>
              </w:rPr>
              <w:t>Application for assessment of costs</w:t>
            </w:r>
          </w:p>
        </w:tc>
        <w:tc>
          <w:tcPr>
            <w:tcW w:w="1307" w:type="dxa"/>
            <w:tcBorders>
              <w:top w:val="single" w:sz="4" w:space="0" w:color="auto"/>
              <w:bottom w:val="single" w:sz="4" w:space="0" w:color="auto"/>
            </w:tcBorders>
          </w:tcPr>
          <w:p>
            <w:pPr>
              <w:pStyle w:val="TableNAm"/>
              <w:keepLines/>
              <w:widowControl w:val="0"/>
              <w:rPr>
                <w:szCs w:val="24"/>
              </w:rPr>
            </w:pPr>
            <w:r>
              <w:rPr>
                <w:szCs w:val="24"/>
              </w:rPr>
              <w:t xml:space="preserve">100.00 </w:t>
            </w:r>
            <w:r>
              <w:rPr>
                <w:szCs w:val="24"/>
              </w:rPr>
              <w:br/>
              <w:t>plus assessment fee of 2.5% of the costs claimed in the application</w:t>
            </w:r>
          </w:p>
        </w:tc>
        <w:tc>
          <w:tcPr>
            <w:tcW w:w="1307" w:type="dxa"/>
            <w:tcBorders>
              <w:top w:val="single" w:sz="4" w:space="0" w:color="auto"/>
              <w:bottom w:val="single" w:sz="4" w:space="0" w:color="auto"/>
            </w:tcBorders>
          </w:tcPr>
          <w:p>
            <w:pPr>
              <w:pStyle w:val="TableNAm"/>
              <w:keepLines/>
              <w:widowControl w:val="0"/>
              <w:rPr>
                <w:szCs w:val="24"/>
              </w:rPr>
            </w:pPr>
            <w:r>
              <w:rPr>
                <w:szCs w:val="24"/>
              </w:rPr>
              <w:t>149.00 plus assessment fee of 2.5% of the costs claimed in the application</w:t>
            </w:r>
          </w:p>
        </w:tc>
        <w:tc>
          <w:tcPr>
            <w:tcW w:w="1308" w:type="dxa"/>
            <w:tcBorders>
              <w:top w:val="single" w:sz="4" w:space="0" w:color="auto"/>
              <w:bottom w:val="single" w:sz="4" w:space="0" w:color="auto"/>
            </w:tcBorders>
          </w:tcPr>
          <w:p>
            <w:pPr>
              <w:pStyle w:val="TableNAm"/>
              <w:keepLines/>
              <w:widowControl w:val="0"/>
              <w:rPr>
                <w:szCs w:val="24"/>
              </w:rPr>
            </w:pPr>
            <w:r>
              <w:rPr>
                <w:szCs w:val="24"/>
              </w:rPr>
              <w:t>30.00</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w:t>
      </w:r>
    </w:p>
    <w:p>
      <w:pPr>
        <w:pStyle w:val="Heading5"/>
        <w:pageBreakBefore/>
        <w:spacing w:before="0"/>
      </w:pPr>
      <w:bookmarkStart w:id="25" w:name="_Toc516820834"/>
      <w:r>
        <w:rPr>
          <w:rStyle w:val="CharSectno"/>
        </w:rPr>
        <w:t>10</w:t>
      </w:r>
      <w:r>
        <w:t>.</w:t>
      </w:r>
      <w:r>
        <w:tab/>
        <w:t>Fees relating to application to do with development on land</w:t>
      </w:r>
      <w:bookmarkEnd w:id="25"/>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keepLines/>
        <w:widowControl w:val="0"/>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keepNext/>
              <w:keepLines/>
              <w:widowControl w:val="0"/>
              <w:tabs>
                <w:tab w:val="clear" w:pos="567"/>
              </w:tabs>
              <w:ind w:right="-108"/>
              <w:jc w:val="center"/>
              <w:rPr>
                <w:b/>
                <w:szCs w:val="24"/>
              </w:rPr>
            </w:pPr>
            <w:r>
              <w:rPr>
                <w:b/>
                <w:szCs w:val="24"/>
              </w:rPr>
              <w:t>Item</w:t>
            </w:r>
          </w:p>
        </w:tc>
        <w:tc>
          <w:tcPr>
            <w:tcW w:w="2410" w:type="dxa"/>
            <w:tcBorders>
              <w:bottom w:val="single" w:sz="4" w:space="0" w:color="auto"/>
            </w:tcBorders>
          </w:tcPr>
          <w:p>
            <w:pPr>
              <w:pStyle w:val="TableNAm"/>
              <w:keepNext/>
              <w:keepLines/>
              <w:widowControl w:val="0"/>
              <w:jc w:val="center"/>
              <w:rPr>
                <w:b/>
                <w:szCs w:val="24"/>
              </w:rPr>
            </w:pPr>
            <w:r>
              <w:rPr>
                <w:b/>
                <w:szCs w:val="24"/>
              </w:rPr>
              <w:t>Matter</w:t>
            </w:r>
          </w:p>
        </w:tc>
        <w:tc>
          <w:tcPr>
            <w:tcW w:w="1307" w:type="dxa"/>
            <w:tcBorders>
              <w:bottom w:val="single" w:sz="4" w:space="0" w:color="auto"/>
            </w:tcBorders>
          </w:tcPr>
          <w:p>
            <w:pPr>
              <w:pStyle w:val="TableNAm"/>
              <w:keepNext/>
              <w:keepLines/>
              <w:widowControl w:val="0"/>
              <w:jc w:val="center"/>
              <w:rPr>
                <w:b/>
                <w:szCs w:val="24"/>
              </w:rPr>
            </w:pPr>
            <w:r>
              <w:rPr>
                <w:b/>
                <w:szCs w:val="24"/>
              </w:rPr>
              <w:t>Column A</w:t>
            </w:r>
          </w:p>
          <w:p>
            <w:pPr>
              <w:pStyle w:val="TableNAm"/>
              <w:keepNext/>
              <w:keepLines/>
              <w:widowControl w:val="0"/>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keepNext/>
              <w:keepLines/>
              <w:widowControl w:val="0"/>
              <w:jc w:val="center"/>
              <w:rPr>
                <w:b/>
                <w:szCs w:val="24"/>
              </w:rPr>
            </w:pPr>
            <w:r>
              <w:rPr>
                <w:b/>
                <w:szCs w:val="24"/>
              </w:rPr>
              <w:t>Column B</w:t>
            </w:r>
          </w:p>
          <w:p>
            <w:pPr>
              <w:pStyle w:val="TableNAm"/>
              <w:keepNext/>
              <w:keepLines/>
              <w:widowControl w:val="0"/>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keepNext/>
              <w:keepLines/>
              <w:widowControl w:val="0"/>
              <w:jc w:val="center"/>
              <w:rPr>
                <w:b/>
                <w:szCs w:val="24"/>
              </w:rPr>
            </w:pPr>
            <w:r>
              <w:rPr>
                <w:b/>
                <w:szCs w:val="24"/>
              </w:rPr>
              <w:t>Column C</w:t>
            </w:r>
          </w:p>
          <w:p>
            <w:pPr>
              <w:pStyle w:val="TableNAm"/>
              <w:keepNext/>
              <w:keepLines/>
              <w:widowControl w:val="0"/>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keepNext/>
              <w:keepLines/>
              <w:widowControl w:val="0"/>
              <w:rPr>
                <w:szCs w:val="24"/>
              </w:rPr>
            </w:pPr>
            <w:r>
              <w:rPr>
                <w:szCs w:val="24"/>
              </w:rPr>
              <w:t>1.</w:t>
            </w:r>
          </w:p>
        </w:tc>
        <w:tc>
          <w:tcPr>
            <w:tcW w:w="2410" w:type="dxa"/>
            <w:tcBorders>
              <w:bottom w:val="nil"/>
            </w:tcBorders>
          </w:tcPr>
          <w:p>
            <w:pPr>
              <w:pStyle w:val="TableNAm"/>
              <w:keepNext/>
              <w:keepLines/>
              <w:widowControl w:val="0"/>
              <w:rPr>
                <w:szCs w:val="24"/>
              </w:rPr>
            </w:pPr>
            <w:r>
              <w:rPr>
                <w:szCs w:val="24"/>
              </w:rPr>
              <w:t>Application</w:t>
            </w:r>
          </w:p>
        </w:tc>
        <w:tc>
          <w:tcPr>
            <w:tcW w:w="1307" w:type="dxa"/>
            <w:tcBorders>
              <w:bottom w:val="nil"/>
            </w:tcBorders>
          </w:tcPr>
          <w:p>
            <w:pPr>
              <w:pStyle w:val="TableNAm"/>
              <w:keepNext/>
              <w:keepLines/>
              <w:widowControl w:val="0"/>
              <w:rPr>
                <w:szCs w:val="24"/>
              </w:rPr>
            </w:pPr>
            <w:r>
              <w:rPr>
                <w:szCs w:val="24"/>
              </w:rPr>
              <w:t>566.00</w:t>
            </w:r>
          </w:p>
        </w:tc>
        <w:tc>
          <w:tcPr>
            <w:tcW w:w="1307" w:type="dxa"/>
            <w:tcBorders>
              <w:bottom w:val="nil"/>
            </w:tcBorders>
          </w:tcPr>
          <w:p>
            <w:pPr>
              <w:pStyle w:val="TableNAm"/>
              <w:keepNext/>
              <w:keepLines/>
              <w:widowControl w:val="0"/>
              <w:rPr>
                <w:szCs w:val="24"/>
              </w:rPr>
            </w:pPr>
            <w:r>
              <w:rPr>
                <w:szCs w:val="24"/>
              </w:rPr>
              <w:t>566.00</w:t>
            </w:r>
          </w:p>
        </w:tc>
        <w:tc>
          <w:tcPr>
            <w:tcW w:w="1308" w:type="dxa"/>
            <w:tcBorders>
              <w:bottom w:val="nil"/>
            </w:tcBorders>
          </w:tcPr>
          <w:p>
            <w:pPr>
              <w:pStyle w:val="TableNAm"/>
              <w:keepNext/>
              <w:keepLines/>
              <w:widowControl w:val="0"/>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517.00</w:t>
            </w:r>
          </w:p>
        </w:tc>
        <w:tc>
          <w:tcPr>
            <w:tcW w:w="1307" w:type="dxa"/>
            <w:tcBorders>
              <w:top w:val="single" w:sz="4" w:space="0" w:color="auto"/>
              <w:bottom w:val="single" w:sz="4" w:space="0" w:color="auto"/>
            </w:tcBorders>
          </w:tcPr>
          <w:p>
            <w:pPr>
              <w:pStyle w:val="TableNAm"/>
              <w:rPr>
                <w:szCs w:val="24"/>
              </w:rPr>
            </w:pPr>
            <w:r>
              <w:rPr>
                <w:szCs w:val="24"/>
              </w:rPr>
              <w:t>517.00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61.00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1 032.00</w:t>
            </w:r>
          </w:p>
        </w:tc>
        <w:tc>
          <w:tcPr>
            <w:tcW w:w="1307" w:type="dxa"/>
            <w:tcBorders>
              <w:bottom w:val="nil"/>
            </w:tcBorders>
          </w:tcPr>
          <w:p>
            <w:pPr>
              <w:pStyle w:val="TableNAm"/>
              <w:rPr>
                <w:szCs w:val="24"/>
              </w:rPr>
            </w:pPr>
            <w:r>
              <w:rPr>
                <w:szCs w:val="24"/>
              </w:rPr>
              <w:t>1 032.00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670.00</w:t>
            </w:r>
          </w:p>
        </w:tc>
        <w:tc>
          <w:tcPr>
            <w:tcW w:w="1307" w:type="dxa"/>
            <w:tcBorders>
              <w:top w:val="single" w:sz="4" w:space="0" w:color="auto"/>
              <w:bottom w:val="single" w:sz="4" w:space="0" w:color="auto"/>
            </w:tcBorders>
          </w:tcPr>
          <w:p>
            <w:pPr>
              <w:pStyle w:val="TableNAm"/>
              <w:rPr>
                <w:szCs w:val="24"/>
              </w:rPr>
            </w:pPr>
            <w:r>
              <w:rPr>
                <w:szCs w:val="24"/>
              </w:rPr>
              <w:t>670.00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92.00</w:t>
            </w: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w:t>
      </w:r>
    </w:p>
    <w:p>
      <w:pPr>
        <w:pStyle w:val="Heading5"/>
        <w:pageBreakBefore/>
        <w:spacing w:before="0"/>
      </w:pPr>
      <w:bookmarkStart w:id="26" w:name="_Toc516820835"/>
      <w:r>
        <w:rPr>
          <w:rStyle w:val="CharSectno"/>
        </w:rPr>
        <w:t>11A</w:t>
      </w:r>
      <w:r>
        <w:t>.</w:t>
      </w:r>
      <w:r>
        <w:tab/>
        <w:t>No fee relating to application under provision in Sch. 7</w:t>
      </w:r>
      <w:bookmarkEnd w:id="26"/>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27" w:name="_Toc516820836"/>
      <w:r>
        <w:rPr>
          <w:rStyle w:val="CharSectno"/>
        </w:rPr>
        <w:t>11B</w:t>
      </w:r>
      <w:r>
        <w:t>.</w:t>
      </w:r>
      <w:r>
        <w:tab/>
        <w:t>Fees relating to application not covered by r. 9, 10 or 11A</w:t>
      </w:r>
      <w:bookmarkEnd w:id="27"/>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465.00</w:t>
            </w:r>
          </w:p>
        </w:tc>
        <w:tc>
          <w:tcPr>
            <w:tcW w:w="1307" w:type="dxa"/>
            <w:tcBorders>
              <w:bottom w:val="nil"/>
            </w:tcBorders>
          </w:tcPr>
          <w:p>
            <w:pPr>
              <w:pStyle w:val="TableNAm"/>
              <w:rPr>
                <w:szCs w:val="24"/>
              </w:rPr>
            </w:pPr>
            <w:r>
              <w:rPr>
                <w:szCs w:val="24"/>
              </w:rPr>
              <w:t>465.00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465.00</w:t>
            </w:r>
          </w:p>
        </w:tc>
        <w:tc>
          <w:tcPr>
            <w:tcW w:w="1307" w:type="dxa"/>
            <w:tcBorders>
              <w:top w:val="single" w:sz="4" w:space="0" w:color="auto"/>
              <w:bottom w:val="single" w:sz="4" w:space="0" w:color="auto"/>
            </w:tcBorders>
          </w:tcPr>
          <w:p>
            <w:pPr>
              <w:pStyle w:val="TableNAm"/>
              <w:rPr>
                <w:szCs w:val="24"/>
              </w:rPr>
            </w:pPr>
            <w:r>
              <w:rPr>
                <w:szCs w:val="24"/>
              </w:rPr>
              <w:t>465.00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161.00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244.00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48.30</w:t>
            </w:r>
          </w:p>
        </w:tc>
      </w:tr>
    </w:tbl>
    <w:p>
      <w:pPr>
        <w:pStyle w:val="Footnotesection"/>
        <w:ind w:left="890" w:hanging="890"/>
      </w:pPr>
      <w:r>
        <w:tab/>
        <w:t>[Regulation 11B inserted in Gazette 6 Aug 2013 p. 3652</w:t>
      </w:r>
      <w:r>
        <w:noBreakHyphen/>
        <w:t>3; amended in Gazette 14 Jan 2014 p. 44; 27 Jun 2014 p. 2346; 19 Jun 2015 p. 2129; 14 Jun 2016 p. 1946</w:t>
      </w:r>
      <w:r>
        <w:noBreakHyphen/>
        <w:t>7; 7 Jul 2017 p. 3777.]</w:t>
      </w:r>
    </w:p>
    <w:p>
      <w:pPr>
        <w:pStyle w:val="Heading5"/>
        <w:spacing w:before="180"/>
      </w:pPr>
      <w:bookmarkStart w:id="28" w:name="_Toc516820837"/>
      <w:r>
        <w:rPr>
          <w:rStyle w:val="CharSectno"/>
        </w:rPr>
        <w:t>11</w:t>
      </w:r>
      <w:r>
        <w:t>.</w:t>
      </w:r>
      <w:r>
        <w:tab/>
        <w:t>Fees for provision of transcripts to third parties</w:t>
      </w:r>
      <w:bookmarkEnd w:id="28"/>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 amended in Gazette 14 Jun 2016 p. 1947.]</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29" w:name="_Toc516820838"/>
      <w:r>
        <w:rPr>
          <w:rStyle w:val="CharSectno"/>
        </w:rPr>
        <w:t>27</w:t>
      </w:r>
      <w:r>
        <w:t>.</w:t>
      </w:r>
      <w:r>
        <w:tab/>
        <w:t>Other fees</w:t>
      </w:r>
      <w:bookmarkEnd w:id="29"/>
    </w:p>
    <w:p>
      <w:pPr>
        <w:pStyle w:val="Subsection"/>
      </w:pPr>
      <w:r>
        <w:tab/>
      </w:r>
      <w:r>
        <w:tab/>
        <w:t>The fees set out in Schedule 20 are to be charged in respect of the matters shown in that Schedule.</w:t>
      </w:r>
    </w:p>
    <w:p>
      <w:pPr>
        <w:pStyle w:val="Heading2"/>
      </w:pPr>
      <w:bookmarkStart w:id="30" w:name="_Toc516820796"/>
      <w:bookmarkStart w:id="31" w:name="_Toc516820839"/>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0"/>
      <w:bookmarkEnd w:id="31"/>
    </w:p>
    <w:p>
      <w:pPr>
        <w:pStyle w:val="Heading5"/>
        <w:spacing w:before="180"/>
      </w:pPr>
      <w:bookmarkStart w:id="32" w:name="_Toc516820840"/>
      <w:r>
        <w:rPr>
          <w:rStyle w:val="CharSectno"/>
        </w:rPr>
        <w:t>28</w:t>
      </w:r>
      <w:r>
        <w:t>.</w:t>
      </w:r>
      <w:r>
        <w:tab/>
        <w:t>Transitional provisions</w:t>
      </w:r>
      <w:bookmarkEnd w:id="32"/>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33" w:name="_Toc516820841"/>
      <w:r>
        <w:rPr>
          <w:rStyle w:val="CharSectno"/>
        </w:rPr>
        <w:t>33</w:t>
      </w:r>
      <w:r>
        <w:t>.</w:t>
      </w:r>
      <w:r>
        <w:tab/>
      </w:r>
      <w:r>
        <w:rPr>
          <w:i/>
        </w:rPr>
        <w:t>Land Administration Act 1997</w:t>
      </w:r>
      <w:bookmarkEnd w:id="33"/>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34" w:name="_Toc516820799"/>
      <w:bookmarkStart w:id="35" w:name="_Toc516820842"/>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4"/>
      <w:bookmarkEnd w:id="35"/>
    </w:p>
    <w:p>
      <w:pPr>
        <w:pStyle w:val="Heading5"/>
      </w:pPr>
      <w:bookmarkStart w:id="36" w:name="_Toc516820843"/>
      <w:r>
        <w:rPr>
          <w:rStyle w:val="CharSectno"/>
        </w:rPr>
        <w:t>42</w:t>
      </w:r>
      <w:r>
        <w:t>.</w:t>
      </w:r>
      <w:r>
        <w:tab/>
        <w:t>Transitional provision</w:t>
      </w:r>
      <w:bookmarkEnd w:id="36"/>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37" w:name="_Toc516820844"/>
      <w:r>
        <w:rPr>
          <w:rStyle w:val="CharSectno"/>
        </w:rPr>
        <w:t>55</w:t>
      </w:r>
      <w:r>
        <w:t>.</w:t>
      </w:r>
      <w:r>
        <w:tab/>
      </w:r>
      <w:r>
        <w:rPr>
          <w:i/>
        </w:rPr>
        <w:t>Local Government (Miscellaneous Provisions) Act 1960</w:t>
      </w:r>
      <w:bookmarkEnd w:id="37"/>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38" w:name="_Toc516820845"/>
      <w:r>
        <w:rPr>
          <w:rStyle w:val="CharSectno"/>
        </w:rPr>
        <w:t>61</w:t>
      </w:r>
      <w:r>
        <w:t>.</w:t>
      </w:r>
      <w:r>
        <w:tab/>
      </w:r>
      <w:r>
        <w:rPr>
          <w:i/>
        </w:rPr>
        <w:t>Rights in Water and Irrigation Act 1914</w:t>
      </w:r>
      <w:bookmarkEnd w:id="3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39" w:name="_Toc516820846"/>
      <w:r>
        <w:rPr>
          <w:rStyle w:val="CharSectno"/>
        </w:rPr>
        <w:t>63</w:t>
      </w:r>
      <w:r>
        <w:t>.</w:t>
      </w:r>
      <w:r>
        <w:tab/>
      </w:r>
      <w:r>
        <w:rPr>
          <w:i/>
        </w:rPr>
        <w:t>Strata Titles Act 1985</w:t>
      </w:r>
      <w:bookmarkEnd w:id="3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0" w:name="_Toc516820804"/>
      <w:bookmarkStart w:id="41" w:name="_Toc516820847"/>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40"/>
      <w:bookmarkEnd w:id="41"/>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 24 Jan 2017 p. 745.]</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43" w:name="_Toc516820805"/>
      <w:bookmarkStart w:id="44" w:name="_Toc516820848"/>
      <w:r>
        <w:rPr>
          <w:rStyle w:val="CharSchNo"/>
        </w:rPr>
        <w:t>Schedule 2</w:t>
      </w:r>
      <w:r>
        <w:t> — </w:t>
      </w:r>
      <w:r>
        <w:rPr>
          <w:rStyle w:val="CharSchText"/>
        </w:rPr>
        <w:t>Places at which a magistrate may be authorised to perform functions as a member of the Tribunal</w:t>
      </w:r>
      <w:bookmarkEnd w:id="43"/>
      <w:bookmarkEnd w:id="44"/>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45" w:name="_Toc516820806"/>
      <w:bookmarkStart w:id="46" w:name="_Toc516820849"/>
      <w:r>
        <w:rPr>
          <w:rStyle w:val="CharSchNo"/>
        </w:rPr>
        <w:t>Schedule 3</w:t>
      </w:r>
      <w:r>
        <w:t> — </w:t>
      </w:r>
      <w:r>
        <w:rPr>
          <w:rStyle w:val="CharSchText"/>
        </w:rPr>
        <w:t>Provision under which proceedings commenced</w:t>
      </w:r>
      <w:bookmarkEnd w:id="45"/>
      <w:bookmarkEnd w:id="46"/>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47" w:name="_Toc516820807"/>
      <w:bookmarkStart w:id="48" w:name="_Toc516820850"/>
      <w:r>
        <w:rPr>
          <w:rStyle w:val="CharSchNo"/>
        </w:rPr>
        <w:t>Schedule 4</w:t>
      </w:r>
      <w:r>
        <w:t> — </w:t>
      </w:r>
      <w:r>
        <w:rPr>
          <w:rStyle w:val="CharSchText"/>
        </w:rPr>
        <w:t>Provision under which proceedings commenced</w:t>
      </w:r>
      <w:bookmarkEnd w:id="47"/>
      <w:bookmarkEnd w:id="48"/>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49" w:name="_Toc516820808"/>
      <w:bookmarkStart w:id="50" w:name="_Toc516820851"/>
      <w:r>
        <w:rPr>
          <w:rStyle w:val="CharSchNo"/>
        </w:rPr>
        <w:t>Schedule 6</w:t>
      </w:r>
      <w:r>
        <w:t> — </w:t>
      </w:r>
      <w:r>
        <w:rPr>
          <w:rStyle w:val="CharSchText"/>
        </w:rPr>
        <w:t>Provision under which proceedings commenced</w:t>
      </w:r>
      <w:bookmarkEnd w:id="49"/>
      <w:bookmarkEnd w:id="50"/>
    </w:p>
    <w:p>
      <w:pPr>
        <w:pStyle w:val="yShoulderClause"/>
      </w:pPr>
      <w:r>
        <w:t>[r. 9(4)]</w:t>
      </w:r>
    </w:p>
    <w:p>
      <w:pPr>
        <w:pStyle w:val="yFootnoteheading"/>
      </w:pPr>
      <w:r>
        <w:tab/>
        <w:t>[Heading inserted in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spacing w:before="240"/>
      </w:pPr>
      <w:r>
        <w:rPr>
          <w:i/>
        </w:rPr>
        <w:t>Fair Trading (Retirement Villages Code) Regulations 2015</w:t>
      </w:r>
      <w:r>
        <w:t xml:space="preserve"> r.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 30 Dec 2016 p. 5966; 13 Jan 2017 p. 351</w:t>
      </w:r>
      <w:r>
        <w:noBreakHyphen/>
        <w:t>2.]</w:t>
      </w:r>
    </w:p>
    <w:p>
      <w:pPr>
        <w:pStyle w:val="yScheduleHeading"/>
      </w:pPr>
      <w:bookmarkStart w:id="51" w:name="_Toc516820809"/>
      <w:bookmarkStart w:id="52" w:name="_Toc516820852"/>
      <w:r>
        <w:rPr>
          <w:rStyle w:val="CharSchNo"/>
        </w:rPr>
        <w:t>Schedule 7</w:t>
      </w:r>
      <w:r>
        <w:t> — </w:t>
      </w:r>
      <w:r>
        <w:rPr>
          <w:rStyle w:val="CharSchText"/>
        </w:rPr>
        <w:t>Enactments under which proceedings commenced</w:t>
      </w:r>
      <w:bookmarkEnd w:id="51"/>
      <w:bookmarkEnd w:id="52"/>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 29 Dec 2015 p. 5180; 13 Jan 2017 p. 352.]</w:t>
      </w:r>
    </w:p>
    <w:p>
      <w:pPr>
        <w:pStyle w:val="yEdnoteschedule"/>
      </w:pPr>
      <w:r>
        <w:t>[Schedules 8</w:t>
      </w:r>
      <w:r>
        <w:noBreakHyphen/>
        <w:t>19 deleted in Gazette 26 Jun 2007 p. 2987.]</w:t>
      </w:r>
    </w:p>
    <w:p>
      <w:pPr>
        <w:pStyle w:val="yScheduleHeading"/>
      </w:pPr>
      <w:bookmarkStart w:id="53" w:name="_Toc516820810"/>
      <w:bookmarkStart w:id="54" w:name="_Toc516820853"/>
      <w:r>
        <w:rPr>
          <w:rStyle w:val="CharSchNo"/>
        </w:rPr>
        <w:t>Schedule 20</w:t>
      </w:r>
      <w:r>
        <w:t> — </w:t>
      </w:r>
      <w:r>
        <w:rPr>
          <w:rStyle w:val="CharSchText"/>
        </w:rPr>
        <w:t>Other fees</w:t>
      </w:r>
      <w:bookmarkEnd w:id="53"/>
      <w:bookmarkEnd w:id="54"/>
    </w:p>
    <w:p>
      <w:pPr>
        <w:pStyle w:val="zyShoulderClause"/>
        <w:ind w:right="141"/>
      </w:pPr>
      <w:r>
        <w:t>[r. 27]</w:t>
      </w:r>
    </w:p>
    <w:p>
      <w:pPr>
        <w:pStyle w:val="yFootnoteheading"/>
        <w:spacing w:after="60"/>
      </w:pPr>
      <w:r>
        <w:tab/>
        <w:t>[Heading inserted in Gazette 7 Jul 2017 p. 3778.]</w:t>
      </w:r>
    </w:p>
    <w:p>
      <w:pPr>
        <w:pStyle w:val="zyShoulderClause"/>
        <w:ind w:right="141"/>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176"/>
      </w:tblGrid>
      <w:tr>
        <w:trPr>
          <w:cantSplit/>
          <w:tblHeader/>
        </w:trPr>
        <w:tc>
          <w:tcPr>
            <w:tcW w:w="767" w:type="dxa"/>
            <w:tcBorders>
              <w:bottom w:val="single" w:sz="4" w:space="0" w:color="auto"/>
            </w:tcBorders>
          </w:tcPr>
          <w:p>
            <w:pPr>
              <w:pStyle w:val="yTableNAm"/>
              <w:spacing w:before="60"/>
              <w:jc w:val="center"/>
              <w:rPr>
                <w:b/>
                <w:szCs w:val="22"/>
              </w:rPr>
            </w:pPr>
            <w:r>
              <w:rPr>
                <w:b/>
                <w:szCs w:val="22"/>
              </w:rPr>
              <w:t>Item</w:t>
            </w:r>
          </w:p>
        </w:tc>
        <w:tc>
          <w:tcPr>
            <w:tcW w:w="2495" w:type="dxa"/>
            <w:tcBorders>
              <w:bottom w:val="single" w:sz="4" w:space="0" w:color="auto"/>
            </w:tcBorders>
          </w:tcPr>
          <w:p>
            <w:pPr>
              <w:pStyle w:val="yTableNAm"/>
              <w:spacing w:before="60"/>
              <w:jc w:val="center"/>
              <w:rPr>
                <w:b/>
                <w:szCs w:val="22"/>
              </w:rPr>
            </w:pPr>
            <w:r>
              <w:rPr>
                <w:b/>
                <w:szCs w:val="22"/>
              </w:rPr>
              <w:t>Matter</w:t>
            </w:r>
          </w:p>
        </w:tc>
        <w:tc>
          <w:tcPr>
            <w:tcW w:w="1260" w:type="dxa"/>
            <w:tcBorders>
              <w:bottom w:val="single" w:sz="4" w:space="0" w:color="auto"/>
            </w:tcBorders>
          </w:tcPr>
          <w:p>
            <w:pPr>
              <w:pStyle w:val="yTableNAm"/>
              <w:spacing w:before="60"/>
              <w:jc w:val="center"/>
              <w:rPr>
                <w:b/>
                <w:szCs w:val="22"/>
              </w:rPr>
            </w:pPr>
            <w:r>
              <w:rPr>
                <w:b/>
                <w:szCs w:val="22"/>
              </w:rPr>
              <w:t>Column A</w:t>
            </w:r>
          </w:p>
          <w:p>
            <w:pPr>
              <w:pStyle w:val="yTableNAm"/>
              <w:spacing w:before="60"/>
              <w:jc w:val="center"/>
              <w:rPr>
                <w:b/>
                <w:szCs w:val="22"/>
              </w:rPr>
            </w:pPr>
            <w:r>
              <w:rPr>
                <w:b/>
                <w:szCs w:val="22"/>
              </w:rPr>
              <w:t>Fee for individual or eligible entity</w:t>
            </w:r>
            <w:r>
              <w:rPr>
                <w:b/>
                <w:szCs w:val="22"/>
              </w:rPr>
              <w:br/>
              <w:t>$</w:t>
            </w:r>
          </w:p>
        </w:tc>
        <w:tc>
          <w:tcPr>
            <w:tcW w:w="1259" w:type="dxa"/>
            <w:tcBorders>
              <w:bottom w:val="single" w:sz="4" w:space="0" w:color="auto"/>
            </w:tcBorders>
          </w:tcPr>
          <w:p>
            <w:pPr>
              <w:pStyle w:val="yTableNAm"/>
              <w:spacing w:before="60"/>
              <w:jc w:val="center"/>
              <w:rPr>
                <w:b/>
                <w:szCs w:val="22"/>
              </w:rPr>
            </w:pPr>
            <w:r>
              <w:rPr>
                <w:b/>
                <w:szCs w:val="22"/>
              </w:rPr>
              <w:t>Column B</w:t>
            </w:r>
          </w:p>
          <w:p>
            <w:pPr>
              <w:pStyle w:val="yTableNAm"/>
              <w:spacing w:before="60"/>
              <w:jc w:val="center"/>
              <w:rPr>
                <w:b/>
                <w:szCs w:val="22"/>
              </w:rPr>
            </w:pPr>
            <w:r>
              <w:rPr>
                <w:b/>
                <w:szCs w:val="22"/>
              </w:rPr>
              <w:t>Fee for entity</w:t>
            </w:r>
            <w:r>
              <w:rPr>
                <w:b/>
                <w:szCs w:val="22"/>
              </w:rPr>
              <w:br/>
            </w:r>
            <w:r>
              <w:rPr>
                <w:b/>
                <w:szCs w:val="22"/>
              </w:rPr>
              <w:br/>
            </w:r>
            <w:r>
              <w:rPr>
                <w:b/>
                <w:szCs w:val="22"/>
              </w:rPr>
              <w:br/>
              <w:t>$</w:t>
            </w:r>
          </w:p>
        </w:tc>
        <w:tc>
          <w:tcPr>
            <w:tcW w:w="1176" w:type="dxa"/>
            <w:tcBorders>
              <w:bottom w:val="single" w:sz="4" w:space="0" w:color="auto"/>
            </w:tcBorders>
          </w:tcPr>
          <w:p>
            <w:pPr>
              <w:pStyle w:val="yTableNAm"/>
              <w:spacing w:before="60"/>
              <w:ind w:left="-80" w:right="-155"/>
              <w:jc w:val="center"/>
              <w:rPr>
                <w:b/>
                <w:szCs w:val="22"/>
              </w:rPr>
            </w:pPr>
            <w:r>
              <w:rPr>
                <w:b/>
                <w:szCs w:val="22"/>
              </w:rPr>
              <w:t>Column C</w:t>
            </w:r>
          </w:p>
          <w:p>
            <w:pPr>
              <w:pStyle w:val="yTableNAm"/>
              <w:spacing w:before="60"/>
              <w:jc w:val="center"/>
              <w:rPr>
                <w:b/>
                <w:szCs w:val="22"/>
              </w:rPr>
            </w:pPr>
            <w:r>
              <w:rPr>
                <w:b/>
                <w:szCs w:val="22"/>
              </w:rPr>
              <w:t>Fee for eligible individual</w:t>
            </w:r>
            <w:r>
              <w:rPr>
                <w:b/>
                <w:szCs w:val="22"/>
              </w:rPr>
              <w:br/>
            </w:r>
            <w:r>
              <w:rPr>
                <w:b/>
                <w:szCs w:val="22"/>
              </w:rPr>
              <w:br/>
              <w:t>$</w:t>
            </w:r>
          </w:p>
        </w:tc>
      </w:tr>
      <w:tr>
        <w:trPr>
          <w:cantSplit/>
        </w:trPr>
        <w:tc>
          <w:tcPr>
            <w:tcW w:w="767" w:type="dxa"/>
            <w:tcBorders>
              <w:bottom w:val="nil"/>
            </w:tcBorders>
          </w:tcPr>
          <w:p>
            <w:pPr>
              <w:pStyle w:val="yTableNAm"/>
              <w:spacing w:before="60"/>
              <w:rPr>
                <w:szCs w:val="22"/>
              </w:rPr>
            </w:pPr>
            <w:r>
              <w:rPr>
                <w:szCs w:val="22"/>
              </w:rPr>
              <w:t>1.</w:t>
            </w:r>
          </w:p>
        </w:tc>
        <w:tc>
          <w:tcPr>
            <w:tcW w:w="2495" w:type="dxa"/>
            <w:tcBorders>
              <w:bottom w:val="nil"/>
            </w:tcBorders>
          </w:tcPr>
          <w:p>
            <w:pPr>
              <w:pStyle w:val="yTableNAm"/>
              <w:tabs>
                <w:tab w:val="clear" w:pos="567"/>
                <w:tab w:val="left" w:pos="0"/>
                <w:tab w:val="right" w:leader="dot" w:pos="3119"/>
              </w:tabs>
              <w:spacing w:before="60"/>
              <w:rPr>
                <w:szCs w:val="22"/>
              </w:rPr>
            </w:pPr>
            <w:r>
              <w:rPr>
                <w:szCs w:val="22"/>
              </w:rPr>
              <w:t xml:space="preserve">Application under section 22(1) of the Act </w:t>
            </w:r>
            <w:r>
              <w:rPr>
                <w:szCs w:val="22"/>
              </w:rPr>
              <w:tab/>
            </w:r>
          </w:p>
        </w:tc>
        <w:tc>
          <w:tcPr>
            <w:tcW w:w="1260" w:type="dxa"/>
            <w:tcBorders>
              <w:bottom w:val="nil"/>
            </w:tcBorders>
          </w:tcPr>
          <w:p>
            <w:pPr>
              <w:pStyle w:val="yTableNAm"/>
              <w:tabs>
                <w:tab w:val="clear" w:pos="567"/>
                <w:tab w:val="left" w:leader="dot" w:pos="3119"/>
              </w:tabs>
              <w:spacing w:before="60"/>
              <w:ind w:right="206"/>
              <w:jc w:val="right"/>
              <w:rPr>
                <w:szCs w:val="22"/>
              </w:rPr>
            </w:pPr>
            <w:r>
              <w:rPr>
                <w:szCs w:val="22"/>
              </w:rPr>
              <w:br/>
              <w:t>94.50</w:t>
            </w:r>
          </w:p>
        </w:tc>
        <w:tc>
          <w:tcPr>
            <w:tcW w:w="1259" w:type="dxa"/>
            <w:tcBorders>
              <w:bottom w:val="nil"/>
            </w:tcBorders>
          </w:tcPr>
          <w:p>
            <w:pPr>
              <w:pStyle w:val="yTableNAm"/>
              <w:tabs>
                <w:tab w:val="clear" w:pos="567"/>
                <w:tab w:val="left" w:leader="dot" w:pos="3119"/>
              </w:tabs>
              <w:spacing w:before="60"/>
              <w:ind w:right="206"/>
              <w:jc w:val="right"/>
              <w:rPr>
                <w:szCs w:val="22"/>
              </w:rPr>
            </w:pPr>
            <w:r>
              <w:rPr>
                <w:szCs w:val="22"/>
              </w:rPr>
              <w:br/>
              <w:t>189.50</w:t>
            </w:r>
          </w:p>
        </w:tc>
        <w:tc>
          <w:tcPr>
            <w:tcW w:w="1176" w:type="dxa"/>
            <w:tcBorders>
              <w:bottom w:val="nil"/>
            </w:tcBorders>
          </w:tcPr>
          <w:p>
            <w:pPr>
              <w:pStyle w:val="yTableNAm"/>
              <w:tabs>
                <w:tab w:val="clear" w:pos="567"/>
                <w:tab w:val="left" w:leader="dot" w:pos="3119"/>
              </w:tabs>
              <w:spacing w:before="60"/>
              <w:ind w:right="206"/>
              <w:jc w:val="right"/>
              <w:rPr>
                <w:szCs w:val="22"/>
              </w:rPr>
            </w:pPr>
            <w:r>
              <w:rPr>
                <w:szCs w:val="22"/>
              </w:rPr>
              <w:br/>
              <w:t>28.30</w:t>
            </w:r>
          </w:p>
        </w:tc>
      </w:tr>
      <w:tr>
        <w:trPr>
          <w:cantSplit/>
        </w:trPr>
        <w:tc>
          <w:tcPr>
            <w:tcW w:w="767" w:type="dxa"/>
            <w:tcBorders>
              <w:bottom w:val="nil"/>
            </w:tcBorders>
          </w:tcPr>
          <w:p>
            <w:pPr>
              <w:pStyle w:val="yTableNAm"/>
              <w:spacing w:before="60"/>
              <w:rPr>
                <w:szCs w:val="22"/>
              </w:rPr>
            </w:pPr>
            <w:r>
              <w:rPr>
                <w:szCs w:val="22"/>
              </w:rPr>
              <w:t>2.</w:t>
            </w:r>
          </w:p>
        </w:tc>
        <w:tc>
          <w:tcPr>
            <w:tcW w:w="2495" w:type="dxa"/>
            <w:tcBorders>
              <w:bottom w:val="nil"/>
            </w:tcBorders>
          </w:tcPr>
          <w:p>
            <w:pPr>
              <w:pStyle w:val="yTableNAm"/>
              <w:tabs>
                <w:tab w:val="clear" w:pos="567"/>
                <w:tab w:val="left" w:pos="0"/>
                <w:tab w:val="right" w:leader="dot" w:pos="3119"/>
              </w:tabs>
              <w:spacing w:before="60"/>
              <w:rPr>
                <w:szCs w:val="22"/>
              </w:rPr>
            </w:pPr>
            <w:r>
              <w:rPr>
                <w:szCs w:val="22"/>
              </w:rPr>
              <w:t xml:space="preserve">For a copy of a document, for each page or part of a page </w:t>
            </w:r>
            <w:r>
              <w:rPr>
                <w:szCs w:val="22"/>
              </w:rPr>
              <w:tab/>
            </w:r>
          </w:p>
        </w:tc>
        <w:tc>
          <w:tcPr>
            <w:tcW w:w="1260"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1.35</w:t>
            </w:r>
          </w:p>
        </w:tc>
        <w:tc>
          <w:tcPr>
            <w:tcW w:w="1259"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1.35</w:t>
            </w:r>
          </w:p>
        </w:tc>
        <w:tc>
          <w:tcPr>
            <w:tcW w:w="1176"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0.40</w:t>
            </w:r>
          </w:p>
        </w:tc>
      </w:tr>
      <w:tr>
        <w:trPr>
          <w:cantSplit/>
        </w:trPr>
        <w:tc>
          <w:tcPr>
            <w:tcW w:w="767" w:type="dxa"/>
            <w:tcBorders>
              <w:bottom w:val="nil"/>
            </w:tcBorders>
          </w:tcPr>
          <w:p>
            <w:pPr>
              <w:pStyle w:val="yTableNAm"/>
              <w:spacing w:before="60"/>
              <w:rPr>
                <w:szCs w:val="22"/>
              </w:rPr>
            </w:pPr>
            <w:r>
              <w:rPr>
                <w:szCs w:val="22"/>
              </w:rPr>
              <w:t>3.</w:t>
            </w:r>
          </w:p>
        </w:tc>
        <w:tc>
          <w:tcPr>
            <w:tcW w:w="2495" w:type="dxa"/>
            <w:tcBorders>
              <w:bottom w:val="nil"/>
            </w:tcBorders>
          </w:tcPr>
          <w:p>
            <w:pPr>
              <w:pStyle w:val="yTableNAm"/>
              <w:tabs>
                <w:tab w:val="clear" w:pos="567"/>
                <w:tab w:val="left" w:pos="0"/>
              </w:tabs>
              <w:spacing w:before="60"/>
              <w:rPr>
                <w:szCs w:val="22"/>
              </w:rPr>
            </w:pPr>
            <w:r>
              <w:rPr>
                <w:szCs w:val="22"/>
              </w:rPr>
              <w:t xml:space="preserve">For a copy of reasons for decision, for each page or part of a page — </w:t>
            </w:r>
          </w:p>
        </w:tc>
        <w:tc>
          <w:tcPr>
            <w:tcW w:w="1260" w:type="dxa"/>
            <w:tcBorders>
              <w:bottom w:val="nil"/>
            </w:tcBorders>
          </w:tcPr>
          <w:p>
            <w:pPr>
              <w:pStyle w:val="yTableNAm"/>
              <w:spacing w:before="60"/>
              <w:ind w:right="34"/>
              <w:jc w:val="right"/>
              <w:rPr>
                <w:szCs w:val="22"/>
              </w:rPr>
            </w:pPr>
          </w:p>
        </w:tc>
        <w:tc>
          <w:tcPr>
            <w:tcW w:w="1259" w:type="dxa"/>
            <w:tcBorders>
              <w:bottom w:val="nil"/>
            </w:tcBorders>
          </w:tcPr>
          <w:p>
            <w:pPr>
              <w:pStyle w:val="yTableNAm"/>
              <w:spacing w:before="60"/>
              <w:ind w:right="34"/>
              <w:jc w:val="right"/>
              <w:rPr>
                <w:szCs w:val="22"/>
              </w:rPr>
            </w:pPr>
          </w:p>
        </w:tc>
        <w:tc>
          <w:tcPr>
            <w:tcW w:w="1176" w:type="dxa"/>
            <w:tcBorders>
              <w:bottom w:val="nil"/>
            </w:tcBorders>
          </w:tcPr>
          <w:p>
            <w:pPr>
              <w:pStyle w:val="yTableNAm"/>
              <w:spacing w:before="60"/>
              <w:ind w:right="34"/>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176"/>
                <w:tab w:val="left" w:pos="601"/>
                <w:tab w:val="right" w:leader="dot" w:pos="3119"/>
              </w:tabs>
              <w:spacing w:before="60"/>
              <w:ind w:left="601" w:hanging="601"/>
              <w:rPr>
                <w:szCs w:val="22"/>
              </w:rPr>
            </w:pPr>
            <w:r>
              <w:rPr>
                <w:szCs w:val="22"/>
              </w:rPr>
              <w:tab/>
              <w:t>(a)</w:t>
            </w:r>
            <w:r>
              <w:rPr>
                <w:szCs w:val="22"/>
              </w:rPr>
              <w:tab/>
              <w:t xml:space="preserve">for 1 copy on the request of a party to the application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0.00</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0.00</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0.00</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176"/>
                <w:tab w:val="left" w:pos="601"/>
                <w:tab w:val="right" w:leader="dot" w:pos="3119"/>
              </w:tabs>
              <w:spacing w:before="60"/>
              <w:ind w:left="601" w:hanging="601"/>
              <w:rPr>
                <w:szCs w:val="22"/>
              </w:rPr>
            </w:pPr>
            <w:r>
              <w:rPr>
                <w:szCs w:val="22"/>
              </w:rPr>
              <w:tab/>
              <w:t>(b)</w:t>
            </w:r>
            <w:r>
              <w:rPr>
                <w:szCs w:val="22"/>
              </w:rPr>
              <w:tab/>
              <w:t xml:space="preserve">for each additional copy on the request of a party to the application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1.40</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t>1.40</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0.40</w:t>
            </w:r>
          </w:p>
        </w:tc>
      </w:tr>
      <w:tr>
        <w:trPr>
          <w:cantSplit/>
        </w:trPr>
        <w:tc>
          <w:tcPr>
            <w:tcW w:w="767" w:type="dxa"/>
            <w:tcBorders>
              <w:top w:val="nil"/>
              <w:bottom w:val="single" w:sz="4" w:space="0" w:color="auto"/>
            </w:tcBorders>
          </w:tcPr>
          <w:p>
            <w:pPr>
              <w:pStyle w:val="yTableNAm"/>
              <w:spacing w:before="60"/>
              <w:rPr>
                <w:szCs w:val="22"/>
              </w:rPr>
            </w:pPr>
          </w:p>
        </w:tc>
        <w:tc>
          <w:tcPr>
            <w:tcW w:w="2495" w:type="dxa"/>
            <w:tcBorders>
              <w:top w:val="nil"/>
              <w:bottom w:val="single" w:sz="4" w:space="0" w:color="auto"/>
            </w:tcBorders>
          </w:tcPr>
          <w:p>
            <w:pPr>
              <w:pStyle w:val="yTableNAm"/>
              <w:tabs>
                <w:tab w:val="clear" w:pos="567"/>
                <w:tab w:val="left" w:pos="176"/>
                <w:tab w:val="left" w:pos="601"/>
                <w:tab w:val="right" w:leader="dot" w:pos="3119"/>
              </w:tabs>
              <w:spacing w:before="60"/>
              <w:ind w:left="601" w:hanging="601"/>
              <w:rPr>
                <w:szCs w:val="22"/>
              </w:rPr>
            </w:pPr>
            <w:r>
              <w:rPr>
                <w:szCs w:val="22"/>
              </w:rPr>
              <w:tab/>
              <w:t>(c)</w:t>
            </w:r>
            <w:r>
              <w:rPr>
                <w:szCs w:val="22"/>
              </w:rPr>
              <w:tab/>
              <w:t xml:space="preserve">for each copy on the request of a person who is not a party to the application </w:t>
            </w:r>
            <w:r>
              <w:rPr>
                <w:szCs w:val="22"/>
              </w:rPr>
              <w:tab/>
            </w:r>
          </w:p>
        </w:tc>
        <w:tc>
          <w:tcPr>
            <w:tcW w:w="1260"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1.40</w:t>
            </w:r>
          </w:p>
        </w:tc>
        <w:tc>
          <w:tcPr>
            <w:tcW w:w="1259" w:type="dxa"/>
            <w:tcBorders>
              <w:top w:val="nil"/>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t>1.40</w:t>
            </w:r>
          </w:p>
        </w:tc>
        <w:tc>
          <w:tcPr>
            <w:tcW w:w="1176"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0.40</w:t>
            </w:r>
          </w:p>
        </w:tc>
      </w:tr>
      <w:tr>
        <w:trPr>
          <w:cantSplit/>
        </w:trPr>
        <w:tc>
          <w:tcPr>
            <w:tcW w:w="767" w:type="dxa"/>
            <w:tcBorders>
              <w:bottom w:val="single" w:sz="4" w:space="0" w:color="auto"/>
            </w:tcBorders>
          </w:tcPr>
          <w:p>
            <w:pPr>
              <w:pStyle w:val="yTableNAm"/>
              <w:spacing w:before="60"/>
              <w:rPr>
                <w:szCs w:val="22"/>
              </w:rPr>
            </w:pPr>
            <w:r>
              <w:rPr>
                <w:szCs w:val="22"/>
              </w:rPr>
              <w:t>4.</w:t>
            </w:r>
          </w:p>
        </w:tc>
        <w:tc>
          <w:tcPr>
            <w:tcW w:w="2495" w:type="dxa"/>
            <w:tcBorders>
              <w:bottom w:val="single" w:sz="4" w:space="0" w:color="auto"/>
            </w:tcBorders>
          </w:tcPr>
          <w:p>
            <w:pPr>
              <w:pStyle w:val="yTableNAm"/>
              <w:tabs>
                <w:tab w:val="clear" w:pos="567"/>
                <w:tab w:val="left" w:pos="0"/>
                <w:tab w:val="right" w:leader="dot" w:pos="3119"/>
              </w:tabs>
              <w:spacing w:before="60"/>
              <w:rPr>
                <w:szCs w:val="22"/>
              </w:rPr>
            </w:pPr>
            <w:r>
              <w:rPr>
                <w:szCs w:val="22"/>
              </w:rPr>
              <w:t xml:space="preserve">For certifying under a seal that a document is a true copy, an additional fee of </w:t>
            </w:r>
            <w:r>
              <w:rPr>
                <w:szCs w:val="22"/>
              </w:rPr>
              <w:tab/>
            </w:r>
          </w:p>
        </w:tc>
        <w:tc>
          <w:tcPr>
            <w:tcW w:w="1260" w:type="dxa"/>
            <w:tcBorders>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18.35</w:t>
            </w:r>
          </w:p>
        </w:tc>
        <w:tc>
          <w:tcPr>
            <w:tcW w:w="1259" w:type="dxa"/>
            <w:tcBorders>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18.35</w:t>
            </w:r>
          </w:p>
        </w:tc>
        <w:tc>
          <w:tcPr>
            <w:tcW w:w="1176" w:type="dxa"/>
            <w:tcBorders>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5.50</w:t>
            </w:r>
          </w:p>
        </w:tc>
      </w:tr>
      <w:tr>
        <w:trPr>
          <w:cantSplit/>
        </w:trPr>
        <w:tc>
          <w:tcPr>
            <w:tcW w:w="767" w:type="dxa"/>
            <w:tcBorders>
              <w:top w:val="single" w:sz="4" w:space="0" w:color="auto"/>
              <w:bottom w:val="nil"/>
            </w:tcBorders>
          </w:tcPr>
          <w:p>
            <w:pPr>
              <w:pStyle w:val="yTableNAm"/>
              <w:keepNext/>
              <w:spacing w:before="60"/>
              <w:rPr>
                <w:szCs w:val="22"/>
              </w:rPr>
            </w:pPr>
            <w:r>
              <w:rPr>
                <w:szCs w:val="22"/>
              </w:rPr>
              <w:t>5.</w:t>
            </w:r>
          </w:p>
        </w:tc>
        <w:tc>
          <w:tcPr>
            <w:tcW w:w="2495" w:type="dxa"/>
            <w:tcBorders>
              <w:top w:val="single" w:sz="4" w:space="0" w:color="auto"/>
              <w:bottom w:val="nil"/>
            </w:tcBorders>
          </w:tcPr>
          <w:p>
            <w:pPr>
              <w:pStyle w:val="yTableNAm"/>
              <w:keepNext/>
              <w:tabs>
                <w:tab w:val="clear" w:pos="567"/>
                <w:tab w:val="left" w:pos="481"/>
                <w:tab w:val="left" w:leader="dot" w:pos="3841"/>
              </w:tabs>
              <w:spacing w:before="60"/>
              <w:ind w:left="481" w:hanging="481"/>
              <w:rPr>
                <w:szCs w:val="22"/>
              </w:rPr>
            </w:pPr>
            <w:r>
              <w:rPr>
                <w:szCs w:val="22"/>
              </w:rPr>
              <w:t>(a)</w:t>
            </w:r>
            <w:r>
              <w:rPr>
                <w:szCs w:val="22"/>
              </w:rPr>
              <w:tab/>
              <w:t xml:space="preserve">For a copy of a transcript, or part of a transcript — </w:t>
            </w:r>
          </w:p>
        </w:tc>
        <w:tc>
          <w:tcPr>
            <w:tcW w:w="1260" w:type="dxa"/>
            <w:tcBorders>
              <w:top w:val="single" w:sz="4" w:space="0" w:color="auto"/>
              <w:bottom w:val="nil"/>
            </w:tcBorders>
          </w:tcPr>
          <w:p>
            <w:pPr>
              <w:pStyle w:val="yTableNAm"/>
              <w:keepNext/>
              <w:tabs>
                <w:tab w:val="clear" w:pos="567"/>
              </w:tabs>
              <w:spacing w:before="60"/>
              <w:ind w:right="206"/>
              <w:jc w:val="right"/>
              <w:rPr>
                <w:szCs w:val="22"/>
              </w:rPr>
            </w:pPr>
          </w:p>
        </w:tc>
        <w:tc>
          <w:tcPr>
            <w:tcW w:w="1259" w:type="dxa"/>
            <w:tcBorders>
              <w:top w:val="single" w:sz="4" w:space="0" w:color="auto"/>
              <w:bottom w:val="nil"/>
            </w:tcBorders>
          </w:tcPr>
          <w:p>
            <w:pPr>
              <w:pStyle w:val="yTableNAm"/>
              <w:keepNext/>
              <w:tabs>
                <w:tab w:val="clear" w:pos="567"/>
              </w:tabs>
              <w:spacing w:before="60"/>
              <w:ind w:right="203"/>
              <w:jc w:val="right"/>
              <w:rPr>
                <w:szCs w:val="22"/>
              </w:rPr>
            </w:pPr>
          </w:p>
        </w:tc>
        <w:tc>
          <w:tcPr>
            <w:tcW w:w="1176" w:type="dxa"/>
            <w:tcBorders>
              <w:top w:val="single" w:sz="4" w:space="0" w:color="auto"/>
              <w:bottom w:val="nil"/>
            </w:tcBorders>
          </w:tcPr>
          <w:p>
            <w:pPr>
              <w:pStyle w:val="yTableNAm"/>
              <w:keepNext/>
              <w:tabs>
                <w:tab w:val="clear" w:pos="567"/>
              </w:tabs>
              <w:spacing w:before="60"/>
              <w:ind w:right="206"/>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provided to a party within 1 day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19.10 plus 7.85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19.10 plus 15.70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2.35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provided to a party within 4 days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19.10 plus 6.80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 xml:space="preserve">19.10 plus </w:t>
            </w:r>
            <w:r>
              <w:rPr>
                <w:szCs w:val="22"/>
              </w:rPr>
              <w:br/>
              <w:t>13.70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2.05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leader="dot" w:pos="3119"/>
              </w:tabs>
              <w:spacing w:before="60"/>
              <w:ind w:left="1021" w:hanging="1021"/>
              <w:rPr>
                <w:szCs w:val="22"/>
              </w:rPr>
            </w:pPr>
            <w:r>
              <w:rPr>
                <w:szCs w:val="22"/>
              </w:rPr>
              <w:tab/>
              <w:t>(iii)</w:t>
            </w:r>
            <w:r>
              <w:rPr>
                <w:szCs w:val="22"/>
              </w:rPr>
              <w:tab/>
              <w:t xml:space="preserve">provided to a party within 7 days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19.10 plus </w:t>
            </w:r>
            <w:r>
              <w:rPr>
                <w:szCs w:val="22"/>
              </w:rPr>
              <w:br/>
              <w:t>6.55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19.10 plus</w:t>
            </w:r>
            <w:r>
              <w:rPr>
                <w:szCs w:val="22"/>
              </w:rPr>
              <w:br/>
              <w:t>13.05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2.00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481"/>
                <w:tab w:val="left" w:leader="dot" w:pos="3841"/>
              </w:tabs>
              <w:spacing w:before="60"/>
              <w:ind w:left="481" w:hanging="481"/>
              <w:rPr>
                <w:szCs w:val="22"/>
              </w:rPr>
            </w:pPr>
            <w:r>
              <w:rPr>
                <w:szCs w:val="22"/>
              </w:rPr>
              <w:t>(b)</w:t>
            </w:r>
            <w:r>
              <w:rPr>
                <w:szCs w:val="22"/>
              </w:rPr>
              <w:tab/>
              <w:t xml:space="preserve">For an additional copy of the transcript, or part of the transcript, provided to a party under paragraph (a) — </w:t>
            </w:r>
          </w:p>
        </w:tc>
        <w:tc>
          <w:tcPr>
            <w:tcW w:w="1260" w:type="dxa"/>
            <w:tcBorders>
              <w:top w:val="nil"/>
              <w:bottom w:val="nil"/>
            </w:tcBorders>
          </w:tcPr>
          <w:p>
            <w:pPr>
              <w:pStyle w:val="yTableNAm"/>
              <w:tabs>
                <w:tab w:val="clear" w:pos="567"/>
              </w:tabs>
              <w:spacing w:before="60"/>
              <w:ind w:right="206"/>
              <w:jc w:val="right"/>
              <w:rPr>
                <w:szCs w:val="22"/>
              </w:rPr>
            </w:pPr>
          </w:p>
        </w:tc>
        <w:tc>
          <w:tcPr>
            <w:tcW w:w="1259" w:type="dxa"/>
            <w:tcBorders>
              <w:top w:val="nil"/>
              <w:bottom w:val="nil"/>
            </w:tcBorders>
          </w:tcPr>
          <w:p>
            <w:pPr>
              <w:pStyle w:val="yTableNAm"/>
              <w:tabs>
                <w:tab w:val="clear" w:pos="567"/>
              </w:tabs>
              <w:spacing w:before="60"/>
              <w:ind w:right="203"/>
              <w:jc w:val="right"/>
              <w:rPr>
                <w:szCs w:val="22"/>
              </w:rPr>
            </w:pPr>
          </w:p>
        </w:tc>
        <w:tc>
          <w:tcPr>
            <w:tcW w:w="1176" w:type="dxa"/>
            <w:tcBorders>
              <w:top w:val="nil"/>
              <w:bottom w:val="nil"/>
            </w:tcBorders>
          </w:tcPr>
          <w:p>
            <w:pPr>
              <w:pStyle w:val="yTableNAm"/>
              <w:tabs>
                <w:tab w:val="clear" w:pos="567"/>
              </w:tabs>
              <w:spacing w:before="60"/>
              <w:ind w:right="206"/>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in electronic format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t>19.95 per copy</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t>19.95 per copy</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t>6.00 per copy</w:t>
            </w:r>
          </w:p>
        </w:tc>
      </w:tr>
      <w:tr>
        <w:trPr>
          <w:cantSplit/>
        </w:trPr>
        <w:tc>
          <w:tcPr>
            <w:tcW w:w="767" w:type="dxa"/>
            <w:tcBorders>
              <w:top w:val="nil"/>
              <w:bottom w:val="single" w:sz="4" w:space="0" w:color="auto"/>
            </w:tcBorders>
          </w:tcPr>
          <w:p>
            <w:pPr>
              <w:pStyle w:val="yTableNAm"/>
              <w:spacing w:before="60"/>
              <w:rPr>
                <w:szCs w:val="22"/>
              </w:rPr>
            </w:pPr>
          </w:p>
        </w:tc>
        <w:tc>
          <w:tcPr>
            <w:tcW w:w="2495" w:type="dxa"/>
            <w:tcBorders>
              <w:top w:val="nil"/>
              <w:bottom w:val="single" w:sz="4" w:space="0" w:color="auto"/>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paper copy </w:t>
            </w:r>
            <w:r>
              <w:rPr>
                <w:szCs w:val="22"/>
              </w:rPr>
              <w:tab/>
            </w:r>
          </w:p>
        </w:tc>
        <w:tc>
          <w:tcPr>
            <w:tcW w:w="1260"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t>1.95 per page</w:t>
            </w:r>
          </w:p>
        </w:tc>
        <w:tc>
          <w:tcPr>
            <w:tcW w:w="1259" w:type="dxa"/>
            <w:tcBorders>
              <w:top w:val="nil"/>
              <w:bottom w:val="single" w:sz="4" w:space="0" w:color="auto"/>
            </w:tcBorders>
          </w:tcPr>
          <w:p>
            <w:pPr>
              <w:pStyle w:val="yTableNAm"/>
              <w:tabs>
                <w:tab w:val="clear" w:pos="567"/>
                <w:tab w:val="left" w:leader="dot" w:pos="3119"/>
              </w:tabs>
              <w:spacing w:before="60"/>
              <w:ind w:right="203"/>
              <w:jc w:val="right"/>
              <w:rPr>
                <w:szCs w:val="22"/>
              </w:rPr>
            </w:pPr>
            <w:r>
              <w:rPr>
                <w:szCs w:val="22"/>
              </w:rPr>
              <w:t>1.95 per page</w:t>
            </w:r>
          </w:p>
        </w:tc>
        <w:tc>
          <w:tcPr>
            <w:tcW w:w="1176"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t>0.55 per page</w:t>
            </w:r>
          </w:p>
        </w:tc>
      </w:tr>
      <w:tr>
        <w:trPr>
          <w:cantSplit/>
        </w:trPr>
        <w:tc>
          <w:tcPr>
            <w:tcW w:w="767" w:type="dxa"/>
            <w:tcBorders>
              <w:top w:val="single" w:sz="4" w:space="0" w:color="auto"/>
              <w:bottom w:val="single" w:sz="4" w:space="0" w:color="auto"/>
            </w:tcBorders>
          </w:tcPr>
          <w:p>
            <w:pPr>
              <w:pStyle w:val="yTableNAm"/>
              <w:spacing w:before="60"/>
              <w:rPr>
                <w:szCs w:val="22"/>
              </w:rPr>
            </w:pPr>
            <w:r>
              <w:rPr>
                <w:szCs w:val="22"/>
              </w:rPr>
              <w:t>6.</w:t>
            </w:r>
          </w:p>
        </w:tc>
        <w:tc>
          <w:tcPr>
            <w:tcW w:w="2495" w:type="dxa"/>
            <w:tcBorders>
              <w:top w:val="single" w:sz="4" w:space="0" w:color="auto"/>
              <w:bottom w:val="single" w:sz="4" w:space="0" w:color="auto"/>
            </w:tcBorders>
          </w:tcPr>
          <w:p>
            <w:pPr>
              <w:pStyle w:val="yTableNAm"/>
              <w:tabs>
                <w:tab w:val="left" w:pos="0"/>
                <w:tab w:val="left" w:leader="dot" w:pos="3119"/>
              </w:tabs>
              <w:spacing w:before="60"/>
              <w:rPr>
                <w:szCs w:val="22"/>
              </w:rPr>
            </w:pPr>
            <w:r>
              <w:rPr>
                <w:szCs w:val="22"/>
              </w:rPr>
              <w:t>For searching the register of proceedings other than a search made by or on behalf of a party to the application of that part of the register applicable to the application</w:t>
            </w:r>
          </w:p>
        </w:tc>
        <w:tc>
          <w:tcPr>
            <w:tcW w:w="1260"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r>
            <w:r>
              <w:rPr>
                <w:szCs w:val="22"/>
              </w:rPr>
              <w:br/>
            </w:r>
            <w:r>
              <w:rPr>
                <w:szCs w:val="22"/>
              </w:rPr>
              <w:br/>
              <w:t>20.70</w:t>
            </w:r>
          </w:p>
        </w:tc>
        <w:tc>
          <w:tcPr>
            <w:tcW w:w="1259" w:type="dxa"/>
            <w:tcBorders>
              <w:top w:val="single" w:sz="4" w:space="0" w:color="auto"/>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r>
            <w:r>
              <w:rPr>
                <w:szCs w:val="22"/>
              </w:rPr>
              <w:br/>
            </w:r>
            <w:r>
              <w:rPr>
                <w:szCs w:val="22"/>
              </w:rPr>
              <w:br/>
              <w:t>20.70</w:t>
            </w:r>
          </w:p>
        </w:tc>
        <w:tc>
          <w:tcPr>
            <w:tcW w:w="1176"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r>
            <w:r>
              <w:rPr>
                <w:szCs w:val="22"/>
              </w:rPr>
              <w:br/>
            </w:r>
            <w:r>
              <w:rPr>
                <w:szCs w:val="22"/>
              </w:rPr>
              <w:br/>
              <w:t>6.20</w:t>
            </w:r>
          </w:p>
        </w:tc>
      </w:tr>
      <w:tr>
        <w:trPr>
          <w:cantSplit/>
        </w:trPr>
        <w:tc>
          <w:tcPr>
            <w:tcW w:w="767" w:type="dxa"/>
            <w:tcBorders>
              <w:top w:val="single" w:sz="4" w:space="0" w:color="auto"/>
              <w:bottom w:val="single" w:sz="4" w:space="0" w:color="auto"/>
            </w:tcBorders>
          </w:tcPr>
          <w:p>
            <w:pPr>
              <w:pStyle w:val="yTableNAm"/>
              <w:spacing w:before="60"/>
              <w:rPr>
                <w:szCs w:val="22"/>
              </w:rPr>
            </w:pPr>
            <w:r>
              <w:rPr>
                <w:szCs w:val="22"/>
              </w:rPr>
              <w:t>7.</w:t>
            </w:r>
          </w:p>
        </w:tc>
        <w:tc>
          <w:tcPr>
            <w:tcW w:w="2495" w:type="dxa"/>
            <w:tcBorders>
              <w:top w:val="single" w:sz="4" w:space="0" w:color="auto"/>
              <w:bottom w:val="single" w:sz="4" w:space="0" w:color="auto"/>
            </w:tcBorders>
          </w:tcPr>
          <w:p>
            <w:pPr>
              <w:pStyle w:val="yTableNAm"/>
              <w:tabs>
                <w:tab w:val="left" w:pos="0"/>
                <w:tab w:val="left" w:leader="dot" w:pos="3119"/>
              </w:tabs>
              <w:spacing w:before="60"/>
              <w:rPr>
                <w:szCs w:val="22"/>
              </w:rPr>
            </w:pPr>
            <w:r>
              <w:rPr>
                <w:szCs w:val="22"/>
              </w:rPr>
              <w:t>For searching any proceeding or record other than a search made by or on behalf of a party to the application</w:t>
            </w:r>
          </w:p>
        </w:tc>
        <w:tc>
          <w:tcPr>
            <w:tcW w:w="1260"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46.10</w:t>
            </w:r>
          </w:p>
        </w:tc>
        <w:tc>
          <w:tcPr>
            <w:tcW w:w="1259" w:type="dxa"/>
            <w:tcBorders>
              <w:top w:val="single" w:sz="4" w:space="0" w:color="auto"/>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t>46.10</w:t>
            </w:r>
          </w:p>
        </w:tc>
        <w:tc>
          <w:tcPr>
            <w:tcW w:w="1176"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13.80</w:t>
            </w:r>
          </w:p>
        </w:tc>
      </w:tr>
      <w:tr>
        <w:trPr>
          <w:cantSplit/>
        </w:trPr>
        <w:tc>
          <w:tcPr>
            <w:tcW w:w="767" w:type="dxa"/>
            <w:tcBorders>
              <w:top w:val="single" w:sz="4" w:space="0" w:color="auto"/>
            </w:tcBorders>
          </w:tcPr>
          <w:p>
            <w:pPr>
              <w:pStyle w:val="yTableNAm"/>
              <w:spacing w:before="60"/>
              <w:rPr>
                <w:szCs w:val="22"/>
              </w:rPr>
            </w:pPr>
            <w:r>
              <w:rPr>
                <w:szCs w:val="22"/>
              </w:rPr>
              <w:t>8.</w:t>
            </w:r>
          </w:p>
        </w:tc>
        <w:tc>
          <w:tcPr>
            <w:tcW w:w="2495" w:type="dxa"/>
            <w:tcBorders>
              <w:top w:val="single" w:sz="4" w:space="0" w:color="auto"/>
            </w:tcBorders>
          </w:tcPr>
          <w:p>
            <w:pPr>
              <w:pStyle w:val="yTableNAm"/>
              <w:tabs>
                <w:tab w:val="left" w:pos="0"/>
                <w:tab w:val="left" w:leader="dot" w:pos="3119"/>
              </w:tabs>
              <w:spacing w:before="60"/>
              <w:rPr>
                <w:szCs w:val="22"/>
              </w:rPr>
            </w:pPr>
            <w:r>
              <w:rPr>
                <w:szCs w:val="22"/>
              </w:rPr>
              <w:t>For sealing a summons to a witness</w:t>
            </w:r>
          </w:p>
        </w:tc>
        <w:tc>
          <w:tcPr>
            <w:tcW w:w="1260" w:type="dxa"/>
            <w:tcBorders>
              <w:top w:val="single" w:sz="4" w:space="0" w:color="auto"/>
            </w:tcBorders>
          </w:tcPr>
          <w:p>
            <w:pPr>
              <w:pStyle w:val="yTableNAm"/>
              <w:tabs>
                <w:tab w:val="clear" w:pos="567"/>
                <w:tab w:val="left" w:leader="dot" w:pos="3119"/>
              </w:tabs>
              <w:spacing w:before="60"/>
              <w:ind w:right="206"/>
              <w:jc w:val="right"/>
              <w:rPr>
                <w:szCs w:val="22"/>
              </w:rPr>
            </w:pPr>
            <w:r>
              <w:rPr>
                <w:szCs w:val="22"/>
              </w:rPr>
              <w:br/>
              <w:t>38.00</w:t>
            </w:r>
          </w:p>
        </w:tc>
        <w:tc>
          <w:tcPr>
            <w:tcW w:w="1259" w:type="dxa"/>
            <w:tcBorders>
              <w:top w:val="single" w:sz="4" w:space="0" w:color="auto"/>
            </w:tcBorders>
          </w:tcPr>
          <w:p>
            <w:pPr>
              <w:pStyle w:val="yTableNAm"/>
              <w:tabs>
                <w:tab w:val="clear" w:pos="567"/>
                <w:tab w:val="left" w:leader="dot" w:pos="3119"/>
              </w:tabs>
              <w:spacing w:before="60"/>
              <w:ind w:right="203"/>
              <w:jc w:val="right"/>
              <w:rPr>
                <w:szCs w:val="22"/>
              </w:rPr>
            </w:pPr>
            <w:r>
              <w:rPr>
                <w:szCs w:val="22"/>
              </w:rPr>
              <w:br/>
              <w:t>38.00</w:t>
            </w:r>
          </w:p>
        </w:tc>
        <w:tc>
          <w:tcPr>
            <w:tcW w:w="1176" w:type="dxa"/>
            <w:tcBorders>
              <w:top w:val="single" w:sz="4" w:space="0" w:color="auto"/>
            </w:tcBorders>
          </w:tcPr>
          <w:p>
            <w:pPr>
              <w:pStyle w:val="yTableNAm"/>
              <w:tabs>
                <w:tab w:val="clear" w:pos="567"/>
                <w:tab w:val="left" w:leader="dot" w:pos="3119"/>
              </w:tabs>
              <w:spacing w:before="60"/>
              <w:ind w:right="206"/>
              <w:jc w:val="right"/>
              <w:rPr>
                <w:szCs w:val="22"/>
              </w:rPr>
            </w:pPr>
            <w:r>
              <w:rPr>
                <w:szCs w:val="22"/>
              </w:rPr>
              <w:br/>
              <w:t>11.40</w:t>
            </w:r>
          </w:p>
        </w:tc>
      </w:tr>
    </w:tbl>
    <w:p>
      <w:pPr>
        <w:pStyle w:val="yFootnotesection"/>
      </w:pPr>
      <w:r>
        <w:tab/>
        <w:t>[Schedule 20 inserted in Gazette 7 Jul 2017 p. 3778</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4" w:bottom="3544" w:left="2404" w:header="709" w:footer="3380" w:gutter="0"/>
          <w:cols w:space="720"/>
          <w:noEndnote/>
          <w:docGrid w:linePitch="326"/>
        </w:sectPr>
      </w:pPr>
    </w:p>
    <w:p>
      <w:pPr>
        <w:pStyle w:val="nHeading2"/>
      </w:pPr>
      <w:bookmarkStart w:id="55" w:name="_Toc516820811"/>
      <w:bookmarkStart w:id="56" w:name="_Toc516820854"/>
      <w:r>
        <w:t>Notes</w:t>
      </w:r>
      <w:bookmarkEnd w:id="55"/>
      <w:bookmarkEnd w:id="56"/>
    </w:p>
    <w:p>
      <w:pPr>
        <w:pStyle w:val="nSubsection"/>
      </w:pPr>
      <w:r>
        <w:rPr>
          <w:vertAlign w:val="superscript"/>
        </w:rPr>
        <w:t>1</w:t>
      </w:r>
      <w:r>
        <w:tab/>
        <w:t xml:space="preserve">This is a compilation of the </w:t>
      </w:r>
      <w:r>
        <w:rPr>
          <w:i/>
          <w:noProof/>
        </w:rPr>
        <w:t>State Administrative Tribunal Regulations 2004</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57" w:name="_Toc516820855"/>
      <w:r>
        <w:t>Compilation table</w:t>
      </w:r>
      <w:bookmarkEnd w:id="5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c>
          <w:tcPr>
            <w:tcW w:w="3118" w:type="dxa"/>
            <w:shd w:val="clear" w:color="auto" w:fill="auto"/>
          </w:tcPr>
          <w:p>
            <w:pPr>
              <w:pStyle w:val="nTable"/>
              <w:keepNext/>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693"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7087"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693"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693"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693" w:type="dxa"/>
            <w:shd w:val="clear" w:color="auto" w:fill="auto"/>
          </w:tcPr>
          <w:p>
            <w:pPr>
              <w:pStyle w:val="nTable"/>
              <w:keepNext/>
              <w:spacing w:after="40"/>
              <w:rPr>
                <w:snapToGrid w:val="0"/>
                <w:spacing w:val="-2"/>
              </w:rPr>
            </w:pPr>
            <w:r>
              <w:t>4 Jul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693" w:type="dxa"/>
            <w:shd w:val="clear" w:color="auto" w:fill="auto"/>
          </w:tcPr>
          <w:p>
            <w:pPr>
              <w:pStyle w:val="nTable"/>
              <w:keepNext/>
              <w:spacing w:after="40"/>
            </w:pPr>
            <w:r>
              <w:t>31 Dec 2016 (see r. 2(b))</w:t>
            </w:r>
          </w:p>
        </w:tc>
      </w:tr>
      <w:t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693"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693"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c>
          <w:tcPr>
            <w:tcW w:w="3118" w:type="dxa"/>
            <w:shd w:val="clear" w:color="auto" w:fill="auto"/>
          </w:tcPr>
          <w:p>
            <w:pPr>
              <w:pStyle w:val="nTable"/>
              <w:keepNext/>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693" w:type="dxa"/>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c>
          <w:tcPr>
            <w:tcW w:w="7087"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 w:name="_Toc516820856"/>
      <w:r>
        <w:t>Provisions that have not come into operation</w:t>
      </w:r>
      <w:bookmarkEnd w:id="58"/>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Attorney General Regulations Amendment (Fees and Charges) Regulations 2018 </w:t>
            </w:r>
            <w:r>
              <w:t>Pt. 9 </w:t>
            </w:r>
            <w:r>
              <w:rPr>
                <w:vertAlign w:val="superscript"/>
              </w:rPr>
              <w:t>12</w:t>
            </w:r>
          </w:p>
        </w:tc>
        <w:tc>
          <w:tcPr>
            <w:tcW w:w="1276" w:type="dxa"/>
            <w:tcBorders>
              <w:top w:val="single" w:sz="8" w:space="0" w:color="auto"/>
              <w:bottom w:val="single" w:sz="8" w:space="0" w:color="auto"/>
            </w:tcBorders>
          </w:tcPr>
          <w:p>
            <w:pPr>
              <w:pStyle w:val="nTable"/>
              <w:spacing w:after="40"/>
            </w:pPr>
            <w:r>
              <w:t>15 Jun 2018 p. 1963</w:t>
            </w:r>
            <w:r>
              <w:noBreakHyphen/>
              <w:t>2049</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Subsection"/>
        <w:spacing w:before="200"/>
        <w:rPr>
          <w:snapToGrid w:val="0"/>
        </w:rPr>
      </w:pPr>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rPr>
        <w:t>Attorney General Regulations Amendment (Fees and Charges) Regulations 2018 </w:t>
      </w:r>
      <w:r>
        <w:t>Pt. 9</w:t>
      </w:r>
      <w:r>
        <w:rPr>
          <w:i/>
        </w:rPr>
        <w:t xml:space="preserve"> </w:t>
      </w:r>
      <w:r>
        <w:rPr>
          <w:snapToGrid w:val="0"/>
        </w:rPr>
        <w:t>had not come into operation.  It reads as follows:</w:t>
      </w:r>
    </w:p>
    <w:p>
      <w:pPr>
        <w:pStyle w:val="BlankOpen"/>
        <w:rPr>
          <w:snapToGrid w:val="0"/>
        </w:rPr>
      </w:pPr>
    </w:p>
    <w:p>
      <w:pPr>
        <w:pStyle w:val="nzHeading2"/>
      </w:pPr>
      <w:bookmarkStart w:id="59" w:name="_Toc514321242"/>
      <w:bookmarkStart w:id="60" w:name="_Toc514321307"/>
      <w:bookmarkStart w:id="61" w:name="_Toc514330301"/>
      <w:bookmarkStart w:id="62" w:name="_Toc514334966"/>
      <w:bookmarkStart w:id="63" w:name="_Toc514336315"/>
      <w:bookmarkStart w:id="64" w:name="_Toc514336517"/>
      <w:bookmarkStart w:id="65" w:name="_Toc514414491"/>
      <w:bookmarkStart w:id="66" w:name="_Toc514414556"/>
      <w:bookmarkStart w:id="67" w:name="_Toc514657466"/>
      <w:bookmarkStart w:id="68" w:name="_Toc514666287"/>
      <w:r>
        <w:rPr>
          <w:rStyle w:val="CharPartNo"/>
        </w:rPr>
        <w:t>Part 9</w:t>
      </w:r>
      <w:r>
        <w:rPr>
          <w:rStyle w:val="CharDivNo"/>
        </w:rPr>
        <w:t> </w:t>
      </w:r>
      <w:r>
        <w:t>—</w:t>
      </w:r>
      <w:r>
        <w:rPr>
          <w:rStyle w:val="CharDivText"/>
        </w:rPr>
        <w:t> </w:t>
      </w:r>
      <w:r>
        <w:rPr>
          <w:rStyle w:val="CharPartText"/>
          <w:i/>
        </w:rPr>
        <w:t>State Administrative Tribunal Regulations 2004</w:t>
      </w:r>
      <w:r>
        <w:rPr>
          <w:rStyle w:val="CharPartText"/>
        </w:rPr>
        <w:t xml:space="preserve"> amended</w:t>
      </w:r>
      <w:bookmarkEnd w:id="59"/>
      <w:bookmarkEnd w:id="60"/>
      <w:bookmarkEnd w:id="61"/>
      <w:bookmarkEnd w:id="62"/>
      <w:bookmarkEnd w:id="63"/>
      <w:bookmarkEnd w:id="64"/>
      <w:bookmarkEnd w:id="65"/>
      <w:bookmarkEnd w:id="66"/>
      <w:bookmarkEnd w:id="67"/>
      <w:bookmarkEnd w:id="68"/>
    </w:p>
    <w:p>
      <w:pPr>
        <w:pStyle w:val="nzHeading5"/>
        <w:rPr>
          <w:snapToGrid w:val="0"/>
        </w:rPr>
      </w:pPr>
      <w:bookmarkStart w:id="69" w:name="_Toc514414492"/>
      <w:bookmarkStart w:id="70" w:name="_Toc514666288"/>
      <w:r>
        <w:rPr>
          <w:rStyle w:val="CharSectno"/>
        </w:rPr>
        <w:t>20</w:t>
      </w:r>
      <w:r>
        <w:rPr>
          <w:snapToGrid w:val="0"/>
        </w:rPr>
        <w:t>.</w:t>
      </w:r>
      <w:r>
        <w:rPr>
          <w:snapToGrid w:val="0"/>
        </w:rPr>
        <w:tab/>
        <w:t>Regulations amended</w:t>
      </w:r>
      <w:bookmarkEnd w:id="69"/>
      <w:bookmarkEnd w:id="70"/>
    </w:p>
    <w:p>
      <w:pPr>
        <w:pStyle w:val="nzSubsection"/>
      </w:pPr>
      <w:r>
        <w:tab/>
      </w:r>
      <w:r>
        <w:tab/>
      </w:r>
      <w:r>
        <w:rPr>
          <w:spacing w:val="-2"/>
        </w:rPr>
        <w:t>This Part</w:t>
      </w:r>
      <w:r>
        <w:t xml:space="preserve"> amends the </w:t>
      </w:r>
      <w:r>
        <w:rPr>
          <w:i/>
        </w:rPr>
        <w:t>State Administrative Tribunal Regulations 2004</w:t>
      </w:r>
      <w:r>
        <w:t>.</w:t>
      </w:r>
    </w:p>
    <w:p>
      <w:pPr>
        <w:pStyle w:val="nzHeading5"/>
      </w:pPr>
      <w:bookmarkStart w:id="71" w:name="_Toc514414493"/>
      <w:bookmarkStart w:id="72" w:name="_Toc514666289"/>
      <w:r>
        <w:rPr>
          <w:rStyle w:val="CharSectno"/>
        </w:rPr>
        <w:t>21</w:t>
      </w:r>
      <w:r>
        <w:t>.</w:t>
      </w:r>
      <w:r>
        <w:tab/>
        <w:t>Regulation 9 amended</w:t>
      </w:r>
      <w:bookmarkEnd w:id="71"/>
      <w:bookmarkEnd w:id="72"/>
    </w:p>
    <w:p>
      <w:pPr>
        <w:pStyle w:val="nzSubsection"/>
      </w:pPr>
      <w:r>
        <w:tab/>
        <w:t>(1)</w:t>
      </w:r>
      <w:r>
        <w:tab/>
        <w:t>In regulation 9(1) delete the Table and insert:</w:t>
      </w:r>
    </w:p>
    <w:p>
      <w:pPr>
        <w:pStyle w:val="BlankOpen"/>
      </w:pP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rPr>
                <w:b/>
              </w:rPr>
            </w:pPr>
            <w:r>
              <w:rPr>
                <w:b/>
              </w:rPr>
              <w:t>Item</w:t>
            </w:r>
          </w:p>
        </w:tc>
        <w:tc>
          <w:tcPr>
            <w:tcW w:w="2268" w:type="dxa"/>
            <w:tcBorders>
              <w:bottom w:val="single" w:sz="4" w:space="0" w:color="auto"/>
            </w:tcBorders>
          </w:tcPr>
          <w:p>
            <w:pPr>
              <w:pStyle w:val="yTableNAm"/>
              <w:jc w:val="center"/>
              <w:rPr>
                <w:b/>
              </w:rPr>
            </w:pPr>
            <w:r>
              <w:rPr>
                <w:b/>
              </w:rPr>
              <w:t>Matter</w:t>
            </w:r>
          </w:p>
        </w:tc>
        <w:tc>
          <w:tcPr>
            <w:tcW w:w="1307" w:type="dxa"/>
            <w:tcBorders>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307" w:type="dxa"/>
            <w:tcBorders>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1 665.00</w:t>
            </w:r>
          </w:p>
        </w:tc>
        <w:tc>
          <w:tcPr>
            <w:tcW w:w="1307" w:type="dxa"/>
            <w:tcBorders>
              <w:bottom w:val="nil"/>
            </w:tcBorders>
          </w:tcPr>
          <w:p>
            <w:pPr>
              <w:pStyle w:val="yTableNAm"/>
              <w:jc w:val="center"/>
            </w:pPr>
            <w:r>
              <w:t>1 665.00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1 665.00</w:t>
            </w:r>
          </w:p>
        </w:tc>
        <w:tc>
          <w:tcPr>
            <w:tcW w:w="1307" w:type="dxa"/>
            <w:tcBorders>
              <w:top w:val="single" w:sz="4" w:space="0" w:color="auto"/>
              <w:bottom w:val="single" w:sz="4" w:space="0" w:color="auto"/>
            </w:tcBorders>
          </w:tcPr>
          <w:p>
            <w:pPr>
              <w:pStyle w:val="yTableNAm"/>
              <w:jc w:val="center"/>
            </w:pPr>
            <w:r>
              <w:t>1 665.00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311.00 plus assessment fee of 2.5% of the costs claimed in the application</w:t>
            </w:r>
          </w:p>
        </w:tc>
        <w:tc>
          <w:tcPr>
            <w:tcW w:w="1307" w:type="dxa"/>
            <w:tcBorders>
              <w:top w:val="single" w:sz="4" w:space="0" w:color="auto"/>
              <w:bottom w:val="single" w:sz="4" w:space="0" w:color="auto"/>
            </w:tcBorders>
          </w:tcPr>
          <w:p>
            <w:pPr>
              <w:pStyle w:val="yTableNAm"/>
            </w:pPr>
            <w:r>
              <w:t>463.00 plus assessment fee of 2.5% of the costs claimed in the application</w:t>
            </w:r>
          </w:p>
        </w:tc>
        <w:tc>
          <w:tcPr>
            <w:tcW w:w="1308" w:type="dxa"/>
            <w:tcBorders>
              <w:top w:val="single" w:sz="4" w:space="0" w:color="auto"/>
              <w:bottom w:val="single" w:sz="4" w:space="0" w:color="auto"/>
            </w:tcBorders>
          </w:tcPr>
          <w:p>
            <w:pPr>
              <w:pStyle w:val="yTableNAm"/>
              <w:jc w:val="center"/>
            </w:pPr>
            <w:r>
              <w:t>93.50</w:t>
            </w:r>
          </w:p>
        </w:tc>
      </w:tr>
    </w:tbl>
    <w:p>
      <w:pPr>
        <w:pStyle w:val="BlankClose"/>
      </w:pPr>
    </w:p>
    <w:p>
      <w:pPr>
        <w:pStyle w:val="nzSubsection"/>
        <w:keepNext/>
      </w:pPr>
      <w:r>
        <w:tab/>
        <w:t>(2)</w:t>
      </w:r>
      <w:r>
        <w:tab/>
        <w:t>In regulation 9(2) delete the Table and insert:</w:t>
      </w:r>
    </w:p>
    <w:p>
      <w:pPr>
        <w:pStyle w:val="BlankOpen"/>
      </w:pP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rPr>
                <w:b/>
              </w:rPr>
            </w:pPr>
            <w:r>
              <w:rPr>
                <w:b/>
              </w:rPr>
              <w:t>Item</w:t>
            </w:r>
          </w:p>
        </w:tc>
        <w:tc>
          <w:tcPr>
            <w:tcW w:w="2268" w:type="dxa"/>
            <w:tcBorders>
              <w:bottom w:val="single" w:sz="4" w:space="0" w:color="auto"/>
            </w:tcBorders>
          </w:tcPr>
          <w:p>
            <w:pPr>
              <w:pStyle w:val="yTableNAm"/>
              <w:jc w:val="center"/>
              <w:rPr>
                <w:b/>
              </w:rPr>
            </w:pPr>
            <w:r>
              <w:rPr>
                <w:b/>
              </w:rPr>
              <w:t>Matter</w:t>
            </w:r>
          </w:p>
        </w:tc>
        <w:tc>
          <w:tcPr>
            <w:tcW w:w="1307" w:type="dxa"/>
            <w:tcBorders>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307" w:type="dxa"/>
            <w:tcBorders>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1 109.00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BlankClose"/>
      </w:pPr>
    </w:p>
    <w:p>
      <w:pPr>
        <w:pStyle w:val="nzSubsection"/>
      </w:pPr>
      <w:r>
        <w:tab/>
        <w:t>(3)</w:t>
      </w:r>
      <w:r>
        <w:tab/>
        <w:t>In regulation 9(4) delete the Table and insert:</w:t>
      </w:r>
    </w:p>
    <w:p>
      <w:pPr>
        <w:pStyle w:val="BlankOpen"/>
        <w:widowControl w:val="0"/>
      </w:pPr>
    </w:p>
    <w:p>
      <w:pPr>
        <w:pStyle w:val="yTHeadingNAm"/>
        <w:keepLines/>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Lines/>
              <w:jc w:val="center"/>
              <w:rPr>
                <w:b/>
              </w:rPr>
            </w:pPr>
            <w:r>
              <w:rPr>
                <w:b/>
              </w:rPr>
              <w:t>Item</w:t>
            </w:r>
          </w:p>
        </w:tc>
        <w:tc>
          <w:tcPr>
            <w:tcW w:w="2268" w:type="dxa"/>
            <w:tcBorders>
              <w:bottom w:val="single" w:sz="4" w:space="0" w:color="auto"/>
            </w:tcBorders>
          </w:tcPr>
          <w:p>
            <w:pPr>
              <w:pStyle w:val="yTableNAm"/>
              <w:keepLines/>
              <w:jc w:val="center"/>
              <w:rPr>
                <w:b/>
              </w:rPr>
            </w:pPr>
            <w:r>
              <w:rPr>
                <w:b/>
              </w:rPr>
              <w:t>Matter</w:t>
            </w:r>
          </w:p>
        </w:tc>
        <w:tc>
          <w:tcPr>
            <w:tcW w:w="1307" w:type="dxa"/>
            <w:tcBorders>
              <w:bottom w:val="single" w:sz="4" w:space="0" w:color="auto"/>
            </w:tcBorders>
          </w:tcPr>
          <w:p>
            <w:pPr>
              <w:pStyle w:val="yTableNAm"/>
              <w:keepLines/>
              <w:jc w:val="center"/>
              <w:rPr>
                <w:b/>
              </w:rPr>
            </w:pPr>
            <w:r>
              <w:rPr>
                <w:b/>
              </w:rPr>
              <w:t>Column A</w:t>
            </w:r>
          </w:p>
          <w:p>
            <w:pPr>
              <w:pStyle w:val="yTableNAm"/>
              <w:keepLines/>
              <w:jc w:val="center"/>
              <w:rPr>
                <w:b/>
              </w:rPr>
            </w:pPr>
            <w:r>
              <w:rPr>
                <w:b/>
              </w:rPr>
              <w:t>Fee for individual or eligible entity</w:t>
            </w:r>
            <w:r>
              <w:rPr>
                <w:b/>
              </w:rPr>
              <w:br/>
              <w:t>$</w:t>
            </w:r>
          </w:p>
        </w:tc>
        <w:tc>
          <w:tcPr>
            <w:tcW w:w="1307" w:type="dxa"/>
            <w:tcBorders>
              <w:bottom w:val="single" w:sz="4" w:space="0" w:color="auto"/>
            </w:tcBorders>
          </w:tcPr>
          <w:p>
            <w:pPr>
              <w:pStyle w:val="yTableNAm"/>
              <w:keepLines/>
              <w:jc w:val="center"/>
              <w:rPr>
                <w:b/>
              </w:rPr>
            </w:pPr>
            <w:r>
              <w:rPr>
                <w:b/>
              </w:rPr>
              <w:t>Column B</w:t>
            </w:r>
          </w:p>
          <w:p>
            <w:pPr>
              <w:pStyle w:val="yTableNAm"/>
              <w:keepLines/>
              <w:jc w:val="center"/>
              <w:rPr>
                <w:b/>
              </w:rPr>
            </w:pPr>
            <w:r>
              <w:rPr>
                <w:b/>
              </w:rPr>
              <w:t>Fee for entity</w:t>
            </w:r>
            <w:r>
              <w:rPr>
                <w:b/>
              </w:rPr>
              <w:br/>
            </w:r>
            <w:r>
              <w:rPr>
                <w:b/>
              </w:rPr>
              <w:br/>
            </w:r>
            <w:r>
              <w:rPr>
                <w:b/>
              </w:rPr>
              <w:br/>
              <w:t>$</w:t>
            </w:r>
          </w:p>
        </w:tc>
        <w:tc>
          <w:tcPr>
            <w:tcW w:w="1308" w:type="dxa"/>
            <w:tcBorders>
              <w:bottom w:val="single" w:sz="4" w:space="0" w:color="auto"/>
            </w:tcBorders>
          </w:tcPr>
          <w:p>
            <w:pPr>
              <w:pStyle w:val="yTableNAm"/>
              <w:keepLines/>
              <w:jc w:val="center"/>
              <w:rPr>
                <w:b/>
              </w:rPr>
            </w:pPr>
            <w:r>
              <w:rPr>
                <w:b/>
              </w:rPr>
              <w:t>Column C</w:t>
            </w:r>
          </w:p>
          <w:p>
            <w:pPr>
              <w:pStyle w:val="yTableNAm"/>
              <w:keepLines/>
              <w:jc w:val="center"/>
              <w:rPr>
                <w:b/>
              </w:rPr>
            </w:pPr>
            <w:r>
              <w:rPr>
                <w:b/>
              </w:rPr>
              <w:t>Fee for eligible individual</w:t>
            </w:r>
            <w:r>
              <w:rPr>
                <w:b/>
              </w:rPr>
              <w:br/>
            </w:r>
            <w:r>
              <w:rPr>
                <w:b/>
              </w:rPr>
              <w:br/>
              <w:t>$</w:t>
            </w:r>
          </w:p>
        </w:tc>
      </w:tr>
      <w:tr>
        <w:trPr>
          <w:cantSplit/>
        </w:trPr>
        <w:tc>
          <w:tcPr>
            <w:tcW w:w="767" w:type="dxa"/>
            <w:tcBorders>
              <w:bottom w:val="nil"/>
            </w:tcBorders>
          </w:tcPr>
          <w:p>
            <w:pPr>
              <w:pStyle w:val="yTableNAm"/>
              <w:keepLines/>
            </w:pPr>
            <w:r>
              <w:t>1.</w:t>
            </w:r>
          </w:p>
        </w:tc>
        <w:tc>
          <w:tcPr>
            <w:tcW w:w="2268" w:type="dxa"/>
            <w:tcBorders>
              <w:bottom w:val="nil"/>
            </w:tcBorders>
          </w:tcPr>
          <w:p>
            <w:pPr>
              <w:pStyle w:val="yTableNAm"/>
              <w:keepLines/>
            </w:pPr>
            <w:r>
              <w:t>Application</w:t>
            </w:r>
          </w:p>
        </w:tc>
        <w:tc>
          <w:tcPr>
            <w:tcW w:w="1307" w:type="dxa"/>
            <w:tcBorders>
              <w:bottom w:val="nil"/>
            </w:tcBorders>
          </w:tcPr>
          <w:p>
            <w:pPr>
              <w:pStyle w:val="yTableNAm"/>
              <w:keepLines/>
              <w:jc w:val="center"/>
            </w:pPr>
            <w:r>
              <w:t>111.50</w:t>
            </w:r>
          </w:p>
        </w:tc>
        <w:tc>
          <w:tcPr>
            <w:tcW w:w="1307" w:type="dxa"/>
            <w:tcBorders>
              <w:bottom w:val="nil"/>
            </w:tcBorders>
          </w:tcPr>
          <w:p>
            <w:pPr>
              <w:pStyle w:val="yTableNAm"/>
              <w:keepLines/>
              <w:jc w:val="center"/>
            </w:pPr>
            <w:r>
              <w:t>111.50</w:t>
            </w:r>
          </w:p>
        </w:tc>
        <w:tc>
          <w:tcPr>
            <w:tcW w:w="1308" w:type="dxa"/>
            <w:tcBorders>
              <w:bottom w:val="nil"/>
            </w:tcBorders>
          </w:tcPr>
          <w:p>
            <w:pPr>
              <w:pStyle w:val="yTableNAm"/>
              <w:keepLines/>
              <w:jc w:val="center"/>
            </w:pPr>
            <w:r>
              <w:t>33.20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221.00</w:t>
            </w:r>
          </w:p>
        </w:tc>
        <w:tc>
          <w:tcPr>
            <w:tcW w:w="1307" w:type="dxa"/>
            <w:tcBorders>
              <w:top w:val="single" w:sz="4" w:space="0" w:color="auto"/>
              <w:bottom w:val="single" w:sz="4" w:space="0" w:color="auto"/>
            </w:tcBorders>
          </w:tcPr>
          <w:p>
            <w:pPr>
              <w:pStyle w:val="yTableNAm"/>
              <w:jc w:val="center"/>
            </w:pPr>
            <w:r>
              <w:t>221.00</w:t>
            </w:r>
          </w:p>
        </w:tc>
        <w:tc>
          <w:tcPr>
            <w:tcW w:w="1308" w:type="dxa"/>
            <w:tcBorders>
              <w:top w:val="single" w:sz="4" w:space="0" w:color="auto"/>
              <w:bottom w:val="single" w:sz="4" w:space="0" w:color="auto"/>
            </w:tcBorders>
          </w:tcPr>
          <w:p>
            <w:pPr>
              <w:pStyle w:val="yTableNAm"/>
              <w:jc w:val="center"/>
            </w:pPr>
            <w:r>
              <w:t>66.00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 xml:space="preserve">107.50 </w:t>
            </w:r>
            <w:r>
              <w:br/>
              <w:t>plus assessment fee of 2.5% of the costs claimed in the application</w:t>
            </w:r>
          </w:p>
        </w:tc>
        <w:tc>
          <w:tcPr>
            <w:tcW w:w="1307" w:type="dxa"/>
            <w:tcBorders>
              <w:top w:val="single" w:sz="4" w:space="0" w:color="auto"/>
              <w:bottom w:val="single" w:sz="4" w:space="0" w:color="auto"/>
            </w:tcBorders>
          </w:tcPr>
          <w:p>
            <w:pPr>
              <w:pStyle w:val="yTableNAm"/>
            </w:pPr>
            <w:r>
              <w:t>160.00 plus assessment fee of 2.5% of the costs claimed in the application</w:t>
            </w:r>
          </w:p>
        </w:tc>
        <w:tc>
          <w:tcPr>
            <w:tcW w:w="1308" w:type="dxa"/>
            <w:tcBorders>
              <w:top w:val="single" w:sz="4" w:space="0" w:color="auto"/>
              <w:bottom w:val="single" w:sz="4" w:space="0" w:color="auto"/>
            </w:tcBorders>
          </w:tcPr>
          <w:p>
            <w:pPr>
              <w:pStyle w:val="yTableNAm"/>
              <w:jc w:val="center"/>
            </w:pPr>
            <w:r>
              <w:t>32.30</w:t>
            </w:r>
          </w:p>
        </w:tc>
      </w:tr>
    </w:tbl>
    <w:p>
      <w:pPr>
        <w:pStyle w:val="BlankClose"/>
        <w:widowControl w:val="0"/>
      </w:pPr>
    </w:p>
    <w:p>
      <w:pPr>
        <w:pStyle w:val="nzHeading5"/>
      </w:pPr>
      <w:bookmarkStart w:id="73" w:name="_Toc514414494"/>
      <w:bookmarkStart w:id="74" w:name="_Toc514666290"/>
      <w:r>
        <w:rPr>
          <w:rStyle w:val="CharSectno"/>
        </w:rPr>
        <w:t>22</w:t>
      </w:r>
      <w:r>
        <w:t>.</w:t>
      </w:r>
      <w:r>
        <w:tab/>
        <w:t>Regulation 10 amended</w:t>
      </w:r>
      <w:bookmarkEnd w:id="73"/>
      <w:bookmarkEnd w:id="74"/>
    </w:p>
    <w:p>
      <w:pPr>
        <w:pStyle w:val="nzSubsection"/>
      </w:pPr>
      <w:r>
        <w:tab/>
        <w:t>(1)</w:t>
      </w:r>
      <w:r>
        <w:tab/>
        <w:t>In regulation 10(2) delete the Table and insert:</w:t>
      </w:r>
    </w:p>
    <w:p>
      <w:pPr>
        <w:pStyle w:val="BlankOpen"/>
        <w:widowControl w:val="0"/>
      </w:pP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rPr>
                <w:b/>
              </w:rPr>
            </w:pPr>
            <w:r>
              <w:rPr>
                <w:b/>
              </w:rPr>
              <w:t>Item</w:t>
            </w:r>
          </w:p>
        </w:tc>
        <w:tc>
          <w:tcPr>
            <w:tcW w:w="2268" w:type="dxa"/>
            <w:tcBorders>
              <w:bottom w:val="single" w:sz="4" w:space="0" w:color="auto"/>
            </w:tcBorders>
          </w:tcPr>
          <w:p>
            <w:pPr>
              <w:pStyle w:val="yTableNAm"/>
              <w:jc w:val="center"/>
              <w:rPr>
                <w:b/>
              </w:rPr>
            </w:pPr>
            <w:r>
              <w:rPr>
                <w:b/>
              </w:rPr>
              <w:t>Matter</w:t>
            </w:r>
          </w:p>
        </w:tc>
        <w:tc>
          <w:tcPr>
            <w:tcW w:w="1307" w:type="dxa"/>
            <w:tcBorders>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307" w:type="dxa"/>
            <w:tcBorders>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608.00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556.00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BlankClose"/>
      </w:pPr>
    </w:p>
    <w:p>
      <w:pPr>
        <w:pStyle w:val="nzSubsection"/>
      </w:pPr>
      <w:r>
        <w:tab/>
        <w:t>(2)</w:t>
      </w:r>
      <w:r>
        <w:tab/>
        <w:t>In regulation 10(3) delete the Table and insert:</w:t>
      </w:r>
    </w:p>
    <w:p>
      <w:pPr>
        <w:pStyle w:val="BlankOpen"/>
      </w:pP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rPr>
                <w:b/>
              </w:rPr>
            </w:pPr>
            <w:r>
              <w:rPr>
                <w:b/>
              </w:rPr>
              <w:t>Item</w:t>
            </w:r>
          </w:p>
        </w:tc>
        <w:tc>
          <w:tcPr>
            <w:tcW w:w="2410" w:type="dxa"/>
            <w:tcBorders>
              <w:bottom w:val="single" w:sz="4" w:space="0" w:color="auto"/>
            </w:tcBorders>
          </w:tcPr>
          <w:p>
            <w:pPr>
              <w:pStyle w:val="yTableNAm"/>
              <w:jc w:val="center"/>
              <w:rPr>
                <w:b/>
              </w:rPr>
            </w:pPr>
            <w:r>
              <w:rPr>
                <w:b/>
              </w:rPr>
              <w:t>Matter</w:t>
            </w:r>
          </w:p>
        </w:tc>
        <w:tc>
          <w:tcPr>
            <w:tcW w:w="1307" w:type="dxa"/>
            <w:tcBorders>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307" w:type="dxa"/>
            <w:tcBorders>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r>
              <w:t>1 109.00</w:t>
            </w:r>
          </w:p>
        </w:tc>
        <w:tc>
          <w:tcPr>
            <w:tcW w:w="1307" w:type="dxa"/>
            <w:tcBorders>
              <w:bottom w:val="nil"/>
            </w:tcBorders>
          </w:tcPr>
          <w:p>
            <w:pPr>
              <w:pStyle w:val="yTableNAm"/>
              <w:jc w:val="center"/>
            </w:pPr>
            <w:r>
              <w:t>1 109.00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720.00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99.00</w:t>
            </w:r>
          </w:p>
        </w:tc>
      </w:tr>
    </w:tbl>
    <w:p>
      <w:pPr>
        <w:pStyle w:val="BlankClose"/>
      </w:pPr>
    </w:p>
    <w:p>
      <w:pPr>
        <w:pStyle w:val="nzHeading5"/>
      </w:pPr>
      <w:bookmarkStart w:id="75" w:name="_Toc514414495"/>
      <w:bookmarkStart w:id="76" w:name="_Toc514666291"/>
      <w:r>
        <w:rPr>
          <w:rStyle w:val="CharSectno"/>
        </w:rPr>
        <w:t>23</w:t>
      </w:r>
      <w:r>
        <w:t>.</w:t>
      </w:r>
      <w:r>
        <w:tab/>
        <w:t>Regulation 11B amended</w:t>
      </w:r>
      <w:bookmarkEnd w:id="75"/>
      <w:bookmarkEnd w:id="76"/>
    </w:p>
    <w:p>
      <w:pPr>
        <w:pStyle w:val="nzSubsection"/>
      </w:pPr>
      <w:r>
        <w:tab/>
      </w:r>
      <w:r>
        <w:tab/>
        <w:t>In regulation 11B delete the Table and insert:</w:t>
      </w:r>
    </w:p>
    <w:p>
      <w:pPr>
        <w:pStyle w:val="BlankOpen"/>
      </w:pP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rPr>
                <w:b/>
              </w:rPr>
            </w:pPr>
            <w:r>
              <w:rPr>
                <w:b/>
              </w:rPr>
              <w:t>Item</w:t>
            </w:r>
          </w:p>
        </w:tc>
        <w:tc>
          <w:tcPr>
            <w:tcW w:w="2410" w:type="dxa"/>
            <w:tcBorders>
              <w:bottom w:val="single" w:sz="4" w:space="0" w:color="auto"/>
            </w:tcBorders>
          </w:tcPr>
          <w:p>
            <w:pPr>
              <w:pStyle w:val="yTableNAm"/>
              <w:jc w:val="center"/>
              <w:rPr>
                <w:b/>
              </w:rPr>
            </w:pPr>
            <w:r>
              <w:rPr>
                <w:b/>
              </w:rPr>
              <w:t>Matter</w:t>
            </w:r>
          </w:p>
        </w:tc>
        <w:tc>
          <w:tcPr>
            <w:tcW w:w="1307" w:type="dxa"/>
            <w:tcBorders>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307" w:type="dxa"/>
            <w:tcBorders>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r>
              <w:t>500.00</w:t>
            </w:r>
          </w:p>
        </w:tc>
        <w:tc>
          <w:tcPr>
            <w:tcW w:w="1307" w:type="dxa"/>
            <w:tcBorders>
              <w:bottom w:val="nil"/>
            </w:tcBorders>
          </w:tcPr>
          <w:p>
            <w:pPr>
              <w:pStyle w:val="yTableNAm"/>
              <w:jc w:val="center"/>
            </w:pPr>
            <w:r>
              <w:t>500.00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500.00</w:t>
            </w:r>
          </w:p>
        </w:tc>
        <w:tc>
          <w:tcPr>
            <w:tcW w:w="1307" w:type="dxa"/>
            <w:tcBorders>
              <w:top w:val="single" w:sz="4" w:space="0" w:color="auto"/>
              <w:bottom w:val="single" w:sz="4" w:space="0" w:color="auto"/>
            </w:tcBorders>
          </w:tcPr>
          <w:p>
            <w:pPr>
              <w:pStyle w:val="yTableNAm"/>
              <w:jc w:val="center"/>
            </w:pPr>
            <w:r>
              <w:t>500.00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173.00 plus assessment fee of 2.5% of the costs claimed in the application</w:t>
            </w:r>
          </w:p>
        </w:tc>
        <w:tc>
          <w:tcPr>
            <w:tcW w:w="1307" w:type="dxa"/>
            <w:tcBorders>
              <w:top w:val="single" w:sz="4" w:space="0" w:color="auto"/>
              <w:bottom w:val="single" w:sz="4" w:space="0" w:color="auto"/>
            </w:tcBorders>
          </w:tcPr>
          <w:p>
            <w:pPr>
              <w:pStyle w:val="yTableNAm"/>
            </w:pPr>
            <w:r>
              <w:t>262.00 plus assessment fee of 2.5% of the costs claimed in the application</w:t>
            </w:r>
          </w:p>
        </w:tc>
        <w:tc>
          <w:tcPr>
            <w:tcW w:w="1308" w:type="dxa"/>
            <w:tcBorders>
              <w:top w:val="single" w:sz="4" w:space="0" w:color="auto"/>
              <w:bottom w:val="single" w:sz="4" w:space="0" w:color="auto"/>
            </w:tcBorders>
          </w:tcPr>
          <w:p>
            <w:pPr>
              <w:pStyle w:val="yTableNAm"/>
              <w:jc w:val="center"/>
            </w:pPr>
            <w:r>
              <w:t>52.00</w:t>
            </w:r>
          </w:p>
        </w:tc>
      </w:tr>
    </w:tbl>
    <w:p>
      <w:pPr>
        <w:pStyle w:val="BlankClose"/>
      </w:pPr>
    </w:p>
    <w:p>
      <w:pPr>
        <w:pStyle w:val="nzHeading5"/>
      </w:pPr>
      <w:bookmarkStart w:id="77" w:name="_Toc514414496"/>
      <w:bookmarkStart w:id="78" w:name="_Toc514666292"/>
      <w:r>
        <w:rPr>
          <w:rStyle w:val="CharSectno"/>
        </w:rPr>
        <w:t>24</w:t>
      </w:r>
      <w:r>
        <w:t>.</w:t>
      </w:r>
      <w:r>
        <w:tab/>
        <w:t>Schedule 20 replaced</w:t>
      </w:r>
      <w:bookmarkEnd w:id="77"/>
      <w:bookmarkEnd w:id="78"/>
    </w:p>
    <w:p>
      <w:pPr>
        <w:pStyle w:val="nzSubsection"/>
      </w:pPr>
      <w:r>
        <w:tab/>
      </w:r>
      <w:r>
        <w:tab/>
        <w:t>Delete Schedule 20 and insert:</w:t>
      </w:r>
    </w:p>
    <w:p>
      <w:pPr>
        <w:pStyle w:val="BlankOpen"/>
      </w:pPr>
    </w:p>
    <w:p>
      <w:pPr>
        <w:pStyle w:val="zyHeading2"/>
        <w:keepLines/>
      </w:pPr>
      <w:bookmarkStart w:id="79" w:name="_Toc514321248"/>
      <w:bookmarkStart w:id="80" w:name="_Toc514321313"/>
      <w:bookmarkStart w:id="81" w:name="_Toc514330307"/>
      <w:bookmarkStart w:id="82" w:name="_Toc514334972"/>
      <w:bookmarkStart w:id="83" w:name="_Toc514336321"/>
      <w:bookmarkStart w:id="84" w:name="_Toc514336523"/>
      <w:bookmarkStart w:id="85" w:name="_Toc514414497"/>
      <w:bookmarkStart w:id="86" w:name="_Toc514414562"/>
      <w:bookmarkStart w:id="87" w:name="_Toc514657472"/>
      <w:bookmarkStart w:id="88" w:name="_Toc514666293"/>
      <w:bookmarkStart w:id="89" w:name="_Toc516820814"/>
      <w:bookmarkStart w:id="90" w:name="_Toc516820857"/>
      <w:r>
        <w:t>Schedule 20 — Other fees</w:t>
      </w:r>
      <w:bookmarkEnd w:id="79"/>
      <w:bookmarkEnd w:id="80"/>
      <w:bookmarkEnd w:id="81"/>
      <w:bookmarkEnd w:id="82"/>
      <w:bookmarkEnd w:id="83"/>
      <w:bookmarkEnd w:id="84"/>
      <w:bookmarkEnd w:id="85"/>
      <w:bookmarkEnd w:id="86"/>
      <w:bookmarkEnd w:id="87"/>
      <w:bookmarkEnd w:id="88"/>
      <w:bookmarkEnd w:id="89"/>
      <w:bookmarkEnd w:id="90"/>
    </w:p>
    <w:p>
      <w:pPr>
        <w:pStyle w:val="zyShoulderClause"/>
        <w:keepNext/>
        <w:keepLines/>
        <w:ind w:right="141"/>
      </w:pPr>
      <w:r>
        <w:t>[r. 27]</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keepNext/>
              <w:keepLines/>
              <w:spacing w:before="60"/>
              <w:jc w:val="center"/>
              <w:rPr>
                <w:b/>
                <w:szCs w:val="22"/>
              </w:rPr>
            </w:pPr>
            <w:r>
              <w:rPr>
                <w:b/>
                <w:szCs w:val="22"/>
              </w:rPr>
              <w:t>Item</w:t>
            </w:r>
          </w:p>
        </w:tc>
        <w:tc>
          <w:tcPr>
            <w:tcW w:w="2495" w:type="dxa"/>
            <w:tcBorders>
              <w:left w:val="nil"/>
              <w:bottom w:val="single" w:sz="4" w:space="0" w:color="auto"/>
              <w:right w:val="nil"/>
            </w:tcBorders>
          </w:tcPr>
          <w:p>
            <w:pPr>
              <w:pStyle w:val="yTableNAm"/>
              <w:keepNext/>
              <w:keepLines/>
              <w:spacing w:before="60"/>
              <w:jc w:val="center"/>
              <w:rPr>
                <w:b/>
                <w:szCs w:val="22"/>
              </w:rPr>
            </w:pPr>
            <w:r>
              <w:rPr>
                <w:b/>
                <w:szCs w:val="22"/>
              </w:rPr>
              <w:t>Matter</w:t>
            </w:r>
          </w:p>
        </w:tc>
        <w:tc>
          <w:tcPr>
            <w:tcW w:w="1260" w:type="dxa"/>
            <w:tcBorders>
              <w:left w:val="nil"/>
              <w:bottom w:val="single" w:sz="4" w:space="0" w:color="auto"/>
              <w:right w:val="nil"/>
            </w:tcBorders>
          </w:tcPr>
          <w:p>
            <w:pPr>
              <w:pStyle w:val="yTableNAm"/>
              <w:keepNext/>
              <w:keepLines/>
              <w:spacing w:before="60"/>
              <w:jc w:val="center"/>
              <w:rPr>
                <w:b/>
                <w:szCs w:val="22"/>
              </w:rPr>
            </w:pPr>
            <w:r>
              <w:rPr>
                <w:b/>
                <w:szCs w:val="22"/>
              </w:rPr>
              <w:t>Column A</w:t>
            </w:r>
          </w:p>
          <w:p>
            <w:pPr>
              <w:pStyle w:val="yTableNAm"/>
              <w:keepNext/>
              <w:keepLines/>
              <w:spacing w:before="60"/>
              <w:jc w:val="center"/>
              <w:rPr>
                <w:b/>
                <w:szCs w:val="22"/>
              </w:rPr>
            </w:pPr>
            <w:r>
              <w:rPr>
                <w:b/>
                <w:szCs w:val="22"/>
              </w:rPr>
              <w:t>Fee for individual or eligible entity</w:t>
            </w:r>
            <w:r>
              <w:rPr>
                <w:b/>
                <w:szCs w:val="22"/>
              </w:rPr>
              <w:br/>
              <w:t>$</w:t>
            </w:r>
          </w:p>
        </w:tc>
        <w:tc>
          <w:tcPr>
            <w:tcW w:w="1259" w:type="dxa"/>
            <w:tcBorders>
              <w:left w:val="nil"/>
              <w:bottom w:val="single" w:sz="4" w:space="0" w:color="auto"/>
              <w:right w:val="nil"/>
            </w:tcBorders>
          </w:tcPr>
          <w:p>
            <w:pPr>
              <w:pStyle w:val="yTableNAm"/>
              <w:keepNext/>
              <w:keepLines/>
              <w:spacing w:before="60"/>
              <w:jc w:val="center"/>
              <w:rPr>
                <w:b/>
                <w:szCs w:val="22"/>
              </w:rPr>
            </w:pPr>
            <w:r>
              <w:rPr>
                <w:b/>
                <w:szCs w:val="22"/>
              </w:rPr>
              <w:t>Column B</w:t>
            </w:r>
          </w:p>
          <w:p>
            <w:pPr>
              <w:pStyle w:val="yTableNAm"/>
              <w:keepNext/>
              <w:keepLines/>
              <w:spacing w:before="60"/>
              <w:jc w:val="center"/>
              <w:rPr>
                <w:b/>
                <w:szCs w:val="22"/>
              </w:rPr>
            </w:pPr>
            <w:r>
              <w:rPr>
                <w:b/>
                <w:szCs w:val="22"/>
              </w:rPr>
              <w:t>Fee for entity</w:t>
            </w:r>
            <w:r>
              <w:rPr>
                <w:b/>
                <w:szCs w:val="22"/>
              </w:rPr>
              <w:br/>
            </w:r>
            <w:r>
              <w:rPr>
                <w:b/>
                <w:szCs w:val="22"/>
              </w:rPr>
              <w:br/>
            </w:r>
            <w:r>
              <w:rPr>
                <w:b/>
                <w:szCs w:val="22"/>
              </w:rPr>
              <w:br/>
              <w:t>$</w:t>
            </w:r>
          </w:p>
        </w:tc>
        <w:tc>
          <w:tcPr>
            <w:tcW w:w="1223" w:type="dxa"/>
            <w:tcBorders>
              <w:left w:val="nil"/>
              <w:bottom w:val="single" w:sz="4" w:space="0" w:color="auto"/>
              <w:right w:val="nil"/>
            </w:tcBorders>
          </w:tcPr>
          <w:p>
            <w:pPr>
              <w:pStyle w:val="yTableNAm"/>
              <w:keepNext/>
              <w:keepLines/>
              <w:spacing w:before="60"/>
              <w:jc w:val="center"/>
              <w:rPr>
                <w:b/>
                <w:szCs w:val="22"/>
              </w:rPr>
            </w:pPr>
            <w:r>
              <w:rPr>
                <w:b/>
                <w:szCs w:val="22"/>
              </w:rPr>
              <w:t>Column C</w:t>
            </w:r>
          </w:p>
          <w:p>
            <w:pPr>
              <w:pStyle w:val="yTableNAm"/>
              <w:keepNext/>
              <w:keepLines/>
              <w:spacing w:before="60"/>
              <w:jc w:val="center"/>
              <w:rPr>
                <w:b/>
                <w:szCs w:val="22"/>
              </w:rPr>
            </w:pPr>
            <w:r>
              <w:rPr>
                <w:b/>
                <w:szCs w:val="22"/>
              </w:rPr>
              <w:t>Fee for eligible individual</w:t>
            </w:r>
            <w:r>
              <w:rPr>
                <w:b/>
                <w:szCs w:val="22"/>
              </w:rPr>
              <w:br/>
            </w:r>
            <w:r>
              <w:rPr>
                <w:b/>
                <w:szCs w:val="22"/>
              </w:rPr>
              <w:br/>
              <w:t>$</w:t>
            </w:r>
          </w:p>
        </w:tc>
      </w:tr>
      <w:tr>
        <w:trPr>
          <w:cantSplit/>
        </w:trPr>
        <w:tc>
          <w:tcPr>
            <w:tcW w:w="767" w:type="dxa"/>
            <w:tcBorders>
              <w:left w:val="nil"/>
              <w:bottom w:val="nil"/>
              <w:right w:val="nil"/>
            </w:tcBorders>
          </w:tcPr>
          <w:p>
            <w:pPr>
              <w:pStyle w:val="yTableNAm"/>
              <w:keepNext/>
              <w:keepLines/>
              <w:spacing w:before="60"/>
              <w:rPr>
                <w:szCs w:val="22"/>
              </w:rPr>
            </w:pPr>
            <w:r>
              <w:rPr>
                <w:szCs w:val="22"/>
              </w:rPr>
              <w:t>1.</w:t>
            </w:r>
          </w:p>
        </w:tc>
        <w:tc>
          <w:tcPr>
            <w:tcW w:w="2495" w:type="dxa"/>
            <w:tcBorders>
              <w:left w:val="nil"/>
              <w:bottom w:val="nil"/>
              <w:right w:val="nil"/>
            </w:tcBorders>
          </w:tcPr>
          <w:p>
            <w:pPr>
              <w:pStyle w:val="yTableNAm"/>
              <w:keepNext/>
              <w:keepLines/>
              <w:tabs>
                <w:tab w:val="clear" w:pos="567"/>
                <w:tab w:val="left" w:pos="0"/>
                <w:tab w:val="right" w:leader="dot" w:pos="3119"/>
              </w:tabs>
              <w:spacing w:before="60"/>
              <w:rPr>
                <w:szCs w:val="22"/>
              </w:rPr>
            </w:pPr>
            <w:r>
              <w:rPr>
                <w:szCs w:val="22"/>
              </w:rPr>
              <w:t xml:space="preserve">Application under section 22(1) of the Act </w:t>
            </w:r>
          </w:p>
        </w:tc>
        <w:tc>
          <w:tcPr>
            <w:tcW w:w="1260" w:type="dxa"/>
            <w:tcBorders>
              <w:left w:val="nil"/>
              <w:bottom w:val="nil"/>
              <w:right w:val="nil"/>
            </w:tcBorders>
          </w:tcPr>
          <w:p>
            <w:pPr>
              <w:pStyle w:val="yTableNAm"/>
              <w:keepNext/>
              <w:keepLines/>
              <w:spacing w:before="60"/>
              <w:ind w:right="34"/>
              <w:jc w:val="center"/>
              <w:rPr>
                <w:szCs w:val="22"/>
              </w:rPr>
            </w:pPr>
            <w:r>
              <w:rPr>
                <w:szCs w:val="22"/>
              </w:rPr>
              <w:br/>
              <w:t>101.50</w:t>
            </w:r>
          </w:p>
        </w:tc>
        <w:tc>
          <w:tcPr>
            <w:tcW w:w="1259" w:type="dxa"/>
            <w:tcBorders>
              <w:left w:val="nil"/>
              <w:bottom w:val="nil"/>
              <w:right w:val="nil"/>
            </w:tcBorders>
          </w:tcPr>
          <w:p>
            <w:pPr>
              <w:pStyle w:val="yTableNAm"/>
              <w:keepNext/>
              <w:keepLines/>
              <w:spacing w:before="60"/>
              <w:ind w:right="34"/>
              <w:jc w:val="center"/>
              <w:rPr>
                <w:szCs w:val="22"/>
              </w:rPr>
            </w:pPr>
            <w:r>
              <w:rPr>
                <w:szCs w:val="22"/>
              </w:rPr>
              <w:br/>
              <w:t>204.00</w:t>
            </w:r>
          </w:p>
        </w:tc>
        <w:tc>
          <w:tcPr>
            <w:tcW w:w="1223" w:type="dxa"/>
            <w:tcBorders>
              <w:left w:val="nil"/>
              <w:bottom w:val="nil"/>
              <w:right w:val="nil"/>
            </w:tcBorders>
          </w:tcPr>
          <w:p>
            <w:pPr>
              <w:pStyle w:val="yTableNAm"/>
              <w:keepNext/>
              <w:keepLines/>
              <w:spacing w:before="60"/>
              <w:ind w:right="34"/>
              <w:jc w:val="center"/>
              <w:rPr>
                <w:szCs w:val="22"/>
              </w:rPr>
            </w:pPr>
            <w:r>
              <w:rPr>
                <w:szCs w:val="22"/>
              </w:rPr>
              <w:br/>
              <w:t>30.40</w:t>
            </w:r>
          </w:p>
        </w:tc>
      </w:tr>
      <w:tr>
        <w:trPr>
          <w:cantSplit/>
        </w:trPr>
        <w:tc>
          <w:tcPr>
            <w:tcW w:w="767" w:type="dxa"/>
            <w:tcBorders>
              <w:top w:val="nil"/>
              <w:left w:val="nil"/>
              <w:bottom w:val="nil"/>
              <w:right w:val="nil"/>
            </w:tcBorders>
          </w:tcPr>
          <w:p>
            <w:pPr>
              <w:pStyle w:val="yTableNAm"/>
              <w:spacing w:before="60"/>
              <w:rPr>
                <w:szCs w:val="22"/>
              </w:rPr>
            </w:pPr>
            <w:r>
              <w:rPr>
                <w:szCs w:val="22"/>
              </w:rPr>
              <w:t>2.</w:t>
            </w:r>
          </w:p>
        </w:tc>
        <w:tc>
          <w:tcPr>
            <w:tcW w:w="2495" w:type="dxa"/>
            <w:tcBorders>
              <w:top w:val="nil"/>
              <w:left w:val="nil"/>
              <w:bottom w:val="nil"/>
              <w:right w:val="nil"/>
            </w:tcBorders>
          </w:tcPr>
          <w:p>
            <w:pPr>
              <w:pStyle w:val="yTableNAm"/>
              <w:tabs>
                <w:tab w:val="clear" w:pos="567"/>
                <w:tab w:val="left" w:pos="0"/>
                <w:tab w:val="right" w:leader="dot" w:pos="3119"/>
              </w:tabs>
              <w:spacing w:before="60"/>
              <w:rPr>
                <w:szCs w:val="22"/>
              </w:rPr>
            </w:pPr>
            <w:r>
              <w:rPr>
                <w:szCs w:val="22"/>
              </w:rPr>
              <w:t xml:space="preserve">For a copy of a document, for each page or part of a page </w:t>
            </w:r>
          </w:p>
        </w:tc>
        <w:tc>
          <w:tcPr>
            <w:tcW w:w="1260" w:type="dxa"/>
            <w:tcBorders>
              <w:top w:val="nil"/>
              <w:left w:val="nil"/>
              <w:bottom w:val="nil"/>
              <w:right w:val="nil"/>
            </w:tcBorders>
          </w:tcPr>
          <w:p>
            <w:pPr>
              <w:pStyle w:val="yTableNAm"/>
              <w:spacing w:before="60"/>
              <w:ind w:right="34"/>
              <w:jc w:val="center"/>
              <w:rPr>
                <w:szCs w:val="22"/>
              </w:rPr>
            </w:pPr>
            <w:r>
              <w:rPr>
                <w:szCs w:val="22"/>
              </w:rPr>
              <w:br/>
            </w:r>
            <w:r>
              <w:rPr>
                <w:szCs w:val="22"/>
              </w:rPr>
              <w:br/>
              <w:t>1.45</w:t>
            </w:r>
          </w:p>
        </w:tc>
        <w:tc>
          <w:tcPr>
            <w:tcW w:w="1259" w:type="dxa"/>
            <w:tcBorders>
              <w:top w:val="nil"/>
              <w:left w:val="nil"/>
              <w:bottom w:val="nil"/>
              <w:right w:val="nil"/>
            </w:tcBorders>
          </w:tcPr>
          <w:p>
            <w:pPr>
              <w:pStyle w:val="yTableNAm"/>
              <w:spacing w:before="60"/>
              <w:ind w:right="34"/>
              <w:jc w:val="center"/>
              <w:rPr>
                <w:szCs w:val="22"/>
              </w:rPr>
            </w:pPr>
            <w:r>
              <w:rPr>
                <w:szCs w:val="22"/>
              </w:rPr>
              <w:br/>
            </w:r>
            <w:r>
              <w:rPr>
                <w:szCs w:val="22"/>
              </w:rPr>
              <w:br/>
              <w:t>1.45</w:t>
            </w:r>
          </w:p>
        </w:tc>
        <w:tc>
          <w:tcPr>
            <w:tcW w:w="1223" w:type="dxa"/>
            <w:tcBorders>
              <w:top w:val="nil"/>
              <w:left w:val="nil"/>
              <w:bottom w:val="nil"/>
              <w:right w:val="nil"/>
            </w:tcBorders>
          </w:tcPr>
          <w:p>
            <w:pPr>
              <w:pStyle w:val="yTableNAm"/>
              <w:spacing w:before="60"/>
              <w:ind w:right="34"/>
              <w:jc w:val="center"/>
              <w:rPr>
                <w:szCs w:val="22"/>
              </w:rPr>
            </w:pPr>
            <w:r>
              <w:rPr>
                <w:szCs w:val="22"/>
              </w:rPr>
              <w:br/>
            </w:r>
            <w:r>
              <w:rPr>
                <w:szCs w:val="22"/>
              </w:rPr>
              <w:br/>
              <w:t>0.45</w:t>
            </w:r>
          </w:p>
        </w:tc>
      </w:tr>
      <w:tr>
        <w:trPr>
          <w:cantSplit/>
        </w:trPr>
        <w:tc>
          <w:tcPr>
            <w:tcW w:w="767" w:type="dxa"/>
            <w:tcBorders>
              <w:top w:val="nil"/>
              <w:left w:val="nil"/>
              <w:bottom w:val="nil"/>
              <w:right w:val="nil"/>
            </w:tcBorders>
          </w:tcPr>
          <w:p>
            <w:pPr>
              <w:pStyle w:val="yTableNAm"/>
              <w:keepNext/>
              <w:spacing w:before="60"/>
              <w:rPr>
                <w:szCs w:val="22"/>
              </w:rPr>
            </w:pPr>
            <w:r>
              <w:rPr>
                <w:szCs w:val="22"/>
              </w:rPr>
              <w:t>3.</w:t>
            </w:r>
          </w:p>
        </w:tc>
        <w:tc>
          <w:tcPr>
            <w:tcW w:w="2495" w:type="dxa"/>
            <w:tcBorders>
              <w:top w:val="nil"/>
              <w:left w:val="nil"/>
              <w:bottom w:val="nil"/>
              <w:right w:val="nil"/>
            </w:tcBorders>
          </w:tcPr>
          <w:p>
            <w:pPr>
              <w:pStyle w:val="yTableNAm"/>
              <w:keepNext/>
              <w:tabs>
                <w:tab w:val="clear" w:pos="567"/>
                <w:tab w:val="left" w:pos="0"/>
              </w:tabs>
              <w:spacing w:before="60"/>
              <w:rPr>
                <w:szCs w:val="22"/>
              </w:rPr>
            </w:pPr>
            <w:r>
              <w:rPr>
                <w:szCs w:val="22"/>
              </w:rPr>
              <w:t xml:space="preserve">For a copy of reasons for decision, for each page or part of a page — </w:t>
            </w:r>
          </w:p>
        </w:tc>
        <w:tc>
          <w:tcPr>
            <w:tcW w:w="1260" w:type="dxa"/>
            <w:tcBorders>
              <w:top w:val="nil"/>
              <w:left w:val="nil"/>
              <w:bottom w:val="nil"/>
              <w:right w:val="nil"/>
            </w:tcBorders>
          </w:tcPr>
          <w:p>
            <w:pPr>
              <w:pStyle w:val="yTableNAm"/>
              <w:keepNext/>
              <w:spacing w:before="60"/>
              <w:ind w:right="34"/>
              <w:jc w:val="center"/>
              <w:rPr>
                <w:szCs w:val="22"/>
              </w:rPr>
            </w:pPr>
          </w:p>
        </w:tc>
        <w:tc>
          <w:tcPr>
            <w:tcW w:w="1259" w:type="dxa"/>
            <w:tcBorders>
              <w:top w:val="nil"/>
              <w:left w:val="nil"/>
              <w:bottom w:val="nil"/>
              <w:right w:val="nil"/>
            </w:tcBorders>
          </w:tcPr>
          <w:p>
            <w:pPr>
              <w:pStyle w:val="yTableNAm"/>
              <w:keepNext/>
              <w:spacing w:before="60"/>
              <w:ind w:right="34"/>
              <w:jc w:val="center"/>
              <w:rPr>
                <w:szCs w:val="22"/>
              </w:rPr>
            </w:pPr>
          </w:p>
        </w:tc>
        <w:tc>
          <w:tcPr>
            <w:tcW w:w="1223" w:type="dxa"/>
            <w:tcBorders>
              <w:top w:val="nil"/>
              <w:left w:val="nil"/>
              <w:bottom w:val="nil"/>
              <w:right w:val="nil"/>
            </w:tcBorders>
          </w:tcPr>
          <w:p>
            <w:pPr>
              <w:pStyle w:val="yTableNAm"/>
              <w:keepNext/>
              <w:spacing w:before="60"/>
              <w:ind w:right="34"/>
              <w:jc w:val="center"/>
              <w:rPr>
                <w:szCs w:val="22"/>
              </w:rPr>
            </w:pP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9" w:hanging="459"/>
              <w:rPr>
                <w:szCs w:val="22"/>
              </w:rPr>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tcPr>
          <w:p>
            <w:pPr>
              <w:pStyle w:val="yTableNAm"/>
              <w:tabs>
                <w:tab w:val="clear" w:pos="567"/>
                <w:tab w:val="left" w:leader="dot" w:pos="3119"/>
              </w:tabs>
              <w:spacing w:before="60"/>
              <w:ind w:right="206"/>
              <w:jc w:val="center"/>
              <w:rPr>
                <w:szCs w:val="22"/>
              </w:rPr>
            </w:pPr>
            <w:r>
              <w:rPr>
                <w:szCs w:val="22"/>
              </w:rPr>
              <w:br/>
            </w:r>
            <w:r>
              <w:rPr>
                <w:szCs w:val="22"/>
              </w:rPr>
              <w:br/>
              <w:t>0.00</w:t>
            </w:r>
          </w:p>
        </w:tc>
        <w:tc>
          <w:tcPr>
            <w:tcW w:w="1259" w:type="dxa"/>
            <w:tcBorders>
              <w:top w:val="nil"/>
              <w:left w:val="nil"/>
              <w:bottom w:val="nil"/>
              <w:right w:val="nil"/>
            </w:tcBorders>
          </w:tcPr>
          <w:p>
            <w:pPr>
              <w:pStyle w:val="yTableNAm"/>
              <w:tabs>
                <w:tab w:val="clear" w:pos="567"/>
                <w:tab w:val="left" w:leader="dot" w:pos="3119"/>
              </w:tabs>
              <w:spacing w:before="60"/>
              <w:ind w:right="203"/>
              <w:jc w:val="center"/>
              <w:rPr>
                <w:szCs w:val="22"/>
              </w:rPr>
            </w:pPr>
            <w:r>
              <w:rPr>
                <w:szCs w:val="22"/>
              </w:rPr>
              <w:br/>
            </w:r>
            <w:r>
              <w:rPr>
                <w:szCs w:val="22"/>
              </w:rPr>
              <w:br/>
              <w:t>0.00</w:t>
            </w:r>
          </w:p>
        </w:tc>
        <w:tc>
          <w:tcPr>
            <w:tcW w:w="1223" w:type="dxa"/>
            <w:tcBorders>
              <w:top w:val="nil"/>
              <w:left w:val="nil"/>
              <w:bottom w:val="nil"/>
              <w:right w:val="nil"/>
            </w:tcBorders>
          </w:tcPr>
          <w:p>
            <w:pPr>
              <w:pStyle w:val="yTableNAm"/>
              <w:tabs>
                <w:tab w:val="clear" w:pos="567"/>
                <w:tab w:val="left" w:leader="dot" w:pos="3119"/>
              </w:tabs>
              <w:spacing w:before="60"/>
              <w:ind w:right="206"/>
              <w:jc w:val="center"/>
              <w:rPr>
                <w:szCs w:val="22"/>
              </w:rPr>
            </w:pPr>
            <w:r>
              <w:rPr>
                <w:szCs w:val="22"/>
              </w:rPr>
              <w:br/>
            </w:r>
            <w:r>
              <w:rPr>
                <w:szCs w:val="22"/>
              </w:rPr>
              <w:br/>
              <w:t>0.00</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9" w:hanging="459"/>
              <w:rPr>
                <w:szCs w:val="22"/>
              </w:rPr>
            </w:pPr>
            <w:r>
              <w:rPr>
                <w:szCs w:val="22"/>
              </w:rPr>
              <w:t>(b)</w:t>
            </w:r>
            <w:r>
              <w:rPr>
                <w:szCs w:val="22"/>
              </w:rPr>
              <w:tab/>
            </w:r>
            <w:r>
              <w:t>for</w:t>
            </w:r>
            <w:r>
              <w:rPr>
                <w:szCs w:val="22"/>
              </w:rPr>
              <w:t xml:space="preserve"> each additional copy on the request of a party to the application </w:t>
            </w:r>
          </w:p>
        </w:tc>
        <w:tc>
          <w:tcPr>
            <w:tcW w:w="1260" w:type="dxa"/>
            <w:tcBorders>
              <w:top w:val="nil"/>
              <w:left w:val="nil"/>
              <w:bottom w:val="nil"/>
              <w:right w:val="nil"/>
            </w:tcBorders>
          </w:tcPr>
          <w:p>
            <w:pPr>
              <w:pStyle w:val="yTableNAm"/>
              <w:tabs>
                <w:tab w:val="clear" w:pos="567"/>
                <w:tab w:val="left" w:leader="dot" w:pos="3119"/>
              </w:tabs>
              <w:spacing w:before="60"/>
              <w:ind w:right="206"/>
              <w:jc w:val="center"/>
              <w:rPr>
                <w:szCs w:val="22"/>
              </w:rPr>
            </w:pPr>
            <w:r>
              <w:rPr>
                <w:szCs w:val="22"/>
              </w:rPr>
              <w:br/>
            </w:r>
            <w:r>
              <w:rPr>
                <w:szCs w:val="22"/>
              </w:rPr>
              <w:br/>
            </w:r>
            <w:r>
              <w:rPr>
                <w:szCs w:val="22"/>
              </w:rPr>
              <w:br/>
              <w:t>1.50</w:t>
            </w:r>
          </w:p>
        </w:tc>
        <w:tc>
          <w:tcPr>
            <w:tcW w:w="1259" w:type="dxa"/>
            <w:tcBorders>
              <w:top w:val="nil"/>
              <w:left w:val="nil"/>
              <w:bottom w:val="nil"/>
              <w:right w:val="nil"/>
            </w:tcBorders>
          </w:tcPr>
          <w:p>
            <w:pPr>
              <w:pStyle w:val="yTableNAm"/>
              <w:tabs>
                <w:tab w:val="clear" w:pos="567"/>
                <w:tab w:val="left" w:leader="dot" w:pos="3119"/>
              </w:tabs>
              <w:spacing w:before="60"/>
              <w:ind w:right="203"/>
              <w:jc w:val="center"/>
              <w:rPr>
                <w:szCs w:val="22"/>
              </w:rPr>
            </w:pPr>
            <w:r>
              <w:rPr>
                <w:szCs w:val="22"/>
              </w:rPr>
              <w:br/>
            </w:r>
            <w:r>
              <w:rPr>
                <w:szCs w:val="22"/>
              </w:rPr>
              <w:br/>
            </w:r>
            <w:r>
              <w:rPr>
                <w:szCs w:val="22"/>
              </w:rPr>
              <w:br/>
              <w:t>1.50</w:t>
            </w:r>
          </w:p>
        </w:tc>
        <w:tc>
          <w:tcPr>
            <w:tcW w:w="1223" w:type="dxa"/>
            <w:tcBorders>
              <w:top w:val="nil"/>
              <w:left w:val="nil"/>
              <w:bottom w:val="nil"/>
              <w:right w:val="nil"/>
            </w:tcBorders>
          </w:tcPr>
          <w:p>
            <w:pPr>
              <w:pStyle w:val="yTableNAm"/>
              <w:tabs>
                <w:tab w:val="clear" w:pos="567"/>
                <w:tab w:val="left" w:leader="dot" w:pos="3119"/>
              </w:tabs>
              <w:spacing w:before="60"/>
              <w:ind w:right="206"/>
              <w:jc w:val="center"/>
              <w:rPr>
                <w:szCs w:val="22"/>
              </w:rPr>
            </w:pP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9" w:hanging="459"/>
              <w:rPr>
                <w:szCs w:val="22"/>
              </w:rPr>
            </w:pPr>
            <w:r>
              <w:rPr>
                <w:szCs w:val="22"/>
              </w:rPr>
              <w:t>(c)</w:t>
            </w:r>
            <w:r>
              <w:rPr>
                <w:szCs w:val="22"/>
              </w:rPr>
              <w:tab/>
            </w:r>
            <w:r>
              <w:t>for</w:t>
            </w:r>
            <w:r>
              <w:rPr>
                <w:szCs w:val="22"/>
              </w:rPr>
              <w:t xml:space="preserve"> each copy on the request of a person who is not a party to the application </w:t>
            </w:r>
          </w:p>
        </w:tc>
        <w:tc>
          <w:tcPr>
            <w:tcW w:w="1260" w:type="dxa"/>
            <w:tcBorders>
              <w:top w:val="nil"/>
              <w:left w:val="nil"/>
              <w:bottom w:val="nil"/>
              <w:right w:val="nil"/>
            </w:tcBorders>
          </w:tcPr>
          <w:p>
            <w:pPr>
              <w:pStyle w:val="yTableNAm"/>
              <w:tabs>
                <w:tab w:val="clear" w:pos="567"/>
                <w:tab w:val="left" w:leader="dot" w:pos="3119"/>
              </w:tabs>
              <w:spacing w:before="60"/>
              <w:ind w:right="206"/>
              <w:jc w:val="center"/>
              <w:rPr>
                <w:szCs w:val="22"/>
              </w:rPr>
            </w:pPr>
            <w:r>
              <w:rPr>
                <w:szCs w:val="22"/>
              </w:rPr>
              <w:br/>
            </w:r>
            <w:r>
              <w:rPr>
                <w:szCs w:val="22"/>
              </w:rPr>
              <w:br/>
            </w:r>
            <w:r>
              <w:rPr>
                <w:szCs w:val="22"/>
              </w:rPr>
              <w:br/>
              <w:t>1.50</w:t>
            </w:r>
          </w:p>
        </w:tc>
        <w:tc>
          <w:tcPr>
            <w:tcW w:w="1259" w:type="dxa"/>
            <w:tcBorders>
              <w:top w:val="nil"/>
              <w:left w:val="nil"/>
              <w:bottom w:val="nil"/>
              <w:right w:val="nil"/>
            </w:tcBorders>
          </w:tcPr>
          <w:p>
            <w:pPr>
              <w:pStyle w:val="yTableNAm"/>
              <w:tabs>
                <w:tab w:val="clear" w:pos="567"/>
                <w:tab w:val="left" w:leader="dot" w:pos="3119"/>
              </w:tabs>
              <w:spacing w:before="60"/>
              <w:ind w:right="203"/>
              <w:jc w:val="center"/>
              <w:rPr>
                <w:szCs w:val="22"/>
              </w:rPr>
            </w:pPr>
            <w:r>
              <w:rPr>
                <w:szCs w:val="22"/>
              </w:rPr>
              <w:br/>
            </w:r>
            <w:r>
              <w:rPr>
                <w:szCs w:val="22"/>
              </w:rPr>
              <w:br/>
            </w:r>
            <w:r>
              <w:rPr>
                <w:szCs w:val="22"/>
              </w:rPr>
              <w:br/>
              <w:t>1.50</w:t>
            </w:r>
          </w:p>
        </w:tc>
        <w:tc>
          <w:tcPr>
            <w:tcW w:w="1223" w:type="dxa"/>
            <w:tcBorders>
              <w:top w:val="nil"/>
              <w:left w:val="nil"/>
              <w:bottom w:val="nil"/>
              <w:right w:val="nil"/>
            </w:tcBorders>
          </w:tcPr>
          <w:p>
            <w:pPr>
              <w:pStyle w:val="yTableNAm"/>
              <w:tabs>
                <w:tab w:val="clear" w:pos="567"/>
                <w:tab w:val="left" w:leader="dot" w:pos="3119"/>
              </w:tabs>
              <w:spacing w:before="60"/>
              <w:ind w:right="206"/>
              <w:jc w:val="center"/>
              <w:rPr>
                <w:szCs w:val="22"/>
              </w:rPr>
            </w:pP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yTableNAm"/>
              <w:spacing w:before="60"/>
              <w:rPr>
                <w:szCs w:val="22"/>
              </w:rPr>
            </w:pPr>
            <w:r>
              <w:rPr>
                <w:szCs w:val="22"/>
              </w:rPr>
              <w:t>4.</w:t>
            </w:r>
          </w:p>
        </w:tc>
        <w:tc>
          <w:tcPr>
            <w:tcW w:w="2495" w:type="dxa"/>
            <w:tcBorders>
              <w:top w:val="nil"/>
              <w:left w:val="nil"/>
              <w:bottom w:val="nil"/>
              <w:right w:val="nil"/>
            </w:tcBorders>
          </w:tcPr>
          <w:p>
            <w:pPr>
              <w:pStyle w:val="yTableNAm"/>
              <w:tabs>
                <w:tab w:val="clear" w:pos="567"/>
                <w:tab w:val="left" w:pos="0"/>
                <w:tab w:val="right" w:leader="dot" w:pos="3119"/>
              </w:tabs>
              <w:spacing w:before="60"/>
              <w:rPr>
                <w:szCs w:val="22"/>
              </w:rPr>
            </w:pPr>
            <w:r>
              <w:rPr>
                <w:szCs w:val="22"/>
              </w:rPr>
              <w:t xml:space="preserve">For certifying under a seal that a document is a true copy, an additional fee of </w:t>
            </w:r>
          </w:p>
        </w:tc>
        <w:tc>
          <w:tcPr>
            <w:tcW w:w="1260" w:type="dxa"/>
            <w:tcBorders>
              <w:top w:val="nil"/>
              <w:left w:val="nil"/>
              <w:bottom w:val="nil"/>
              <w:right w:val="nil"/>
            </w:tcBorders>
          </w:tcPr>
          <w:p>
            <w:pPr>
              <w:pStyle w:val="yTableNAm"/>
              <w:spacing w:before="60"/>
              <w:ind w:right="34"/>
              <w:jc w:val="center"/>
              <w:rPr>
                <w:szCs w:val="22"/>
              </w:rPr>
            </w:pPr>
            <w:r>
              <w:rPr>
                <w:szCs w:val="22"/>
              </w:rPr>
              <w:br/>
            </w:r>
            <w:r>
              <w:rPr>
                <w:szCs w:val="22"/>
              </w:rPr>
              <w:br/>
            </w:r>
            <w:r>
              <w:rPr>
                <w:szCs w:val="22"/>
              </w:rPr>
              <w:br/>
              <w:t>19.75</w:t>
            </w:r>
          </w:p>
        </w:tc>
        <w:tc>
          <w:tcPr>
            <w:tcW w:w="1259" w:type="dxa"/>
            <w:tcBorders>
              <w:top w:val="nil"/>
              <w:left w:val="nil"/>
              <w:bottom w:val="nil"/>
              <w:right w:val="nil"/>
            </w:tcBorders>
          </w:tcPr>
          <w:p>
            <w:pPr>
              <w:pStyle w:val="yTableNAm"/>
              <w:spacing w:before="60"/>
              <w:ind w:right="34"/>
              <w:jc w:val="center"/>
              <w:rPr>
                <w:szCs w:val="22"/>
              </w:rPr>
            </w:pPr>
            <w:r>
              <w:rPr>
                <w:szCs w:val="22"/>
              </w:rPr>
              <w:br/>
            </w:r>
            <w:r>
              <w:rPr>
                <w:szCs w:val="22"/>
              </w:rPr>
              <w:br/>
            </w:r>
            <w:r>
              <w:rPr>
                <w:szCs w:val="22"/>
              </w:rPr>
              <w:br/>
              <w:t>19.75</w:t>
            </w:r>
          </w:p>
        </w:tc>
        <w:tc>
          <w:tcPr>
            <w:tcW w:w="1223" w:type="dxa"/>
            <w:tcBorders>
              <w:top w:val="nil"/>
              <w:left w:val="nil"/>
              <w:bottom w:val="nil"/>
              <w:right w:val="nil"/>
            </w:tcBorders>
          </w:tcPr>
          <w:p>
            <w:pPr>
              <w:pStyle w:val="yTableNAm"/>
              <w:spacing w:before="60"/>
              <w:ind w:right="34"/>
              <w:jc w:val="center"/>
              <w:rPr>
                <w:szCs w:val="22"/>
              </w:rPr>
            </w:pPr>
            <w:r>
              <w:rPr>
                <w:szCs w:val="22"/>
              </w:rPr>
              <w:br/>
            </w:r>
            <w:r>
              <w:rPr>
                <w:szCs w:val="22"/>
              </w:rPr>
              <w:br/>
            </w:r>
            <w:r>
              <w:rPr>
                <w:szCs w:val="22"/>
              </w:rPr>
              <w:br/>
              <w:t>5.90</w:t>
            </w:r>
          </w:p>
        </w:tc>
      </w:tr>
      <w:tr>
        <w:trPr>
          <w:cantSplit/>
        </w:trPr>
        <w:tc>
          <w:tcPr>
            <w:tcW w:w="767" w:type="dxa"/>
            <w:tcBorders>
              <w:top w:val="nil"/>
              <w:left w:val="nil"/>
              <w:bottom w:val="nil"/>
              <w:right w:val="nil"/>
            </w:tcBorders>
          </w:tcPr>
          <w:p>
            <w:pPr>
              <w:pStyle w:val="yTableNAm"/>
              <w:keepNext/>
              <w:spacing w:before="60"/>
              <w:rPr>
                <w:szCs w:val="22"/>
              </w:rPr>
            </w:pPr>
            <w:r>
              <w:rPr>
                <w:szCs w:val="22"/>
              </w:rPr>
              <w:t>5.</w:t>
            </w:r>
          </w:p>
        </w:tc>
        <w:tc>
          <w:tcPr>
            <w:tcW w:w="2495" w:type="dxa"/>
            <w:tcBorders>
              <w:top w:val="nil"/>
              <w:left w:val="nil"/>
              <w:bottom w:val="nil"/>
              <w:right w:val="nil"/>
            </w:tcBorders>
          </w:tcPr>
          <w:p>
            <w:pPr>
              <w:pStyle w:val="yTableNAm"/>
              <w:keepNext/>
              <w:tabs>
                <w:tab w:val="clear" w:pos="567"/>
                <w:tab w:val="left" w:pos="481"/>
                <w:tab w:val="left" w:leader="dot" w:pos="3841"/>
              </w:tabs>
              <w:spacing w:before="60"/>
              <w:ind w:left="481" w:hanging="481"/>
              <w:rPr>
                <w:szCs w:val="22"/>
              </w:rPr>
            </w:pPr>
            <w:r>
              <w:rPr>
                <w:szCs w:val="22"/>
              </w:rPr>
              <w:t>(a)</w:t>
            </w:r>
            <w:r>
              <w:rPr>
                <w:szCs w:val="22"/>
              </w:rPr>
              <w:tab/>
              <w:t xml:space="preserve">For a copy of a transcript, or part of a transcript — </w:t>
            </w:r>
          </w:p>
        </w:tc>
        <w:tc>
          <w:tcPr>
            <w:tcW w:w="1260" w:type="dxa"/>
            <w:tcBorders>
              <w:top w:val="nil"/>
              <w:left w:val="nil"/>
              <w:bottom w:val="nil"/>
              <w:right w:val="nil"/>
            </w:tcBorders>
          </w:tcPr>
          <w:p>
            <w:pPr>
              <w:pStyle w:val="yTableNAm"/>
              <w:keepNext/>
              <w:tabs>
                <w:tab w:val="clear" w:pos="567"/>
              </w:tabs>
              <w:spacing w:before="60"/>
              <w:ind w:right="206"/>
              <w:jc w:val="center"/>
              <w:rPr>
                <w:szCs w:val="22"/>
              </w:rPr>
            </w:pPr>
          </w:p>
        </w:tc>
        <w:tc>
          <w:tcPr>
            <w:tcW w:w="1259" w:type="dxa"/>
            <w:tcBorders>
              <w:top w:val="nil"/>
              <w:left w:val="nil"/>
              <w:bottom w:val="nil"/>
              <w:right w:val="nil"/>
            </w:tcBorders>
          </w:tcPr>
          <w:p>
            <w:pPr>
              <w:pStyle w:val="yTableNAm"/>
              <w:keepNext/>
              <w:tabs>
                <w:tab w:val="clear" w:pos="567"/>
              </w:tabs>
              <w:spacing w:before="60"/>
              <w:ind w:right="203"/>
              <w:jc w:val="center"/>
              <w:rPr>
                <w:szCs w:val="22"/>
              </w:rPr>
            </w:pPr>
          </w:p>
        </w:tc>
        <w:tc>
          <w:tcPr>
            <w:tcW w:w="1223" w:type="dxa"/>
            <w:tcBorders>
              <w:top w:val="nil"/>
              <w:left w:val="nil"/>
              <w:bottom w:val="nil"/>
              <w:right w:val="nil"/>
            </w:tcBorders>
          </w:tcPr>
          <w:p>
            <w:pPr>
              <w:pStyle w:val="yTableNAm"/>
              <w:keepNext/>
              <w:tabs>
                <w:tab w:val="clear" w:pos="567"/>
              </w:tabs>
              <w:spacing w:before="60"/>
              <w:ind w:right="206"/>
              <w:jc w:val="center"/>
              <w:rPr>
                <w:szCs w:val="22"/>
              </w:rPr>
            </w:pP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provided to a party within 1 day after the day on which the fee is paid </w:t>
            </w:r>
          </w:p>
        </w:tc>
        <w:tc>
          <w:tcPr>
            <w:tcW w:w="1260" w:type="dxa"/>
            <w:tcBorders>
              <w:top w:val="nil"/>
              <w:left w:val="nil"/>
              <w:bottom w:val="nil"/>
              <w:right w:val="nil"/>
            </w:tcBorders>
          </w:tcPr>
          <w:p>
            <w:pPr>
              <w:pStyle w:val="yTableNAm"/>
              <w:tabs>
                <w:tab w:val="clear" w:pos="567"/>
                <w:tab w:val="left" w:leader="dot" w:pos="3119"/>
              </w:tabs>
              <w:spacing w:before="60"/>
              <w:ind w:right="206"/>
              <w:rPr>
                <w:szCs w:val="22"/>
              </w:rPr>
            </w:pPr>
            <w:r>
              <w:rPr>
                <w:szCs w:val="22"/>
              </w:rPr>
              <w:t>20.50 plus 8.45 per page</w:t>
            </w:r>
          </w:p>
        </w:tc>
        <w:tc>
          <w:tcPr>
            <w:tcW w:w="1259" w:type="dxa"/>
            <w:tcBorders>
              <w:top w:val="nil"/>
              <w:left w:val="nil"/>
              <w:bottom w:val="nil"/>
              <w:right w:val="nil"/>
            </w:tcBorders>
          </w:tcPr>
          <w:p>
            <w:pPr>
              <w:pStyle w:val="yTableNAm"/>
              <w:tabs>
                <w:tab w:val="clear" w:pos="567"/>
                <w:tab w:val="left" w:leader="dot" w:pos="3119"/>
              </w:tabs>
              <w:spacing w:before="60"/>
              <w:ind w:right="203"/>
              <w:rPr>
                <w:szCs w:val="22"/>
              </w:rPr>
            </w:pPr>
            <w:r>
              <w:rPr>
                <w:szCs w:val="22"/>
              </w:rPr>
              <w:t>20.50 plus 16.90 per page</w:t>
            </w:r>
          </w:p>
        </w:tc>
        <w:tc>
          <w:tcPr>
            <w:tcW w:w="1223" w:type="dxa"/>
            <w:tcBorders>
              <w:top w:val="nil"/>
              <w:left w:val="nil"/>
              <w:bottom w:val="nil"/>
              <w:right w:val="nil"/>
            </w:tcBorders>
          </w:tcPr>
          <w:p>
            <w:pPr>
              <w:pStyle w:val="yTableNAm"/>
              <w:tabs>
                <w:tab w:val="clear" w:pos="567"/>
                <w:tab w:val="left" w:leader="dot" w:pos="3119"/>
              </w:tabs>
              <w:spacing w:before="60"/>
              <w:ind w:right="206"/>
              <w:rPr>
                <w:szCs w:val="22"/>
              </w:rPr>
            </w:pPr>
            <w:r>
              <w:rPr>
                <w:szCs w:val="22"/>
              </w:rPr>
              <w:t xml:space="preserve">6.15 plus </w:t>
            </w:r>
            <w:r>
              <w:rPr>
                <w:szCs w:val="22"/>
              </w:rPr>
              <w:br/>
              <w:t>2.55 per page</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provided to a party within 4 days after the day on which the fee is paid </w:t>
            </w:r>
          </w:p>
        </w:tc>
        <w:tc>
          <w:tcPr>
            <w:tcW w:w="1260" w:type="dxa"/>
            <w:tcBorders>
              <w:top w:val="nil"/>
              <w:left w:val="nil"/>
              <w:bottom w:val="nil"/>
              <w:right w:val="nil"/>
            </w:tcBorders>
          </w:tcPr>
          <w:p>
            <w:pPr>
              <w:pStyle w:val="yTableNAm"/>
              <w:tabs>
                <w:tab w:val="clear" w:pos="567"/>
                <w:tab w:val="left" w:leader="dot" w:pos="3119"/>
              </w:tabs>
              <w:spacing w:before="60"/>
              <w:ind w:right="206"/>
              <w:rPr>
                <w:szCs w:val="22"/>
              </w:rPr>
            </w:pPr>
            <w:r>
              <w:rPr>
                <w:szCs w:val="22"/>
              </w:rPr>
              <w:t>20.50 plus 7.30 per page</w:t>
            </w:r>
          </w:p>
        </w:tc>
        <w:tc>
          <w:tcPr>
            <w:tcW w:w="1259" w:type="dxa"/>
            <w:tcBorders>
              <w:top w:val="nil"/>
              <w:left w:val="nil"/>
              <w:bottom w:val="nil"/>
              <w:right w:val="nil"/>
            </w:tcBorders>
          </w:tcPr>
          <w:p>
            <w:pPr>
              <w:pStyle w:val="yTableNAm"/>
              <w:tabs>
                <w:tab w:val="clear" w:pos="567"/>
                <w:tab w:val="left" w:leader="dot" w:pos="3119"/>
              </w:tabs>
              <w:spacing w:before="60"/>
              <w:ind w:right="203"/>
              <w:rPr>
                <w:szCs w:val="22"/>
              </w:rPr>
            </w:pPr>
            <w:r>
              <w:rPr>
                <w:szCs w:val="22"/>
              </w:rPr>
              <w:t xml:space="preserve">20.50 plus </w:t>
            </w:r>
            <w:r>
              <w:rPr>
                <w:szCs w:val="22"/>
              </w:rPr>
              <w:br/>
              <w:t>14.75 per page</w:t>
            </w:r>
          </w:p>
        </w:tc>
        <w:tc>
          <w:tcPr>
            <w:tcW w:w="1223" w:type="dxa"/>
            <w:tcBorders>
              <w:top w:val="nil"/>
              <w:left w:val="nil"/>
              <w:bottom w:val="nil"/>
              <w:right w:val="nil"/>
            </w:tcBorders>
          </w:tcPr>
          <w:p>
            <w:pPr>
              <w:pStyle w:val="yTableNAm"/>
              <w:tabs>
                <w:tab w:val="clear" w:pos="567"/>
                <w:tab w:val="left" w:leader="dot" w:pos="3119"/>
              </w:tabs>
              <w:spacing w:before="60"/>
              <w:ind w:right="206"/>
              <w:rPr>
                <w:szCs w:val="22"/>
              </w:rPr>
            </w:pPr>
            <w:r>
              <w:rPr>
                <w:szCs w:val="22"/>
              </w:rPr>
              <w:t xml:space="preserve">6.15 plus </w:t>
            </w:r>
            <w:r>
              <w:rPr>
                <w:szCs w:val="22"/>
              </w:rPr>
              <w:br/>
              <w:t>2.20 per page</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left" w:leader="dot" w:pos="3119"/>
              </w:tabs>
              <w:spacing w:before="60"/>
              <w:ind w:left="1021" w:hanging="1021"/>
              <w:rPr>
                <w:szCs w:val="22"/>
              </w:rPr>
            </w:pPr>
            <w:r>
              <w:rPr>
                <w:szCs w:val="22"/>
              </w:rPr>
              <w:tab/>
              <w:t>(iii)</w:t>
            </w:r>
            <w:r>
              <w:rPr>
                <w:szCs w:val="22"/>
              </w:rPr>
              <w:tab/>
              <w:t xml:space="preserve">provided to a party within 7 days after the day on which the fee is paid </w:t>
            </w:r>
          </w:p>
        </w:tc>
        <w:tc>
          <w:tcPr>
            <w:tcW w:w="1260" w:type="dxa"/>
            <w:tcBorders>
              <w:top w:val="nil"/>
              <w:left w:val="nil"/>
              <w:bottom w:val="nil"/>
              <w:right w:val="nil"/>
            </w:tcBorders>
          </w:tcPr>
          <w:p>
            <w:pPr>
              <w:pStyle w:val="yTableNAm"/>
              <w:tabs>
                <w:tab w:val="clear" w:pos="567"/>
                <w:tab w:val="left" w:leader="dot" w:pos="3119"/>
              </w:tabs>
              <w:spacing w:before="60"/>
              <w:ind w:right="206"/>
              <w:rPr>
                <w:szCs w:val="22"/>
              </w:rPr>
            </w:pPr>
            <w:r>
              <w:rPr>
                <w:szCs w:val="22"/>
              </w:rPr>
              <w:t xml:space="preserve">20.50 plus </w:t>
            </w:r>
            <w:r>
              <w:rPr>
                <w:szCs w:val="22"/>
              </w:rPr>
              <w:br/>
              <w:t>7.05 per page</w:t>
            </w:r>
          </w:p>
        </w:tc>
        <w:tc>
          <w:tcPr>
            <w:tcW w:w="1259" w:type="dxa"/>
            <w:tcBorders>
              <w:top w:val="nil"/>
              <w:left w:val="nil"/>
              <w:bottom w:val="nil"/>
              <w:right w:val="nil"/>
            </w:tcBorders>
          </w:tcPr>
          <w:p>
            <w:pPr>
              <w:pStyle w:val="yTableNAm"/>
              <w:tabs>
                <w:tab w:val="clear" w:pos="567"/>
                <w:tab w:val="left" w:leader="dot" w:pos="3119"/>
              </w:tabs>
              <w:spacing w:before="60"/>
              <w:ind w:right="203"/>
              <w:rPr>
                <w:szCs w:val="22"/>
              </w:rPr>
            </w:pPr>
            <w:r>
              <w:rPr>
                <w:szCs w:val="22"/>
              </w:rPr>
              <w:t>20.50 plus</w:t>
            </w:r>
            <w:r>
              <w:rPr>
                <w:szCs w:val="22"/>
              </w:rPr>
              <w:br/>
              <w:t>14.05 per page</w:t>
            </w:r>
          </w:p>
        </w:tc>
        <w:tc>
          <w:tcPr>
            <w:tcW w:w="1223" w:type="dxa"/>
            <w:tcBorders>
              <w:top w:val="nil"/>
              <w:left w:val="nil"/>
              <w:bottom w:val="nil"/>
              <w:right w:val="nil"/>
            </w:tcBorders>
          </w:tcPr>
          <w:p>
            <w:pPr>
              <w:pStyle w:val="yTableNAm"/>
              <w:tabs>
                <w:tab w:val="clear" w:pos="567"/>
                <w:tab w:val="left" w:leader="dot" w:pos="3119"/>
              </w:tabs>
              <w:spacing w:before="60"/>
              <w:ind w:right="206"/>
              <w:rPr>
                <w:szCs w:val="22"/>
              </w:rPr>
            </w:pPr>
            <w:r>
              <w:rPr>
                <w:szCs w:val="22"/>
              </w:rPr>
              <w:t xml:space="preserve">6.15 plus </w:t>
            </w:r>
            <w:r>
              <w:rPr>
                <w:szCs w:val="22"/>
              </w:rPr>
              <w:br/>
              <w:t>2.15 per page</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81"/>
                <w:tab w:val="left" w:leader="dot" w:pos="3841"/>
              </w:tabs>
              <w:spacing w:before="60"/>
              <w:ind w:left="481" w:hanging="481"/>
              <w:rPr>
                <w:szCs w:val="22"/>
              </w:rPr>
            </w:pPr>
            <w:r>
              <w:rPr>
                <w:szCs w:val="22"/>
              </w:rPr>
              <w:t>(b)</w:t>
            </w:r>
            <w:r>
              <w:rPr>
                <w:szCs w:val="22"/>
              </w:rPr>
              <w:tab/>
              <w:t xml:space="preserve">For an additional copy of the transcript, or part of the transcript, provided to a party under paragraph (a) — </w:t>
            </w:r>
          </w:p>
        </w:tc>
        <w:tc>
          <w:tcPr>
            <w:tcW w:w="1260" w:type="dxa"/>
            <w:tcBorders>
              <w:top w:val="nil"/>
              <w:left w:val="nil"/>
              <w:bottom w:val="nil"/>
              <w:right w:val="nil"/>
            </w:tcBorders>
          </w:tcPr>
          <w:p>
            <w:pPr>
              <w:pStyle w:val="yTableNAm"/>
              <w:tabs>
                <w:tab w:val="clear" w:pos="567"/>
              </w:tabs>
              <w:spacing w:before="60"/>
              <w:ind w:right="206"/>
              <w:jc w:val="center"/>
              <w:rPr>
                <w:szCs w:val="22"/>
              </w:rPr>
            </w:pPr>
          </w:p>
        </w:tc>
        <w:tc>
          <w:tcPr>
            <w:tcW w:w="1259" w:type="dxa"/>
            <w:tcBorders>
              <w:top w:val="nil"/>
              <w:left w:val="nil"/>
              <w:bottom w:val="nil"/>
              <w:right w:val="nil"/>
            </w:tcBorders>
          </w:tcPr>
          <w:p>
            <w:pPr>
              <w:pStyle w:val="yTableNAm"/>
              <w:tabs>
                <w:tab w:val="clear" w:pos="567"/>
              </w:tabs>
              <w:spacing w:before="60"/>
              <w:ind w:right="203"/>
              <w:jc w:val="center"/>
              <w:rPr>
                <w:szCs w:val="22"/>
              </w:rPr>
            </w:pPr>
          </w:p>
        </w:tc>
        <w:tc>
          <w:tcPr>
            <w:tcW w:w="1223" w:type="dxa"/>
            <w:tcBorders>
              <w:top w:val="nil"/>
              <w:left w:val="nil"/>
              <w:bottom w:val="nil"/>
              <w:right w:val="nil"/>
            </w:tcBorders>
          </w:tcPr>
          <w:p>
            <w:pPr>
              <w:pStyle w:val="yTableNAm"/>
              <w:tabs>
                <w:tab w:val="clear" w:pos="567"/>
              </w:tabs>
              <w:spacing w:before="60"/>
              <w:ind w:right="206"/>
              <w:jc w:val="center"/>
              <w:rPr>
                <w:szCs w:val="22"/>
              </w:rPr>
            </w:pP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in electronic format </w:t>
            </w:r>
          </w:p>
        </w:tc>
        <w:tc>
          <w:tcPr>
            <w:tcW w:w="1260" w:type="dxa"/>
            <w:tcBorders>
              <w:top w:val="nil"/>
              <w:left w:val="nil"/>
              <w:bottom w:val="nil"/>
              <w:right w:val="nil"/>
            </w:tcBorders>
          </w:tcPr>
          <w:p>
            <w:pPr>
              <w:pStyle w:val="yTableNAm"/>
              <w:tabs>
                <w:tab w:val="clear" w:pos="567"/>
              </w:tabs>
              <w:spacing w:before="60"/>
              <w:ind w:right="206"/>
              <w:rPr>
                <w:szCs w:val="22"/>
              </w:rPr>
            </w:pPr>
            <w:r>
              <w:rPr>
                <w:szCs w:val="22"/>
              </w:rPr>
              <w:t>21.40 per copy</w:t>
            </w:r>
          </w:p>
        </w:tc>
        <w:tc>
          <w:tcPr>
            <w:tcW w:w="1259" w:type="dxa"/>
            <w:tcBorders>
              <w:top w:val="nil"/>
              <w:left w:val="nil"/>
              <w:bottom w:val="nil"/>
              <w:right w:val="nil"/>
            </w:tcBorders>
          </w:tcPr>
          <w:p>
            <w:pPr>
              <w:pStyle w:val="yTableNAm"/>
              <w:tabs>
                <w:tab w:val="clear" w:pos="567"/>
              </w:tabs>
              <w:spacing w:before="60"/>
              <w:ind w:right="203"/>
              <w:rPr>
                <w:szCs w:val="22"/>
              </w:rPr>
            </w:pPr>
            <w:r>
              <w:rPr>
                <w:szCs w:val="22"/>
              </w:rPr>
              <w:t>21.40 per copy</w:t>
            </w:r>
          </w:p>
        </w:tc>
        <w:tc>
          <w:tcPr>
            <w:tcW w:w="1223" w:type="dxa"/>
            <w:tcBorders>
              <w:top w:val="nil"/>
              <w:left w:val="nil"/>
              <w:bottom w:val="nil"/>
              <w:right w:val="nil"/>
            </w:tcBorders>
          </w:tcPr>
          <w:p>
            <w:pPr>
              <w:pStyle w:val="yTableNAm"/>
              <w:tabs>
                <w:tab w:val="clear" w:pos="567"/>
              </w:tabs>
              <w:spacing w:before="60"/>
              <w:ind w:right="206"/>
              <w:rPr>
                <w:szCs w:val="22"/>
              </w:rPr>
            </w:pPr>
            <w:r>
              <w:rPr>
                <w:szCs w:val="22"/>
              </w:rPr>
              <w:t>6.45 per copy</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paper copy </w:t>
            </w:r>
          </w:p>
        </w:tc>
        <w:tc>
          <w:tcPr>
            <w:tcW w:w="1260" w:type="dxa"/>
            <w:tcBorders>
              <w:top w:val="nil"/>
              <w:left w:val="nil"/>
              <w:bottom w:val="nil"/>
              <w:right w:val="nil"/>
            </w:tcBorders>
          </w:tcPr>
          <w:p>
            <w:pPr>
              <w:pStyle w:val="yTableNAm"/>
              <w:tabs>
                <w:tab w:val="clear" w:pos="567"/>
              </w:tabs>
              <w:spacing w:before="60"/>
              <w:ind w:right="206"/>
              <w:rPr>
                <w:szCs w:val="22"/>
              </w:rPr>
            </w:pPr>
            <w:r>
              <w:rPr>
                <w:szCs w:val="22"/>
              </w:rPr>
              <w:t>2.10 per page</w:t>
            </w:r>
          </w:p>
        </w:tc>
        <w:tc>
          <w:tcPr>
            <w:tcW w:w="1259" w:type="dxa"/>
            <w:tcBorders>
              <w:top w:val="nil"/>
              <w:left w:val="nil"/>
              <w:bottom w:val="nil"/>
              <w:right w:val="nil"/>
            </w:tcBorders>
          </w:tcPr>
          <w:p>
            <w:pPr>
              <w:pStyle w:val="yTableNAm"/>
              <w:tabs>
                <w:tab w:val="clear" w:pos="567"/>
              </w:tabs>
              <w:spacing w:before="60"/>
              <w:ind w:right="203"/>
              <w:rPr>
                <w:szCs w:val="22"/>
              </w:rPr>
            </w:pPr>
            <w:r>
              <w:rPr>
                <w:szCs w:val="22"/>
              </w:rPr>
              <w:t>2.10 per page</w:t>
            </w:r>
          </w:p>
        </w:tc>
        <w:tc>
          <w:tcPr>
            <w:tcW w:w="1223" w:type="dxa"/>
            <w:tcBorders>
              <w:top w:val="nil"/>
              <w:left w:val="nil"/>
              <w:bottom w:val="nil"/>
              <w:right w:val="nil"/>
            </w:tcBorders>
          </w:tcPr>
          <w:p>
            <w:pPr>
              <w:pStyle w:val="yTableNAm"/>
              <w:tabs>
                <w:tab w:val="clear" w:pos="567"/>
              </w:tabs>
              <w:spacing w:before="60"/>
              <w:ind w:right="206"/>
              <w:rPr>
                <w:szCs w:val="22"/>
              </w:rPr>
            </w:pPr>
            <w:r>
              <w:rPr>
                <w:szCs w:val="22"/>
              </w:rPr>
              <w:t>0.60 per page</w:t>
            </w:r>
          </w:p>
        </w:tc>
      </w:tr>
      <w:tr>
        <w:trPr>
          <w:cantSplit/>
        </w:trPr>
        <w:tc>
          <w:tcPr>
            <w:tcW w:w="767" w:type="dxa"/>
            <w:tcBorders>
              <w:top w:val="nil"/>
              <w:left w:val="nil"/>
              <w:bottom w:val="nil"/>
              <w:right w:val="nil"/>
            </w:tcBorders>
          </w:tcPr>
          <w:p>
            <w:pPr>
              <w:pStyle w:val="yTableNAm"/>
              <w:spacing w:before="60"/>
              <w:rPr>
                <w:szCs w:val="22"/>
              </w:rPr>
            </w:pPr>
            <w:r>
              <w:rPr>
                <w:szCs w:val="22"/>
              </w:rPr>
              <w:t>6.</w:t>
            </w:r>
          </w:p>
        </w:tc>
        <w:tc>
          <w:tcPr>
            <w:tcW w:w="2495" w:type="dxa"/>
            <w:tcBorders>
              <w:top w:val="nil"/>
              <w:left w:val="nil"/>
              <w:bottom w:val="nil"/>
              <w:right w:val="nil"/>
            </w:tcBorders>
          </w:tcPr>
          <w:p>
            <w:pPr>
              <w:pStyle w:val="yTableNAm"/>
              <w:tabs>
                <w:tab w:val="left" w:pos="0"/>
                <w:tab w:val="left" w:leader="dot" w:pos="3119"/>
              </w:tabs>
              <w:spacing w:before="60"/>
              <w:rPr>
                <w:szCs w:val="22"/>
              </w:rPr>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tcPr>
          <w:p>
            <w:pPr>
              <w:pStyle w:val="yTableNAm"/>
              <w:tabs>
                <w:tab w:val="clear" w:pos="567"/>
              </w:tabs>
              <w:spacing w:before="60"/>
              <w:ind w:right="206"/>
              <w:jc w:val="center"/>
              <w:rPr>
                <w:szCs w:val="22"/>
              </w:rPr>
            </w:pPr>
            <w:r>
              <w:rPr>
                <w:szCs w:val="22"/>
              </w:rPr>
              <w:br/>
            </w:r>
            <w:r>
              <w:rPr>
                <w:szCs w:val="22"/>
              </w:rPr>
              <w:br/>
            </w:r>
            <w:r>
              <w:rPr>
                <w:szCs w:val="22"/>
              </w:rPr>
              <w:br/>
            </w:r>
            <w:r>
              <w:rPr>
                <w:szCs w:val="22"/>
              </w:rPr>
              <w:br/>
            </w:r>
            <w:r>
              <w:rPr>
                <w:szCs w:val="22"/>
              </w:rPr>
              <w:br/>
            </w:r>
            <w:r>
              <w:rPr>
                <w:szCs w:val="22"/>
              </w:rPr>
              <w:br/>
              <w:t>22.30</w:t>
            </w:r>
          </w:p>
        </w:tc>
        <w:tc>
          <w:tcPr>
            <w:tcW w:w="1259" w:type="dxa"/>
            <w:tcBorders>
              <w:top w:val="nil"/>
              <w:left w:val="nil"/>
              <w:bottom w:val="nil"/>
              <w:right w:val="nil"/>
            </w:tcBorders>
          </w:tcPr>
          <w:p>
            <w:pPr>
              <w:pStyle w:val="yTableNAm"/>
              <w:tabs>
                <w:tab w:val="clear" w:pos="567"/>
              </w:tabs>
              <w:spacing w:before="60"/>
              <w:ind w:right="203"/>
              <w:jc w:val="center"/>
              <w:rPr>
                <w:szCs w:val="22"/>
              </w:rPr>
            </w:pPr>
            <w:r>
              <w:rPr>
                <w:szCs w:val="22"/>
              </w:rPr>
              <w:br/>
            </w:r>
            <w:r>
              <w:rPr>
                <w:szCs w:val="22"/>
              </w:rPr>
              <w:br/>
            </w:r>
            <w:r>
              <w:rPr>
                <w:szCs w:val="22"/>
              </w:rPr>
              <w:br/>
            </w:r>
            <w:r>
              <w:rPr>
                <w:szCs w:val="22"/>
              </w:rPr>
              <w:br/>
            </w:r>
            <w:r>
              <w:rPr>
                <w:szCs w:val="22"/>
              </w:rPr>
              <w:br/>
            </w:r>
            <w:r>
              <w:rPr>
                <w:szCs w:val="22"/>
              </w:rPr>
              <w:br/>
              <w:t>22.30</w:t>
            </w:r>
          </w:p>
        </w:tc>
        <w:tc>
          <w:tcPr>
            <w:tcW w:w="1223" w:type="dxa"/>
            <w:tcBorders>
              <w:top w:val="nil"/>
              <w:left w:val="nil"/>
              <w:bottom w:val="nil"/>
              <w:right w:val="nil"/>
            </w:tcBorders>
          </w:tcPr>
          <w:p>
            <w:pPr>
              <w:pStyle w:val="yTableNAm"/>
              <w:tabs>
                <w:tab w:val="clear" w:pos="567"/>
              </w:tabs>
              <w:spacing w:before="60"/>
              <w:ind w:right="206"/>
              <w:jc w:val="center"/>
              <w:rPr>
                <w:szCs w:val="22"/>
              </w:rPr>
            </w:pPr>
            <w:r>
              <w:rPr>
                <w:szCs w:val="22"/>
              </w:rPr>
              <w:br/>
            </w:r>
            <w:r>
              <w:rPr>
                <w:szCs w:val="22"/>
              </w:rPr>
              <w:br/>
            </w:r>
            <w:r>
              <w:rPr>
                <w:szCs w:val="22"/>
              </w:rPr>
              <w:br/>
            </w:r>
            <w:r>
              <w:rPr>
                <w:szCs w:val="22"/>
              </w:rPr>
              <w:br/>
            </w:r>
            <w:r>
              <w:rPr>
                <w:szCs w:val="22"/>
              </w:rPr>
              <w:br/>
            </w:r>
            <w:r>
              <w:rPr>
                <w:szCs w:val="22"/>
              </w:rPr>
              <w:br/>
              <w:t>6.65</w:t>
            </w:r>
          </w:p>
        </w:tc>
      </w:tr>
      <w:tr>
        <w:trPr>
          <w:cantSplit/>
        </w:trPr>
        <w:tc>
          <w:tcPr>
            <w:tcW w:w="767" w:type="dxa"/>
            <w:tcBorders>
              <w:top w:val="nil"/>
              <w:left w:val="nil"/>
              <w:bottom w:val="nil"/>
              <w:right w:val="nil"/>
            </w:tcBorders>
          </w:tcPr>
          <w:p>
            <w:pPr>
              <w:pStyle w:val="yTableNAm"/>
              <w:spacing w:before="60"/>
              <w:rPr>
                <w:szCs w:val="22"/>
              </w:rPr>
            </w:pPr>
            <w:r>
              <w:rPr>
                <w:szCs w:val="22"/>
              </w:rPr>
              <w:t>7.</w:t>
            </w:r>
          </w:p>
        </w:tc>
        <w:tc>
          <w:tcPr>
            <w:tcW w:w="2495" w:type="dxa"/>
            <w:tcBorders>
              <w:top w:val="nil"/>
              <w:left w:val="nil"/>
              <w:bottom w:val="nil"/>
              <w:right w:val="nil"/>
            </w:tcBorders>
          </w:tcPr>
          <w:p>
            <w:pPr>
              <w:pStyle w:val="yTableNAm"/>
              <w:tabs>
                <w:tab w:val="left" w:pos="0"/>
                <w:tab w:val="left" w:leader="dot" w:pos="3119"/>
              </w:tabs>
              <w:spacing w:before="60"/>
              <w:rPr>
                <w:szCs w:val="22"/>
              </w:rPr>
            </w:pPr>
            <w:r>
              <w:rPr>
                <w:szCs w:val="22"/>
              </w:rPr>
              <w:t>For searching any proceeding or record other than a search made by or on behalf of a party to the application</w:t>
            </w:r>
          </w:p>
        </w:tc>
        <w:tc>
          <w:tcPr>
            <w:tcW w:w="1260" w:type="dxa"/>
            <w:tcBorders>
              <w:top w:val="nil"/>
              <w:left w:val="nil"/>
              <w:bottom w:val="nil"/>
              <w:right w:val="nil"/>
            </w:tcBorders>
          </w:tcPr>
          <w:p>
            <w:pPr>
              <w:pStyle w:val="yTableNAm"/>
              <w:tabs>
                <w:tab w:val="clear" w:pos="567"/>
              </w:tabs>
              <w:spacing w:before="60"/>
              <w:ind w:right="206"/>
              <w:jc w:val="center"/>
              <w:rPr>
                <w:szCs w:val="22"/>
              </w:rPr>
            </w:pPr>
            <w:r>
              <w:rPr>
                <w:szCs w:val="22"/>
              </w:rPr>
              <w:br/>
            </w:r>
            <w:r>
              <w:rPr>
                <w:szCs w:val="22"/>
              </w:rPr>
              <w:br/>
            </w:r>
            <w:r>
              <w:rPr>
                <w:szCs w:val="22"/>
              </w:rPr>
              <w:br/>
            </w:r>
            <w:r>
              <w:rPr>
                <w:szCs w:val="22"/>
              </w:rPr>
              <w:br/>
              <w:t>49.60</w:t>
            </w:r>
          </w:p>
        </w:tc>
        <w:tc>
          <w:tcPr>
            <w:tcW w:w="1259" w:type="dxa"/>
            <w:tcBorders>
              <w:top w:val="nil"/>
              <w:left w:val="nil"/>
              <w:bottom w:val="nil"/>
              <w:right w:val="nil"/>
            </w:tcBorders>
          </w:tcPr>
          <w:p>
            <w:pPr>
              <w:pStyle w:val="yTableNAm"/>
              <w:tabs>
                <w:tab w:val="clear" w:pos="567"/>
              </w:tabs>
              <w:spacing w:before="60"/>
              <w:ind w:right="203"/>
              <w:jc w:val="center"/>
              <w:rPr>
                <w:szCs w:val="22"/>
              </w:rPr>
            </w:pPr>
            <w:r>
              <w:rPr>
                <w:szCs w:val="22"/>
              </w:rPr>
              <w:br/>
            </w:r>
            <w:r>
              <w:rPr>
                <w:szCs w:val="22"/>
              </w:rPr>
              <w:br/>
            </w:r>
            <w:r>
              <w:rPr>
                <w:szCs w:val="22"/>
              </w:rPr>
              <w:br/>
            </w:r>
            <w:r>
              <w:rPr>
                <w:szCs w:val="22"/>
              </w:rPr>
              <w:br/>
              <w:t>49.60</w:t>
            </w:r>
          </w:p>
        </w:tc>
        <w:tc>
          <w:tcPr>
            <w:tcW w:w="1223" w:type="dxa"/>
            <w:tcBorders>
              <w:top w:val="nil"/>
              <w:left w:val="nil"/>
              <w:bottom w:val="nil"/>
              <w:right w:val="nil"/>
            </w:tcBorders>
          </w:tcPr>
          <w:p>
            <w:pPr>
              <w:pStyle w:val="yTableNAm"/>
              <w:tabs>
                <w:tab w:val="clear" w:pos="567"/>
              </w:tabs>
              <w:spacing w:before="60"/>
              <w:ind w:right="206"/>
              <w:jc w:val="center"/>
              <w:rPr>
                <w:szCs w:val="22"/>
              </w:rPr>
            </w:pPr>
            <w:r>
              <w:rPr>
                <w:szCs w:val="22"/>
              </w:rPr>
              <w:br/>
            </w:r>
            <w:r>
              <w:rPr>
                <w:szCs w:val="22"/>
              </w:rPr>
              <w:br/>
            </w:r>
            <w:r>
              <w:rPr>
                <w:szCs w:val="22"/>
              </w:rPr>
              <w:br/>
            </w:r>
            <w:r>
              <w:rPr>
                <w:szCs w:val="22"/>
              </w:rPr>
              <w:br/>
              <w:t>14.85</w:t>
            </w:r>
          </w:p>
        </w:tc>
      </w:tr>
      <w:tr>
        <w:trPr>
          <w:cantSplit/>
        </w:trPr>
        <w:tc>
          <w:tcPr>
            <w:tcW w:w="767" w:type="dxa"/>
            <w:tcBorders>
              <w:top w:val="nil"/>
              <w:left w:val="nil"/>
              <w:bottom w:val="single" w:sz="4" w:space="0" w:color="auto"/>
              <w:right w:val="nil"/>
            </w:tcBorders>
          </w:tcPr>
          <w:p>
            <w:pPr>
              <w:pStyle w:val="yTableNAm"/>
              <w:spacing w:before="60"/>
              <w:rPr>
                <w:szCs w:val="22"/>
              </w:rPr>
            </w:pPr>
            <w:r>
              <w:rPr>
                <w:szCs w:val="22"/>
              </w:rPr>
              <w:t>8.</w:t>
            </w:r>
          </w:p>
        </w:tc>
        <w:tc>
          <w:tcPr>
            <w:tcW w:w="2495" w:type="dxa"/>
            <w:tcBorders>
              <w:top w:val="nil"/>
              <w:left w:val="nil"/>
              <w:bottom w:val="single" w:sz="4" w:space="0" w:color="auto"/>
              <w:right w:val="nil"/>
            </w:tcBorders>
          </w:tcPr>
          <w:p>
            <w:pPr>
              <w:pStyle w:val="yTableNAm"/>
              <w:tabs>
                <w:tab w:val="left" w:pos="0"/>
                <w:tab w:val="left" w:leader="dot" w:pos="3119"/>
              </w:tabs>
              <w:spacing w:before="60"/>
              <w:rPr>
                <w:szCs w:val="22"/>
              </w:rPr>
            </w:pPr>
            <w:r>
              <w:rPr>
                <w:szCs w:val="22"/>
              </w:rPr>
              <w:t>For sealing a summons to a witness</w:t>
            </w:r>
          </w:p>
        </w:tc>
        <w:tc>
          <w:tcPr>
            <w:tcW w:w="1260" w:type="dxa"/>
            <w:tcBorders>
              <w:top w:val="nil"/>
              <w:left w:val="nil"/>
              <w:bottom w:val="single" w:sz="4" w:space="0" w:color="auto"/>
              <w:right w:val="nil"/>
            </w:tcBorders>
          </w:tcPr>
          <w:p>
            <w:pPr>
              <w:pStyle w:val="yTableNAm"/>
              <w:tabs>
                <w:tab w:val="clear" w:pos="567"/>
              </w:tabs>
              <w:spacing w:before="60"/>
              <w:ind w:right="206"/>
              <w:jc w:val="center"/>
              <w:rPr>
                <w:szCs w:val="22"/>
              </w:rPr>
            </w:pPr>
            <w:r>
              <w:rPr>
                <w:szCs w:val="22"/>
              </w:rPr>
              <w:br/>
              <w:t>40.90</w:t>
            </w:r>
          </w:p>
        </w:tc>
        <w:tc>
          <w:tcPr>
            <w:tcW w:w="1259" w:type="dxa"/>
            <w:tcBorders>
              <w:top w:val="nil"/>
              <w:left w:val="nil"/>
              <w:bottom w:val="single" w:sz="4" w:space="0" w:color="auto"/>
              <w:right w:val="nil"/>
            </w:tcBorders>
          </w:tcPr>
          <w:p>
            <w:pPr>
              <w:pStyle w:val="yTableNAm"/>
              <w:tabs>
                <w:tab w:val="clear" w:pos="567"/>
              </w:tabs>
              <w:spacing w:before="60"/>
              <w:ind w:right="203"/>
              <w:jc w:val="center"/>
              <w:rPr>
                <w:szCs w:val="22"/>
              </w:rPr>
            </w:pPr>
            <w:r>
              <w:rPr>
                <w:szCs w:val="22"/>
              </w:rPr>
              <w:br/>
              <w:t>40.90</w:t>
            </w:r>
          </w:p>
        </w:tc>
        <w:tc>
          <w:tcPr>
            <w:tcW w:w="1223" w:type="dxa"/>
            <w:tcBorders>
              <w:top w:val="nil"/>
              <w:left w:val="nil"/>
              <w:bottom w:val="single" w:sz="4" w:space="0" w:color="auto"/>
              <w:right w:val="nil"/>
            </w:tcBorders>
          </w:tcPr>
          <w:p>
            <w:pPr>
              <w:pStyle w:val="yTableNAm"/>
              <w:tabs>
                <w:tab w:val="clear" w:pos="567"/>
              </w:tabs>
              <w:spacing w:before="60"/>
              <w:ind w:right="206"/>
              <w:jc w:val="center"/>
              <w:rPr>
                <w:szCs w:val="22"/>
              </w:rPr>
            </w:pPr>
            <w:r>
              <w:rPr>
                <w:szCs w:val="22"/>
              </w:rPr>
              <w:br/>
              <w:t>12.25</w:t>
            </w:r>
          </w:p>
        </w:tc>
      </w:tr>
    </w:tbl>
    <w:p>
      <w:pPr>
        <w:pStyle w:val="BlankClose"/>
      </w:pPr>
    </w:p>
    <w:p>
      <w:pPr>
        <w:pStyle w:val="BlankClose"/>
      </w:pP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92" w:name="_Toc516820815"/>
      <w:bookmarkStart w:id="93" w:name="_Toc516820858"/>
      <w:r>
        <w:rPr>
          <w:sz w:val="28"/>
        </w:rPr>
        <w:t>Defined terms</w:t>
      </w:r>
      <w:bookmarkEnd w:id="92"/>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 w:name="DefinedTerms"/>
    <w:bookmarkEnd w:id="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1413091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5FA9-FC36-4D96-8BB1-457916CC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9175</Words>
  <Characters>43400</Characters>
  <Application>Microsoft Office Word</Application>
  <DocSecurity>0</DocSecurity>
  <Lines>2411</Lines>
  <Paragraphs>1251</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51324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2004 - 05-b0-00</dc:title>
  <dc:subject/>
  <dc:creator/>
  <cp:keywords/>
  <dc:description/>
  <cp:lastModifiedBy>svcMRProcess</cp:lastModifiedBy>
  <cp:revision>4</cp:revision>
  <cp:lastPrinted>2018-01-22T02:06:00Z</cp:lastPrinted>
  <dcterms:created xsi:type="dcterms:W3CDTF">2018-06-15T04:57:00Z</dcterms:created>
  <dcterms:modified xsi:type="dcterms:W3CDTF">2018-06-15T04:57:00Z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20180615</vt:lpwstr>
  </property>
  <property fmtid="{D5CDD505-2E9C-101B-9397-08002B2CF9AE}" pid="8" name="AsAtDate">
    <vt:lpwstr>15 Jun 2018</vt:lpwstr>
  </property>
  <property fmtid="{D5CDD505-2E9C-101B-9397-08002B2CF9AE}" pid="9" name="Suffix">
    <vt:lpwstr>05-b0-00</vt:lpwstr>
  </property>
</Properties>
</file>