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_Toc517874303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_Toc517874304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Time prescribed (Act s. 17(4))</w:t>
      </w:r>
      <w:r>
        <w:tab/>
      </w:r>
      <w:r>
        <w:fldChar w:fldCharType="begin"/>
      </w:r>
      <w:r>
        <w:instrText xml:space="preserve"> PAGEREF _Toc517874305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 and rates prescribed</w:t>
      </w:r>
      <w:r>
        <w:tab/>
      </w:r>
      <w:r>
        <w:fldChar w:fldCharType="begin"/>
      </w:r>
      <w:r>
        <w:instrText xml:space="preserve"> PAGEREF _Toc517874306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 prescribed (Act s. 72(3)(a))</w:t>
      </w:r>
      <w:r>
        <w:tab/>
      </w:r>
      <w:r>
        <w:fldChar w:fldCharType="begin"/>
      </w:r>
      <w:r>
        <w:instrText xml:space="preserve"> PAGEREF _Toc517874307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Particulars prescribed (Act s. 75(4)(b))</w:t>
      </w:r>
      <w:r>
        <w:tab/>
      </w:r>
      <w:r>
        <w:fldChar w:fldCharType="begin"/>
      </w:r>
      <w:r>
        <w:instrText xml:space="preserve"> PAGEREF _Toc517874308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Taxes etc. prescribed (Act s. 144A </w:t>
      </w:r>
      <w:r>
        <w:rPr>
          <w:i/>
          <w:snapToGrid w:val="0"/>
        </w:rPr>
        <w:t>federal duty</w:t>
      </w:r>
      <w:r>
        <w:rPr>
          <w:snapToGrid w:val="0"/>
        </w:rPr>
        <w:t>)</w:t>
      </w:r>
      <w:r>
        <w:tab/>
      </w:r>
      <w:r>
        <w:fldChar w:fldCharType="begin"/>
      </w:r>
      <w:r>
        <w:instrText xml:space="preserve"> PAGEREF _Toc517874309 \h </w:instrText>
      </w:r>
      <w:r>
        <w:fldChar w:fldCharType="separate"/>
      </w:r>
      <w:r>
        <w:t>5</w:t>
      </w:r>
      <w:r>
        <w:fldChar w:fldCharType="end"/>
      </w:r>
    </w:p>
    <w:p>
      <w:pPr>
        <w:pStyle w:val="TOC8"/>
        <w:rPr>
          <w:rFonts w:asciiTheme="minorHAnsi" w:eastAsiaTheme="minorEastAsia" w:hAnsiTheme="minorHAnsi" w:cstheme="minorBidi"/>
          <w:szCs w:val="22"/>
        </w:rPr>
      </w:pPr>
      <w:r>
        <w:t>9.</w:t>
      </w:r>
      <w:r>
        <w:tab/>
        <w:t>Australian datum prescribed etc. (Act s. 8(1))</w:t>
      </w:r>
      <w:r>
        <w:tab/>
      </w:r>
      <w:r>
        <w:fldChar w:fldCharType="begin"/>
      </w:r>
      <w:r>
        <w:instrText xml:space="preserve"> PAGEREF _Toc517874310 \h </w:instrText>
      </w:r>
      <w:r>
        <w:fldChar w:fldCharType="separate"/>
      </w:r>
      <w:r>
        <w:t>6</w:t>
      </w:r>
      <w:r>
        <w:fldChar w:fldCharType="end"/>
      </w:r>
    </w:p>
    <w:p>
      <w:pPr>
        <w:pStyle w:val="TOC8"/>
        <w:rPr>
          <w:rFonts w:asciiTheme="minorHAnsi" w:eastAsiaTheme="minorEastAsia" w:hAnsiTheme="minorHAnsi" w:cstheme="minorBidi"/>
          <w:szCs w:val="22"/>
        </w:rPr>
      </w:pPr>
      <w:r>
        <w:t>10.</w:t>
      </w:r>
      <w:r>
        <w:tab/>
        <w:t>Position on Earth, reference to in instruments operating on or after 16 Dec 2000</w:t>
      </w:r>
      <w:r>
        <w:tab/>
      </w:r>
      <w:r>
        <w:fldChar w:fldCharType="begin"/>
      </w:r>
      <w:r>
        <w:instrText xml:space="preserve"> PAGEREF _Toc517874311 \h </w:instrText>
      </w:r>
      <w:r>
        <w:fldChar w:fldCharType="separate"/>
      </w:r>
      <w:r>
        <w:t>7</w:t>
      </w:r>
      <w:r>
        <w:fldChar w:fldCharType="end"/>
      </w:r>
    </w:p>
    <w:p>
      <w:pPr>
        <w:pStyle w:val="TOC8"/>
        <w:rPr>
          <w:rFonts w:asciiTheme="minorHAnsi" w:eastAsiaTheme="minorEastAsia" w:hAnsiTheme="minorHAnsi" w:cstheme="minorBidi"/>
          <w:szCs w:val="22"/>
        </w:rPr>
      </w:pPr>
      <w:r>
        <w:t>11.</w:t>
      </w:r>
      <w:r>
        <w:tab/>
        <w:t>Datum prescribed (Act s. 27(4))</w:t>
      </w:r>
      <w:r>
        <w:tab/>
      </w:r>
      <w:r>
        <w:fldChar w:fldCharType="begin"/>
      </w:r>
      <w:r>
        <w:instrText xml:space="preserve"> PAGEREF _Toc517874312 \h </w:instrText>
      </w:r>
      <w:r>
        <w:fldChar w:fldCharType="separate"/>
      </w:r>
      <w:r>
        <w:t>8</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_Toc517874313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_Toc517874317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3" w:name="_Toc391909271"/>
      <w:bookmarkStart w:id="4" w:name="_Toc51787430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Gazette 23 Jun 2009 p. 2471.]</w:t>
      </w:r>
    </w:p>
    <w:p>
      <w:pPr>
        <w:pStyle w:val="Heading5"/>
      </w:pPr>
      <w:bookmarkStart w:id="5" w:name="_Toc391909272"/>
      <w:bookmarkStart w:id="6" w:name="_Toc517874304"/>
      <w:r>
        <w:rPr>
          <w:rStyle w:val="CharSectno"/>
        </w:rPr>
        <w:t>1A</w:t>
      </w:r>
      <w:r>
        <w:t>.</w:t>
      </w:r>
      <w:r>
        <w:tab/>
        <w:t>Terms used</w:t>
      </w:r>
      <w:bookmarkEnd w:id="5"/>
      <w:bookmarkEnd w:id="6"/>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Gazette 15 Dec 2000 p. 7213.]</w:t>
      </w:r>
    </w:p>
    <w:p>
      <w:pPr>
        <w:pStyle w:val="Heading5"/>
        <w:rPr>
          <w:snapToGrid w:val="0"/>
        </w:rPr>
      </w:pPr>
      <w:bookmarkStart w:id="7" w:name="_Toc391909273"/>
      <w:bookmarkStart w:id="8" w:name="_Toc517874305"/>
      <w:r>
        <w:rPr>
          <w:rStyle w:val="CharSectno"/>
        </w:rPr>
        <w:t>2</w:t>
      </w:r>
      <w:r>
        <w:rPr>
          <w:snapToGrid w:val="0"/>
        </w:rPr>
        <w:t>.</w:t>
      </w:r>
      <w:r>
        <w:rPr>
          <w:snapToGrid w:val="0"/>
        </w:rPr>
        <w:tab/>
        <w:t>Time prescribed (Act s. 17(4))</w:t>
      </w:r>
      <w:bookmarkEnd w:id="7"/>
      <w:bookmarkEnd w:id="8"/>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Gazette 28 Sep 1990 p. 5100; 23 Jun 2009 p. 2471</w:t>
      </w:r>
      <w:r>
        <w:noBreakHyphen/>
        <w:t xml:space="preserve">2.] </w:t>
      </w:r>
    </w:p>
    <w:p>
      <w:pPr>
        <w:pStyle w:val="Heading5"/>
        <w:rPr>
          <w:snapToGrid w:val="0"/>
        </w:rPr>
      </w:pPr>
      <w:bookmarkStart w:id="9" w:name="_Toc391909274"/>
      <w:bookmarkStart w:id="10" w:name="_Toc517874306"/>
      <w:r>
        <w:rPr>
          <w:rStyle w:val="CharSectno"/>
        </w:rPr>
        <w:t>3</w:t>
      </w:r>
      <w:r>
        <w:rPr>
          <w:snapToGrid w:val="0"/>
        </w:rPr>
        <w:t>.</w:t>
      </w:r>
      <w:r>
        <w:rPr>
          <w:snapToGrid w:val="0"/>
        </w:rPr>
        <w:tab/>
        <w:t>Fees and rates prescribed</w:t>
      </w:r>
      <w:bookmarkEnd w:id="9"/>
      <w:bookmarkEnd w:id="10"/>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$129.00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$833.00.</w:t>
      </w:r>
    </w:p>
    <w:p>
      <w:pPr>
        <w:pStyle w:val="Subsection"/>
        <w:rPr>
          <w:snapToGrid w:val="0"/>
        </w:rPr>
      </w:pPr>
      <w:r>
        <w:rPr>
          <w:snapToGrid w:val="0"/>
        </w:rPr>
        <w:tab/>
        <w:t>(7)</w:t>
      </w:r>
      <w:r>
        <w:rPr>
          <w:snapToGrid w:val="0"/>
        </w:rPr>
        <w:tab/>
        <w:t>For the purposes of section 137A of the Act, the prescribed rate is a rate of</w:t>
      </w:r>
      <w:r>
        <w:t xml:space="preserve"> $18 145.00.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$16 532.00.</w:t>
      </w:r>
    </w:p>
    <w:p>
      <w:pPr>
        <w:pStyle w:val="Footnotesection"/>
        <w:keepLines w:val="0"/>
      </w:pPr>
      <w:r>
        <w:tab/>
        <w:t>[Regulation 3 inserted: Gazette 28 Sep 1990 p. 5100</w:t>
      </w:r>
      <w:r>
        <w:noBreakHyphen/>
        <w:t>1; amended: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 xml:space="preserve">982; 30 Jun 2015 p. 2344 and 2347; 24 Jun 2016 p. 2332; 23 Jun 2017 p. 3305; 25 Jun 2018 p. 2320.] </w:t>
      </w:r>
    </w:p>
    <w:p>
      <w:pPr>
        <w:pStyle w:val="Ednotesection"/>
      </w:pPr>
      <w:r>
        <w:t>[</w:t>
      </w:r>
      <w:r>
        <w:rPr>
          <w:b/>
          <w:bCs/>
        </w:rPr>
        <w:t>3A.</w:t>
      </w:r>
      <w:r>
        <w:tab/>
        <w:t>Deleted: Gazette 23 Jun 2009 p. 2472.]</w:t>
      </w:r>
    </w:p>
    <w:p>
      <w:pPr>
        <w:pStyle w:val="Heading5"/>
        <w:rPr>
          <w:snapToGrid w:val="0"/>
        </w:rPr>
      </w:pPr>
      <w:bookmarkStart w:id="11" w:name="_Toc391909275"/>
      <w:bookmarkStart w:id="12" w:name="_Toc517874307"/>
      <w:r>
        <w:rPr>
          <w:rStyle w:val="CharSectno"/>
        </w:rPr>
        <w:t>4</w:t>
      </w:r>
      <w:r>
        <w:rPr>
          <w:snapToGrid w:val="0"/>
        </w:rPr>
        <w:t>.</w:t>
      </w:r>
      <w:r>
        <w:rPr>
          <w:snapToGrid w:val="0"/>
        </w:rPr>
        <w:tab/>
        <w:t>Form of instrument of transfer prescribed (Act s. 72(3)(a))</w:t>
      </w:r>
      <w:bookmarkEnd w:id="11"/>
      <w:bookmarkEnd w:id="12"/>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Gazette 28 Sep 1990 p. 5101.] </w:t>
      </w:r>
    </w:p>
    <w:p>
      <w:pPr>
        <w:pStyle w:val="Heading5"/>
        <w:rPr>
          <w:snapToGrid w:val="0"/>
        </w:rPr>
      </w:pPr>
      <w:bookmarkStart w:id="13" w:name="_Toc391909276"/>
      <w:bookmarkStart w:id="14" w:name="_Toc517874308"/>
      <w:r>
        <w:rPr>
          <w:rStyle w:val="CharSectno"/>
        </w:rPr>
        <w:t>5</w:t>
      </w:r>
      <w:r>
        <w:rPr>
          <w:snapToGrid w:val="0"/>
        </w:rPr>
        <w:t>.</w:t>
      </w:r>
      <w:r>
        <w:rPr>
          <w:snapToGrid w:val="0"/>
        </w:rPr>
        <w:tab/>
        <w:t>Particulars prescribed (Act s. 75(4)(b))</w:t>
      </w:r>
      <w:bookmarkEnd w:id="13"/>
      <w:bookmarkEnd w:id="14"/>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Gazette 28 Sep 1990 p. 5101</w:t>
      </w:r>
      <w:r>
        <w:noBreakHyphen/>
        <w:t xml:space="preserve">2; amended: Gazette 23 Jun 2009 p. 2472.] </w:t>
      </w:r>
    </w:p>
    <w:p>
      <w:pPr>
        <w:pStyle w:val="Ednotesection"/>
      </w:pPr>
      <w:r>
        <w:t>[</w:t>
      </w:r>
      <w:r>
        <w:rPr>
          <w:b/>
          <w:bCs/>
        </w:rPr>
        <w:t>6, 7.</w:t>
      </w:r>
      <w:r>
        <w:tab/>
        <w:t>Deleted: Gazette 23 Jun 2009 p. 2472.]</w:t>
      </w:r>
    </w:p>
    <w:p>
      <w:pPr>
        <w:pStyle w:val="Heading5"/>
        <w:rPr>
          <w:snapToGrid w:val="0"/>
        </w:rPr>
      </w:pPr>
      <w:bookmarkStart w:id="15" w:name="_Toc391909277"/>
      <w:bookmarkStart w:id="16" w:name="_Toc517874309"/>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15"/>
      <w:bookmarkEnd w:id="16"/>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Gazette 20 May 1994 p. 2124</w:t>
      </w:r>
      <w:r>
        <w:noBreakHyphen/>
        <w:t xml:space="preserve">5.] </w:t>
      </w:r>
    </w:p>
    <w:p>
      <w:pPr>
        <w:pStyle w:val="Heading5"/>
        <w:spacing w:before="180"/>
      </w:pPr>
      <w:bookmarkStart w:id="17" w:name="_Toc391909278"/>
      <w:bookmarkStart w:id="18" w:name="_Toc517874310"/>
      <w:r>
        <w:rPr>
          <w:rStyle w:val="CharSectno"/>
        </w:rPr>
        <w:t>9</w:t>
      </w:r>
      <w:r>
        <w:t>.</w:t>
      </w:r>
      <w:r>
        <w:tab/>
        <w:t>Australian datum prescribed etc. (Act s. 8(1))</w:t>
      </w:r>
      <w:bookmarkEnd w:id="17"/>
      <w:bookmarkEnd w:id="18"/>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Gazette 15 Dec 2000 p. 7213</w:t>
      </w:r>
      <w:r>
        <w:noBreakHyphen/>
        <w:t>14.]</w:t>
      </w:r>
    </w:p>
    <w:p>
      <w:pPr>
        <w:pStyle w:val="Heading5"/>
      </w:pPr>
      <w:bookmarkStart w:id="19" w:name="_Toc391909279"/>
      <w:bookmarkStart w:id="20" w:name="_Toc517874311"/>
      <w:r>
        <w:rPr>
          <w:rStyle w:val="CharSectno"/>
        </w:rPr>
        <w:t>10</w:t>
      </w:r>
      <w:r>
        <w:t>.</w:t>
      </w:r>
      <w:r>
        <w:tab/>
        <w:t>Position on Earth, reference to in instruments operating on or after 16 Dec 2000</w:t>
      </w:r>
      <w:bookmarkEnd w:id="19"/>
      <w:bookmarkEnd w:id="20"/>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Gazette 15 Dec 2000 p. 7214.]</w:t>
      </w:r>
    </w:p>
    <w:p>
      <w:pPr>
        <w:pStyle w:val="Heading5"/>
      </w:pPr>
      <w:bookmarkStart w:id="21" w:name="_Toc391909280"/>
      <w:bookmarkStart w:id="22" w:name="_Toc517874312"/>
      <w:r>
        <w:rPr>
          <w:rStyle w:val="CharSectno"/>
        </w:rPr>
        <w:t>11</w:t>
      </w:r>
      <w:r>
        <w:t>.</w:t>
      </w:r>
      <w:r>
        <w:tab/>
        <w:t>Datum prescribed (Act s. 27(4))</w:t>
      </w:r>
      <w:bookmarkEnd w:id="21"/>
      <w:bookmarkEnd w:id="22"/>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7215.]</w:t>
      </w:r>
    </w:p>
    <w:p>
      <w:pPr>
        <w:pStyle w:val="Heading5"/>
      </w:pPr>
      <w:bookmarkStart w:id="23" w:name="_Toc517874313"/>
      <w:r>
        <w:rPr>
          <w:rStyle w:val="CharSectno"/>
        </w:rPr>
        <w:t>12</w:t>
      </w:r>
      <w:r>
        <w:t>.</w:t>
      </w:r>
      <w:r>
        <w:tab/>
        <w:t>Transitional provision: operation of r. 3</w:t>
      </w:r>
      <w:bookmarkEnd w:id="23"/>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Gazette 30 Jun 2015 p. 2344.]</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4" w:name="_Toc514404386"/>
      <w:bookmarkStart w:id="25" w:name="_Toc514404454"/>
      <w:bookmarkStart w:id="26" w:name="_Toc514405710"/>
      <w:bookmarkStart w:id="27" w:name="_Toc514405778"/>
      <w:bookmarkStart w:id="28" w:name="_Toc514420638"/>
      <w:bookmarkStart w:id="29" w:name="_Toc517874314"/>
      <w:bookmarkStart w:id="30" w:name="_Toc482954550"/>
      <w:bookmarkStart w:id="31" w:name="_Toc482954614"/>
      <w:bookmarkStart w:id="32" w:name="_Toc482954764"/>
      <w:bookmarkStart w:id="33" w:name="_Toc482969328"/>
      <w:bookmarkStart w:id="34" w:name="_Toc482969392"/>
      <w:bookmarkStart w:id="35" w:name="_Toc482969456"/>
      <w:bookmarkStart w:id="36" w:name="_Toc486415296"/>
      <w:bookmarkStart w:id="37" w:name="_Toc391909281"/>
      <w:bookmarkStart w:id="38" w:name="_Toc423414665"/>
      <w:bookmarkStart w:id="39" w:name="_Toc423506720"/>
      <w:bookmarkStart w:id="40" w:name="_Toc423506765"/>
      <w:bookmarkStart w:id="41" w:name="_Toc455398568"/>
      <w:r>
        <w:rPr>
          <w:rStyle w:val="CharSchNo"/>
        </w:rPr>
        <w:t>Schedule 1</w:t>
      </w:r>
      <w:r>
        <w:rPr>
          <w:rStyle w:val="CharSDivNo"/>
        </w:rPr>
        <w:t> </w:t>
      </w:r>
      <w:r>
        <w:t>—</w:t>
      </w:r>
      <w:r>
        <w:rPr>
          <w:rStyle w:val="CharSDivText"/>
        </w:rPr>
        <w:t> </w:t>
      </w:r>
      <w:r>
        <w:rPr>
          <w:rStyle w:val="CharSchText"/>
        </w:rPr>
        <w:t>Prescribed fees</w:t>
      </w:r>
      <w:bookmarkEnd w:id="24"/>
      <w:bookmarkEnd w:id="25"/>
      <w:bookmarkEnd w:id="26"/>
      <w:bookmarkEnd w:id="27"/>
      <w:bookmarkEnd w:id="28"/>
      <w:bookmarkEnd w:id="29"/>
    </w:p>
    <w:p>
      <w:pPr>
        <w:pStyle w:val="yShoulderClause"/>
      </w:pPr>
      <w:r>
        <w:t>[r. 3(1)]</w:t>
      </w:r>
    </w:p>
    <w:p>
      <w:pPr>
        <w:pStyle w:val="yFootnoteheading"/>
        <w:spacing w:after="120"/>
      </w:pPr>
      <w:r>
        <w:tab/>
        <w:t>[Heading inserted: Gazette 25 Jun 2018 p. 2321.]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pPr>
            <w:r>
              <w:rPr>
                <w:b/>
                <w:szCs w:val="22"/>
              </w:rPr>
              <w:t>Column 1</w:t>
            </w:r>
            <w:r>
              <w:rPr>
                <w:b/>
                <w:szCs w:val="22"/>
              </w:rPr>
              <w:br/>
              <w:t>Item</w:t>
            </w:r>
          </w:p>
        </w:tc>
        <w:tc>
          <w:tcPr>
            <w:tcW w:w="2126" w:type="dxa"/>
          </w:tcPr>
          <w:p>
            <w:pPr>
              <w:pStyle w:val="yTableNAm"/>
            </w:pPr>
            <w:r>
              <w:rPr>
                <w:b/>
                <w:szCs w:val="22"/>
              </w:rPr>
              <w:t>Column 2</w:t>
            </w:r>
            <w:r>
              <w:rPr>
                <w:b/>
                <w:szCs w:val="22"/>
              </w:rPr>
              <w:br/>
              <w:t>Provision of Act</w:t>
            </w:r>
          </w:p>
        </w:tc>
        <w:tc>
          <w:tcPr>
            <w:tcW w:w="2835" w:type="dxa"/>
          </w:tcPr>
          <w:p>
            <w:pPr>
              <w:pStyle w:val="yTableNAm"/>
            </w:pPr>
            <w:r>
              <w:rPr>
                <w:b/>
                <w:szCs w:val="22"/>
              </w:rPr>
              <w:t>Column 3</w:t>
            </w:r>
            <w:r>
              <w:rPr>
                <w:b/>
                <w:szCs w:val="22"/>
              </w:rPr>
              <w:br/>
              <w:t>Amount of prescribed fee</w:t>
            </w:r>
            <w:r>
              <w:rPr>
                <w:b/>
                <w:szCs w:val="22"/>
              </w:rPr>
              <w:br/>
              <w:t>($)</w:t>
            </w:r>
          </w:p>
        </w:tc>
      </w:tr>
      <w:tr>
        <w:trPr>
          <w:jc w:val="center"/>
        </w:trPr>
        <w:tc>
          <w:tcPr>
            <w:tcW w:w="1276" w:type="dxa"/>
          </w:tcPr>
          <w:p>
            <w:pPr>
              <w:pStyle w:val="yTableNAm"/>
            </w:pPr>
            <w:r>
              <w:rPr>
                <w:szCs w:val="22"/>
              </w:rPr>
              <w:t>1.</w:t>
            </w:r>
          </w:p>
        </w:tc>
        <w:tc>
          <w:tcPr>
            <w:tcW w:w="2126" w:type="dxa"/>
          </w:tcPr>
          <w:p>
            <w:pPr>
              <w:pStyle w:val="yTableNAm"/>
            </w:pPr>
            <w:r>
              <w:rPr>
                <w:szCs w:val="22"/>
              </w:rPr>
              <w:t>s. 31(1)(f)</w:t>
            </w:r>
          </w:p>
        </w:tc>
        <w:tc>
          <w:tcPr>
            <w:tcW w:w="2835" w:type="dxa"/>
          </w:tcPr>
          <w:p>
            <w:pPr>
              <w:pStyle w:val="yTableNAm"/>
            </w:pPr>
            <w:r>
              <w:rPr>
                <w:szCs w:val="22"/>
              </w:rPr>
              <w:t>6 519.00</w:t>
            </w:r>
          </w:p>
        </w:tc>
      </w:tr>
      <w:tr>
        <w:trPr>
          <w:jc w:val="center"/>
        </w:trPr>
        <w:tc>
          <w:tcPr>
            <w:tcW w:w="1276" w:type="dxa"/>
          </w:tcPr>
          <w:p>
            <w:pPr>
              <w:pStyle w:val="yTableNAm"/>
            </w:pPr>
            <w:r>
              <w:rPr>
                <w:szCs w:val="22"/>
              </w:rPr>
              <w:t>2.</w:t>
            </w:r>
          </w:p>
        </w:tc>
        <w:tc>
          <w:tcPr>
            <w:tcW w:w="2126" w:type="dxa"/>
          </w:tcPr>
          <w:p>
            <w:pPr>
              <w:pStyle w:val="yTableNAm"/>
            </w:pPr>
            <w:r>
              <w:rPr>
                <w:szCs w:val="22"/>
              </w:rPr>
              <w:t>s. 34(1)(a)</w:t>
            </w:r>
          </w:p>
        </w:tc>
        <w:tc>
          <w:tcPr>
            <w:tcW w:w="2835" w:type="dxa"/>
          </w:tcPr>
          <w:p>
            <w:pPr>
              <w:pStyle w:val="yTableNAm"/>
            </w:pPr>
            <w:r>
              <w:rPr>
                <w:szCs w:val="22"/>
              </w:rPr>
              <w:t>6 519.00</w:t>
            </w:r>
          </w:p>
        </w:tc>
      </w:tr>
      <w:tr>
        <w:trPr>
          <w:jc w:val="center"/>
        </w:trPr>
        <w:tc>
          <w:tcPr>
            <w:tcW w:w="1276" w:type="dxa"/>
          </w:tcPr>
          <w:p>
            <w:pPr>
              <w:pStyle w:val="yTableNAm"/>
            </w:pPr>
            <w:r>
              <w:rPr>
                <w:szCs w:val="22"/>
              </w:rPr>
              <w:t>3.</w:t>
            </w:r>
          </w:p>
        </w:tc>
        <w:tc>
          <w:tcPr>
            <w:tcW w:w="2126" w:type="dxa"/>
          </w:tcPr>
          <w:p>
            <w:pPr>
              <w:pStyle w:val="yTableNAm"/>
            </w:pPr>
            <w:r>
              <w:rPr>
                <w:szCs w:val="22"/>
              </w:rPr>
              <w:t>s. 37A(2)(e)</w:t>
            </w:r>
          </w:p>
        </w:tc>
        <w:tc>
          <w:tcPr>
            <w:tcW w:w="2835" w:type="dxa"/>
          </w:tcPr>
          <w:p>
            <w:pPr>
              <w:pStyle w:val="yTableNAm"/>
            </w:pPr>
            <w:r>
              <w:rPr>
                <w:szCs w:val="22"/>
              </w:rPr>
              <w:t>6 519.00</w:t>
            </w:r>
          </w:p>
        </w:tc>
      </w:tr>
      <w:tr>
        <w:trPr>
          <w:jc w:val="center"/>
        </w:trPr>
        <w:tc>
          <w:tcPr>
            <w:tcW w:w="1276" w:type="dxa"/>
          </w:tcPr>
          <w:p>
            <w:pPr>
              <w:pStyle w:val="yTableNAm"/>
            </w:pPr>
            <w:r>
              <w:rPr>
                <w:szCs w:val="22"/>
              </w:rPr>
              <w:t>4.</w:t>
            </w:r>
          </w:p>
        </w:tc>
        <w:tc>
          <w:tcPr>
            <w:tcW w:w="2126" w:type="dxa"/>
          </w:tcPr>
          <w:p>
            <w:pPr>
              <w:pStyle w:val="yTableNAm"/>
            </w:pPr>
            <w:r>
              <w:rPr>
                <w:szCs w:val="22"/>
              </w:rPr>
              <w:t>s. 40(2)(c)</w:t>
            </w:r>
          </w:p>
        </w:tc>
        <w:tc>
          <w:tcPr>
            <w:tcW w:w="2835" w:type="dxa"/>
          </w:tcPr>
          <w:p>
            <w:pPr>
              <w:pStyle w:val="yTableNAm"/>
            </w:pPr>
            <w:r>
              <w:rPr>
                <w:szCs w:val="22"/>
              </w:rPr>
              <w:t>6 519.00</w:t>
            </w:r>
          </w:p>
        </w:tc>
      </w:tr>
      <w:tr>
        <w:trPr>
          <w:jc w:val="center"/>
        </w:trPr>
        <w:tc>
          <w:tcPr>
            <w:tcW w:w="1276" w:type="dxa"/>
          </w:tcPr>
          <w:p>
            <w:pPr>
              <w:pStyle w:val="yTableNAm"/>
            </w:pPr>
            <w:r>
              <w:rPr>
                <w:szCs w:val="22"/>
              </w:rPr>
              <w:t>5.</w:t>
            </w:r>
          </w:p>
        </w:tc>
        <w:tc>
          <w:tcPr>
            <w:tcW w:w="2126" w:type="dxa"/>
          </w:tcPr>
          <w:p>
            <w:pPr>
              <w:pStyle w:val="yTableNAm"/>
            </w:pPr>
            <w:r>
              <w:rPr>
                <w:szCs w:val="22"/>
              </w:rPr>
              <w:t>s. 43B(1)(f)</w:t>
            </w:r>
          </w:p>
        </w:tc>
        <w:tc>
          <w:tcPr>
            <w:tcW w:w="2835" w:type="dxa"/>
          </w:tcPr>
          <w:p>
            <w:pPr>
              <w:pStyle w:val="yTableNAm"/>
            </w:pPr>
            <w:r>
              <w:rPr>
                <w:szCs w:val="22"/>
              </w:rPr>
              <w:t>6 519.00</w:t>
            </w:r>
          </w:p>
        </w:tc>
      </w:tr>
      <w:tr>
        <w:trPr>
          <w:jc w:val="center"/>
        </w:trPr>
        <w:tc>
          <w:tcPr>
            <w:tcW w:w="1276" w:type="dxa"/>
          </w:tcPr>
          <w:p>
            <w:pPr>
              <w:pStyle w:val="yTableNAm"/>
            </w:pPr>
            <w:r>
              <w:rPr>
                <w:szCs w:val="22"/>
              </w:rPr>
              <w:t>6.</w:t>
            </w:r>
          </w:p>
        </w:tc>
        <w:tc>
          <w:tcPr>
            <w:tcW w:w="2126" w:type="dxa"/>
          </w:tcPr>
          <w:p>
            <w:pPr>
              <w:pStyle w:val="yTableNAm"/>
            </w:pPr>
            <w:r>
              <w:rPr>
                <w:szCs w:val="22"/>
              </w:rPr>
              <w:t>s. 43F(3)(d)</w:t>
            </w:r>
          </w:p>
        </w:tc>
        <w:tc>
          <w:tcPr>
            <w:tcW w:w="2835" w:type="dxa"/>
          </w:tcPr>
          <w:p>
            <w:pPr>
              <w:pStyle w:val="yTableNAm"/>
            </w:pPr>
            <w:r>
              <w:rPr>
                <w:szCs w:val="22"/>
              </w:rPr>
              <w:t>6 519.00</w:t>
            </w:r>
          </w:p>
        </w:tc>
      </w:tr>
      <w:tr>
        <w:trPr>
          <w:jc w:val="center"/>
        </w:trPr>
        <w:tc>
          <w:tcPr>
            <w:tcW w:w="1276" w:type="dxa"/>
          </w:tcPr>
          <w:p>
            <w:pPr>
              <w:pStyle w:val="yTableNAm"/>
            </w:pPr>
            <w:r>
              <w:rPr>
                <w:szCs w:val="22"/>
              </w:rPr>
              <w:t>7.</w:t>
            </w:r>
          </w:p>
        </w:tc>
        <w:tc>
          <w:tcPr>
            <w:tcW w:w="2126" w:type="dxa"/>
          </w:tcPr>
          <w:p>
            <w:pPr>
              <w:pStyle w:val="yTableNAm"/>
            </w:pPr>
            <w:r>
              <w:rPr>
                <w:szCs w:val="22"/>
              </w:rPr>
              <w:t>s. 48A(2)(e)</w:t>
            </w:r>
          </w:p>
        </w:tc>
        <w:tc>
          <w:tcPr>
            <w:tcW w:w="2835" w:type="dxa"/>
          </w:tcPr>
          <w:p>
            <w:pPr>
              <w:pStyle w:val="yTableNAm"/>
            </w:pPr>
            <w:r>
              <w:rPr>
                <w:szCs w:val="22"/>
              </w:rPr>
              <w:t>6 519.00</w:t>
            </w:r>
          </w:p>
        </w:tc>
      </w:tr>
      <w:tr>
        <w:trPr>
          <w:jc w:val="center"/>
        </w:trPr>
        <w:tc>
          <w:tcPr>
            <w:tcW w:w="1276" w:type="dxa"/>
          </w:tcPr>
          <w:p>
            <w:pPr>
              <w:pStyle w:val="yTableNAm"/>
            </w:pPr>
            <w:r>
              <w:rPr>
                <w:szCs w:val="22"/>
              </w:rPr>
              <w:t>8.</w:t>
            </w:r>
          </w:p>
        </w:tc>
        <w:tc>
          <w:tcPr>
            <w:tcW w:w="2126" w:type="dxa"/>
          </w:tcPr>
          <w:p>
            <w:pPr>
              <w:pStyle w:val="yTableNAm"/>
            </w:pPr>
            <w:r>
              <w:rPr>
                <w:szCs w:val="22"/>
              </w:rPr>
              <w:t>s. 48CA(3)(d)</w:t>
            </w:r>
          </w:p>
        </w:tc>
        <w:tc>
          <w:tcPr>
            <w:tcW w:w="2835" w:type="dxa"/>
          </w:tcPr>
          <w:p>
            <w:pPr>
              <w:pStyle w:val="yTableNAm"/>
            </w:pPr>
            <w:r>
              <w:rPr>
                <w:szCs w:val="22"/>
              </w:rPr>
              <w:t>6 519.00</w:t>
            </w:r>
          </w:p>
        </w:tc>
      </w:tr>
      <w:tr>
        <w:trPr>
          <w:jc w:val="center"/>
        </w:trPr>
        <w:tc>
          <w:tcPr>
            <w:tcW w:w="1276" w:type="dxa"/>
          </w:tcPr>
          <w:p>
            <w:pPr>
              <w:pStyle w:val="yTableNAm"/>
            </w:pPr>
            <w:r>
              <w:rPr>
                <w:szCs w:val="22"/>
              </w:rPr>
              <w:t>9.</w:t>
            </w:r>
          </w:p>
        </w:tc>
        <w:tc>
          <w:tcPr>
            <w:tcW w:w="2126" w:type="dxa"/>
          </w:tcPr>
          <w:p>
            <w:pPr>
              <w:pStyle w:val="yTableNAm"/>
            </w:pPr>
            <w:r>
              <w:rPr>
                <w:szCs w:val="22"/>
              </w:rPr>
              <w:t>s. 48F(2)(d)</w:t>
            </w:r>
          </w:p>
        </w:tc>
        <w:tc>
          <w:tcPr>
            <w:tcW w:w="2835" w:type="dxa"/>
          </w:tcPr>
          <w:p>
            <w:pPr>
              <w:pStyle w:val="yTableNAm"/>
            </w:pPr>
            <w:r>
              <w:rPr>
                <w:szCs w:val="22"/>
              </w:rPr>
              <w:t>6 519.00</w:t>
            </w:r>
          </w:p>
        </w:tc>
      </w:tr>
      <w:tr>
        <w:trPr>
          <w:jc w:val="center"/>
        </w:trPr>
        <w:tc>
          <w:tcPr>
            <w:tcW w:w="1276" w:type="dxa"/>
          </w:tcPr>
          <w:p>
            <w:pPr>
              <w:pStyle w:val="yTableNAm"/>
            </w:pPr>
            <w:r>
              <w:rPr>
                <w:szCs w:val="22"/>
              </w:rPr>
              <w:t>10.</w:t>
            </w:r>
          </w:p>
        </w:tc>
        <w:tc>
          <w:tcPr>
            <w:tcW w:w="2126" w:type="dxa"/>
          </w:tcPr>
          <w:p>
            <w:pPr>
              <w:pStyle w:val="yTableNAm"/>
            </w:pPr>
            <w:r>
              <w:rPr>
                <w:szCs w:val="22"/>
              </w:rPr>
              <w:t>s. 51(1)(e)</w:t>
            </w:r>
          </w:p>
        </w:tc>
        <w:tc>
          <w:tcPr>
            <w:tcW w:w="2835" w:type="dxa"/>
          </w:tcPr>
          <w:p>
            <w:pPr>
              <w:pStyle w:val="yTableNAm"/>
            </w:pPr>
            <w:r>
              <w:rPr>
                <w:szCs w:val="22"/>
              </w:rPr>
              <w:t>6 519.00</w:t>
            </w:r>
          </w:p>
        </w:tc>
      </w:tr>
      <w:tr>
        <w:trPr>
          <w:jc w:val="center"/>
        </w:trPr>
        <w:tc>
          <w:tcPr>
            <w:tcW w:w="1276" w:type="dxa"/>
          </w:tcPr>
          <w:p>
            <w:pPr>
              <w:pStyle w:val="yTableNAm"/>
            </w:pPr>
            <w:r>
              <w:rPr>
                <w:szCs w:val="22"/>
              </w:rPr>
              <w:t>11.</w:t>
            </w:r>
          </w:p>
        </w:tc>
        <w:tc>
          <w:tcPr>
            <w:tcW w:w="2126" w:type="dxa"/>
          </w:tcPr>
          <w:p>
            <w:pPr>
              <w:pStyle w:val="yTableNAm"/>
            </w:pPr>
            <w:r>
              <w:rPr>
                <w:szCs w:val="22"/>
              </w:rPr>
              <w:t>s. 58(1)(a)</w:t>
            </w:r>
          </w:p>
        </w:tc>
        <w:tc>
          <w:tcPr>
            <w:tcW w:w="2835" w:type="dxa"/>
          </w:tcPr>
          <w:p>
            <w:pPr>
              <w:pStyle w:val="yTableNAm"/>
            </w:pPr>
            <w:r>
              <w:rPr>
                <w:szCs w:val="22"/>
              </w:rPr>
              <w:t>6 519.00</w:t>
            </w:r>
          </w:p>
        </w:tc>
      </w:tr>
      <w:tr>
        <w:trPr>
          <w:jc w:val="center"/>
        </w:trPr>
        <w:tc>
          <w:tcPr>
            <w:tcW w:w="1276" w:type="dxa"/>
          </w:tcPr>
          <w:p>
            <w:pPr>
              <w:pStyle w:val="yTableNAm"/>
            </w:pPr>
            <w:r>
              <w:rPr>
                <w:szCs w:val="22"/>
              </w:rPr>
              <w:t>12.</w:t>
            </w:r>
          </w:p>
        </w:tc>
        <w:tc>
          <w:tcPr>
            <w:tcW w:w="2126" w:type="dxa"/>
          </w:tcPr>
          <w:p>
            <w:pPr>
              <w:pStyle w:val="yTableNAm"/>
            </w:pPr>
            <w:r>
              <w:rPr>
                <w:szCs w:val="22"/>
              </w:rPr>
              <w:t>s. 61(2)(e)</w:t>
            </w:r>
          </w:p>
        </w:tc>
        <w:tc>
          <w:tcPr>
            <w:tcW w:w="2835" w:type="dxa"/>
          </w:tcPr>
          <w:p>
            <w:pPr>
              <w:pStyle w:val="yTableNAm"/>
            </w:pPr>
            <w:r>
              <w:rPr>
                <w:szCs w:val="22"/>
              </w:rPr>
              <w:t>6 519.00</w:t>
            </w:r>
          </w:p>
        </w:tc>
      </w:tr>
      <w:tr>
        <w:trPr>
          <w:jc w:val="center"/>
        </w:trPr>
        <w:tc>
          <w:tcPr>
            <w:tcW w:w="1276" w:type="dxa"/>
          </w:tcPr>
          <w:p>
            <w:pPr>
              <w:pStyle w:val="yTableNAm"/>
            </w:pPr>
            <w:r>
              <w:rPr>
                <w:szCs w:val="22"/>
              </w:rPr>
              <w:t>13.</w:t>
            </w:r>
          </w:p>
        </w:tc>
        <w:tc>
          <w:tcPr>
            <w:tcW w:w="2126" w:type="dxa"/>
          </w:tcPr>
          <w:p>
            <w:pPr>
              <w:pStyle w:val="yTableNAm"/>
            </w:pPr>
            <w:r>
              <w:rPr>
                <w:szCs w:val="22"/>
              </w:rPr>
              <w:t>s. 64(2)(d)</w:t>
            </w:r>
          </w:p>
        </w:tc>
        <w:tc>
          <w:tcPr>
            <w:tcW w:w="2835" w:type="dxa"/>
          </w:tcPr>
          <w:p>
            <w:pPr>
              <w:pStyle w:val="yTableNAm"/>
            </w:pPr>
            <w:r>
              <w:rPr>
                <w:szCs w:val="22"/>
              </w:rPr>
              <w:t>6 519.00</w:t>
            </w:r>
          </w:p>
        </w:tc>
      </w:tr>
      <w:tr>
        <w:trPr>
          <w:jc w:val="center"/>
        </w:trPr>
        <w:tc>
          <w:tcPr>
            <w:tcW w:w="1276" w:type="dxa"/>
          </w:tcPr>
          <w:p>
            <w:pPr>
              <w:pStyle w:val="yTableNAm"/>
            </w:pPr>
            <w:r>
              <w:rPr>
                <w:szCs w:val="22"/>
              </w:rPr>
              <w:t>14.</w:t>
            </w:r>
          </w:p>
        </w:tc>
        <w:tc>
          <w:tcPr>
            <w:tcW w:w="2126" w:type="dxa"/>
          </w:tcPr>
          <w:p>
            <w:pPr>
              <w:pStyle w:val="yTableNAm"/>
            </w:pPr>
            <w:r>
              <w:rPr>
                <w:szCs w:val="22"/>
              </w:rPr>
              <w:t>s. 73(2)</w:t>
            </w:r>
          </w:p>
        </w:tc>
        <w:tc>
          <w:tcPr>
            <w:tcW w:w="2835" w:type="dxa"/>
          </w:tcPr>
          <w:p>
            <w:pPr>
              <w:pStyle w:val="yTableNAm"/>
            </w:pPr>
            <w:r>
              <w:rPr>
                <w:szCs w:val="22"/>
              </w:rPr>
              <w:t>129.00</w:t>
            </w:r>
          </w:p>
        </w:tc>
      </w:tr>
      <w:tr>
        <w:trPr>
          <w:jc w:val="center"/>
        </w:trPr>
        <w:tc>
          <w:tcPr>
            <w:tcW w:w="1276" w:type="dxa"/>
          </w:tcPr>
          <w:p>
            <w:pPr>
              <w:pStyle w:val="yTableNAm"/>
            </w:pPr>
            <w:r>
              <w:rPr>
                <w:szCs w:val="22"/>
              </w:rPr>
              <w:t>15.</w:t>
            </w:r>
          </w:p>
        </w:tc>
        <w:tc>
          <w:tcPr>
            <w:tcW w:w="2126" w:type="dxa"/>
          </w:tcPr>
          <w:p>
            <w:pPr>
              <w:pStyle w:val="yTableNAm"/>
            </w:pPr>
            <w:r>
              <w:rPr>
                <w:szCs w:val="22"/>
              </w:rPr>
              <w:t>s. 73(3)(b)</w:t>
            </w:r>
          </w:p>
        </w:tc>
        <w:tc>
          <w:tcPr>
            <w:tcW w:w="2835" w:type="dxa"/>
          </w:tcPr>
          <w:p>
            <w:pPr>
              <w:pStyle w:val="yTableNAm"/>
            </w:pPr>
            <w:r>
              <w:rPr>
                <w:szCs w:val="22"/>
              </w:rPr>
              <w:t>129.00</w:t>
            </w:r>
          </w:p>
        </w:tc>
      </w:tr>
      <w:tr>
        <w:trPr>
          <w:jc w:val="center"/>
        </w:trPr>
        <w:tc>
          <w:tcPr>
            <w:tcW w:w="1276" w:type="dxa"/>
          </w:tcPr>
          <w:p>
            <w:pPr>
              <w:pStyle w:val="yTableNAm"/>
            </w:pPr>
            <w:r>
              <w:rPr>
                <w:szCs w:val="22"/>
              </w:rPr>
              <w:t>16.</w:t>
            </w:r>
          </w:p>
        </w:tc>
        <w:tc>
          <w:tcPr>
            <w:tcW w:w="2126" w:type="dxa"/>
          </w:tcPr>
          <w:p>
            <w:pPr>
              <w:pStyle w:val="yTableNAm"/>
            </w:pPr>
            <w:r>
              <w:rPr>
                <w:szCs w:val="22"/>
              </w:rPr>
              <w:t>s. 80(1)</w:t>
            </w:r>
          </w:p>
        </w:tc>
        <w:tc>
          <w:tcPr>
            <w:tcW w:w="2835" w:type="dxa"/>
          </w:tcPr>
          <w:p>
            <w:pPr>
              <w:pStyle w:val="yTableNAm"/>
            </w:pPr>
            <w:r>
              <w:rPr>
                <w:szCs w:val="22"/>
              </w:rPr>
              <w:t>129.00</w:t>
            </w:r>
          </w:p>
        </w:tc>
      </w:tr>
      <w:tr>
        <w:trPr>
          <w:jc w:val="center"/>
        </w:trPr>
        <w:tc>
          <w:tcPr>
            <w:tcW w:w="1276" w:type="dxa"/>
          </w:tcPr>
          <w:p>
            <w:pPr>
              <w:pStyle w:val="yTableNAm"/>
            </w:pPr>
            <w:r>
              <w:rPr>
                <w:szCs w:val="22"/>
              </w:rPr>
              <w:t>17.</w:t>
            </w:r>
          </w:p>
        </w:tc>
        <w:tc>
          <w:tcPr>
            <w:tcW w:w="2126" w:type="dxa"/>
          </w:tcPr>
          <w:p>
            <w:pPr>
              <w:pStyle w:val="yTableNAm"/>
            </w:pPr>
            <w:r>
              <w:rPr>
                <w:szCs w:val="22"/>
              </w:rPr>
              <w:t>s. 81(3)</w:t>
            </w:r>
          </w:p>
        </w:tc>
        <w:tc>
          <w:tcPr>
            <w:tcW w:w="2835" w:type="dxa"/>
          </w:tcPr>
          <w:p>
            <w:pPr>
              <w:pStyle w:val="yTableNAm"/>
            </w:pPr>
            <w:r>
              <w:rPr>
                <w:szCs w:val="22"/>
              </w:rPr>
              <w:t>129.00</w:t>
            </w:r>
          </w:p>
        </w:tc>
      </w:tr>
      <w:tr>
        <w:trPr>
          <w:jc w:val="center"/>
        </w:trPr>
        <w:tc>
          <w:tcPr>
            <w:tcW w:w="1276" w:type="dxa"/>
          </w:tcPr>
          <w:p>
            <w:pPr>
              <w:pStyle w:val="yTableNAm"/>
            </w:pPr>
            <w:r>
              <w:rPr>
                <w:szCs w:val="22"/>
              </w:rPr>
              <w:t>18.</w:t>
            </w:r>
          </w:p>
        </w:tc>
        <w:tc>
          <w:tcPr>
            <w:tcW w:w="2126" w:type="dxa"/>
          </w:tcPr>
          <w:p>
            <w:pPr>
              <w:pStyle w:val="yTableNAm"/>
            </w:pPr>
            <w:r>
              <w:rPr>
                <w:szCs w:val="22"/>
              </w:rPr>
              <w:t>s. 105(2)(d)</w:t>
            </w:r>
          </w:p>
        </w:tc>
        <w:tc>
          <w:tcPr>
            <w:tcW w:w="2835" w:type="dxa"/>
          </w:tcPr>
          <w:p>
            <w:pPr>
              <w:pStyle w:val="yTableNAm"/>
            </w:pPr>
            <w:r>
              <w:rPr>
                <w:szCs w:val="22"/>
              </w:rPr>
              <w:t>6 519.00</w:t>
            </w:r>
          </w:p>
        </w:tc>
      </w:tr>
      <w:tr>
        <w:trPr>
          <w:jc w:val="center"/>
        </w:trPr>
        <w:tc>
          <w:tcPr>
            <w:tcW w:w="1276" w:type="dxa"/>
          </w:tcPr>
          <w:p>
            <w:pPr>
              <w:pStyle w:val="yTableNAm"/>
            </w:pPr>
            <w:r>
              <w:rPr>
                <w:szCs w:val="22"/>
              </w:rPr>
              <w:t>19.</w:t>
            </w:r>
          </w:p>
        </w:tc>
        <w:tc>
          <w:tcPr>
            <w:tcW w:w="2126" w:type="dxa"/>
          </w:tcPr>
          <w:p>
            <w:pPr>
              <w:pStyle w:val="yTableNAm"/>
            </w:pPr>
            <w:r>
              <w:rPr>
                <w:szCs w:val="22"/>
              </w:rPr>
              <w:t>s. 137(a)</w:t>
            </w:r>
          </w:p>
        </w:tc>
        <w:tc>
          <w:tcPr>
            <w:tcW w:w="2835" w:type="dxa"/>
          </w:tcPr>
          <w:p>
            <w:pPr>
              <w:pStyle w:val="yTableNAm"/>
            </w:pPr>
            <w:r>
              <w:rPr>
                <w:szCs w:val="22"/>
              </w:rPr>
              <w:t>2 179.00</w:t>
            </w:r>
          </w:p>
        </w:tc>
      </w:tr>
    </w:tbl>
    <w:p>
      <w:pPr>
        <w:pStyle w:val="yFootnotesection"/>
      </w:pPr>
      <w:r>
        <w:tab/>
        <w:t>[Schedule 1 inserted: Gazette 25 Jun 2018 p. 2321</w:t>
      </w:r>
      <w:r>
        <w:noBreakHyphen/>
        <w:t>2.]</w:t>
      </w:r>
    </w:p>
    <w:p>
      <w:pPr>
        <w:pStyle w:val="yScheduleHeading"/>
      </w:pPr>
      <w:bookmarkStart w:id="42" w:name="_Toc391909282"/>
      <w:bookmarkStart w:id="43" w:name="_Toc423414666"/>
      <w:bookmarkStart w:id="44" w:name="_Toc423506721"/>
      <w:bookmarkStart w:id="45" w:name="_Toc423506766"/>
      <w:bookmarkStart w:id="46" w:name="_Toc455398569"/>
      <w:bookmarkStart w:id="47" w:name="_Toc486415297"/>
      <w:bookmarkStart w:id="48" w:name="_Toc517874315"/>
      <w:bookmarkEnd w:id="30"/>
      <w:bookmarkEnd w:id="31"/>
      <w:bookmarkEnd w:id="32"/>
      <w:bookmarkEnd w:id="33"/>
      <w:bookmarkEnd w:id="34"/>
      <w:bookmarkEnd w:id="35"/>
      <w:bookmarkEnd w:id="36"/>
      <w:bookmarkEnd w:id="37"/>
      <w:bookmarkEnd w:id="38"/>
      <w:bookmarkEnd w:id="39"/>
      <w:bookmarkEnd w:id="40"/>
      <w:bookmarkEnd w:id="41"/>
      <w:r>
        <w:rPr>
          <w:rStyle w:val="CharSchNo"/>
        </w:rPr>
        <w:t>Schedule 2</w:t>
      </w:r>
      <w:bookmarkEnd w:id="42"/>
      <w:bookmarkEnd w:id="43"/>
      <w:bookmarkEnd w:id="44"/>
      <w:bookmarkEnd w:id="45"/>
      <w:bookmarkEnd w:id="46"/>
      <w:bookmarkEnd w:id="47"/>
      <w:bookmarkEnd w:id="48"/>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Gazette 28 Sep 1990 p. 5102; amended: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50" w:name="_Toc391909283"/>
      <w:bookmarkStart w:id="51" w:name="_Toc423414667"/>
      <w:bookmarkStart w:id="52" w:name="_Toc423506722"/>
      <w:bookmarkStart w:id="53" w:name="_Toc423506767"/>
      <w:bookmarkStart w:id="54" w:name="_Toc455398570"/>
      <w:bookmarkStart w:id="55" w:name="_Toc486415298"/>
      <w:bookmarkStart w:id="56" w:name="_Toc517874316"/>
      <w:r>
        <w:t>Notes</w:t>
      </w:r>
      <w:bookmarkEnd w:id="50"/>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 w:name="_Toc391909284"/>
      <w:bookmarkStart w:id="58" w:name="_Toc517874317"/>
      <w:r>
        <w:rPr>
          <w:snapToGrid w:val="0"/>
        </w:rPr>
        <w:t>Compilation table</w:t>
      </w:r>
      <w:bookmarkEnd w:id="57"/>
      <w:bookmarkEnd w:id="58"/>
    </w:p>
    <w:tbl>
      <w:tblPr>
        <w:tblW w:w="7097" w:type="dxa"/>
        <w:tblInd w:w="56" w:type="dxa"/>
        <w:tblLayout w:type="fixed"/>
        <w:tblCellMar>
          <w:left w:w="56" w:type="dxa"/>
          <w:right w:w="56" w:type="dxa"/>
        </w:tblCellMar>
        <w:tblLook w:val="0000" w:firstRow="0" w:lastRow="0" w:firstColumn="0" w:lastColumn="0" w:noHBand="0" w:noVBand="0"/>
      </w:tblPr>
      <w:tblGrid>
        <w:gridCol w:w="6"/>
        <w:gridCol w:w="3104"/>
        <w:gridCol w:w="1270"/>
        <w:gridCol w:w="2707"/>
        <w:gridCol w:w="10"/>
      </w:tblGrid>
      <w:tr>
        <w:trPr>
          <w:gridBefore w:val="1"/>
          <w:gridAfter w:val="1"/>
          <w:wBefore w:w="6" w:type="dxa"/>
          <w:wAfter w:w="10" w:type="dxa"/>
          <w:cantSplit/>
          <w:tblHeader/>
        </w:trPr>
        <w:tc>
          <w:tcPr>
            <w:tcW w:w="3104"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0" w:type="dxa"/>
            <w:tcBorders>
              <w:top w:val="single" w:sz="8" w:space="0" w:color="auto"/>
              <w:bottom w:val="single" w:sz="8" w:space="0" w:color="auto"/>
            </w:tcBorders>
            <w:shd w:val="clear" w:color="auto" w:fill="auto"/>
          </w:tcPr>
          <w:p>
            <w:pPr>
              <w:pStyle w:val="nTable"/>
              <w:spacing w:after="40"/>
              <w:ind w:left="57"/>
              <w:rPr>
                <w:b/>
              </w:rPr>
            </w:pPr>
            <w:r>
              <w:rPr>
                <w:b/>
              </w:rPr>
              <w:t>Gazettal</w:t>
            </w:r>
          </w:p>
        </w:tc>
        <w:tc>
          <w:tcPr>
            <w:tcW w:w="2707"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gridAfter w:val="1"/>
          <w:wBefore w:w="6" w:type="dxa"/>
          <w:wAfter w:w="10" w:type="dxa"/>
          <w:cantSplit/>
        </w:trPr>
        <w:tc>
          <w:tcPr>
            <w:tcW w:w="3104" w:type="dxa"/>
          </w:tcPr>
          <w:p>
            <w:pPr>
              <w:pStyle w:val="nTable"/>
              <w:spacing w:after="40"/>
              <w:ind w:right="113"/>
              <w:rPr>
                <w:iCs/>
                <w:vertAlign w:val="superscript"/>
              </w:rPr>
            </w:pPr>
            <w:r>
              <w:rPr>
                <w:i/>
              </w:rPr>
              <w:t>Petroleum Regulations 1987</w:t>
            </w:r>
            <w:r>
              <w:rPr>
                <w:iCs/>
              </w:rPr>
              <w:t> </w:t>
            </w:r>
            <w:r>
              <w:rPr>
                <w:iCs/>
                <w:vertAlign w:val="superscript"/>
              </w:rPr>
              <w:t>5</w:t>
            </w:r>
          </w:p>
        </w:tc>
        <w:tc>
          <w:tcPr>
            <w:tcW w:w="1270" w:type="dxa"/>
          </w:tcPr>
          <w:p>
            <w:pPr>
              <w:pStyle w:val="nTable"/>
              <w:spacing w:after="40"/>
              <w:ind w:left="57"/>
            </w:pPr>
            <w:r>
              <w:t>23 Oct 1987 p. 3971</w:t>
            </w:r>
            <w:r>
              <w:noBreakHyphen/>
              <w:t>2</w:t>
            </w:r>
          </w:p>
        </w:tc>
        <w:tc>
          <w:tcPr>
            <w:tcW w:w="2707" w:type="dxa"/>
          </w:tcPr>
          <w:p>
            <w:pPr>
              <w:pStyle w:val="nTable"/>
              <w:spacing w:after="40"/>
            </w:pPr>
            <w:r>
              <w:t>23 Oct 1987</w:t>
            </w:r>
          </w:p>
        </w:tc>
      </w:tr>
      <w:tr>
        <w:trPr>
          <w:gridBefore w:val="1"/>
          <w:gridAfter w:val="1"/>
          <w:wBefore w:w="6" w:type="dxa"/>
          <w:wAfter w:w="10" w:type="dxa"/>
          <w:cantSplit/>
        </w:trPr>
        <w:tc>
          <w:tcPr>
            <w:tcW w:w="3104" w:type="dxa"/>
          </w:tcPr>
          <w:p>
            <w:pPr>
              <w:pStyle w:val="nTable"/>
              <w:spacing w:after="40"/>
              <w:ind w:right="113"/>
            </w:pPr>
            <w:r>
              <w:rPr>
                <w:i/>
              </w:rPr>
              <w:t>Petroleum Amendment Regulations 1990</w:t>
            </w:r>
          </w:p>
        </w:tc>
        <w:tc>
          <w:tcPr>
            <w:tcW w:w="1270" w:type="dxa"/>
          </w:tcPr>
          <w:p>
            <w:pPr>
              <w:pStyle w:val="nTable"/>
              <w:spacing w:after="40"/>
              <w:ind w:left="57"/>
            </w:pPr>
            <w:r>
              <w:t>28 Sep 1990 p. 5100</w:t>
            </w:r>
            <w:r>
              <w:noBreakHyphen/>
              <w:t>2</w:t>
            </w:r>
          </w:p>
        </w:tc>
        <w:tc>
          <w:tcPr>
            <w:tcW w:w="2707" w:type="dxa"/>
          </w:tcPr>
          <w:p>
            <w:pPr>
              <w:pStyle w:val="nTable"/>
              <w:spacing w:after="40"/>
            </w:pPr>
            <w:r>
              <w:t xml:space="preserve">1 Oct 1990 (see r. 2 and </w:t>
            </w:r>
            <w:r>
              <w:rPr>
                <w:i/>
              </w:rPr>
              <w:t>Gazette</w:t>
            </w:r>
            <w:r>
              <w:t xml:space="preserve"> 28 Sep 1990 p. 5099)</w:t>
            </w:r>
          </w:p>
        </w:tc>
      </w:tr>
      <w:tr>
        <w:trPr>
          <w:gridBefore w:val="1"/>
          <w:gridAfter w:val="1"/>
          <w:wBefore w:w="6" w:type="dxa"/>
          <w:wAfter w:w="10" w:type="dxa"/>
          <w:cantSplit/>
        </w:trPr>
        <w:tc>
          <w:tcPr>
            <w:tcW w:w="3104" w:type="dxa"/>
          </w:tcPr>
          <w:p>
            <w:pPr>
              <w:pStyle w:val="nTable"/>
              <w:spacing w:after="40"/>
              <w:ind w:right="113"/>
            </w:pPr>
            <w:r>
              <w:rPr>
                <w:i/>
              </w:rPr>
              <w:t>Petroleum Amendment Regulations 1991</w:t>
            </w:r>
          </w:p>
        </w:tc>
        <w:tc>
          <w:tcPr>
            <w:tcW w:w="1270" w:type="dxa"/>
          </w:tcPr>
          <w:p>
            <w:pPr>
              <w:pStyle w:val="nTable"/>
              <w:spacing w:after="40"/>
              <w:ind w:left="57"/>
            </w:pPr>
            <w:r>
              <w:t xml:space="preserve">28 Jun 1991 </w:t>
            </w:r>
            <w:r>
              <w:br/>
              <w:t>p. 3228</w:t>
            </w:r>
          </w:p>
        </w:tc>
        <w:tc>
          <w:tcPr>
            <w:tcW w:w="2707" w:type="dxa"/>
          </w:tcPr>
          <w:p>
            <w:pPr>
              <w:pStyle w:val="nTable"/>
              <w:spacing w:after="40"/>
            </w:pPr>
            <w:r>
              <w:t>28 Jun 1991</w:t>
            </w:r>
          </w:p>
        </w:tc>
      </w:tr>
      <w:tr>
        <w:trPr>
          <w:gridBefore w:val="1"/>
          <w:gridAfter w:val="1"/>
          <w:wBefore w:w="6" w:type="dxa"/>
          <w:wAfter w:w="10" w:type="dxa"/>
          <w:cantSplit/>
        </w:trPr>
        <w:tc>
          <w:tcPr>
            <w:tcW w:w="3104" w:type="dxa"/>
          </w:tcPr>
          <w:p>
            <w:pPr>
              <w:pStyle w:val="nTable"/>
              <w:spacing w:after="40"/>
              <w:ind w:right="113"/>
            </w:pPr>
            <w:r>
              <w:rPr>
                <w:i/>
              </w:rPr>
              <w:t>Petroleum Amendment Regulations 1993</w:t>
            </w:r>
          </w:p>
        </w:tc>
        <w:tc>
          <w:tcPr>
            <w:tcW w:w="1270" w:type="dxa"/>
          </w:tcPr>
          <w:p>
            <w:pPr>
              <w:pStyle w:val="nTable"/>
              <w:spacing w:after="40"/>
              <w:ind w:left="57"/>
            </w:pPr>
            <w:r>
              <w:t>24 Dec 1993 p. 6831</w:t>
            </w:r>
          </w:p>
        </w:tc>
        <w:tc>
          <w:tcPr>
            <w:tcW w:w="2707" w:type="dxa"/>
          </w:tcPr>
          <w:p>
            <w:pPr>
              <w:pStyle w:val="nTable"/>
              <w:spacing w:after="40"/>
            </w:pPr>
            <w:r>
              <w:t>24 Dec 1993</w:t>
            </w:r>
          </w:p>
        </w:tc>
      </w:tr>
      <w:tr>
        <w:trPr>
          <w:gridBefore w:val="1"/>
          <w:gridAfter w:val="1"/>
          <w:wBefore w:w="6" w:type="dxa"/>
          <w:wAfter w:w="10" w:type="dxa"/>
          <w:cantSplit/>
        </w:trPr>
        <w:tc>
          <w:tcPr>
            <w:tcW w:w="3104" w:type="dxa"/>
          </w:tcPr>
          <w:p>
            <w:pPr>
              <w:pStyle w:val="nTable"/>
              <w:spacing w:after="40"/>
              <w:ind w:right="113"/>
            </w:pPr>
            <w:r>
              <w:rPr>
                <w:i/>
              </w:rPr>
              <w:t>Petroleum Amendment Regulations 1994</w:t>
            </w:r>
          </w:p>
        </w:tc>
        <w:tc>
          <w:tcPr>
            <w:tcW w:w="1270" w:type="dxa"/>
          </w:tcPr>
          <w:p>
            <w:pPr>
              <w:pStyle w:val="nTable"/>
              <w:spacing w:after="40"/>
              <w:ind w:left="57"/>
            </w:pPr>
            <w:r>
              <w:t>20 May 1994 p. 2124</w:t>
            </w:r>
            <w:r>
              <w:noBreakHyphen/>
              <w:t>5</w:t>
            </w:r>
          </w:p>
        </w:tc>
        <w:tc>
          <w:tcPr>
            <w:tcW w:w="2707" w:type="dxa"/>
          </w:tcPr>
          <w:p>
            <w:pPr>
              <w:pStyle w:val="nTable"/>
              <w:spacing w:after="40"/>
            </w:pPr>
            <w:r>
              <w:t>20 May 1994</w:t>
            </w:r>
          </w:p>
        </w:tc>
      </w:tr>
      <w:tr>
        <w:trPr>
          <w:gridBefore w:val="1"/>
          <w:gridAfter w:val="1"/>
          <w:wBefore w:w="6" w:type="dxa"/>
          <w:wAfter w:w="10" w:type="dxa"/>
          <w:cantSplit/>
        </w:trPr>
        <w:tc>
          <w:tcPr>
            <w:tcW w:w="3104" w:type="dxa"/>
          </w:tcPr>
          <w:p>
            <w:pPr>
              <w:pStyle w:val="nTable"/>
              <w:spacing w:after="40"/>
              <w:ind w:right="113"/>
            </w:pPr>
            <w:r>
              <w:rPr>
                <w:i/>
              </w:rPr>
              <w:t>Petroleum Amendment Regulations (No. 2) 1994</w:t>
            </w:r>
          </w:p>
        </w:tc>
        <w:tc>
          <w:tcPr>
            <w:tcW w:w="1270" w:type="dxa"/>
          </w:tcPr>
          <w:p>
            <w:pPr>
              <w:pStyle w:val="nTable"/>
              <w:spacing w:after="40"/>
              <w:ind w:left="57"/>
            </w:pPr>
            <w:r>
              <w:t>22 Jul 1994 p. 3779</w:t>
            </w:r>
            <w:r>
              <w:noBreakHyphen/>
              <w:t>80</w:t>
            </w:r>
          </w:p>
        </w:tc>
        <w:tc>
          <w:tcPr>
            <w:tcW w:w="2707" w:type="dxa"/>
          </w:tcPr>
          <w:p>
            <w:pPr>
              <w:pStyle w:val="nTable"/>
              <w:spacing w:after="40"/>
            </w:pPr>
            <w:r>
              <w:t xml:space="preserve">22 Jul 1994 (see r. 2 and </w:t>
            </w:r>
            <w:r>
              <w:rPr>
                <w:i/>
              </w:rPr>
              <w:t>Gazette</w:t>
            </w:r>
            <w:r>
              <w:t xml:space="preserve"> 22 Jul 1994 p. 3728)</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2000</w:t>
            </w:r>
          </w:p>
        </w:tc>
        <w:tc>
          <w:tcPr>
            <w:tcW w:w="1270" w:type="dxa"/>
          </w:tcPr>
          <w:p>
            <w:pPr>
              <w:pStyle w:val="nTable"/>
              <w:spacing w:after="40"/>
              <w:ind w:left="57"/>
            </w:pPr>
            <w:r>
              <w:t>8 Feb 2000 p. 454-5</w:t>
            </w:r>
          </w:p>
        </w:tc>
        <w:tc>
          <w:tcPr>
            <w:tcW w:w="2707" w:type="dxa"/>
          </w:tcPr>
          <w:p>
            <w:pPr>
              <w:pStyle w:val="nTable"/>
              <w:spacing w:after="40"/>
            </w:pPr>
            <w:r>
              <w:t>8 Feb 2000</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(No. 2) 2000</w:t>
            </w:r>
          </w:p>
        </w:tc>
        <w:tc>
          <w:tcPr>
            <w:tcW w:w="1270" w:type="dxa"/>
          </w:tcPr>
          <w:p>
            <w:pPr>
              <w:pStyle w:val="nTable"/>
              <w:spacing w:after="40"/>
              <w:ind w:left="57"/>
            </w:pPr>
            <w:r>
              <w:t xml:space="preserve">27 Jun 2000 </w:t>
            </w:r>
            <w:r>
              <w:br/>
              <w:t>p. 3252</w:t>
            </w:r>
          </w:p>
        </w:tc>
        <w:tc>
          <w:tcPr>
            <w:tcW w:w="2707" w:type="dxa"/>
          </w:tcPr>
          <w:p>
            <w:pPr>
              <w:pStyle w:val="nTable"/>
              <w:spacing w:after="40"/>
            </w:pPr>
            <w:r>
              <w:t>1 Jul 2000 (see r. 2)</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(No. 3) 2000</w:t>
            </w:r>
          </w:p>
        </w:tc>
        <w:tc>
          <w:tcPr>
            <w:tcW w:w="1270" w:type="dxa"/>
          </w:tcPr>
          <w:p>
            <w:pPr>
              <w:pStyle w:val="nTable"/>
              <w:spacing w:after="40"/>
              <w:ind w:left="57"/>
            </w:pPr>
            <w:r>
              <w:t>15 Dec 2000 p. 7212-15</w:t>
            </w:r>
          </w:p>
        </w:tc>
        <w:tc>
          <w:tcPr>
            <w:tcW w:w="2707" w:type="dxa"/>
          </w:tcPr>
          <w:p>
            <w:pPr>
              <w:pStyle w:val="nTable"/>
              <w:spacing w:after="40"/>
            </w:pPr>
            <w:r>
              <w:t xml:space="preserve">16 Dec 2000 (see r. 2 and </w:t>
            </w:r>
            <w:r>
              <w:rPr>
                <w:i/>
              </w:rPr>
              <w:t>Gazette</w:t>
            </w:r>
            <w:r>
              <w:t xml:space="preserve"> 15 Dec 2000 p. 7201)</w:t>
            </w:r>
          </w:p>
        </w:tc>
      </w:tr>
      <w:tr>
        <w:trPr>
          <w:gridBefore w:val="1"/>
          <w:gridAfter w:val="1"/>
          <w:wBefore w:w="6" w:type="dxa"/>
          <w:wAfter w:w="10" w:type="dxa"/>
          <w:cantSplit/>
        </w:trPr>
        <w:tc>
          <w:tcPr>
            <w:tcW w:w="7081"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2002</w:t>
            </w:r>
          </w:p>
        </w:tc>
        <w:tc>
          <w:tcPr>
            <w:tcW w:w="1270" w:type="dxa"/>
          </w:tcPr>
          <w:p>
            <w:pPr>
              <w:pStyle w:val="nTable"/>
              <w:spacing w:after="40"/>
              <w:ind w:left="57"/>
            </w:pPr>
            <w:r>
              <w:t>28 Jun 2002 p. 3090-1</w:t>
            </w:r>
          </w:p>
        </w:tc>
        <w:tc>
          <w:tcPr>
            <w:tcW w:w="2707" w:type="dxa"/>
          </w:tcPr>
          <w:p>
            <w:pPr>
              <w:pStyle w:val="nTable"/>
              <w:spacing w:after="40"/>
            </w:pPr>
            <w:r>
              <w:t>1 Jul 2002 (see r. 2)</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2003</w:t>
            </w:r>
          </w:p>
        </w:tc>
        <w:tc>
          <w:tcPr>
            <w:tcW w:w="1270" w:type="dxa"/>
          </w:tcPr>
          <w:p>
            <w:pPr>
              <w:pStyle w:val="nTable"/>
              <w:spacing w:after="40"/>
              <w:ind w:left="57"/>
            </w:pPr>
            <w:r>
              <w:t>28 Feb 2003 p. 669-70</w:t>
            </w:r>
          </w:p>
        </w:tc>
        <w:tc>
          <w:tcPr>
            <w:tcW w:w="2707" w:type="dxa"/>
          </w:tcPr>
          <w:p>
            <w:pPr>
              <w:pStyle w:val="nTable"/>
              <w:spacing w:after="40"/>
            </w:pPr>
            <w:r>
              <w:t>28 Feb 2003</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2009</w:t>
            </w:r>
          </w:p>
        </w:tc>
        <w:tc>
          <w:tcPr>
            <w:tcW w:w="1270" w:type="dxa"/>
          </w:tcPr>
          <w:p>
            <w:pPr>
              <w:pStyle w:val="nTable"/>
              <w:spacing w:after="40"/>
              <w:ind w:left="57"/>
            </w:pPr>
            <w:r>
              <w:t>23 Jun 2009 p. 2471</w:t>
            </w:r>
            <w:r>
              <w:noBreakHyphen/>
              <w:t>4</w:t>
            </w:r>
          </w:p>
        </w:tc>
        <w:tc>
          <w:tcPr>
            <w:tcW w:w="2707" w:type="dxa"/>
          </w:tcPr>
          <w:p>
            <w:pPr>
              <w:pStyle w:val="nTable"/>
              <w:spacing w:after="40"/>
            </w:pPr>
            <w:r>
              <w:rPr>
                <w:snapToGrid w:val="0"/>
              </w:rPr>
              <w:t>r. 1 and 2: 23 Jun 2009 (see r. 2(a));</w:t>
            </w:r>
            <w:r>
              <w:rPr>
                <w:snapToGrid w:val="0"/>
              </w:rPr>
              <w:br/>
              <w:t>Regulations other than r. 1 and 2: 1 Jul 2009 (see r. 2(b))</w:t>
            </w:r>
          </w:p>
        </w:tc>
      </w:tr>
      <w:tr>
        <w:trPr>
          <w:gridBefore w:val="1"/>
          <w:gridAfter w:val="1"/>
          <w:wBefore w:w="6" w:type="dxa"/>
          <w:wAfter w:w="10" w:type="dxa"/>
          <w:cantSplit/>
        </w:trPr>
        <w:tc>
          <w:tcPr>
            <w:tcW w:w="7081"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2010</w:t>
            </w:r>
          </w:p>
        </w:tc>
        <w:tc>
          <w:tcPr>
            <w:tcW w:w="1270" w:type="dxa"/>
          </w:tcPr>
          <w:p>
            <w:pPr>
              <w:pStyle w:val="nTable"/>
              <w:spacing w:after="40"/>
              <w:ind w:left="57"/>
            </w:pPr>
            <w:r>
              <w:t>9 Feb 2010 p. 271</w:t>
            </w:r>
          </w:p>
        </w:tc>
        <w:tc>
          <w:tcPr>
            <w:tcW w:w="2707" w:type="dxa"/>
          </w:tcPr>
          <w:p>
            <w:pPr>
              <w:pStyle w:val="nTable"/>
              <w:spacing w:after="40"/>
            </w:pPr>
            <w:r>
              <w:rPr>
                <w:snapToGrid w:val="0"/>
              </w:rPr>
              <w:t>r. 1 and 2: 9 Feb 2010 (see r. 2(a));</w:t>
            </w:r>
            <w:r>
              <w:rPr>
                <w:snapToGrid w:val="0"/>
              </w:rPr>
              <w:br/>
              <w:t>Regulations other than r. 1 and 2: 10 Feb 2010 (see r. 2(b))</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2) 2010</w:t>
            </w:r>
          </w:p>
        </w:tc>
        <w:tc>
          <w:tcPr>
            <w:tcW w:w="1270" w:type="dxa"/>
          </w:tcPr>
          <w:p>
            <w:pPr>
              <w:pStyle w:val="nTable"/>
              <w:spacing w:after="40"/>
              <w:ind w:left="57"/>
            </w:pPr>
            <w:r>
              <w:t>11 May 2010 p. 1816-18</w:t>
            </w:r>
          </w:p>
        </w:tc>
        <w:tc>
          <w:tcPr>
            <w:tcW w:w="2707"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3) 2010</w:t>
            </w:r>
          </w:p>
        </w:tc>
        <w:tc>
          <w:tcPr>
            <w:tcW w:w="1270" w:type="dxa"/>
          </w:tcPr>
          <w:p>
            <w:pPr>
              <w:pStyle w:val="nTable"/>
              <w:spacing w:after="40"/>
              <w:ind w:left="57"/>
            </w:pPr>
            <w:r>
              <w:t>16 Jul 2010 p. 3357-9</w:t>
            </w:r>
          </w:p>
        </w:tc>
        <w:tc>
          <w:tcPr>
            <w:tcW w:w="2707"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2011</w:t>
            </w:r>
          </w:p>
        </w:tc>
        <w:tc>
          <w:tcPr>
            <w:tcW w:w="1270" w:type="dxa"/>
          </w:tcPr>
          <w:p>
            <w:pPr>
              <w:pStyle w:val="nTable"/>
              <w:spacing w:after="40"/>
              <w:ind w:left="57"/>
            </w:pPr>
            <w:r>
              <w:t>24 May 2011 p. 1898-9</w:t>
            </w:r>
          </w:p>
        </w:tc>
        <w:tc>
          <w:tcPr>
            <w:tcW w:w="2707"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2) 2011</w:t>
            </w:r>
          </w:p>
        </w:tc>
        <w:tc>
          <w:tcPr>
            <w:tcW w:w="1270" w:type="dxa"/>
          </w:tcPr>
          <w:p>
            <w:pPr>
              <w:pStyle w:val="nTable"/>
              <w:spacing w:after="40"/>
              <w:ind w:left="57"/>
            </w:pPr>
            <w:r>
              <w:t>1 Jul 2011 p. 2734</w:t>
            </w:r>
            <w:r>
              <w:noBreakHyphen/>
              <w:t>6</w:t>
            </w:r>
          </w:p>
        </w:tc>
        <w:tc>
          <w:tcPr>
            <w:tcW w:w="2707" w:type="dxa"/>
          </w:tcPr>
          <w:p>
            <w:pPr>
              <w:pStyle w:val="nTable"/>
              <w:spacing w:after="40"/>
              <w:rPr>
                <w:snapToGrid w:val="0"/>
              </w:rPr>
            </w:pPr>
            <w:r>
              <w:rPr>
                <w:snapToGrid w:val="0"/>
              </w:rPr>
              <w:t>r. 1 and 2: 1 Jul 2011 (see r. 2(a));</w:t>
            </w:r>
            <w:r>
              <w:rPr>
                <w:snapToGrid w:val="0"/>
              </w:rPr>
              <w:br/>
              <w:t>Regulations other than r. 1 and 2: 1 Jul 2011 (see r. 2(b))</w:t>
            </w:r>
          </w:p>
        </w:tc>
      </w:tr>
      <w:tr>
        <w:trPr>
          <w:gridBefore w:val="1"/>
          <w:gridAfter w:val="1"/>
          <w:wBefore w:w="6" w:type="dxa"/>
          <w:wAfter w:w="10" w:type="dxa"/>
          <w:cantSplit/>
        </w:trPr>
        <w:tc>
          <w:tcPr>
            <w:tcW w:w="3104" w:type="dxa"/>
            <w:shd w:val="clear" w:color="auto" w:fill="auto"/>
          </w:tcPr>
          <w:p>
            <w:pPr>
              <w:pStyle w:val="nTable"/>
              <w:spacing w:after="40"/>
              <w:ind w:right="113"/>
            </w:pPr>
            <w:r>
              <w:rPr>
                <w:i/>
              </w:rPr>
              <w:t>Petroleum and Geothermal Energy Resources Amendment Regulations 2012</w:t>
            </w:r>
          </w:p>
        </w:tc>
        <w:tc>
          <w:tcPr>
            <w:tcW w:w="1270" w:type="dxa"/>
            <w:shd w:val="clear" w:color="auto" w:fill="auto"/>
          </w:tcPr>
          <w:p>
            <w:pPr>
              <w:pStyle w:val="nTable"/>
              <w:spacing w:after="40"/>
              <w:ind w:left="57"/>
            </w:pPr>
            <w:r>
              <w:t>12 Jun 2012 p. 2463</w:t>
            </w:r>
            <w:r>
              <w:noBreakHyphen/>
              <w:t>4</w:t>
            </w:r>
          </w:p>
        </w:tc>
        <w:tc>
          <w:tcPr>
            <w:tcW w:w="2707"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rPr>
          <w:gridBefore w:val="1"/>
          <w:gridAfter w:val="1"/>
          <w:wBefore w:w="6" w:type="dxa"/>
          <w:wAfter w:w="10" w:type="dxa"/>
          <w:cantSplit/>
        </w:trPr>
        <w:tc>
          <w:tcPr>
            <w:tcW w:w="7081"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rPr>
          <w:gridBefore w:val="1"/>
          <w:gridAfter w:val="1"/>
          <w:wBefore w:w="6" w:type="dxa"/>
          <w:wAfter w:w="10" w:type="dxa"/>
          <w:cantSplit/>
        </w:trPr>
        <w:tc>
          <w:tcPr>
            <w:tcW w:w="3104" w:type="dxa"/>
            <w:shd w:val="clear" w:color="auto" w:fill="auto"/>
          </w:tcPr>
          <w:p>
            <w:pPr>
              <w:pStyle w:val="nTable"/>
              <w:spacing w:after="40"/>
              <w:ind w:right="113"/>
            </w:pPr>
            <w:r>
              <w:rPr>
                <w:i/>
              </w:rPr>
              <w:t>Petroleum and Geothermal Energy Resources Amendment Regulations 2014</w:t>
            </w:r>
          </w:p>
        </w:tc>
        <w:tc>
          <w:tcPr>
            <w:tcW w:w="1270" w:type="dxa"/>
            <w:shd w:val="clear" w:color="auto" w:fill="auto"/>
          </w:tcPr>
          <w:p>
            <w:pPr>
              <w:pStyle w:val="nTable"/>
              <w:spacing w:after="40"/>
              <w:ind w:left="57"/>
              <w:rPr>
                <w:i/>
              </w:rPr>
            </w:pPr>
            <w:r>
              <w:t>25 Feb 2014 p. 498</w:t>
            </w:r>
            <w:r>
              <w:noBreakHyphen/>
              <w:t>500</w:t>
            </w:r>
          </w:p>
        </w:tc>
        <w:tc>
          <w:tcPr>
            <w:tcW w:w="2707" w:type="dxa"/>
            <w:shd w:val="clear" w:color="auto" w:fill="auto"/>
          </w:tcPr>
          <w:p>
            <w:pPr>
              <w:pStyle w:val="nTable"/>
              <w:spacing w:after="40"/>
              <w:rPr>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(No. 2) 2014</w:t>
            </w:r>
          </w:p>
        </w:tc>
        <w:tc>
          <w:tcPr>
            <w:tcW w:w="1270" w:type="dxa"/>
            <w:shd w:val="clear" w:color="auto" w:fill="auto"/>
          </w:tcPr>
          <w:p>
            <w:pPr>
              <w:pStyle w:val="nTable"/>
              <w:spacing w:after="40"/>
              <w:ind w:left="57"/>
            </w:pPr>
            <w:r>
              <w:rPr>
                <w:spacing w:val="-4"/>
              </w:rPr>
              <w:t>17 Jun 2014 p. 1</w:t>
            </w:r>
            <w:r>
              <w:t>982</w:t>
            </w:r>
            <w:r>
              <w:noBreakHyphen/>
              <w:t>3</w:t>
            </w:r>
          </w:p>
        </w:tc>
        <w:tc>
          <w:tcPr>
            <w:tcW w:w="2707" w:type="dxa"/>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2015</w:t>
            </w:r>
          </w:p>
        </w:tc>
        <w:tc>
          <w:tcPr>
            <w:tcW w:w="1270" w:type="dxa"/>
            <w:shd w:val="clear" w:color="auto" w:fill="auto"/>
          </w:tcPr>
          <w:p>
            <w:pPr>
              <w:pStyle w:val="nTable"/>
              <w:spacing w:after="40"/>
              <w:ind w:left="57"/>
              <w:rPr>
                <w:spacing w:val="-4"/>
              </w:rPr>
            </w:pPr>
            <w:r>
              <w:rPr>
                <w:spacing w:val="-4"/>
              </w:rPr>
              <w:t>30 Jun 2015 p. 2344</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 xml:space="preserve">Regulations other than r. 1 and 2: 1 Jul 2015 (see r. 2(b) and </w:t>
            </w:r>
            <w:r>
              <w:rPr>
                <w:rFonts w:ascii="Times" w:hAnsi="Times"/>
                <w:bCs/>
                <w:i/>
                <w:snapToGrid w:val="0"/>
                <w:spacing w:val="-2"/>
              </w:rPr>
              <w:t>Gazette</w:t>
            </w:r>
            <w:r>
              <w:rPr>
                <w:rFonts w:ascii="Times" w:hAnsi="Times"/>
                <w:bCs/>
                <w:snapToGrid w:val="0"/>
                <w:spacing w:val="-2"/>
              </w:rPr>
              <w:t xml:space="preserve"> 30 Jun 2015 p. 2321)</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(No. 2) 2015</w:t>
            </w:r>
          </w:p>
        </w:tc>
        <w:tc>
          <w:tcPr>
            <w:tcW w:w="1270" w:type="dxa"/>
            <w:shd w:val="clear" w:color="auto" w:fill="auto"/>
          </w:tcPr>
          <w:p>
            <w:pPr>
              <w:pStyle w:val="nTable"/>
              <w:spacing w:after="40"/>
              <w:ind w:left="57"/>
              <w:rPr>
                <w:spacing w:val="-4"/>
              </w:rPr>
            </w:pPr>
            <w:r>
              <w:rPr>
                <w:spacing w:val="-4"/>
              </w:rPr>
              <w:t>30 Jun 2015 p. 2346-7</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gridBefore w:val="1"/>
          <w:gridAfter w:val="1"/>
          <w:wBefore w:w="6" w:type="dxa"/>
          <w:wAfter w:w="10" w:type="dxa"/>
          <w:cantSplit/>
        </w:trPr>
        <w:tc>
          <w:tcPr>
            <w:tcW w:w="3104" w:type="dxa"/>
            <w:shd w:val="clear" w:color="auto" w:fill="auto"/>
          </w:tcPr>
          <w:p>
            <w:pPr>
              <w:pStyle w:val="nTable"/>
              <w:spacing w:after="40"/>
              <w:ind w:right="113"/>
            </w:pPr>
            <w:r>
              <w:rPr>
                <w:i/>
              </w:rPr>
              <w:t>Mines and Petroleum Regulations Amendment (Fees and Levies) Regulations 2016</w:t>
            </w:r>
            <w:r>
              <w:t xml:space="preserve"> Pt. 11</w:t>
            </w:r>
          </w:p>
        </w:tc>
        <w:tc>
          <w:tcPr>
            <w:tcW w:w="1270" w:type="dxa"/>
            <w:shd w:val="clear" w:color="auto" w:fill="auto"/>
          </w:tcPr>
          <w:p>
            <w:pPr>
              <w:pStyle w:val="nTable"/>
              <w:spacing w:after="40"/>
              <w:ind w:left="57"/>
              <w:rPr>
                <w:spacing w:val="-4"/>
              </w:rPr>
            </w:pPr>
            <w:r>
              <w:rPr>
                <w:spacing w:val="-4"/>
              </w:rPr>
              <w:t>24 Jun 2016 p. 2325</w:t>
            </w:r>
            <w:r>
              <w:rPr>
                <w:spacing w:val="-4"/>
              </w:rPr>
              <w:noBreakHyphen/>
              <w:t>34</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c>
          <w:tcPr>
            <w:tcW w:w="3110" w:type="dxa"/>
            <w:gridSpan w:val="2"/>
            <w:tcBorders>
              <w:top w:val="nil"/>
              <w:bottom w:val="nil"/>
            </w:tcBorders>
          </w:tcPr>
          <w:p>
            <w:pPr>
              <w:pStyle w:val="nTable"/>
              <w:spacing w:after="40"/>
            </w:pPr>
            <w:r>
              <w:rPr>
                <w:i/>
              </w:rPr>
              <w:t>Mines and Petroleum Regulations Amendment (Fees and Charges) Regulations 2017</w:t>
            </w:r>
            <w:r>
              <w:t xml:space="preserve"> Pt. 15</w:t>
            </w:r>
          </w:p>
        </w:tc>
        <w:tc>
          <w:tcPr>
            <w:tcW w:w="1270" w:type="dxa"/>
            <w:tcBorders>
              <w:top w:val="nil"/>
              <w:bottom w:val="nil"/>
            </w:tcBorders>
          </w:tcPr>
          <w:p>
            <w:pPr>
              <w:pStyle w:val="nTable"/>
              <w:spacing w:after="40"/>
            </w:pPr>
            <w:r>
              <w:t>23 Jun 2017 p. 3279</w:t>
            </w:r>
            <w:r>
              <w:noBreakHyphen/>
              <w:t>309</w:t>
            </w:r>
          </w:p>
        </w:tc>
        <w:tc>
          <w:tcPr>
            <w:tcW w:w="2717"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0" w:type="dxa"/>
            <w:gridSpan w:val="2"/>
            <w:tcBorders>
              <w:top w:val="nil"/>
              <w:bottom w:val="single" w:sz="4" w:space="0" w:color="auto"/>
            </w:tcBorders>
          </w:tcPr>
          <w:p>
            <w:pPr>
              <w:pStyle w:val="nTable"/>
              <w:spacing w:after="40"/>
              <w:rPr>
                <w:i/>
              </w:rPr>
            </w:pPr>
            <w:r>
              <w:rPr>
                <w:i/>
              </w:rPr>
              <w:t>Mines and Petroleum Regulations Amendment (Fees and Charges) Regulations 2018</w:t>
            </w:r>
            <w:r>
              <w:t xml:space="preserve"> Pt. 15</w:t>
            </w:r>
          </w:p>
        </w:tc>
        <w:tc>
          <w:tcPr>
            <w:tcW w:w="1270" w:type="dxa"/>
            <w:tcBorders>
              <w:top w:val="nil"/>
              <w:bottom w:val="single" w:sz="4" w:space="0" w:color="auto"/>
            </w:tcBorders>
          </w:tcPr>
          <w:p>
            <w:pPr>
              <w:pStyle w:val="nTable"/>
              <w:spacing w:after="40"/>
            </w:pPr>
            <w:r>
              <w:t>25 Jun 2018 p. 2297</w:t>
            </w:r>
            <w:r>
              <w:noBreakHyphen/>
              <w:t>324</w:t>
            </w:r>
          </w:p>
        </w:tc>
        <w:tc>
          <w:tcPr>
            <w:tcW w:w="2717" w:type="dxa"/>
            <w:gridSpan w:val="2"/>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60" w:name="_Toc423506769"/>
      <w:bookmarkStart w:id="61" w:name="_Toc455398572"/>
      <w:bookmarkStart w:id="62" w:name="_Toc486415300"/>
      <w:bookmarkStart w:id="63" w:name="_Toc517874318"/>
      <w:r>
        <w:rPr>
          <w:sz w:val="28"/>
        </w:rPr>
        <w:t>Defined terms</w:t>
      </w:r>
      <w:bookmarkEnd w:id="60"/>
      <w:bookmarkEnd w:id="61"/>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1A</w:t>
      </w:r>
    </w:p>
    <w:p>
      <w:pPr>
        <w:pStyle w:val="DefinedTerms"/>
      </w:pPr>
      <w:r>
        <w:t>commencement day</w:t>
      </w:r>
      <w:r>
        <w:tab/>
        <w:t>10(4)</w:t>
      </w:r>
    </w:p>
    <w:p>
      <w:pPr>
        <w:pStyle w:val="DefinedTerms"/>
      </w:pPr>
      <w:r>
        <w:t>dealing</w:t>
      </w:r>
      <w:r>
        <w:tab/>
        <w:t>5(1)</w:t>
      </w:r>
    </w:p>
    <w:p>
      <w:pPr>
        <w:pStyle w:val="DefinedTerms"/>
      </w:pPr>
      <w:r>
        <w:t>GDA</w:t>
      </w:r>
      <w:r>
        <w:tab/>
        <w:t>1A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910"/>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AF61-6BE9-4A04-85D0-782831E0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3597</Words>
  <Characters>17555</Characters>
  <Application>Microsoft Office Word</Application>
  <DocSecurity>0</DocSecurity>
  <Lines>675</Lines>
  <Paragraphs>431</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1987 - 03-g0-01</dc:title>
  <dc:subject/>
  <dc:creator/>
  <cp:keywords/>
  <dc:description/>
  <cp:lastModifiedBy>svcMRProcess</cp:lastModifiedBy>
  <cp:revision>4</cp:revision>
  <cp:lastPrinted>2013-01-31T01:18:00Z</cp:lastPrinted>
  <dcterms:created xsi:type="dcterms:W3CDTF">2020-02-27T13:53:00Z</dcterms:created>
  <dcterms:modified xsi:type="dcterms:W3CDTF">2020-02-27T13:53:00Z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AsAtDate">
    <vt:lpwstr>01 Jul 2018</vt:lpwstr>
  </property>
  <property fmtid="{D5CDD505-2E9C-101B-9397-08002B2CF9AE}" pid="8" name="Suffix">
    <vt:lpwstr>03-g0-01</vt:lpwstr>
  </property>
  <property fmtid="{D5CDD505-2E9C-101B-9397-08002B2CF9AE}" pid="9" name="CommencementDate">
    <vt:lpwstr>20180701</vt:lpwstr>
  </property>
</Properties>
</file>