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_Toc517874532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_Toc517874533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_Toc517874534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_Toc517874535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_Toc517874536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_Toc517874537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_Toc517874538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_Toc517874539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_Toc517874540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_Toc517874541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_Toc517874542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_Toc517874543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_Toc517874547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391909286"/>
      <w:bookmarkStart w:id="4" w:name="_Toc51787453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517874533"/>
      <w:r>
        <w:rPr>
          <w:rStyle w:val="CharSectno"/>
        </w:rPr>
        <w:t>4</w:t>
      </w:r>
      <w:r>
        <w:rPr>
          <w:snapToGrid w:val="0"/>
        </w:rPr>
        <w:t>.</w:t>
      </w:r>
      <w:r>
        <w:rPr>
          <w:snapToGrid w:val="0"/>
        </w:rPr>
        <w:tab/>
        <w:t>Fees</w:t>
      </w:r>
      <w:bookmarkEnd w:id="5"/>
      <w:bookmarkEnd w:id="6"/>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7" w:name="_Toc391909288"/>
      <w:bookmarkStart w:id="8" w:name="_Toc517874534"/>
      <w:r>
        <w:rPr>
          <w:rStyle w:val="CharSectno"/>
        </w:rPr>
        <w:t>4B</w:t>
      </w:r>
      <w:r>
        <w:rPr>
          <w:snapToGrid w:val="0"/>
        </w:rPr>
        <w:t>.</w:t>
      </w:r>
      <w:r>
        <w:rPr>
          <w:snapToGrid w:val="0"/>
        </w:rPr>
        <w:tab/>
        <w:t>Prescribed amount for Act s. 29(1)</w:t>
      </w:r>
      <w:bookmarkEnd w:id="7"/>
      <w:bookmarkEnd w:id="8"/>
    </w:p>
    <w:p>
      <w:pPr>
        <w:pStyle w:val="Subsection"/>
        <w:keepNext/>
        <w:keepLines/>
        <w:rPr>
          <w:snapToGrid w:val="0"/>
        </w:rPr>
      </w:pPr>
      <w:r>
        <w:rPr>
          <w:snapToGrid w:val="0"/>
        </w:rPr>
        <w:tab/>
      </w:r>
      <w:r>
        <w:rPr>
          <w:snapToGrid w:val="0"/>
        </w:rPr>
        <w:tab/>
        <w:t xml:space="preserve">For the purposes of section 29(1) of the Act, the prescribed amount is an amount of </w:t>
      </w:r>
      <w:r>
        <w:t>$207.00.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w:t>
      </w:r>
    </w:p>
    <w:p>
      <w:pPr>
        <w:pStyle w:val="Ednotesection"/>
      </w:pPr>
      <w:r>
        <w:t>[</w:t>
      </w:r>
      <w:r>
        <w:rPr>
          <w:b/>
        </w:rPr>
        <w:t>4BA.</w:t>
      </w:r>
      <w:r>
        <w:tab/>
        <w:t>Deleted in Gazette 14 May 2010 p. 2019.]</w:t>
      </w:r>
    </w:p>
    <w:p>
      <w:pPr>
        <w:pStyle w:val="Heading5"/>
        <w:rPr>
          <w:snapToGrid w:val="0"/>
        </w:rPr>
      </w:pPr>
      <w:bookmarkStart w:id="9" w:name="_Toc391909289"/>
      <w:bookmarkStart w:id="10" w:name="_Toc517874535"/>
      <w:r>
        <w:rPr>
          <w:rStyle w:val="CharSectno"/>
        </w:rPr>
        <w:t>4C</w:t>
      </w:r>
      <w:r>
        <w:rPr>
          <w:snapToGrid w:val="0"/>
        </w:rPr>
        <w:t>.</w:t>
      </w:r>
      <w:r>
        <w:rPr>
          <w:snapToGrid w:val="0"/>
        </w:rPr>
        <w:tab/>
        <w:t>Instrument of transfer under Act s. 44(3)(a)</w:t>
      </w:r>
      <w:bookmarkEnd w:id="9"/>
      <w:bookmarkEnd w:id="1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1" w:name="_Toc391909290"/>
      <w:bookmarkStart w:id="12" w:name="_Toc517874536"/>
      <w:r>
        <w:rPr>
          <w:rStyle w:val="CharSectno"/>
        </w:rPr>
        <w:t>4D</w:t>
      </w:r>
      <w:r>
        <w:rPr>
          <w:snapToGrid w:val="0"/>
        </w:rPr>
        <w:t>.</w:t>
      </w:r>
      <w:r>
        <w:rPr>
          <w:snapToGrid w:val="0"/>
        </w:rPr>
        <w:tab/>
        <w:t>Instrument under Act s. 47(4)(b)</w:t>
      </w:r>
      <w:bookmarkEnd w:id="11"/>
      <w:bookmarkEnd w:id="12"/>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13" w:name="_Toc391909291"/>
      <w:bookmarkStart w:id="14" w:name="_Toc517874537"/>
      <w:r>
        <w:rPr>
          <w:rStyle w:val="CharSectno"/>
        </w:rPr>
        <w:t>18</w:t>
      </w:r>
      <w:r>
        <w:rPr>
          <w:snapToGrid w:val="0"/>
        </w:rPr>
        <w:t>.</w:t>
      </w:r>
      <w:r>
        <w:rPr>
          <w:snapToGrid w:val="0"/>
        </w:rPr>
        <w:tab/>
        <w:t>Surveys of pipelines to be made and lodged</w:t>
      </w:r>
      <w:bookmarkEnd w:id="13"/>
      <w:bookmarkEnd w:id="1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15" w:name="_Toc391909292"/>
      <w:bookmarkStart w:id="16" w:name="_Toc517874538"/>
      <w:r>
        <w:rPr>
          <w:rStyle w:val="CharSectno"/>
        </w:rPr>
        <w:t>20</w:t>
      </w:r>
      <w:r>
        <w:rPr>
          <w:snapToGrid w:val="0"/>
        </w:rPr>
        <w:t>.</w:t>
      </w:r>
      <w:r>
        <w:rPr>
          <w:snapToGrid w:val="0"/>
        </w:rPr>
        <w:tab/>
        <w:t>Pipeline’s position to be signposted</w:t>
      </w:r>
      <w:bookmarkEnd w:id="15"/>
      <w:bookmarkEnd w:id="16"/>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17" w:name="_Toc391909293"/>
      <w:bookmarkStart w:id="18" w:name="_Toc517874539"/>
      <w:r>
        <w:rPr>
          <w:rStyle w:val="CharSectno"/>
        </w:rPr>
        <w:t>21</w:t>
      </w:r>
      <w:r>
        <w:rPr>
          <w:snapToGrid w:val="0"/>
        </w:rPr>
        <w:t>.</w:t>
      </w:r>
      <w:r>
        <w:rPr>
          <w:snapToGrid w:val="0"/>
        </w:rPr>
        <w:tab/>
        <w:t>Inspector’s powers</w:t>
      </w:r>
      <w:bookmarkEnd w:id="17"/>
      <w:bookmarkEnd w:id="1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19" w:name="_Toc391909294"/>
      <w:bookmarkStart w:id="20" w:name="_Toc517874540"/>
      <w:r>
        <w:rPr>
          <w:rStyle w:val="CharSectno"/>
        </w:rPr>
        <w:t>22</w:t>
      </w:r>
      <w:r>
        <w:rPr>
          <w:snapToGrid w:val="0"/>
        </w:rPr>
        <w:t>.</w:t>
      </w:r>
      <w:r>
        <w:rPr>
          <w:snapToGrid w:val="0"/>
        </w:rPr>
        <w:tab/>
        <w:t>Disobeying inspector, consequence of</w:t>
      </w:r>
      <w:bookmarkEnd w:id="19"/>
      <w:bookmarkEnd w:id="20"/>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1" w:name="_Toc391909295"/>
      <w:bookmarkStart w:id="22" w:name="_Toc517874541"/>
      <w:r>
        <w:rPr>
          <w:rStyle w:val="CharSectno"/>
        </w:rPr>
        <w:t>23</w:t>
      </w:r>
      <w:r>
        <w:rPr>
          <w:snapToGrid w:val="0"/>
        </w:rPr>
        <w:t>.</w:t>
      </w:r>
      <w:r>
        <w:rPr>
          <w:snapToGrid w:val="0"/>
        </w:rPr>
        <w:tab/>
        <w:t>Pipeline failures and fires, duties of licensee</w:t>
      </w:r>
      <w:bookmarkEnd w:id="21"/>
      <w:bookmarkEnd w:id="2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23" w:name="_Toc391909296"/>
      <w:bookmarkStart w:id="24" w:name="_Toc517874542"/>
      <w:r>
        <w:rPr>
          <w:rStyle w:val="CharSectno"/>
        </w:rPr>
        <w:t>24</w:t>
      </w:r>
      <w:r>
        <w:t>.</w:t>
      </w:r>
      <w:r>
        <w:tab/>
        <w:t>Transitional provision — time for bringing proceedings for offences committed before certain amendments</w:t>
      </w:r>
      <w:bookmarkEnd w:id="23"/>
      <w:bookmarkEnd w:id="2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25" w:name="_Toc391909297"/>
      <w:bookmarkStart w:id="26" w:name="_Toc517874543"/>
      <w:r>
        <w:rPr>
          <w:rStyle w:val="CharSectno"/>
        </w:rPr>
        <w:t>26</w:t>
      </w:r>
      <w:r>
        <w:rPr>
          <w:snapToGrid w:val="0"/>
        </w:rPr>
        <w:t>.</w:t>
      </w:r>
      <w:r>
        <w:rPr>
          <w:snapToGrid w:val="0"/>
        </w:rPr>
        <w:tab/>
        <w:t>Plan of operational procedure to be submitted with application under Act s. 36</w:t>
      </w:r>
      <w:bookmarkEnd w:id="25"/>
      <w:bookmarkEnd w:id="2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7" w:name="_Toc514404391"/>
      <w:bookmarkStart w:id="28" w:name="_Toc514404459"/>
      <w:bookmarkStart w:id="29" w:name="_Toc514405715"/>
      <w:bookmarkStart w:id="30" w:name="_Toc514405783"/>
      <w:bookmarkStart w:id="31" w:name="_Toc514420643"/>
      <w:bookmarkStart w:id="32" w:name="_Toc517874544"/>
      <w:bookmarkStart w:id="33" w:name="_Toc482954555"/>
      <w:bookmarkStart w:id="34" w:name="_Toc482954619"/>
      <w:bookmarkStart w:id="35" w:name="_Toc482954769"/>
      <w:bookmarkStart w:id="36" w:name="_Toc482969333"/>
      <w:bookmarkStart w:id="37" w:name="_Toc482969397"/>
      <w:bookmarkStart w:id="38" w:name="_Toc482969461"/>
      <w:bookmarkStart w:id="39" w:name="_Toc486415744"/>
      <w:bookmarkStart w:id="40" w:name="_Toc391909298"/>
      <w:bookmarkStart w:id="41" w:name="_Toc423414744"/>
      <w:bookmarkStart w:id="42" w:name="_Toc423507084"/>
      <w:bookmarkStart w:id="43" w:name="_Toc455398975"/>
      <w:r>
        <w:rPr>
          <w:rStyle w:val="CharSchNo"/>
        </w:rPr>
        <w:t>Third Schedule</w:t>
      </w:r>
      <w:r>
        <w:rPr>
          <w:rStyle w:val="CharSDivNo"/>
        </w:rPr>
        <w:t> </w:t>
      </w:r>
      <w:r>
        <w:t>—</w:t>
      </w:r>
      <w:r>
        <w:rPr>
          <w:rStyle w:val="CharSDivText"/>
        </w:rPr>
        <w:t> </w:t>
      </w:r>
      <w:r>
        <w:rPr>
          <w:rStyle w:val="CharSchText"/>
        </w:rPr>
        <w:t>Fees</w:t>
      </w:r>
      <w:bookmarkEnd w:id="27"/>
      <w:bookmarkEnd w:id="28"/>
      <w:bookmarkEnd w:id="29"/>
      <w:bookmarkEnd w:id="30"/>
      <w:bookmarkEnd w:id="31"/>
      <w:bookmarkEnd w:id="32"/>
    </w:p>
    <w:p>
      <w:pPr>
        <w:pStyle w:val="yShoulderClause"/>
      </w:pPr>
      <w:r>
        <w:t>[r. 4]</w:t>
      </w:r>
    </w:p>
    <w:p>
      <w:pPr>
        <w:pStyle w:val="yFootnoteheading"/>
        <w:spacing w:after="120"/>
      </w:pPr>
      <w:r>
        <w:tab/>
        <w:t>[Heading inserted in Gazette 25 Jun 2018 p. 2323.]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pPr>
            <w:r>
              <w:rPr>
                <w:b/>
              </w:rPr>
              <w:t>Item</w:t>
            </w:r>
          </w:p>
        </w:tc>
        <w:tc>
          <w:tcPr>
            <w:tcW w:w="2977" w:type="dxa"/>
          </w:tcPr>
          <w:p>
            <w:pPr>
              <w:pStyle w:val="yTableNAm"/>
            </w:pPr>
            <w:r>
              <w:rPr>
                <w:b/>
              </w:rPr>
              <w:t>Purpose</w:t>
            </w:r>
          </w:p>
        </w:tc>
        <w:tc>
          <w:tcPr>
            <w:tcW w:w="1417" w:type="dxa"/>
          </w:tcPr>
          <w:p>
            <w:pPr>
              <w:pStyle w:val="yTableNAm"/>
            </w:pPr>
            <w:r>
              <w:rPr>
                <w:b/>
              </w:rPr>
              <w:t>Provision of Act</w:t>
            </w:r>
          </w:p>
        </w:tc>
        <w:tc>
          <w:tcPr>
            <w:tcW w:w="1268" w:type="dxa"/>
          </w:tcPr>
          <w:p>
            <w:pPr>
              <w:pStyle w:val="yTableNAm"/>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6 519.00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6 519.00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129.00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129.00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129.00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129.00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129.00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129.00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129.00</w:t>
            </w:r>
          </w:p>
        </w:tc>
      </w:tr>
    </w:tbl>
    <w:p>
      <w:pPr>
        <w:pStyle w:val="yFootnotesection"/>
      </w:pPr>
      <w:r>
        <w:tab/>
        <w:t>[Third Schedule inserted in Gazette 25 Jun 2018 p. 2323</w:t>
      </w:r>
      <w:r>
        <w:noBreakHyphen/>
        <w:t>4.]</w:t>
      </w:r>
    </w:p>
    <w:bookmarkEnd w:id="33"/>
    <w:bookmarkEnd w:id="34"/>
    <w:bookmarkEnd w:id="35"/>
    <w:bookmarkEnd w:id="36"/>
    <w:bookmarkEnd w:id="37"/>
    <w:bookmarkEnd w:id="38"/>
    <w:bookmarkEnd w:id="39"/>
    <w:bookmarkEnd w:id="40"/>
    <w:bookmarkEnd w:id="41"/>
    <w:bookmarkEnd w:id="42"/>
    <w:bookmarkEnd w:id="43"/>
    <w:p>
      <w:pPr>
        <w:pStyle w:val="yFootnotesection"/>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5" w:name="_Toc391909299"/>
      <w:bookmarkStart w:id="46" w:name="_Toc423414745"/>
      <w:bookmarkStart w:id="47" w:name="_Toc423507085"/>
      <w:bookmarkStart w:id="48" w:name="_Toc455398976"/>
      <w:bookmarkStart w:id="49" w:name="_Toc486415745"/>
      <w:bookmarkStart w:id="50" w:name="_Toc517874545"/>
      <w:r>
        <w:rPr>
          <w:rStyle w:val="CharSchNo"/>
        </w:rPr>
        <w:t>Fourth Schedule</w:t>
      </w:r>
      <w:bookmarkEnd w:id="45"/>
      <w:bookmarkEnd w:id="46"/>
      <w:bookmarkEnd w:id="47"/>
      <w:bookmarkEnd w:id="48"/>
      <w:bookmarkEnd w:id="49"/>
      <w:bookmarkEnd w:id="50"/>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7"/>
          <w:pgSz w:w="11907" w:h="16840" w:code="9"/>
          <w:pgMar w:top="2381" w:right="2409" w:bottom="3543" w:left="2409" w:header="720" w:footer="3380" w:gutter="0"/>
          <w:cols w:space="720"/>
          <w:noEndnote/>
          <w:docGrid w:linePitch="326"/>
        </w:sectPr>
      </w:pPr>
    </w:p>
    <w:p>
      <w:pPr>
        <w:pStyle w:val="nHeading2"/>
      </w:pPr>
      <w:bookmarkStart w:id="51" w:name="_Toc391909300"/>
      <w:bookmarkStart w:id="52" w:name="_Toc423414746"/>
      <w:bookmarkStart w:id="53" w:name="_Toc423507086"/>
      <w:bookmarkStart w:id="54" w:name="_Toc455398977"/>
      <w:bookmarkStart w:id="55" w:name="_Toc486415746"/>
      <w:bookmarkStart w:id="56" w:name="_Toc517874546"/>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57" w:name="_Toc391909301"/>
      <w:bookmarkStart w:id="58" w:name="_Toc517874547"/>
      <w:r>
        <w:t>Compilation table</w:t>
      </w:r>
      <w:bookmarkEnd w:id="57"/>
      <w:bookmarkEnd w:id="58"/>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3"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3"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3"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3"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3"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3"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3"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3"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3"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3"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3"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3"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3"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3"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3"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3"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3"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3"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3"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3"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3"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3"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single" w:sz="4" w:space="0" w:color="auto"/>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single" w:sz="4" w:space="0" w:color="auto"/>
            </w:tcBorders>
          </w:tcPr>
          <w:p>
            <w:pPr>
              <w:pStyle w:val="nTable"/>
              <w:spacing w:after="40"/>
            </w:pPr>
            <w:r>
              <w:t>25 Jun 2018 p. 2297</w:t>
            </w:r>
            <w:r>
              <w:noBreakHyphen/>
              <w:t>324</w:t>
            </w:r>
          </w:p>
        </w:tc>
        <w:tc>
          <w:tcPr>
            <w:tcW w:w="2688"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60" w:name="_Toc423507088"/>
      <w:bookmarkStart w:id="61" w:name="_Toc455398979"/>
      <w:bookmarkStart w:id="62" w:name="_Toc486415748"/>
      <w:bookmarkStart w:id="63" w:name="_Toc517874548"/>
      <w:r>
        <w:rPr>
          <w:sz w:val="28"/>
        </w:rPr>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dealing</w:t>
      </w:r>
      <w:r>
        <w:tab/>
        <w:t>4D(2)</w:t>
      </w:r>
    </w:p>
    <w:p>
      <w:pPr>
        <w:pStyle w:val="DefinedTerms"/>
      </w:pPr>
      <w:r>
        <w:t>section 29(1)</w:t>
      </w:r>
      <w:r>
        <w:tab/>
        <w:t>24(1)</w:t>
      </w:r>
    </w:p>
    <w:p>
      <w:pPr>
        <w:pStyle w:val="DefinedTerms"/>
      </w:pPr>
      <w:r>
        <w:t>the dealing</w:t>
      </w:r>
      <w:r>
        <w:tab/>
        <w:t>4D(1)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2687</Words>
  <Characters>13224</Characters>
  <Application>Microsoft Office Word</Application>
  <DocSecurity>0</DocSecurity>
  <Lines>528</Lines>
  <Paragraphs>318</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1970 - 02-j0-00</dc:title>
  <dc:subject/>
  <dc:creator/>
  <cp:keywords/>
  <dc:description/>
  <cp:lastModifiedBy>svcMRProcess</cp:lastModifiedBy>
  <cp:revision>4</cp:revision>
  <cp:lastPrinted>2010-08-10T04:22:00Z</cp:lastPrinted>
  <dcterms:created xsi:type="dcterms:W3CDTF">2020-02-27T13:42:00Z</dcterms:created>
  <dcterms:modified xsi:type="dcterms:W3CDTF">2020-02-27T13:42:00Z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AsAtDate">
    <vt:lpwstr>01 Jul 2018</vt:lpwstr>
  </property>
  <property fmtid="{D5CDD505-2E9C-101B-9397-08002B2CF9AE}" pid="8" name="Suffix">
    <vt:lpwstr>02-j0-00</vt:lpwstr>
  </property>
  <property fmtid="{D5CDD505-2E9C-101B-9397-08002B2CF9AE}" pid="9" name="CommencementDate">
    <vt:lpwstr>20180701</vt:lpwstr>
  </property>
</Properties>
</file>