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_Toc517882749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_Toc517882750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_Toc517882751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_Toc517882752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_Toc517882754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_Toc517882755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_Toc517882756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_Toc517882757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_Toc517882758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_Toc517882759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_Toc517882760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_Toc517882761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_Toc517882762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_Toc517882763 \h </w:instrText>
      </w:r>
      <w:r>
        <w:fldChar w:fldCharType="separate"/>
      </w:r>
      <w:r>
        <w:t>8</w:t>
      </w:r>
      <w:r>
        <w:fldChar w:fldCharType="end"/>
      </w:r>
    </w:p>
    <w:p>
      <w:pPr>
        <w:pStyle w:val="TOC8"/>
        <w:rPr>
          <w:rFonts w:asciiTheme="minorHAnsi" w:eastAsiaTheme="minorEastAsia" w:hAnsiTheme="minorHAnsi" w:cstheme="minorBidi"/>
          <w:szCs w:val="22"/>
        </w:rPr>
      </w:pPr>
      <w:r>
        <w:t>14.</w:t>
      </w:r>
      <w:r>
        <w:tab/>
        <w:t>Operating revenue and expenses, disclosing in annual budget etc.</w:t>
      </w:r>
      <w:r>
        <w:tab/>
      </w:r>
      <w:r>
        <w:fldChar w:fldCharType="begin"/>
      </w:r>
      <w:r>
        <w:instrText xml:space="preserve"> PAGEREF _Toc517882764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_Toc517882765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Land under local government’s control, accounting for</w:t>
      </w:r>
      <w:r>
        <w:tab/>
      </w:r>
      <w:r>
        <w:fldChar w:fldCharType="begin"/>
      </w:r>
      <w:r>
        <w:instrText xml:space="preserve"> PAGEREF _Toc517882766 \h </w:instrText>
      </w:r>
      <w:r>
        <w:fldChar w:fldCharType="separate"/>
      </w:r>
      <w:r>
        <w:t>10</w:t>
      </w:r>
      <w:r>
        <w:fldChar w:fldCharType="end"/>
      </w:r>
    </w:p>
    <w:p>
      <w:pPr>
        <w:pStyle w:val="TOC8"/>
        <w:rPr>
          <w:rFonts w:asciiTheme="minorHAnsi" w:eastAsiaTheme="minorEastAsia" w:hAnsiTheme="minorHAnsi" w:cstheme="minorBidi"/>
          <w:szCs w:val="22"/>
        </w:rPr>
      </w:pPr>
      <w:r>
        <w:t>17A.</w:t>
      </w:r>
      <w:r>
        <w:tab/>
        <w:t>Assets, valuation of for financial reports etc.</w:t>
      </w:r>
      <w:r>
        <w:tab/>
      </w:r>
      <w:r>
        <w:fldChar w:fldCharType="begin"/>
      </w:r>
      <w:r>
        <w:instrText xml:space="preserve"> PAGEREF _Toc517882767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_Toc517882768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_Toc517882769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_Toc517882770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_Toc517882771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_Toc517882772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_Toc517882773 \h </w:instrText>
      </w:r>
      <w:r>
        <w:fldChar w:fldCharType="separate"/>
      </w:r>
      <w:r>
        <w:t>13</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_Toc517882774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local public notice not required for exercise of power to borrow (Act s. </w:t>
      </w:r>
      <w:r>
        <w:t>6</w:t>
      </w:r>
      <w:r>
        <w:rPr>
          <w:snapToGrid w:val="0"/>
        </w:rPr>
        <w:t>.20(2)(a))</w:t>
      </w:r>
      <w:r>
        <w:tab/>
      </w:r>
      <w:r>
        <w:fldChar w:fldCharType="begin"/>
      </w:r>
      <w:r>
        <w:instrText xml:space="preserve"> PAGEREF _Toc517882775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When local public notice not required for change of use of borrowed money (Act s. </w:t>
      </w:r>
      <w:r>
        <w:t>6</w:t>
      </w:r>
      <w:r>
        <w:rPr>
          <w:snapToGrid w:val="0"/>
        </w:rPr>
        <w:t>.20(4)(b))</w:t>
      </w:r>
      <w:r>
        <w:tab/>
      </w:r>
      <w:r>
        <w:fldChar w:fldCharType="begin"/>
      </w:r>
      <w:r>
        <w:instrText xml:space="preserve"> PAGEREF _Toc517882776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_Toc517882778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_Toc517882779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_Toc517882780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_Toc517882781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_Toc517882782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_Toc517882783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_Toc517882784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_Toc517882785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_Toc517882786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_Toc517882787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_Toc517882788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_Toc517882789 \h </w:instrText>
      </w:r>
      <w:r>
        <w:fldChar w:fldCharType="separate"/>
      </w:r>
      <w:r>
        <w:t>29</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_Toc517882790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_Toc517882792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_Toc517882793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_Toc517882794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_Toc517882795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_Toc517882796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_Toc517882797 \h </w:instrText>
      </w:r>
      <w:r>
        <w:fldChar w:fldCharType="separate"/>
      </w:r>
      <w:r>
        <w:t>37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_Toc517882798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_Toc517882799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_Toc517882800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_Toc517882801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_Toc517882802 \h </w:instrText>
      </w:r>
      <w:r>
        <w:fldChar w:fldCharType="separate"/>
      </w:r>
      <w:r>
        <w:t>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_Toc517882803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_Toc517882804 \h </w:instrText>
      </w:r>
      <w:r>
        <w:fldChar w:fldCharType="separate"/>
      </w:r>
      <w:r>
        <w:t>41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_Toc517882805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_Toc517882806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Financial ratios to be included in annual financial report</w:t>
      </w:r>
      <w:r>
        <w:tab/>
      </w:r>
      <w:r>
        <w:fldChar w:fldCharType="begin"/>
      </w:r>
      <w:r>
        <w:instrText xml:space="preserve"> PAGEREF _Toc517882807 \h </w:instrText>
      </w:r>
      <w:r>
        <w:fldChar w:fldCharType="separate"/>
      </w:r>
      <w:r>
        <w:t>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_Toc517882808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_Toc517882810 \h </w:instrText>
      </w:r>
      <w:r>
        <w:fldChar w:fldCharType="separate"/>
      </w:r>
      <w:r>
        <w:t>48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_Toc517882811 \h </w:instrText>
      </w:r>
      <w:r>
        <w:fldChar w:fldCharType="separate"/>
      </w:r>
      <w:r>
        <w:t>48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_Toc517882812 \h </w:instrText>
      </w:r>
      <w:r>
        <w:fldChar w:fldCharType="separate"/>
      </w:r>
      <w:r>
        <w:t>48</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_Toc517882813 \h </w:instrText>
      </w:r>
      <w:r>
        <w:fldChar w:fldCharType="separate"/>
      </w:r>
      <w:r>
        <w:t>49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_Toc517882814 \h </w:instrText>
      </w:r>
      <w:r>
        <w:fldChar w:fldCharType="separate"/>
      </w:r>
      <w:r>
        <w:t>49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_Toc517882815 \h </w:instrText>
      </w:r>
      <w:r>
        <w:fldChar w:fldCharType="separate"/>
      </w:r>
      <w:r>
        <w:t>50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_Toc517882816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_Toc517882817 \h </w:instrText>
      </w:r>
      <w:r>
        <w:fldChar w:fldCharType="separate"/>
      </w:r>
      <w:r>
        <w:t>55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_Toc517882818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_Toc517882819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_Toc517882820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_Toc517882821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_Toc517882822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_Toc517882823 \h </w:instrText>
      </w:r>
      <w:r>
        <w:fldChar w:fldCharType="separate"/>
      </w:r>
      <w:r>
        <w:t>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_Toc517882824 \h </w:instrText>
      </w:r>
      <w:r>
        <w:fldChar w:fldCharType="separate"/>
      </w:r>
      <w:r>
        <w:t>57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_Toc517882825 \h </w:instrText>
      </w:r>
      <w:r>
        <w:fldChar w:fldCharType="separate"/>
      </w:r>
      <w:r>
        <w:t>57</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_Toc517882826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_Toc517882827 \h </w:instrText>
      </w:r>
      <w:r>
        <w:fldChar w:fldCharType="separate"/>
      </w:r>
      <w:r>
        <w:t>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_Toc517882828 \h </w:instrText>
      </w:r>
      <w:r>
        <w:fldChar w:fldCharType="separate"/>
      </w:r>
      <w:r>
        <w:t>59</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_Toc517882829 \h </w:instrText>
      </w:r>
      <w:r>
        <w:fldChar w:fldCharType="separate"/>
      </w:r>
      <w:r>
        <w:t>59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_Toc517882830 \h </w:instrText>
      </w:r>
      <w:r>
        <w:fldChar w:fldCharType="separate"/>
      </w:r>
      <w:r>
        <w:t>59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_Toc517882831 \h </w:instrText>
      </w:r>
      <w:r>
        <w:fldChar w:fldCharType="separate"/>
      </w:r>
      <w:r>
        <w:t>59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_Toc517882832 \h </w:instrText>
      </w:r>
      <w:r>
        <w:fldChar w:fldCharType="separate"/>
      </w:r>
      <w:r>
        <w:t>60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_Toc517882833 \h </w:instrText>
      </w:r>
      <w:r>
        <w:fldChar w:fldCharType="separate"/>
      </w:r>
      <w:r>
        <w:t>60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_Toc517882834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_Toc517882835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_Toc517882836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_Toc517882837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_Toc517882838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_Toc517882840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_Toc517882846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3" w:name="_Toc482271985"/>
      <w:bookmarkStart w:id="4" w:name="_Toc517857006"/>
      <w:bookmarkStart w:id="5" w:name="_Toc517882748"/>
      <w:r>
        <w:rPr>
          <w:rStyle w:val="CharPartNo"/>
        </w:rPr>
        <w:t>Part 1</w:t>
      </w:r>
      <w:r>
        <w:rPr>
          <w:rStyle w:val="CharDivNo"/>
        </w:rPr>
        <w:t> </w:t>
      </w:r>
      <w:r>
        <w:t>—</w:t>
      </w:r>
      <w:r>
        <w:rPr>
          <w:rStyle w:val="CharDivText"/>
        </w:rPr>
        <w:t> </w:t>
      </w:r>
      <w:r>
        <w:rPr>
          <w:rStyle w:val="CharPartText"/>
        </w:rPr>
        <w:t>Introductory matters</w:t>
      </w:r>
      <w:bookmarkEnd w:id="3"/>
      <w:bookmarkEnd w:id="4"/>
      <w:bookmarkEnd w:id="5"/>
    </w:p>
    <w:p>
      <w:pPr>
        <w:pStyle w:val="Heading5"/>
        <w:rPr>
          <w:snapToGrid w:val="0"/>
        </w:rPr>
      </w:pPr>
      <w:bookmarkStart w:id="6" w:name="_Toc517882749"/>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7" w:name="_Toc51788275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51788275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9" w:name="_Toc517882752"/>
      <w:r>
        <w:rPr>
          <w:rStyle w:val="CharSectno"/>
        </w:rPr>
        <w:t>4</w:t>
      </w:r>
      <w:r>
        <w:t>.</w:t>
      </w:r>
      <w:r>
        <w:tab/>
        <w:t>AAS, effect of</w:t>
      </w:r>
      <w:bookmarkEnd w:id="9"/>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10" w:name="_Toc482271990"/>
      <w:bookmarkStart w:id="11" w:name="_Toc517857011"/>
      <w:bookmarkStart w:id="12" w:name="_Toc517882753"/>
      <w:r>
        <w:rPr>
          <w:rStyle w:val="CharPartNo"/>
        </w:rPr>
        <w:t>Part 2</w:t>
      </w:r>
      <w:r>
        <w:rPr>
          <w:rStyle w:val="CharDivNo"/>
        </w:rPr>
        <w:t> </w:t>
      </w:r>
      <w:r>
        <w:t>—</w:t>
      </w:r>
      <w:r>
        <w:rPr>
          <w:rStyle w:val="CharDivText"/>
        </w:rPr>
        <w:t> </w:t>
      </w:r>
      <w:r>
        <w:rPr>
          <w:rStyle w:val="CharPartText"/>
        </w:rPr>
        <w:t>General financial management — s. 6.10</w:t>
      </w:r>
      <w:bookmarkEnd w:id="10"/>
      <w:bookmarkEnd w:id="11"/>
      <w:bookmarkEnd w:id="12"/>
    </w:p>
    <w:p>
      <w:pPr>
        <w:pStyle w:val="Heading5"/>
      </w:pPr>
      <w:bookmarkStart w:id="13" w:name="_Toc517882754"/>
      <w:r>
        <w:rPr>
          <w:rStyle w:val="CharSectno"/>
        </w:rPr>
        <w:t>5A</w:t>
      </w:r>
      <w:r>
        <w:t>.</w:t>
      </w:r>
      <w:r>
        <w:tab/>
        <w:t>Local governments to comply with AAS</w:t>
      </w:r>
      <w:bookmarkEnd w:id="13"/>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14" w:name="_Toc517882755"/>
      <w:r>
        <w:rPr>
          <w:rStyle w:val="CharSectno"/>
        </w:rPr>
        <w:t>5</w:t>
      </w:r>
      <w:r>
        <w:rPr>
          <w:snapToGrid w:val="0"/>
        </w:rPr>
        <w:t>.</w:t>
      </w:r>
      <w:r>
        <w:rPr>
          <w:snapToGrid w:val="0"/>
        </w:rPr>
        <w:tab/>
        <w:t>CEO’s duties as to financial management</w:t>
      </w:r>
      <w:bookmarkEnd w:id="14"/>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in Gazette 31 Mar 2005 p. 1047 and 1053; 26 Jun 2018 p. 2388.]</w:t>
      </w:r>
    </w:p>
    <w:p>
      <w:pPr>
        <w:pStyle w:val="Heading5"/>
        <w:rPr>
          <w:snapToGrid w:val="0"/>
        </w:rPr>
      </w:pPr>
      <w:bookmarkStart w:id="15" w:name="_Toc517882756"/>
      <w:r>
        <w:rPr>
          <w:rStyle w:val="CharSectno"/>
        </w:rPr>
        <w:t>6</w:t>
      </w:r>
      <w:r>
        <w:rPr>
          <w:snapToGrid w:val="0"/>
        </w:rPr>
        <w:t>.</w:t>
      </w:r>
      <w:r>
        <w:rPr>
          <w:snapToGrid w:val="0"/>
        </w:rPr>
        <w:tab/>
        <w:t>Audits and performance review of accounting staff etc., who may conduct</w:t>
      </w:r>
      <w:bookmarkEnd w:id="15"/>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6" w:name="_Toc517882757"/>
      <w:r>
        <w:rPr>
          <w:rStyle w:val="CharSectno"/>
        </w:rPr>
        <w:t>7</w:t>
      </w:r>
      <w:r>
        <w:rPr>
          <w:snapToGrid w:val="0"/>
        </w:rPr>
        <w:t>.</w:t>
      </w:r>
      <w:r>
        <w:rPr>
          <w:snapToGrid w:val="0"/>
        </w:rPr>
        <w:tab/>
        <w:t>Separate ward accounts not to be kept etc.</w:t>
      </w:r>
      <w:bookmarkEnd w:id="1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17" w:name="_Toc517882758"/>
      <w:r>
        <w:rPr>
          <w:rStyle w:val="CharSectno"/>
        </w:rPr>
        <w:t>8</w:t>
      </w:r>
      <w:r>
        <w:rPr>
          <w:snapToGrid w:val="0"/>
        </w:rPr>
        <w:t>.</w:t>
      </w:r>
      <w:r>
        <w:rPr>
          <w:snapToGrid w:val="0"/>
        </w:rPr>
        <w:tab/>
        <w:t>Separate bank etc. accounts required for some moneys</w:t>
      </w:r>
      <w:bookmarkEnd w:id="17"/>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18" w:name="_Toc517882759"/>
      <w:r>
        <w:rPr>
          <w:rStyle w:val="CharSectno"/>
        </w:rPr>
        <w:t>9</w:t>
      </w:r>
      <w:r>
        <w:rPr>
          <w:snapToGrid w:val="0"/>
        </w:rPr>
        <w:t>.</w:t>
      </w:r>
      <w:r>
        <w:rPr>
          <w:snapToGrid w:val="0"/>
        </w:rPr>
        <w:tab/>
        <w:t>Each trading undertaking and major land transaction to have separate financial records</w:t>
      </w:r>
      <w:bookmarkEnd w:id="18"/>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9" w:name="_Toc517882760"/>
      <w:r>
        <w:rPr>
          <w:rStyle w:val="CharSectno"/>
        </w:rPr>
        <w:t>10</w:t>
      </w:r>
      <w:r>
        <w:rPr>
          <w:snapToGrid w:val="0"/>
        </w:rPr>
        <w:t>.</w:t>
      </w:r>
      <w:r>
        <w:rPr>
          <w:snapToGrid w:val="0"/>
        </w:rPr>
        <w:tab/>
        <w:t>Money received, how to be dealt with</w:t>
      </w:r>
      <w:bookmarkEnd w:id="19"/>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0" w:name="_Toc517882761"/>
      <w:r>
        <w:rPr>
          <w:rStyle w:val="CharSectno"/>
        </w:rPr>
        <w:t>11</w:t>
      </w:r>
      <w:r>
        <w:rPr>
          <w:snapToGrid w:val="0"/>
        </w:rPr>
        <w:t>.</w:t>
      </w:r>
      <w:r>
        <w:rPr>
          <w:snapToGrid w:val="0"/>
        </w:rPr>
        <w:tab/>
        <w:t>Payments, procedures for making etc.</w:t>
      </w:r>
      <w:bookmarkEnd w:id="20"/>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21" w:name="_Toc517882762"/>
      <w:r>
        <w:rPr>
          <w:rStyle w:val="CharSectno"/>
        </w:rPr>
        <w:t>12</w:t>
      </w:r>
      <w:r>
        <w:rPr>
          <w:snapToGrid w:val="0"/>
        </w:rPr>
        <w:t>.</w:t>
      </w:r>
      <w:r>
        <w:rPr>
          <w:snapToGrid w:val="0"/>
        </w:rPr>
        <w:tab/>
        <w:t>Payments from municipal fund or trust fund, restrictions on making</w:t>
      </w:r>
      <w:bookmarkEnd w:id="2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22" w:name="_Toc517882763"/>
      <w:r>
        <w:rPr>
          <w:rStyle w:val="CharSectno"/>
        </w:rPr>
        <w:t>13</w:t>
      </w:r>
      <w:r>
        <w:rPr>
          <w:snapToGrid w:val="0"/>
        </w:rPr>
        <w:t>.</w:t>
      </w:r>
      <w:r>
        <w:rPr>
          <w:snapToGrid w:val="0"/>
        </w:rPr>
        <w:tab/>
        <w:t>Payments from municipal fund or trust fund by CEO, CEO’s duties as to etc.</w:t>
      </w:r>
      <w:bookmarkEnd w:id="22"/>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23" w:name="_Toc517882764"/>
      <w:r>
        <w:rPr>
          <w:rStyle w:val="CharSectno"/>
        </w:rPr>
        <w:t>14</w:t>
      </w:r>
      <w:r>
        <w:t>.</w:t>
      </w:r>
      <w:r>
        <w:tab/>
        <w:t>Operating revenue and expenses, disclosing in annual budget etc.</w:t>
      </w:r>
      <w:bookmarkEnd w:id="23"/>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24" w:name="_Toc517882765"/>
      <w:r>
        <w:rPr>
          <w:rStyle w:val="CharSectno"/>
        </w:rPr>
        <w:t>15</w:t>
      </w:r>
      <w:r>
        <w:rPr>
          <w:snapToGrid w:val="0"/>
        </w:rPr>
        <w:t>.</w:t>
      </w:r>
      <w:r>
        <w:rPr>
          <w:snapToGrid w:val="0"/>
        </w:rPr>
        <w:tab/>
        <w:t>Rounding off figures in annual budget etc.</w:t>
      </w:r>
      <w:bookmarkEnd w:id="24"/>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25" w:name="_Toc517882766"/>
      <w:r>
        <w:rPr>
          <w:rStyle w:val="CharSectno"/>
        </w:rPr>
        <w:t>16</w:t>
      </w:r>
      <w:r>
        <w:t>.</w:t>
      </w:r>
      <w:r>
        <w:tab/>
        <w:t>Land under local government’s control, accounting for</w:t>
      </w:r>
      <w:bookmarkEnd w:id="25"/>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 amended in Gazette 21 Jun 2013 p. 2450-1.]</w:t>
      </w:r>
    </w:p>
    <w:p>
      <w:pPr>
        <w:pStyle w:val="Heading5"/>
        <w:spacing w:before="200"/>
      </w:pPr>
      <w:bookmarkStart w:id="26" w:name="_Toc517882767"/>
      <w:r>
        <w:rPr>
          <w:rStyle w:val="CharSectno"/>
        </w:rPr>
        <w:t>17A</w:t>
      </w:r>
      <w:r>
        <w:t>.</w:t>
      </w:r>
      <w:r>
        <w:tab/>
        <w:t>Assets, valuation of for financial reports etc.</w:t>
      </w:r>
      <w:bookmarkEnd w:id="26"/>
    </w:p>
    <w:p>
      <w:pPr>
        <w:pStyle w:val="Subsection"/>
        <w:spacing w:before="140"/>
      </w:pPr>
      <w:r>
        <w:tab/>
        <w:t>(1)</w:t>
      </w:r>
      <w:r>
        <w:tab/>
        <w:t xml:space="preserve">In this regulation — </w:t>
      </w:r>
    </w:p>
    <w:p>
      <w:pPr>
        <w:pStyle w:val="Defstart"/>
      </w:pPr>
      <w:r>
        <w:tab/>
      </w:r>
      <w:r>
        <w:rPr>
          <w:rStyle w:val="CharDefText"/>
        </w:rPr>
        <w:t>carrying amount</w:t>
      </w:r>
      <w:r>
        <w:t>, in relation to an asset, means the carrying amount of the asset determined in accordance with the AAS;</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 xml:space="preserve">A local government must revalue an asset of the local government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at least 3 years but no more than 5 years after the day on which the asset was last valued or revalued.</w:t>
      </w:r>
    </w:p>
    <w:p>
      <w:pPr>
        <w:pStyle w:val="Subsection"/>
      </w:pPr>
      <w:r>
        <w:tab/>
        <w:t>(5)</w:t>
      </w:r>
      <w:r>
        <w:tab/>
        <w:t>An asset is to be excluded from the assets of a local government if the fair value of the asset as at the date of acquisition by the local government is under $5 000.</w:t>
      </w:r>
    </w:p>
    <w:p>
      <w:pPr>
        <w:pStyle w:val="Footnotesection"/>
        <w:ind w:left="890" w:hanging="890"/>
      </w:pPr>
      <w:r>
        <w:tab/>
        <w:t>[Regulation 17A inserted in Gazette 20 Apr 2012 p. 1699</w:t>
      </w:r>
      <w:r>
        <w:noBreakHyphen/>
        <w:t>700; amended in Gazette 21 Jun 2013 p. 2451; 26 Jun 2018 p. 2388.]</w:t>
      </w:r>
    </w:p>
    <w:p>
      <w:pPr>
        <w:pStyle w:val="Heading5"/>
      </w:pPr>
      <w:bookmarkStart w:id="27" w:name="_Toc515359095"/>
      <w:bookmarkStart w:id="28" w:name="_Toc515361666"/>
      <w:bookmarkStart w:id="29" w:name="_Toc517882768"/>
      <w:r>
        <w:rPr>
          <w:rStyle w:val="CharSectno"/>
        </w:rPr>
        <w:t>17B</w:t>
      </w:r>
      <w:r>
        <w:t>.</w:t>
      </w:r>
      <w:r>
        <w:tab/>
        <w:t>CEO to take steps to protect excluded portable and attractive assets</w:t>
      </w:r>
      <w:bookmarkEnd w:id="27"/>
      <w:bookmarkEnd w:id="28"/>
      <w:bookmarkEnd w:id="29"/>
    </w:p>
    <w:p>
      <w:pPr>
        <w:pStyle w:val="Subsection"/>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pPr>
      <w:r>
        <w:tab/>
        <w:t>(b)</w:t>
      </w:r>
      <w:r>
        <w:tab/>
        <w:t>an asset referred to in regulation 17A(5).</w:t>
      </w:r>
    </w:p>
    <w:p>
      <w:pPr>
        <w:pStyle w:val="Footnotesection"/>
        <w:ind w:left="890" w:hanging="890"/>
      </w:pPr>
      <w:r>
        <w:tab/>
        <w:t>[Regulation 17B inserted in Gazette 26 Jun 2018 p. 2388.]</w:t>
      </w:r>
    </w:p>
    <w:p>
      <w:pPr>
        <w:pStyle w:val="Heading5"/>
        <w:rPr>
          <w:snapToGrid w:val="0"/>
        </w:rPr>
      </w:pPr>
      <w:bookmarkStart w:id="30" w:name="_Toc517882769"/>
      <w:r>
        <w:rPr>
          <w:rStyle w:val="CharSectno"/>
        </w:rPr>
        <w:t>17</w:t>
      </w:r>
      <w:r>
        <w:rPr>
          <w:snapToGrid w:val="0"/>
        </w:rPr>
        <w:t>.</w:t>
      </w:r>
      <w:r>
        <w:rPr>
          <w:snapToGrid w:val="0"/>
        </w:rPr>
        <w:tab/>
        <w:t>Reserve accounts, title of etc.</w:t>
      </w:r>
      <w:bookmarkEnd w:id="30"/>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31" w:name="_Toc517882770"/>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31"/>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32" w:name="_Toc517882771"/>
      <w:r>
        <w:rPr>
          <w:rStyle w:val="CharSectno"/>
        </w:rPr>
        <w:t>19</w:t>
      </w:r>
      <w:r>
        <w:rPr>
          <w:snapToGrid w:val="0"/>
        </w:rPr>
        <w:t>.</w:t>
      </w:r>
      <w:r>
        <w:rPr>
          <w:snapToGrid w:val="0"/>
        </w:rPr>
        <w:tab/>
        <w:t>Investments, control procedures for</w:t>
      </w:r>
      <w:bookmarkEnd w:id="32"/>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33" w:name="_Toc517882772"/>
      <w:r>
        <w:rPr>
          <w:rStyle w:val="CharSectno"/>
        </w:rPr>
        <w:t>19A</w:t>
      </w:r>
      <w:r>
        <w:rPr>
          <w:snapToGrid w:val="0"/>
        </w:rPr>
        <w:t>.</w:t>
      </w:r>
      <w:r>
        <w:rPr>
          <w:snapToGrid w:val="0"/>
        </w:rPr>
        <w:tab/>
        <w:t>Maximum rate of interest prescribed (Act s. 6.13(3))</w:t>
      </w:r>
      <w:bookmarkEnd w:id="33"/>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34" w:name="_Toc517882773"/>
      <w:r>
        <w:rPr>
          <w:rStyle w:val="CharSectno"/>
        </w:rPr>
        <w:t>19B</w:t>
      </w:r>
      <w:r>
        <w:rPr>
          <w:snapToGrid w:val="0"/>
        </w:rPr>
        <w:t>.</w:t>
      </w:r>
      <w:r>
        <w:rPr>
          <w:snapToGrid w:val="0"/>
        </w:rPr>
        <w:tab/>
        <w:t>Interest on money owing, calculating (Act s. 6.13)</w:t>
      </w:r>
      <w:bookmarkEnd w:id="34"/>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35" w:name="_Toc517882774"/>
      <w:r>
        <w:rPr>
          <w:rStyle w:val="CharSectno"/>
        </w:rPr>
        <w:t>19C</w:t>
      </w:r>
      <w:r>
        <w:t>.</w:t>
      </w:r>
      <w:r>
        <w:tab/>
        <w:t>Investment of money, restrictions on (Act s. 6.14(2)(a))</w:t>
      </w:r>
      <w:bookmarkEnd w:id="35"/>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 amended in Gazette 12 May 2017 p. 2469.]</w:t>
      </w:r>
    </w:p>
    <w:p>
      <w:pPr>
        <w:pStyle w:val="Heading5"/>
        <w:rPr>
          <w:snapToGrid w:val="0"/>
        </w:rPr>
      </w:pPr>
      <w:bookmarkStart w:id="36" w:name="_Toc517882775"/>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36"/>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b/>
          <w:i/>
        </w:rPr>
        <w:t xml:space="preserve"> </w:t>
      </w:r>
      <w:r>
        <w:rPr>
          <w:rStyle w:val="CharDefText"/>
        </w:rPr>
        <w:t>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37" w:name="_Toc517882776"/>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37"/>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38" w:name="_Toc482272013"/>
      <w:bookmarkStart w:id="39" w:name="_Toc517857034"/>
      <w:bookmarkStart w:id="40" w:name="_Toc517882777"/>
      <w:r>
        <w:rPr>
          <w:rStyle w:val="CharPartNo"/>
        </w:rPr>
        <w:t>Part 3</w:t>
      </w:r>
      <w:r>
        <w:rPr>
          <w:rStyle w:val="CharDivNo"/>
        </w:rPr>
        <w:t> </w:t>
      </w:r>
      <w:r>
        <w:t>—</w:t>
      </w:r>
      <w:r>
        <w:rPr>
          <w:rStyle w:val="CharDivText"/>
        </w:rPr>
        <w:t> </w:t>
      </w:r>
      <w:r>
        <w:rPr>
          <w:rStyle w:val="CharPartText"/>
        </w:rPr>
        <w:t>Annual budget — s. 6.2</w:t>
      </w:r>
      <w:bookmarkEnd w:id="38"/>
      <w:bookmarkEnd w:id="39"/>
      <w:bookmarkEnd w:id="40"/>
    </w:p>
    <w:p>
      <w:pPr>
        <w:pStyle w:val="Heading5"/>
        <w:rPr>
          <w:snapToGrid w:val="0"/>
        </w:rPr>
      </w:pPr>
      <w:bookmarkStart w:id="41" w:name="_Toc517882778"/>
      <w:r>
        <w:rPr>
          <w:rStyle w:val="CharSectno"/>
        </w:rPr>
        <w:t>22</w:t>
      </w:r>
      <w:r>
        <w:rPr>
          <w:snapToGrid w:val="0"/>
        </w:rPr>
        <w:t>.</w:t>
      </w:r>
      <w:r>
        <w:rPr>
          <w:snapToGrid w:val="0"/>
        </w:rPr>
        <w:tab/>
        <w:t>Form and content of annual budget (Act s. 6.2(1))</w:t>
      </w:r>
      <w:bookmarkEnd w:id="41"/>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42" w:name="_Toc517882779"/>
      <w:r>
        <w:rPr>
          <w:rStyle w:val="CharSectno"/>
        </w:rPr>
        <w:t>23</w:t>
      </w:r>
      <w:r>
        <w:rPr>
          <w:snapToGrid w:val="0"/>
        </w:rPr>
        <w:t>.</w:t>
      </w:r>
      <w:r>
        <w:rPr>
          <w:snapToGrid w:val="0"/>
        </w:rPr>
        <w:tab/>
        <w:t>Rates information required</w:t>
      </w:r>
      <w:bookmarkEnd w:id="42"/>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43" w:name="_Toc517882780"/>
      <w:r>
        <w:rPr>
          <w:rStyle w:val="CharSectno"/>
        </w:rPr>
        <w:t>24</w:t>
      </w:r>
      <w:r>
        <w:rPr>
          <w:snapToGrid w:val="0"/>
        </w:rPr>
        <w:t>.</w:t>
      </w:r>
      <w:r>
        <w:rPr>
          <w:snapToGrid w:val="0"/>
        </w:rPr>
        <w:tab/>
        <w:t>Service charges information required</w:t>
      </w:r>
      <w:bookmarkEnd w:id="43"/>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44" w:name="_Toc517882781"/>
      <w:r>
        <w:rPr>
          <w:rStyle w:val="CharSectno"/>
        </w:rPr>
        <w:t>25</w:t>
      </w:r>
      <w:r>
        <w:rPr>
          <w:snapToGrid w:val="0"/>
        </w:rPr>
        <w:t>.</w:t>
      </w:r>
      <w:r>
        <w:rPr>
          <w:snapToGrid w:val="0"/>
        </w:rPr>
        <w:tab/>
        <w:t>Revenue from fees and charges, estimate of required</w:t>
      </w:r>
      <w:bookmarkEnd w:id="44"/>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45" w:name="_Toc517882782"/>
      <w:r>
        <w:rPr>
          <w:rStyle w:val="CharSectno"/>
        </w:rPr>
        <w:t>26</w:t>
      </w:r>
      <w:r>
        <w:rPr>
          <w:snapToGrid w:val="0"/>
        </w:rPr>
        <w:t>.</w:t>
      </w:r>
      <w:r>
        <w:rPr>
          <w:snapToGrid w:val="0"/>
        </w:rPr>
        <w:tab/>
        <w:t>Discounts for early payment etc., information about required</w:t>
      </w:r>
      <w:bookmarkEnd w:id="45"/>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46" w:name="_Toc517882783"/>
      <w:r>
        <w:rPr>
          <w:rStyle w:val="CharSectno"/>
        </w:rPr>
        <w:t>27</w:t>
      </w:r>
      <w:r>
        <w:rPr>
          <w:snapToGrid w:val="0"/>
        </w:rPr>
        <w:t>.</w:t>
      </w:r>
      <w:r>
        <w:rPr>
          <w:snapToGrid w:val="0"/>
        </w:rPr>
        <w:tab/>
        <w:t>Notes to annual budget, when required</w:t>
      </w:r>
      <w:bookmarkEnd w:id="46"/>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47" w:name="_Toc517882784"/>
      <w:r>
        <w:rPr>
          <w:rStyle w:val="CharSectno"/>
        </w:rPr>
        <w:t>28</w:t>
      </w:r>
      <w:r>
        <w:rPr>
          <w:snapToGrid w:val="0"/>
        </w:rPr>
        <w:t>.</w:t>
      </w:r>
      <w:r>
        <w:rPr>
          <w:snapToGrid w:val="0"/>
        </w:rPr>
        <w:tab/>
        <w:t>Investment information required in notes</w:t>
      </w:r>
      <w:bookmarkEnd w:id="47"/>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48" w:name="_Toc517882785"/>
      <w:r>
        <w:rPr>
          <w:rStyle w:val="CharSectno"/>
        </w:rPr>
        <w:t>29</w:t>
      </w:r>
      <w:r>
        <w:rPr>
          <w:snapToGrid w:val="0"/>
        </w:rPr>
        <w:t>.</w:t>
      </w:r>
      <w:r>
        <w:rPr>
          <w:snapToGrid w:val="0"/>
        </w:rPr>
        <w:tab/>
        <w:t>Borrowings information required in notes</w:t>
      </w:r>
      <w:bookmarkEnd w:id="48"/>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49" w:name="_Toc517882786"/>
      <w:r>
        <w:rPr>
          <w:rStyle w:val="CharSectno"/>
        </w:rPr>
        <w:t>30</w:t>
      </w:r>
      <w:r>
        <w:rPr>
          <w:snapToGrid w:val="0"/>
        </w:rPr>
        <w:t>.</w:t>
      </w:r>
      <w:r>
        <w:rPr>
          <w:snapToGrid w:val="0"/>
        </w:rPr>
        <w:tab/>
        <w:t>Previous financial year figures to be shown for comparison</w:t>
      </w:r>
      <w:bookmarkEnd w:id="49"/>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50" w:name="_Toc517882787"/>
      <w:r>
        <w:rPr>
          <w:rStyle w:val="CharSectno"/>
        </w:rPr>
        <w:t>31</w:t>
      </w:r>
      <w:r>
        <w:rPr>
          <w:snapToGrid w:val="0"/>
        </w:rPr>
        <w:t>.</w:t>
      </w:r>
      <w:r>
        <w:rPr>
          <w:snapToGrid w:val="0"/>
        </w:rPr>
        <w:tab/>
        <w:t>Net current assets at start of financial year to be shown</w:t>
      </w:r>
      <w:bookmarkEnd w:id="50"/>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51" w:name="_Toc517882788"/>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51"/>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52" w:name="_Toc517882789"/>
      <w:r>
        <w:rPr>
          <w:rStyle w:val="CharSectno"/>
        </w:rPr>
        <w:t>33</w:t>
      </w:r>
      <w:r>
        <w:rPr>
          <w:snapToGrid w:val="0"/>
        </w:rPr>
        <w:t>.</w:t>
      </w:r>
      <w:r>
        <w:rPr>
          <w:snapToGrid w:val="0"/>
        </w:rPr>
        <w:tab/>
        <w:t>Annual budget to be lodged with Department</w:t>
      </w:r>
      <w:bookmarkEnd w:id="52"/>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53" w:name="_Toc517882790"/>
      <w:r>
        <w:rPr>
          <w:rStyle w:val="CharSectno"/>
        </w:rPr>
        <w:t>33A</w:t>
      </w:r>
      <w:r>
        <w:t>.</w:t>
      </w:r>
      <w:r>
        <w:tab/>
        <w:t>Review of budget</w:t>
      </w:r>
      <w:bookmarkEnd w:id="53"/>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54" w:name="_Toc482272027"/>
      <w:bookmarkStart w:id="55" w:name="_Toc517857048"/>
      <w:bookmarkStart w:id="56" w:name="_Toc517882791"/>
      <w:r>
        <w:rPr>
          <w:rStyle w:val="CharPartNo"/>
        </w:rPr>
        <w:t>Part 4</w:t>
      </w:r>
      <w:r>
        <w:rPr>
          <w:rStyle w:val="CharDivNo"/>
        </w:rPr>
        <w:t> </w:t>
      </w:r>
      <w:r>
        <w:t>—</w:t>
      </w:r>
      <w:r>
        <w:rPr>
          <w:rStyle w:val="CharDivText"/>
        </w:rPr>
        <w:t> </w:t>
      </w:r>
      <w:r>
        <w:rPr>
          <w:rStyle w:val="CharPartText"/>
        </w:rPr>
        <w:t>Financial reports — s. 6.4</w:t>
      </w:r>
      <w:bookmarkEnd w:id="54"/>
      <w:bookmarkEnd w:id="55"/>
      <w:bookmarkEnd w:id="56"/>
    </w:p>
    <w:p>
      <w:pPr>
        <w:pStyle w:val="Heading5"/>
      </w:pPr>
      <w:bookmarkStart w:id="57" w:name="_Toc517882792"/>
      <w:r>
        <w:rPr>
          <w:rStyle w:val="CharSectno"/>
        </w:rPr>
        <w:t>34</w:t>
      </w:r>
      <w:r>
        <w:t>.</w:t>
      </w:r>
      <w:r>
        <w:tab/>
        <w:t>Financial activity statement required each month (Act s. 6.4)</w:t>
      </w:r>
      <w:bookmarkEnd w:id="57"/>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r>
        <w:t>[</w:t>
      </w:r>
      <w:r>
        <w:rPr>
          <w:b/>
          <w:bCs/>
        </w:rPr>
        <w:t>35.</w:t>
      </w:r>
      <w:r>
        <w:tab/>
        <w:t>Deleted in Gazette 31 Mar 2005 p. 1050.]</w:t>
      </w:r>
    </w:p>
    <w:p>
      <w:pPr>
        <w:pStyle w:val="Heading5"/>
        <w:rPr>
          <w:snapToGrid w:val="0"/>
        </w:rPr>
      </w:pPr>
      <w:bookmarkStart w:id="58" w:name="_Toc517882793"/>
      <w:r>
        <w:rPr>
          <w:rStyle w:val="CharSectno"/>
        </w:rPr>
        <w:t>36</w:t>
      </w:r>
      <w:r>
        <w:rPr>
          <w:snapToGrid w:val="0"/>
        </w:rPr>
        <w:t>.</w:t>
      </w:r>
      <w:r>
        <w:rPr>
          <w:snapToGrid w:val="0"/>
        </w:rPr>
        <w:tab/>
        <w:t>Annual financial report, content of (Act s. 6.4(2))</w:t>
      </w:r>
      <w:bookmarkEnd w:id="58"/>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59" w:name="_Toc517882794"/>
      <w:r>
        <w:rPr>
          <w:rStyle w:val="CharSectno"/>
        </w:rPr>
        <w:t>37</w:t>
      </w:r>
      <w:r>
        <w:rPr>
          <w:snapToGrid w:val="0"/>
        </w:rPr>
        <w:t>.</w:t>
      </w:r>
      <w:r>
        <w:rPr>
          <w:snapToGrid w:val="0"/>
        </w:rPr>
        <w:tab/>
        <w:t>Trust fund, information about in annual financial report</w:t>
      </w:r>
      <w:bookmarkEnd w:id="59"/>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60" w:name="_Toc517882795"/>
      <w:r>
        <w:rPr>
          <w:rStyle w:val="CharSectno"/>
        </w:rPr>
        <w:t>38</w:t>
      </w:r>
      <w:r>
        <w:rPr>
          <w:snapToGrid w:val="0"/>
        </w:rPr>
        <w:t>.</w:t>
      </w:r>
      <w:r>
        <w:rPr>
          <w:snapToGrid w:val="0"/>
        </w:rPr>
        <w:tab/>
        <w:t>Reserve accounts, information about in annual financial report</w:t>
      </w:r>
      <w:bookmarkEnd w:id="60"/>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61" w:name="_Toc517882796"/>
      <w:r>
        <w:rPr>
          <w:rStyle w:val="CharSectno"/>
        </w:rPr>
        <w:t>39</w:t>
      </w:r>
      <w:r>
        <w:rPr>
          <w:snapToGrid w:val="0"/>
        </w:rPr>
        <w:t>.</w:t>
      </w:r>
      <w:r>
        <w:rPr>
          <w:snapToGrid w:val="0"/>
        </w:rPr>
        <w:tab/>
        <w:t>Rates, information about in annual financial report</w:t>
      </w:r>
      <w:bookmarkEnd w:id="61"/>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62" w:name="_Toc517882797"/>
      <w:r>
        <w:rPr>
          <w:rStyle w:val="CharSectno"/>
        </w:rPr>
        <w:t>40</w:t>
      </w:r>
      <w:r>
        <w:rPr>
          <w:snapToGrid w:val="0"/>
        </w:rPr>
        <w:t>.</w:t>
      </w:r>
      <w:r>
        <w:rPr>
          <w:snapToGrid w:val="0"/>
        </w:rPr>
        <w:tab/>
        <w:t>Service charges, information about in annual financial report</w:t>
      </w:r>
      <w:bookmarkEnd w:id="62"/>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63" w:name="_Toc517882798"/>
      <w:r>
        <w:rPr>
          <w:rStyle w:val="CharSectno"/>
        </w:rPr>
        <w:t>41</w:t>
      </w:r>
      <w:r>
        <w:rPr>
          <w:snapToGrid w:val="0"/>
        </w:rPr>
        <w:t>.</w:t>
      </w:r>
      <w:r>
        <w:rPr>
          <w:snapToGrid w:val="0"/>
        </w:rPr>
        <w:tab/>
        <w:t>Fees and charges, information about in annual financial report</w:t>
      </w:r>
      <w:bookmarkEnd w:id="63"/>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64" w:name="_Toc517882799"/>
      <w:r>
        <w:rPr>
          <w:rStyle w:val="CharSectno"/>
        </w:rPr>
        <w:t>42</w:t>
      </w:r>
      <w:r>
        <w:rPr>
          <w:snapToGrid w:val="0"/>
        </w:rPr>
        <w:t>.</w:t>
      </w:r>
      <w:r>
        <w:rPr>
          <w:snapToGrid w:val="0"/>
        </w:rPr>
        <w:tab/>
        <w:t>Discounts for early payment etc., information about in annual financial report</w:t>
      </w:r>
      <w:bookmarkEnd w:id="64"/>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65" w:name="_Toc517882800"/>
      <w:r>
        <w:rPr>
          <w:rStyle w:val="CharSectno"/>
        </w:rPr>
        <w:t>43</w:t>
      </w:r>
      <w:r>
        <w:rPr>
          <w:snapToGrid w:val="0"/>
        </w:rPr>
        <w:t>.</w:t>
      </w:r>
      <w:r>
        <w:rPr>
          <w:snapToGrid w:val="0"/>
        </w:rPr>
        <w:tab/>
        <w:t>Interest charges etc., information about in annual financial report</w:t>
      </w:r>
      <w:bookmarkEnd w:id="65"/>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66" w:name="_Toc517882801"/>
      <w:r>
        <w:rPr>
          <w:rStyle w:val="CharSectno"/>
        </w:rPr>
        <w:t>44</w:t>
      </w:r>
      <w:r>
        <w:rPr>
          <w:snapToGrid w:val="0"/>
        </w:rPr>
        <w:t>.</w:t>
      </w:r>
      <w:r>
        <w:rPr>
          <w:snapToGrid w:val="0"/>
        </w:rPr>
        <w:tab/>
        <w:t>Fees etc. to council members, information about in annual financial report</w:t>
      </w:r>
      <w:bookmarkEnd w:id="66"/>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67" w:name="_Toc517882802"/>
      <w:r>
        <w:rPr>
          <w:rStyle w:val="CharSectno"/>
        </w:rPr>
        <w:t>45</w:t>
      </w:r>
      <w:r>
        <w:rPr>
          <w:snapToGrid w:val="0"/>
        </w:rPr>
        <w:t>.</w:t>
      </w:r>
      <w:r>
        <w:rPr>
          <w:snapToGrid w:val="0"/>
        </w:rPr>
        <w:tab/>
        <w:t>Trading undertakings, information about in annual financial report</w:t>
      </w:r>
      <w:bookmarkEnd w:id="67"/>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68" w:name="_Toc517882803"/>
      <w:r>
        <w:rPr>
          <w:rStyle w:val="CharSectno"/>
        </w:rPr>
        <w:t>46</w:t>
      </w:r>
      <w:r>
        <w:rPr>
          <w:snapToGrid w:val="0"/>
        </w:rPr>
        <w:t>.</w:t>
      </w:r>
      <w:r>
        <w:rPr>
          <w:snapToGrid w:val="0"/>
        </w:rPr>
        <w:tab/>
        <w:t>Major land transactions, information about in annual financial report</w:t>
      </w:r>
      <w:bookmarkEnd w:id="68"/>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in Gazette 20 Jun 2008 p. 2726.]</w:t>
      </w:r>
    </w:p>
    <w:p>
      <w:pPr>
        <w:pStyle w:val="Heading5"/>
        <w:spacing w:before="180"/>
        <w:rPr>
          <w:snapToGrid w:val="0"/>
        </w:rPr>
      </w:pPr>
      <w:bookmarkStart w:id="69" w:name="_Toc517882804"/>
      <w:r>
        <w:rPr>
          <w:rStyle w:val="CharSectno"/>
        </w:rPr>
        <w:t>47</w:t>
      </w:r>
      <w:r>
        <w:rPr>
          <w:snapToGrid w:val="0"/>
        </w:rPr>
        <w:t>.</w:t>
      </w:r>
      <w:r>
        <w:rPr>
          <w:snapToGrid w:val="0"/>
        </w:rPr>
        <w:tab/>
        <w:t>Completed major land transactions, information about in annual financial report</w:t>
      </w:r>
      <w:bookmarkEnd w:id="69"/>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70" w:name="_Toc517882805"/>
      <w:r>
        <w:rPr>
          <w:rStyle w:val="CharSectno"/>
        </w:rPr>
        <w:t>48</w:t>
      </w:r>
      <w:r>
        <w:rPr>
          <w:snapToGrid w:val="0"/>
        </w:rPr>
        <w:t>.</w:t>
      </w:r>
      <w:r>
        <w:rPr>
          <w:snapToGrid w:val="0"/>
        </w:rPr>
        <w:tab/>
        <w:t>Borrowings, information about in annual financial report</w:t>
      </w:r>
      <w:bookmarkEnd w:id="70"/>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71" w:name="_Toc517882806"/>
      <w:r>
        <w:rPr>
          <w:rStyle w:val="CharSectno"/>
        </w:rPr>
        <w:t>49</w:t>
      </w:r>
      <w:r>
        <w:rPr>
          <w:snapToGrid w:val="0"/>
        </w:rPr>
        <w:t>.</w:t>
      </w:r>
      <w:r>
        <w:rPr>
          <w:snapToGrid w:val="0"/>
        </w:rPr>
        <w:tab/>
        <w:t>Invested money, information about in annual financial report</w:t>
      </w:r>
      <w:bookmarkEnd w:id="71"/>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72" w:name="_Toc517882807"/>
      <w:r>
        <w:rPr>
          <w:rStyle w:val="CharSectno"/>
        </w:rPr>
        <w:t>50</w:t>
      </w:r>
      <w:r>
        <w:rPr>
          <w:snapToGrid w:val="0"/>
        </w:rPr>
        <w:t>.</w:t>
      </w:r>
      <w:r>
        <w:rPr>
          <w:snapToGrid w:val="0"/>
        </w:rPr>
        <w:tab/>
        <w:t>Financial ratios to be included in annual financial report</w:t>
      </w:r>
      <w:bookmarkEnd w:id="72"/>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in Gazette 20 Jun 1997 p. 2842; 31 Mar 2005 p. 1051</w:t>
      </w:r>
      <w:r>
        <w:noBreakHyphen/>
        <w:t>2; 20 Jun 2008 p. 2726; 20 Apr 2012 p. 1701</w:t>
      </w:r>
      <w:r>
        <w:noBreakHyphen/>
        <w:t>4; 21 Jun 2013 p. 2451-2.]</w:t>
      </w:r>
    </w:p>
    <w:p>
      <w:pPr>
        <w:pStyle w:val="Heading5"/>
        <w:rPr>
          <w:snapToGrid w:val="0"/>
        </w:rPr>
      </w:pPr>
      <w:bookmarkStart w:id="73" w:name="_Toc517882808"/>
      <w:r>
        <w:rPr>
          <w:rStyle w:val="CharSectno"/>
        </w:rPr>
        <w:t>51</w:t>
      </w:r>
      <w:r>
        <w:rPr>
          <w:snapToGrid w:val="0"/>
        </w:rPr>
        <w:t>.</w:t>
      </w:r>
      <w:r>
        <w:rPr>
          <w:snapToGrid w:val="0"/>
        </w:rPr>
        <w:tab/>
        <w:t>Annual financial report to be signed etc. by CEO and given to Department</w:t>
      </w:r>
      <w:bookmarkEnd w:id="73"/>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74" w:name="_Toc482272045"/>
      <w:bookmarkStart w:id="75" w:name="_Toc517857066"/>
      <w:bookmarkStart w:id="76" w:name="_Toc517882809"/>
      <w:r>
        <w:rPr>
          <w:rStyle w:val="CharPartNo"/>
        </w:rPr>
        <w:t>Part 5</w:t>
      </w:r>
      <w:r>
        <w:rPr>
          <w:rStyle w:val="CharDivNo"/>
        </w:rPr>
        <w:t> </w:t>
      </w:r>
      <w:r>
        <w:t>—</w:t>
      </w:r>
      <w:r>
        <w:rPr>
          <w:rStyle w:val="CharDivText"/>
        </w:rPr>
        <w:t> </w:t>
      </w:r>
      <w:r>
        <w:rPr>
          <w:rStyle w:val="CharPartText"/>
        </w:rPr>
        <w:t>Rates and service charges</w:t>
      </w:r>
      <w:bookmarkEnd w:id="74"/>
      <w:bookmarkEnd w:id="75"/>
      <w:bookmarkEnd w:id="76"/>
    </w:p>
    <w:p>
      <w:pPr>
        <w:pStyle w:val="Heading5"/>
      </w:pPr>
      <w:bookmarkStart w:id="77" w:name="_Toc517882810"/>
      <w:r>
        <w:rPr>
          <w:rStyle w:val="CharSectno"/>
        </w:rPr>
        <w:t>52A</w:t>
      </w:r>
      <w:r>
        <w:t>.</w:t>
      </w:r>
      <w:r>
        <w:tab/>
        <w:t>Characteristics prescribed for differential general rates (Act s. 6.33)</w:t>
      </w:r>
      <w:bookmarkEnd w:id="7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78" w:name="_Toc517882811"/>
      <w:r>
        <w:rPr>
          <w:rStyle w:val="CharSectno"/>
        </w:rPr>
        <w:t>52</w:t>
      </w:r>
      <w:r>
        <w:rPr>
          <w:snapToGrid w:val="0"/>
        </w:rPr>
        <w:t>.</w:t>
      </w:r>
      <w:r>
        <w:rPr>
          <w:snapToGrid w:val="0"/>
        </w:rPr>
        <w:tab/>
        <w:t>Percentage prescribed for minimum payment (Act s. 6.35(4))</w:t>
      </w:r>
      <w:bookmarkEnd w:id="78"/>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9" w:name="_Toc517882812"/>
      <w:r>
        <w:rPr>
          <w:rStyle w:val="CharSectno"/>
        </w:rPr>
        <w:t>53</w:t>
      </w:r>
      <w:r>
        <w:rPr>
          <w:snapToGrid w:val="0"/>
        </w:rPr>
        <w:t>.</w:t>
      </w:r>
      <w:r>
        <w:rPr>
          <w:snapToGrid w:val="0"/>
        </w:rPr>
        <w:tab/>
        <w:t>Amount prescribed for minimum payment (Act s. </w:t>
      </w:r>
      <w:r>
        <w:rPr>
          <w:rStyle w:val="CharSectno"/>
        </w:rPr>
        <w:t>6</w:t>
      </w:r>
      <w:r>
        <w:rPr>
          <w:snapToGrid w:val="0"/>
        </w:rPr>
        <w:t>.35(4))</w:t>
      </w:r>
      <w:bookmarkEnd w:id="79"/>
    </w:p>
    <w:p>
      <w:pPr>
        <w:pStyle w:val="Subsection"/>
        <w:rPr>
          <w:snapToGrid w:val="0"/>
        </w:rPr>
      </w:pPr>
      <w:r>
        <w:rPr>
          <w:snapToGrid w:val="0"/>
        </w:rPr>
        <w:tab/>
      </w:r>
      <w:r>
        <w:rPr>
          <w:snapToGrid w:val="0"/>
        </w:rPr>
        <w:tab/>
        <w:t>The amount prescribed for the purposes of section 6.35(4) is $200.</w:t>
      </w:r>
    </w:p>
    <w:p>
      <w:pPr>
        <w:pStyle w:val="Heading5"/>
      </w:pPr>
      <w:bookmarkStart w:id="80" w:name="_Toc517882813"/>
      <w:r>
        <w:rPr>
          <w:rStyle w:val="CharSectno"/>
        </w:rPr>
        <w:t>54</w:t>
      </w:r>
      <w:r>
        <w:t>.</w:t>
      </w:r>
      <w:r>
        <w:tab/>
      </w:r>
      <w:r>
        <w:rPr>
          <w:snapToGrid w:val="0"/>
        </w:rPr>
        <w:t>Works etc. prescribed for service charges on land (Act s. 6.38(1))</w:t>
      </w:r>
      <w:bookmarkEnd w:id="80"/>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81" w:name="_Toc517882814"/>
      <w:r>
        <w:rPr>
          <w:rStyle w:val="CharSectno"/>
        </w:rPr>
        <w:t>55</w:t>
      </w:r>
      <w:r>
        <w:rPr>
          <w:snapToGrid w:val="0"/>
        </w:rPr>
        <w:t>.</w:t>
      </w:r>
      <w:r>
        <w:rPr>
          <w:snapToGrid w:val="0"/>
        </w:rPr>
        <w:tab/>
        <w:t>Rate record, form of etc. (Act s. 6.39(1))</w:t>
      </w:r>
      <w:bookmarkEnd w:id="81"/>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82" w:name="_Toc517882815"/>
      <w:r>
        <w:rPr>
          <w:rStyle w:val="CharSectno"/>
        </w:rPr>
        <w:t>56</w:t>
      </w:r>
      <w:r>
        <w:rPr>
          <w:snapToGrid w:val="0"/>
        </w:rPr>
        <w:t>.</w:t>
      </w:r>
      <w:r>
        <w:rPr>
          <w:snapToGrid w:val="0"/>
        </w:rPr>
        <w:tab/>
        <w:t>Rate notice, content of etc. (Act s. 6.41)</w:t>
      </w:r>
      <w:bookmarkEnd w:id="82"/>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83" w:name="_Toc517882816"/>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83"/>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84" w:name="_Toc517882817"/>
      <w:r>
        <w:rPr>
          <w:rStyle w:val="CharSectno"/>
        </w:rPr>
        <w:t>58</w:t>
      </w:r>
      <w:r>
        <w:rPr>
          <w:snapToGrid w:val="0"/>
        </w:rPr>
        <w:t>.</w:t>
      </w:r>
      <w:r>
        <w:rPr>
          <w:snapToGrid w:val="0"/>
        </w:rPr>
        <w:tab/>
        <w:t>Instalments not available if land in arrears (Act s. 6.45)</w:t>
      </w:r>
      <w:bookmarkEnd w:id="84"/>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85" w:name="_Toc517882818"/>
      <w:r>
        <w:rPr>
          <w:rStyle w:val="CharSectno"/>
        </w:rPr>
        <w:t>59</w:t>
      </w:r>
      <w:r>
        <w:rPr>
          <w:snapToGrid w:val="0"/>
        </w:rPr>
        <w:t>.</w:t>
      </w:r>
      <w:r>
        <w:rPr>
          <w:snapToGrid w:val="0"/>
        </w:rPr>
        <w:tab/>
        <w:t>Instalments not available if total less than $200 (Act s. 6.45)</w:t>
      </w:r>
      <w:bookmarkEnd w:id="85"/>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86" w:name="_Toc517882819"/>
      <w:r>
        <w:rPr>
          <w:rStyle w:val="CharSectno"/>
        </w:rPr>
        <w:t>60</w:t>
      </w:r>
      <w:r>
        <w:rPr>
          <w:snapToGrid w:val="0"/>
        </w:rPr>
        <w:t>.</w:t>
      </w:r>
      <w:r>
        <w:rPr>
          <w:snapToGrid w:val="0"/>
        </w:rPr>
        <w:tab/>
        <w:t>Instalments, manner of electing to pay by (Act s. 6.45)</w:t>
      </w:r>
      <w:bookmarkEnd w:id="86"/>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87" w:name="_Toc517882820"/>
      <w:r>
        <w:rPr>
          <w:rStyle w:val="CharSectno"/>
        </w:rPr>
        <w:t>61</w:t>
      </w:r>
      <w:r>
        <w:rPr>
          <w:snapToGrid w:val="0"/>
        </w:rPr>
        <w:t>.</w:t>
      </w:r>
      <w:r>
        <w:rPr>
          <w:snapToGrid w:val="0"/>
        </w:rPr>
        <w:tab/>
        <w:t>Instalments, additional circumstance when rates may be paid by</w:t>
      </w:r>
      <w:bookmarkEnd w:id="8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88" w:name="_Toc517882821"/>
      <w:r>
        <w:rPr>
          <w:rStyle w:val="CharSectno"/>
        </w:rPr>
        <w:t>62</w:t>
      </w:r>
      <w:r>
        <w:rPr>
          <w:snapToGrid w:val="0"/>
        </w:rPr>
        <w:t>.</w:t>
      </w:r>
      <w:r>
        <w:rPr>
          <w:snapToGrid w:val="0"/>
        </w:rPr>
        <w:tab/>
        <w:t>Rates re-assessed under Act s. 6.40, when rates due etc.</w:t>
      </w:r>
      <w:bookmarkEnd w:id="88"/>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89" w:name="_Toc517882822"/>
      <w:r>
        <w:rPr>
          <w:rStyle w:val="CharSectno"/>
        </w:rPr>
        <w:t>63</w:t>
      </w:r>
      <w:r>
        <w:rPr>
          <w:snapToGrid w:val="0"/>
        </w:rPr>
        <w:t>.</w:t>
      </w:r>
      <w:r>
        <w:rPr>
          <w:snapToGrid w:val="0"/>
        </w:rPr>
        <w:tab/>
        <w:t>Instalments, effect on if land sold</w:t>
      </w:r>
      <w:bookmarkEnd w:id="89"/>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90" w:name="_Toc517882823"/>
      <w:r>
        <w:rPr>
          <w:rStyle w:val="CharSectno"/>
        </w:rPr>
        <w:t>64</w:t>
      </w:r>
      <w:r>
        <w:rPr>
          <w:snapToGrid w:val="0"/>
        </w:rPr>
        <w:t>.</w:t>
      </w:r>
      <w:r>
        <w:rPr>
          <w:snapToGrid w:val="0"/>
        </w:rPr>
        <w:tab/>
        <w:t>Instalments, when to be paid</w:t>
      </w:r>
      <w:bookmarkEnd w:id="90"/>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91" w:name="_Toc517882824"/>
      <w:r>
        <w:rPr>
          <w:rStyle w:val="CharSectno"/>
        </w:rPr>
        <w:t>65</w:t>
      </w:r>
      <w:r>
        <w:rPr>
          <w:snapToGrid w:val="0"/>
        </w:rPr>
        <w:t>.</w:t>
      </w:r>
      <w:r>
        <w:rPr>
          <w:snapToGrid w:val="0"/>
        </w:rPr>
        <w:tab/>
        <w:t>Instalment due on public holiday, payment of</w:t>
      </w:r>
      <w:bookmarkEnd w:id="91"/>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92" w:name="_Toc517882825"/>
      <w:r>
        <w:rPr>
          <w:rStyle w:val="CharSectno"/>
        </w:rPr>
        <w:t>66</w:t>
      </w:r>
      <w:r>
        <w:rPr>
          <w:snapToGrid w:val="0"/>
        </w:rPr>
        <w:t>.</w:t>
      </w:r>
      <w:r>
        <w:rPr>
          <w:snapToGrid w:val="0"/>
        </w:rPr>
        <w:tab/>
        <w:t>Instalments, when right to pay by ceases</w:t>
      </w:r>
      <w:bookmarkEnd w:id="92"/>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93" w:name="_Toc517882826"/>
      <w:r>
        <w:rPr>
          <w:rStyle w:val="CharSectno"/>
        </w:rPr>
        <w:t>67</w:t>
      </w:r>
      <w:r>
        <w:t>.</w:t>
      </w:r>
      <w:r>
        <w:tab/>
        <w:t>Instalments, determining additional charge for payment by</w:t>
      </w:r>
      <w:bookmarkEnd w:id="93"/>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94" w:name="_Toc517882827"/>
      <w:r>
        <w:rPr>
          <w:rStyle w:val="CharSectno"/>
        </w:rPr>
        <w:t>68</w:t>
      </w:r>
      <w:r>
        <w:rPr>
          <w:snapToGrid w:val="0"/>
        </w:rPr>
        <w:t>.</w:t>
      </w:r>
      <w:r>
        <w:rPr>
          <w:snapToGrid w:val="0"/>
        </w:rPr>
        <w:tab/>
        <w:t>Maximum interest component prescribed (Act s. 6.45)</w:t>
      </w:r>
      <w:bookmarkEnd w:id="94"/>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95" w:name="_Toc517882828"/>
      <w:r>
        <w:rPr>
          <w:rStyle w:val="CharSectno"/>
        </w:rPr>
        <w:t>69</w:t>
      </w:r>
      <w:r>
        <w:rPr>
          <w:snapToGrid w:val="0"/>
        </w:rPr>
        <w:t>.</w:t>
      </w:r>
      <w:r>
        <w:rPr>
          <w:snapToGrid w:val="0"/>
        </w:rPr>
        <w:tab/>
        <w:t xml:space="preserve">Instalments, calculating interest for </w:t>
      </w:r>
      <w:r>
        <w:t>(Act s. 6.45(3))</w:t>
      </w:r>
      <w:bookmarkEnd w:id="95"/>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96" w:name="_Toc517882829"/>
      <w:r>
        <w:rPr>
          <w:rStyle w:val="CharSectno"/>
        </w:rPr>
        <w:t>69A</w:t>
      </w:r>
      <w:r>
        <w:t>.</w:t>
      </w:r>
      <w:r>
        <w:tab/>
        <w:t>When concession under Act s. 6.47 can not be granted</w:t>
      </w:r>
      <w:bookmarkEnd w:id="96"/>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97" w:name="_Toc517882830"/>
      <w:r>
        <w:rPr>
          <w:rStyle w:val="CharSectno"/>
        </w:rPr>
        <w:t>70</w:t>
      </w:r>
      <w:r>
        <w:rPr>
          <w:snapToGrid w:val="0"/>
        </w:rPr>
        <w:t>.</w:t>
      </w:r>
      <w:r>
        <w:rPr>
          <w:snapToGrid w:val="0"/>
        </w:rPr>
        <w:tab/>
        <w:t>Maximum rate of interest prescribed (Act s. </w:t>
      </w:r>
      <w:r>
        <w:rPr>
          <w:rStyle w:val="CharSectno"/>
        </w:rPr>
        <w:t>6</w:t>
      </w:r>
      <w:r>
        <w:rPr>
          <w:snapToGrid w:val="0"/>
        </w:rPr>
        <w:t>.51)</w:t>
      </w:r>
      <w:bookmarkEnd w:id="97"/>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98" w:name="_Toc517882831"/>
      <w:r>
        <w:rPr>
          <w:rStyle w:val="CharSectno"/>
        </w:rPr>
        <w:t>71</w:t>
      </w:r>
      <w:r>
        <w:rPr>
          <w:snapToGrid w:val="0"/>
        </w:rPr>
        <w:t>.</w:t>
      </w:r>
      <w:r>
        <w:rPr>
          <w:snapToGrid w:val="0"/>
        </w:rPr>
        <w:tab/>
        <w:t>Overdue rates and service charges, calculating interest on</w:t>
      </w:r>
      <w:bookmarkEnd w:id="98"/>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99" w:name="_Toc517882832"/>
      <w:r>
        <w:rPr>
          <w:rStyle w:val="CharSectno"/>
        </w:rPr>
        <w:t>72</w:t>
      </w:r>
      <w:r>
        <w:rPr>
          <w:snapToGrid w:val="0"/>
        </w:rPr>
        <w:t>.</w:t>
      </w:r>
      <w:r>
        <w:rPr>
          <w:snapToGrid w:val="0"/>
        </w:rPr>
        <w:tab/>
        <w:t>Notification prescribed (Act s. </w:t>
      </w:r>
      <w:r>
        <w:rPr>
          <w:rStyle w:val="CharSectno"/>
        </w:rPr>
        <w:t>6</w:t>
      </w:r>
      <w:r>
        <w:rPr>
          <w:snapToGrid w:val="0"/>
        </w:rPr>
        <w:t>.64(2))</w:t>
      </w:r>
      <w:bookmarkEnd w:id="99"/>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100" w:name="_Toc517882833"/>
      <w:r>
        <w:rPr>
          <w:rStyle w:val="CharSectno"/>
        </w:rPr>
        <w:t>73</w:t>
      </w:r>
      <w:r>
        <w:rPr>
          <w:snapToGrid w:val="0"/>
        </w:rPr>
        <w:t>.</w:t>
      </w:r>
      <w:r>
        <w:rPr>
          <w:snapToGrid w:val="0"/>
        </w:rPr>
        <w:tab/>
        <w:t>Form of notice prescribed (Act s. </w:t>
      </w:r>
      <w:r>
        <w:rPr>
          <w:rStyle w:val="CharSectno"/>
        </w:rPr>
        <w:t>6</w:t>
      </w:r>
      <w:r>
        <w:rPr>
          <w:snapToGrid w:val="0"/>
        </w:rPr>
        <w:t>.64(2))</w:t>
      </w:r>
      <w:bookmarkEnd w:id="100"/>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01" w:name="_Toc517882834"/>
      <w:r>
        <w:rPr>
          <w:rStyle w:val="CharSectno"/>
        </w:rPr>
        <w:t>74</w:t>
      </w:r>
      <w:r>
        <w:rPr>
          <w:snapToGrid w:val="0"/>
        </w:rPr>
        <w:t>.</w:t>
      </w:r>
      <w:r>
        <w:rPr>
          <w:snapToGrid w:val="0"/>
        </w:rPr>
        <w:tab/>
        <w:t>Form prescribed (Act Sch. 6.3 cl. 1(2)(e))</w:t>
      </w:r>
      <w:bookmarkEnd w:id="101"/>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02" w:name="_Toc517882835"/>
      <w:r>
        <w:rPr>
          <w:rStyle w:val="CharSectno"/>
        </w:rPr>
        <w:t>75</w:t>
      </w:r>
      <w:r>
        <w:rPr>
          <w:snapToGrid w:val="0"/>
        </w:rPr>
        <w:t>.</w:t>
      </w:r>
      <w:r>
        <w:rPr>
          <w:snapToGrid w:val="0"/>
        </w:rPr>
        <w:tab/>
        <w:t>Form prescribed (Act Sch. 6.3 cl. 2(1)(a))</w:t>
      </w:r>
      <w:bookmarkEnd w:id="102"/>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03" w:name="_Toc517882836"/>
      <w:r>
        <w:rPr>
          <w:rStyle w:val="CharSectno"/>
        </w:rPr>
        <w:t>76</w:t>
      </w:r>
      <w:r>
        <w:rPr>
          <w:snapToGrid w:val="0"/>
        </w:rPr>
        <w:t>.</w:t>
      </w:r>
      <w:r>
        <w:rPr>
          <w:snapToGrid w:val="0"/>
        </w:rPr>
        <w:tab/>
        <w:t>Local government to notify Registrar of Titles of payment (Act s. 6.69(3)); effect of notice</w:t>
      </w:r>
      <w:bookmarkEnd w:id="103"/>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104" w:name="_Toc517882837"/>
      <w:r>
        <w:rPr>
          <w:rStyle w:val="CharSectno"/>
        </w:rPr>
        <w:t>77</w:t>
      </w:r>
      <w:r>
        <w:rPr>
          <w:snapToGrid w:val="0"/>
        </w:rPr>
        <w:t>.</w:t>
      </w:r>
      <w:r>
        <w:rPr>
          <w:snapToGrid w:val="0"/>
        </w:rPr>
        <w:tab/>
        <w:t>Application under Act s. 6.74, prerequisites to making</w:t>
      </w:r>
      <w:bookmarkEnd w:id="104"/>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05" w:name="_Toc517882838"/>
      <w:r>
        <w:rPr>
          <w:rStyle w:val="CharSectno"/>
        </w:rPr>
        <w:t>78</w:t>
      </w:r>
      <w:r>
        <w:rPr>
          <w:snapToGrid w:val="0"/>
        </w:rPr>
        <w:t>.</w:t>
      </w:r>
      <w:r>
        <w:rPr>
          <w:snapToGrid w:val="0"/>
        </w:rPr>
        <w:tab/>
        <w:t>Form of application etc. prescribed (Act s. </w:t>
      </w:r>
      <w:r>
        <w:rPr>
          <w:rStyle w:val="CharSectno"/>
        </w:rPr>
        <w:t>6</w:t>
      </w:r>
      <w:r>
        <w:rPr>
          <w:snapToGrid w:val="0"/>
        </w:rPr>
        <w:t>.74)</w:t>
      </w:r>
      <w:bookmarkEnd w:id="105"/>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06" w:name="_Toc482272075"/>
      <w:bookmarkStart w:id="107" w:name="_Toc517857096"/>
      <w:bookmarkStart w:id="108" w:name="_Toc517882839"/>
      <w:r>
        <w:rPr>
          <w:rStyle w:val="CharPartNo"/>
        </w:rPr>
        <w:t>Part 6</w:t>
      </w:r>
      <w:r>
        <w:rPr>
          <w:rStyle w:val="CharDivNo"/>
        </w:rPr>
        <w:t> </w:t>
      </w:r>
      <w:r>
        <w:t>—</w:t>
      </w:r>
      <w:r>
        <w:rPr>
          <w:rStyle w:val="CharDivText"/>
        </w:rPr>
        <w:t> </w:t>
      </w:r>
      <w:r>
        <w:rPr>
          <w:rStyle w:val="CharPartText"/>
        </w:rPr>
        <w:t>Transitional matters</w:t>
      </w:r>
      <w:bookmarkEnd w:id="106"/>
      <w:bookmarkEnd w:id="107"/>
      <w:bookmarkEnd w:id="108"/>
    </w:p>
    <w:p>
      <w:pPr>
        <w:pStyle w:val="Footnoteheading"/>
      </w:pPr>
      <w:r>
        <w:tab/>
        <w:t>[Heading inserted in Gazette 20 Jun 2008 p. 2727.]</w:t>
      </w:r>
    </w:p>
    <w:p>
      <w:pPr>
        <w:pStyle w:val="Heading5"/>
      </w:pPr>
      <w:bookmarkStart w:id="109" w:name="_Toc517882840"/>
      <w:r>
        <w:rPr>
          <w:rStyle w:val="CharSectno"/>
        </w:rPr>
        <w:t>79</w:t>
      </w:r>
      <w:r>
        <w:t>.</w:t>
      </w:r>
      <w:r>
        <w:tab/>
      </w:r>
      <w:r>
        <w:rPr>
          <w:i/>
        </w:rPr>
        <w:t>Local Government (Financial Management) Amendment Regulations 2012</w:t>
      </w:r>
      <w:r>
        <w:rPr>
          <w:iCs/>
        </w:rPr>
        <w:t>, provisions for</w:t>
      </w:r>
      <w:bookmarkEnd w:id="109"/>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0" w:name="_Toc482272077"/>
      <w:bookmarkStart w:id="111" w:name="_Toc517857098"/>
      <w:bookmarkStart w:id="112" w:name="_Toc517882841"/>
      <w:r>
        <w:rPr>
          <w:rStyle w:val="CharSchNo"/>
        </w:rPr>
        <w:t>Schedule 1</w:t>
      </w:r>
      <w:bookmarkEnd w:id="110"/>
      <w:bookmarkEnd w:id="111"/>
      <w:bookmarkEnd w:id="112"/>
    </w:p>
    <w:p>
      <w:pPr>
        <w:pStyle w:val="yShoulderClause"/>
        <w:rPr>
          <w:snapToGrid w:val="0"/>
        </w:rPr>
      </w:pPr>
      <w:r>
        <w:rPr>
          <w:snapToGrid w:val="0"/>
        </w:rPr>
        <w:t>[reg. 3]</w:t>
      </w:r>
    </w:p>
    <w:p>
      <w:pPr>
        <w:pStyle w:val="yHeading3"/>
        <w:spacing w:after="80"/>
        <w:rPr>
          <w:snapToGrid w:val="0"/>
        </w:rPr>
      </w:pPr>
      <w:bookmarkStart w:id="113" w:name="_Toc482272078"/>
      <w:bookmarkStart w:id="114" w:name="_Toc517857099"/>
      <w:bookmarkStart w:id="115" w:name="_Toc517882842"/>
      <w:r>
        <w:rPr>
          <w:rStyle w:val="CharSDivNo"/>
        </w:rPr>
        <w:t>Part 1</w:t>
      </w:r>
      <w:r>
        <w:rPr>
          <w:rStyle w:val="CharSchText"/>
        </w:rPr>
        <w:t> </w:t>
      </w:r>
      <w:r>
        <w:rPr>
          <w:snapToGrid w:val="0"/>
        </w:rPr>
        <w:t>— </w:t>
      </w:r>
      <w:r>
        <w:rPr>
          <w:rStyle w:val="CharSDivText"/>
        </w:rPr>
        <w:t>Local government program titles</w:t>
      </w:r>
      <w:bookmarkEnd w:id="113"/>
      <w:bookmarkEnd w:id="114"/>
      <w:bookmarkEnd w:id="115"/>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in Gazette 20 Jun 1997 p. 2844.]</w:t>
      </w:r>
    </w:p>
    <w:p>
      <w:pPr>
        <w:pStyle w:val="yHeading3"/>
      </w:pPr>
      <w:bookmarkStart w:id="116" w:name="_Toc482272079"/>
      <w:bookmarkStart w:id="117" w:name="_Toc517857100"/>
      <w:bookmarkStart w:id="118" w:name="_Toc517882843"/>
      <w:r>
        <w:rPr>
          <w:rStyle w:val="CharSDivNo"/>
        </w:rPr>
        <w:t>Part 2</w:t>
      </w:r>
      <w:r>
        <w:rPr>
          <w:b w:val="0"/>
        </w:rPr>
        <w:t> — </w:t>
      </w:r>
      <w:r>
        <w:rPr>
          <w:rStyle w:val="CharSDivText"/>
        </w:rPr>
        <w:t>Nature or type classifications</w:t>
      </w:r>
      <w:bookmarkEnd w:id="116"/>
      <w:bookmarkEnd w:id="117"/>
      <w:bookmarkEnd w:id="118"/>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119" w:name="_Toc482272080"/>
      <w:bookmarkStart w:id="120" w:name="_Toc517857101"/>
      <w:bookmarkStart w:id="121" w:name="_Toc517882844"/>
      <w:r>
        <w:rPr>
          <w:rStyle w:val="CharSchNo"/>
        </w:rPr>
        <w:t>Schedule 2</w:t>
      </w:r>
      <w:bookmarkEnd w:id="119"/>
      <w:bookmarkEnd w:id="120"/>
      <w:bookmarkEnd w:id="121"/>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3" w:name="_Toc482272081"/>
      <w:bookmarkStart w:id="124" w:name="_Toc517857102"/>
      <w:bookmarkStart w:id="125" w:name="_Toc517882845"/>
      <w:r>
        <w:t>Notes</w:t>
      </w:r>
      <w:bookmarkEnd w:id="123"/>
      <w:bookmarkEnd w:id="124"/>
      <w:bookmarkEnd w:id="125"/>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26" w:name="_Toc517882846"/>
      <w:r>
        <w:t>Compilation table</w:t>
      </w:r>
      <w:bookmarkEnd w:id="1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r>
        <w:trPr>
          <w:cantSplit/>
        </w:trPr>
        <w:tc>
          <w:tcPr>
            <w:tcW w:w="3118" w:type="dxa"/>
            <w:tcBorders>
              <w:bottom w:val="single" w:sz="4" w:space="0" w:color="auto"/>
            </w:tcBorders>
            <w:shd w:val="clear" w:color="auto" w:fill="auto"/>
          </w:tcPr>
          <w:p>
            <w:pPr>
              <w:pStyle w:val="nTable"/>
              <w:spacing w:after="40"/>
              <w:ind w:right="113"/>
            </w:pPr>
            <w:r>
              <w:rPr>
                <w:i/>
              </w:rPr>
              <w:t>Local Government Regulations Amendment (Auditing) Regulations 2018</w:t>
            </w:r>
            <w:r>
              <w:t xml:space="preserve"> Pt. 3</w:t>
            </w:r>
          </w:p>
        </w:tc>
        <w:tc>
          <w:tcPr>
            <w:tcW w:w="1276" w:type="dxa"/>
            <w:tcBorders>
              <w:bottom w:val="single" w:sz="4" w:space="0" w:color="auto"/>
            </w:tcBorders>
            <w:shd w:val="clear" w:color="auto" w:fill="auto"/>
          </w:tcPr>
          <w:p>
            <w:pPr>
              <w:pStyle w:val="nTable"/>
              <w:spacing w:after="40"/>
            </w:pPr>
            <w:r>
              <w:t>26 Jun 2018 p. 2384</w:t>
            </w:r>
            <w:r>
              <w:noBreakHyphen/>
              <w:t>9</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 xml:space="preserve">Pt. 3 (other than r. 13 and 14): </w:t>
            </w:r>
            <w:r>
              <w:rPr>
                <w:rFonts w:ascii="Times" w:hAnsi="Times"/>
                <w:bCs/>
                <w:snapToGrid w:val="0"/>
                <w:spacing w:val="-2"/>
              </w:rPr>
              <w:t>27 Jun 2018 (see r. 2(c));</w:t>
            </w:r>
            <w:r>
              <w:rPr>
                <w:rFonts w:ascii="Times" w:hAnsi="Times"/>
                <w:bCs/>
                <w:snapToGrid w:val="0"/>
                <w:spacing w:val="-2"/>
              </w:rPr>
              <w:br/>
              <w:t>r. 13 and 14: 1 Jul 2018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ratio</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carrying amount</w:t>
      </w:r>
      <w:r>
        <w:tab/>
        <w:t>17A(1)</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w:t>
      </w:r>
      <w:r>
        <w:tab/>
        <w:t>50(2)</w:t>
      </w:r>
    </w:p>
    <w:p>
      <w:pPr>
        <w:pStyle w:val="DefinedTerms"/>
      </w:pPr>
      <w:r>
        <w:t>due date</w:t>
      </w:r>
      <w:r>
        <w:tab/>
        <w:t>19B(1)</w:t>
      </w:r>
    </w:p>
    <w:p>
      <w:pPr>
        <w:pStyle w:val="DefinedTerms"/>
      </w:pPr>
      <w:r>
        <w:t>existing loan</w:t>
      </w:r>
      <w:r>
        <w:tab/>
        <w:t>20(2)</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interest</w:t>
      </w:r>
      <w:r>
        <w:tab/>
        <w:t>50(2)</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20(2)</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operating expense</w:t>
      </w:r>
      <w:r>
        <w:tab/>
        <w:t>50(2)</w:t>
      </w:r>
    </w:p>
    <w:p>
      <w:pPr>
        <w:pStyle w:val="DefinedTerms"/>
      </w:pPr>
      <w:r>
        <w:t>new loan</w:t>
      </w:r>
      <w:r>
        <w:tab/>
        <w:t>20(2)</w:t>
      </w:r>
    </w:p>
    <w:p>
      <w:pPr>
        <w:pStyle w:val="DefinedTerms"/>
      </w:pPr>
      <w:r>
        <w:t>non-current asset</w:t>
      </w:r>
      <w:r>
        <w:tab/>
        <w:t>3(1)</w:t>
      </w:r>
    </w:p>
    <w:p>
      <w:pPr>
        <w:pStyle w:val="DefinedTerms"/>
      </w:pPr>
      <w:r>
        <w:t>NPV</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overdraft</w:t>
      </w:r>
      <w:r>
        <w:tab/>
        <w:t>29, 48</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20(2)</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
    <w:p/>
    <w:p/>
    <w:p/>
    <w:p/>
    <w:p/>
    <w:p/>
    <w:p/>
    <w:p/>
    <w:p/>
    <w:p/>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111112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18148</Words>
  <Characters>90197</Characters>
  <Application>Microsoft Office Word</Application>
  <DocSecurity>0</DocSecurity>
  <Lines>2818</Lines>
  <Paragraphs>1868</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1996 - 03-e0-00</dc:title>
  <dc:subject/>
  <dc:creator/>
  <cp:keywords/>
  <dc:description/>
  <cp:lastModifiedBy>svcMRProcess</cp:lastModifiedBy>
  <cp:revision>4</cp:revision>
  <cp:lastPrinted>2018-06-27T03:09:00Z</cp:lastPrinted>
  <dcterms:created xsi:type="dcterms:W3CDTF">2020-02-26T03:19:00Z</dcterms:created>
  <dcterms:modified xsi:type="dcterms:W3CDTF">2020-02-26T03:19:00Z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01 Jul 2018</vt:lpwstr>
  </property>
  <property fmtid="{D5CDD505-2E9C-101B-9397-08002B2CF9AE}" pid="8" name="Suffix">
    <vt:lpwstr>03-e0-00</vt:lpwstr>
  </property>
  <property fmtid="{D5CDD505-2E9C-101B-9397-08002B2CF9AE}" pid="9" name="CommencementDate">
    <vt:lpwstr>20180701</vt:lpwstr>
  </property>
</Properties>
</file>