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_Toc517946675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_Toc517946676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_Toc517946677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_Toc517946678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_Toc517946679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_Toc517946680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_Toc517946681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_Toc517946682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_Toc517946683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_Toc517946684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_Toc517946685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_Toc517946689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51794667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4" w:name="_Toc517946676"/>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517946677"/>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517946678"/>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$9.00;</w:t>
      </w:r>
    </w:p>
    <w:p>
      <w:pPr>
        <w:pStyle w:val="Indenta"/>
      </w:pPr>
      <w:r>
        <w:tab/>
        <w:t>(b)</w:t>
      </w:r>
      <w:r>
        <w:tab/>
        <w:t>an annual charge of $140.00.</w:t>
      </w:r>
    </w:p>
    <w:p>
      <w:pPr>
        <w:pStyle w:val="Footnotesection"/>
      </w:pPr>
      <w:r>
        <w:tab/>
        <w:t>[Regulation 3A inserted: Gazette 23 Jun 2017 p. 3258; amended: Gazette 22 Jun 2018 p. 2184.]</w:t>
      </w:r>
    </w:p>
    <w:p>
      <w:pPr>
        <w:pStyle w:val="Heading5"/>
        <w:rPr>
          <w:snapToGrid w:val="0"/>
        </w:rPr>
      </w:pPr>
      <w:bookmarkStart w:id="7" w:name="_Toc517946679"/>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517946680"/>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517946681"/>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517946682"/>
      <w:r>
        <w:rPr>
          <w:rStyle w:val="CharSectno"/>
        </w:rPr>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517946683"/>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517946684"/>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517946685"/>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517871274"/>
      <w:bookmarkStart w:id="15" w:name="_Toc517872914"/>
      <w:bookmarkStart w:id="16" w:name="_Toc517946686"/>
      <w:r>
        <w:rPr>
          <w:rStyle w:val="CharSchNo"/>
        </w:rPr>
        <w:t>Schedule 1</w:t>
      </w:r>
      <w:r>
        <w:t> — </w:t>
      </w:r>
      <w:r>
        <w:rPr>
          <w:rStyle w:val="CharSchText"/>
        </w:rPr>
        <w:t>Infringement notice offences and modified penalties</w:t>
      </w:r>
      <w:bookmarkEnd w:id="14"/>
      <w:bookmarkEnd w:id="15"/>
      <w:bookmarkEnd w:id="16"/>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7" w:name="_Toc517871275"/>
      <w:bookmarkStart w:id="18" w:name="_Toc517872915"/>
      <w:bookmarkStart w:id="19" w:name="_Toc517946687"/>
      <w:r>
        <w:rPr>
          <w:rStyle w:val="CharSchNo"/>
        </w:rPr>
        <w:t>Schedule 2</w:t>
      </w:r>
      <w:r>
        <w:t> — </w:t>
      </w:r>
      <w:r>
        <w:rPr>
          <w:rStyle w:val="CharSchText"/>
        </w:rPr>
        <w:t>Forms</w:t>
      </w:r>
      <w:bookmarkEnd w:id="17"/>
      <w:bookmarkEnd w:id="18"/>
      <w:bookmarkEnd w:id="19"/>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517871276"/>
      <w:bookmarkStart w:id="22" w:name="_Toc517872916"/>
      <w:bookmarkStart w:id="23" w:name="_Toc517946688"/>
      <w:r>
        <w:t>Notes</w:t>
      </w:r>
      <w:bookmarkEnd w:id="21"/>
      <w:bookmarkEnd w:id="22"/>
      <w:bookmarkEnd w:id="23"/>
    </w:p>
    <w:p>
      <w:pPr>
        <w:pStyle w:val="nSubsection"/>
      </w:pPr>
      <w:r>
        <w:rPr>
          <w:vertAlign w:val="superscript"/>
        </w:rPr>
        <w:t>1</w:t>
      </w:r>
      <w:r>
        <w:tab/>
        <w:t xml:space="preserve">This is a compilation of the </w:t>
      </w:r>
      <w:r>
        <w:rPr>
          <w:i/>
          <w:noProof/>
        </w:rPr>
        <w:t>Marine and Harbours (Departmental Areas) Regulations 1998</w:t>
      </w:r>
      <w:r>
        <w:t xml:space="preserve"> and includes the amendments made by the other written laws referred to in the following table.  The table also contains information about any reprint.</w:t>
      </w:r>
    </w:p>
    <w:p>
      <w:pPr>
        <w:pStyle w:val="nHeading3"/>
        <w:rPr>
          <w:snapToGrid w:val="0"/>
        </w:rPr>
      </w:pPr>
      <w:bookmarkStart w:id="24" w:name="_Toc517946689"/>
      <w:r>
        <w:rPr>
          <w:snapToGrid w:val="0"/>
        </w:rPr>
        <w:t>Compilation table</w:t>
      </w:r>
      <w:bookmarkEnd w:id="2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pPr>
            <w:r>
              <w:rPr>
                <w:i/>
              </w:rPr>
              <w:t>Transport Regulations Amendment (Fees and Charges) Regulations (No. 2) 2017</w:t>
            </w:r>
            <w:r>
              <w:t xml:space="preserve"> Pt. 2</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c>
          <w:tcPr>
            <w:tcW w:w="3118" w:type="dxa"/>
            <w:tcBorders>
              <w:top w:val="nil"/>
              <w:bottom w:val="single" w:sz="4" w:space="0" w:color="auto"/>
            </w:tcBorders>
          </w:tcPr>
          <w:p>
            <w:pPr>
              <w:pStyle w:val="nTable"/>
              <w:spacing w:after="40"/>
              <w:rPr>
                <w:i/>
              </w:rPr>
            </w:pPr>
            <w:r>
              <w:rPr>
                <w:i/>
              </w:rPr>
              <w:t>Transport Regulations Amendment (Fees and Charges) Regulations (No. 2) 2018</w:t>
            </w:r>
            <w:r>
              <w:t xml:space="preserve"> Pt. 2</w:t>
            </w:r>
          </w:p>
        </w:tc>
        <w:tc>
          <w:tcPr>
            <w:tcW w:w="1276" w:type="dxa"/>
            <w:tcBorders>
              <w:top w:val="nil"/>
              <w:bottom w:val="single" w:sz="4" w:space="0" w:color="auto"/>
            </w:tcBorders>
          </w:tcPr>
          <w:p>
            <w:pPr>
              <w:pStyle w:val="nTable"/>
              <w:spacing w:after="40"/>
            </w:pPr>
            <w:r>
              <w:t>22 Jun 2018 p. 2184</w:t>
            </w:r>
            <w:r>
              <w:noBreakHyphen/>
              <w:t>93</w:t>
            </w:r>
          </w:p>
        </w:tc>
        <w:tc>
          <w:tcPr>
            <w:tcW w:w="2693" w:type="dxa"/>
            <w:tcBorders>
              <w:top w:val="nil"/>
              <w:bottom w:val="single" w:sz="4" w:space="0" w:color="auto"/>
            </w:tcBorders>
          </w:tcPr>
          <w:p>
            <w:pPr>
              <w:pStyle w:val="nTable"/>
              <w:spacing w:after="40"/>
              <w:rPr>
                <w:snapToGrid w:val="0"/>
                <w:spacing w:val="-2"/>
              </w:rPr>
            </w:pPr>
            <w:r>
              <w:rPr>
                <w:snapToGrid w:val="0"/>
                <w:spacing w:val="-2"/>
              </w:rPr>
              <w:t>1 Jul 2018 (see r. 2(b))</w:t>
            </w:r>
          </w:p>
        </w:tc>
      </w:tr>
    </w:tbl>
    <w:p>
      <w:pPr>
        <w:pStyle w:val="nSubsection"/>
      </w:pPr>
      <w:r>
        <w:rPr>
          <w:vertAlign w:val="superscript"/>
        </w:rPr>
        <w:t>2</w:t>
      </w:r>
      <w:r>
        <w:tab/>
        <w:t xml:space="preserve">Repealed by the </w:t>
      </w:r>
      <w:r>
        <w:rPr>
          <w:i/>
        </w:rPr>
        <w:t>Road Traffic Code 2000</w:t>
      </w: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6" w:name="_Toc517871278"/>
      <w:bookmarkStart w:id="27" w:name="_Toc517872918"/>
      <w:bookmarkStart w:id="28" w:name="_Toc517946690"/>
      <w:r>
        <w:rPr>
          <w:sz w:val="28"/>
        </w:rPr>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710"/>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2227</Words>
  <Characters>13185</Characters>
  <Application>Microsoft Office Word</Application>
  <DocSecurity>0</DocSecurity>
  <Lines>425</Lines>
  <Paragraphs>296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15116</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1998 - 01-e0-01</dc:title>
  <dc:subject/>
  <dc:creator/>
  <cp:keywords/>
  <dc:description/>
  <cp:lastModifiedBy>svcMRProcess</cp:lastModifiedBy>
  <cp:revision>4</cp:revision>
  <cp:lastPrinted>2004-04-21T03:47:00Z</cp:lastPrinted>
  <dcterms:created xsi:type="dcterms:W3CDTF">2019-01-18T03:02:00Z</dcterms:created>
  <dcterms:modified xsi:type="dcterms:W3CDTF">2019-01-18T03:02:00Z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20180701</vt:lpwstr>
  </property>
  <property fmtid="{D5CDD505-2E9C-101B-9397-08002B2CF9AE}" pid="6" name="AsAtDate">
    <vt:lpwstr>01 Jul 2018</vt:lpwstr>
  </property>
  <property fmtid="{D5CDD505-2E9C-101B-9397-08002B2CF9AE}" pid="7" name="Suffix">
    <vt:lpwstr>01-e0-01</vt:lpwstr>
  </property>
</Properties>
</file>