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_Toc519768708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_Toc519768709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_Toc519768710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_Toc519768711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_Toc519768712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_Toc519768713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_Toc519768714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_Toc519768715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_Toc519768716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_Toc519768717 \h </w:instrText>
      </w:r>
      <w:r>
        <w:fldChar w:fldCharType="separate"/>
      </w:r>
      <w:r>
        <w:t>5</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_Toc519768718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_Toc519768719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_Toc519768720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_Toc519768721 \h </w:instrText>
      </w:r>
      <w:r>
        <w:fldChar w:fldCharType="separate"/>
      </w:r>
      <w:r>
        <w:t>7</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_Toc519768722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_Toc519768728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519768708"/>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19768709"/>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19768710"/>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6" w:name="_Toc519768711"/>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7" w:name="_Toc519768712"/>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8" w:name="_Toc519768713"/>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519768714"/>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519768715"/>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w:t>
      </w:r>
    </w:p>
    <w:p>
      <w:pPr>
        <w:pStyle w:val="Footnotesection"/>
        <w:spacing w:before="100"/>
        <w:ind w:left="890" w:hanging="890"/>
      </w:pPr>
      <w:r>
        <w:tab/>
        <w:t>[Regulation 8 inserted in Gazette 14 Jun 2016 p. 1857</w:t>
      </w:r>
      <w:r>
        <w:noBreakHyphen/>
        <w:t>8; amended in Gazette 20 Jul 2018 p. 2621.]</w:t>
      </w:r>
    </w:p>
    <w:p>
      <w:pPr>
        <w:pStyle w:val="Heading5"/>
      </w:pPr>
      <w:bookmarkStart w:id="11" w:name="_Toc519768716"/>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in respect of a matter specified in Schedule 1, the person is an eligible individual described in regulation 8(2)(f).</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 amended in Gazette 20 Jul 2018 p. 2622.]</w:t>
      </w:r>
    </w:p>
    <w:p>
      <w:pPr>
        <w:pStyle w:val="Heading5"/>
      </w:pPr>
      <w:bookmarkStart w:id="12" w:name="_Toc519768717"/>
      <w:r>
        <w:rPr>
          <w:rStyle w:val="CharSectno"/>
        </w:rPr>
        <w:t>9B</w:t>
      </w:r>
      <w:r>
        <w:t>.</w:t>
      </w:r>
      <w:r>
        <w:tab/>
        <w:t>Recognition as eligible individual</w:t>
      </w:r>
      <w:bookmarkEnd w:id="12"/>
    </w:p>
    <w:p>
      <w:pPr>
        <w:pStyle w:val="Subsection"/>
      </w:pPr>
      <w:r>
        <w:tab/>
        <w:t>(1)</w:t>
      </w:r>
      <w:r>
        <w:tab/>
        <w:t xml:space="preserve">On an application under regulation 9A(1) the Court or a registrar may direct that a person is an eligible individual described in regulation 8(2)(f)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 amended in Gazette 20 Jul 2018 p. 2622.]</w:t>
      </w:r>
    </w:p>
    <w:p>
      <w:pPr>
        <w:pStyle w:val="Heading5"/>
      </w:pPr>
      <w:bookmarkStart w:id="13" w:name="_Toc519768718"/>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14" w:name="_Toc519768719"/>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15" w:name="_Toc519768720"/>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16" w:name="_Toc519768721"/>
      <w:r>
        <w:rPr>
          <w:rStyle w:val="CharSectno"/>
        </w:rPr>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17" w:name="_Toc519768722"/>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519768697"/>
      <w:bookmarkStart w:id="19" w:name="_Toc519768723"/>
      <w:r>
        <w:rPr>
          <w:rStyle w:val="CharSchNo"/>
        </w:rPr>
        <w:t>Schedule 1</w:t>
      </w:r>
      <w:r>
        <w:t> — </w:t>
      </w:r>
      <w:r>
        <w:rPr>
          <w:rStyle w:val="CharSchText"/>
        </w:rPr>
        <w:t>Fees</w:t>
      </w:r>
      <w:bookmarkEnd w:id="18"/>
      <w:bookmarkEnd w:id="19"/>
    </w:p>
    <w:p>
      <w:pPr>
        <w:pStyle w:val="yShoulderClause"/>
      </w:pPr>
      <w:r>
        <w:t>[r. 4]</w:t>
      </w:r>
    </w:p>
    <w:p>
      <w:pPr>
        <w:pStyle w:val="yFootnoteheading"/>
      </w:pPr>
      <w:r>
        <w:tab/>
        <w:t>[Heading inserted in Gazette 15 Jun 2018 p. 1964.]</w:t>
      </w:r>
    </w:p>
    <w:p>
      <w:pPr>
        <w:pStyle w:val="yHeading3"/>
      </w:pPr>
      <w:bookmarkStart w:id="20" w:name="_Toc519768698"/>
      <w:bookmarkStart w:id="21" w:name="_Toc519768724"/>
      <w:r>
        <w:rPr>
          <w:rStyle w:val="CharSDivNo"/>
        </w:rPr>
        <w:t>Division 1</w:t>
      </w:r>
      <w:r>
        <w:rPr>
          <w:b w:val="0"/>
        </w:rPr>
        <w:t> — </w:t>
      </w:r>
      <w:r>
        <w:rPr>
          <w:rStyle w:val="CharSDivText"/>
        </w:rPr>
        <w:t>General</w:t>
      </w:r>
      <w:bookmarkEnd w:id="20"/>
      <w:bookmarkEnd w:id="21"/>
    </w:p>
    <w:p>
      <w:pPr>
        <w:pStyle w:val="yFootnoteheading"/>
      </w:pPr>
      <w:r>
        <w:tab/>
        <w:t>[Heading inserted in Gazette 15 Jun 2018 p. 1964.]</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601" w:hanging="601"/>
            </w:pPr>
            <w:r>
              <w:t>(a)</w:t>
            </w:r>
            <w:r>
              <w:tab/>
              <w:t xml:space="preserve">For every order or conviction drawn up in the Court’s criminal jurisdiction </w:t>
            </w:r>
          </w:p>
          <w:p>
            <w:pPr>
              <w:pStyle w:val="yTableNAm"/>
              <w:ind w:left="601" w:hanging="601"/>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zyTableNAm"/>
            </w:pPr>
          </w:p>
        </w:tc>
        <w:tc>
          <w:tcPr>
            <w:tcW w:w="3544" w:type="dxa"/>
          </w:tcPr>
          <w:p>
            <w:pPr>
              <w:pStyle w:val="yTableNAm"/>
              <w:ind w:left="601" w:hanging="601"/>
            </w:pPr>
            <w:r>
              <w:t>(a)</w:t>
            </w:r>
            <w:r>
              <w:tab/>
              <w:t xml:space="preserve">for each kilometre travelled (1 way) in the metropolitan area </w:t>
            </w:r>
          </w:p>
          <w:p>
            <w:pPr>
              <w:pStyle w:val="yTableNAm"/>
              <w:ind w:left="601" w:hanging="601"/>
            </w:pPr>
            <w:r>
              <w:t>(b)</w:t>
            </w:r>
            <w:r>
              <w:tab/>
              <w:t xml:space="preserve">for each kilometre travelled (1 way) outside the metropolitan area </w:t>
            </w:r>
          </w:p>
        </w:tc>
        <w:tc>
          <w:tcPr>
            <w:tcW w:w="1417" w:type="dxa"/>
          </w:tcPr>
          <w:p>
            <w:pPr>
              <w:pStyle w:val="yTableNAm"/>
            </w:pPr>
            <w:r>
              <w:br/>
            </w:r>
            <w:r>
              <w:br/>
              <w:t>2.00</w:t>
            </w:r>
          </w:p>
          <w:p>
            <w:pPr>
              <w:pStyle w:val="yTableNAm"/>
            </w:pPr>
            <w:r>
              <w:br/>
            </w:r>
            <w:r>
              <w:br/>
              <w:t>2.20</w:t>
            </w:r>
          </w:p>
        </w:tc>
        <w:tc>
          <w:tcPr>
            <w:tcW w:w="1418" w:type="dxa"/>
          </w:tcPr>
          <w:p>
            <w:pPr>
              <w:pStyle w:val="yTableNAm"/>
            </w:pPr>
            <w:r>
              <w:br/>
            </w:r>
            <w:r>
              <w:br/>
              <w:t>2.00</w:t>
            </w:r>
          </w:p>
          <w:p>
            <w:pPr>
              <w:pStyle w:val="yTableNAm"/>
            </w:pPr>
            <w:r>
              <w:br/>
            </w:r>
            <w:r>
              <w:br/>
              <w:t>2.20</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601" w:hanging="601"/>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601" w:hanging="601"/>
            </w:pPr>
            <w:r>
              <w:t>(b)</w:t>
            </w:r>
            <w:r>
              <w:tab/>
              <w:t xml:space="preserve">Listening to or viewing any electronic recording that requires supervision by an officer of the Court, a search fee of </w:t>
            </w:r>
          </w:p>
          <w:p>
            <w:pPr>
              <w:pStyle w:val="yTableNAm"/>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601" w:hanging="601"/>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r>
            <w:r>
              <w:br/>
              <w:t>65.50</w:t>
            </w:r>
          </w:p>
        </w:tc>
        <w:tc>
          <w:tcPr>
            <w:tcW w:w="1418" w:type="dxa"/>
          </w:tcPr>
          <w:p>
            <w:pPr>
              <w:pStyle w:val="yTableNAm"/>
            </w:pPr>
            <w:r>
              <w:br/>
            </w:r>
            <w:r>
              <w:br/>
            </w:r>
            <w:r>
              <w:br/>
            </w:r>
            <w:r>
              <w:br/>
            </w:r>
            <w:r>
              <w:br/>
              <w:t>19.65</w:t>
            </w:r>
          </w:p>
        </w:tc>
      </w:tr>
      <w:tr>
        <w:trPr>
          <w:cantSplit/>
        </w:trPr>
        <w:tc>
          <w:tcPr>
            <w:tcW w:w="709" w:type="dxa"/>
          </w:tcPr>
          <w:p>
            <w:pPr>
              <w:pStyle w:val="zyTableNAm"/>
            </w:pPr>
          </w:p>
        </w:tc>
        <w:tc>
          <w:tcPr>
            <w:tcW w:w="3544" w:type="dxa"/>
          </w:tcPr>
          <w:p>
            <w:pPr>
              <w:pStyle w:val="yTableNAm"/>
              <w:ind w:left="601" w:hanging="601"/>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r>
            <w:r>
              <w:br/>
              <w:t>98.00</w:t>
            </w:r>
          </w:p>
        </w:tc>
        <w:tc>
          <w:tcPr>
            <w:tcW w:w="1418" w:type="dxa"/>
          </w:tcPr>
          <w:p>
            <w:pPr>
              <w:pStyle w:val="yTableNAm"/>
            </w:pPr>
            <w:r>
              <w:br/>
            </w: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601" w:hanging="601"/>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601" w:hanging="601"/>
            </w:pPr>
            <w:r>
              <w:t>(b)</w:t>
            </w:r>
            <w:r>
              <w:tab/>
              <w:t xml:space="preserve">For a copy of reasons for judgment — </w:t>
            </w:r>
          </w:p>
          <w:p>
            <w:pPr>
              <w:pStyle w:val="yTableNAm"/>
              <w:ind w:left="1168" w:hanging="1168"/>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68" w:hanging="1168"/>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601" w:hanging="601"/>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rPr>
                <w:rFonts w:ascii="Arial" w:hAnsi="Arial" w:cs="Arial"/>
                <w:sz w:val="18"/>
                <w:szCs w:val="18"/>
              </w:rPr>
            </w:pPr>
          </w:p>
        </w:tc>
        <w:tc>
          <w:tcPr>
            <w:tcW w:w="6379" w:type="dxa"/>
            <w:gridSpan w:val="3"/>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601" w:hanging="601"/>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68" w:hanging="1168"/>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68" w:hanging="1168"/>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68" w:hanging="1168"/>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pPr>
          </w:p>
        </w:tc>
        <w:tc>
          <w:tcPr>
            <w:tcW w:w="3544" w:type="dxa"/>
          </w:tcPr>
          <w:p>
            <w:pPr>
              <w:pStyle w:val="yTableNAm"/>
            </w:pPr>
            <w:r>
              <w:tab/>
              <w:t>(ii)</w:t>
            </w:r>
            <w:r>
              <w:tab/>
              <w:t xml:space="preserve">paper copy </w:t>
            </w:r>
          </w:p>
        </w:tc>
        <w:tc>
          <w:tcPr>
            <w:tcW w:w="1417" w:type="dxa"/>
          </w:tcPr>
          <w:p>
            <w:pPr>
              <w:pStyle w:val="yTableNAm"/>
            </w:pPr>
            <w:r>
              <w:t>2.10 per page</w:t>
            </w:r>
          </w:p>
        </w:tc>
        <w:tc>
          <w:tcPr>
            <w:tcW w:w="1418" w:type="dxa"/>
          </w:tcPr>
          <w:p>
            <w:pPr>
              <w:pStyle w:val="yTableNAm"/>
            </w:pPr>
            <w:r>
              <w:t>0.60 per page</w:t>
            </w:r>
          </w:p>
        </w:tc>
      </w:tr>
      <w:tr>
        <w:trPr>
          <w:cantSplit/>
        </w:trPr>
        <w:tc>
          <w:tcPr>
            <w:tcW w:w="709" w:type="dxa"/>
            <w:tcBorders>
              <w:bottom w:val="single" w:sz="4" w:space="0" w:color="auto"/>
            </w:tcBorders>
          </w:tcPr>
          <w:p>
            <w:pPr>
              <w:pStyle w:val="zyTableNAm"/>
              <w:rPr>
                <w:rFonts w:ascii="Arial" w:hAnsi="Arial" w:cs="Arial"/>
                <w:sz w:val="18"/>
                <w:szCs w:val="18"/>
              </w:rPr>
            </w:pPr>
          </w:p>
        </w:tc>
        <w:tc>
          <w:tcPr>
            <w:tcW w:w="6379" w:type="dxa"/>
            <w:gridSpan w:val="3"/>
            <w:tcBorders>
              <w:bottom w:val="single" w:sz="4" w:space="0" w:color="auto"/>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Fees under this item are payable in the case of an indictable offence dealt with summarily.</w:t>
            </w:r>
          </w:p>
        </w:tc>
      </w:tr>
    </w:tbl>
    <w:p>
      <w:pPr>
        <w:pStyle w:val="yFootnotesection"/>
      </w:pPr>
      <w:r>
        <w:tab/>
        <w:t>[Division 1 inserted in Gazette 15 Jun 2018 p. 1964</w:t>
      </w:r>
      <w:r>
        <w:noBreakHyphen/>
        <w:t>7.]</w:t>
      </w:r>
    </w:p>
    <w:p>
      <w:pPr>
        <w:pStyle w:val="yHeading3"/>
      </w:pPr>
      <w:bookmarkStart w:id="22" w:name="_Toc519768699"/>
      <w:bookmarkStart w:id="23" w:name="_Toc519768725"/>
      <w:r>
        <w:rPr>
          <w:rStyle w:val="CharSDivNo"/>
        </w:rPr>
        <w:t>Division 2</w:t>
      </w:r>
      <w:r>
        <w:rPr>
          <w:b w:val="0"/>
        </w:rPr>
        <w:t> — </w:t>
      </w:r>
      <w:r>
        <w:rPr>
          <w:rStyle w:val="CharSDivText"/>
        </w:rPr>
        <w:t>Civil jurisdiction</w:t>
      </w:r>
      <w:bookmarkEnd w:id="22"/>
      <w:bookmarkEnd w:id="23"/>
    </w:p>
    <w:p>
      <w:pPr>
        <w:pStyle w:val="yFootnoteheading"/>
        <w:keepNext/>
      </w:pPr>
      <w:r>
        <w:tab/>
        <w:t>[Heading inserted in Gazette 15 Jun 2018 p. 1968.]</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601" w:hanging="601"/>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601" w:hanging="601"/>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rPr>
                <w:rFonts w:ascii="Arial" w:hAnsi="Arial" w:cs="Arial"/>
                <w:sz w:val="18"/>
                <w:szCs w:val="18"/>
              </w:rPr>
            </w:pPr>
          </w:p>
        </w:tc>
        <w:tc>
          <w:tcPr>
            <w:tcW w:w="6347" w:type="dxa"/>
            <w:gridSpan w:val="3"/>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 xml:space="preserve">The fee under paragraph (a) includes the costs of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yFootnotesection"/>
      </w:pPr>
      <w:r>
        <w:tab/>
        <w:t>[Division 2 inserted in Gazette 15 Jun 2018 p. 1968</w:t>
      </w:r>
      <w:r>
        <w:noBreakHyphen/>
        <w:t>9.]</w:t>
      </w:r>
    </w:p>
    <w:p>
      <w:pPr>
        <w:pStyle w:val="yHeading3"/>
      </w:pPr>
      <w:bookmarkStart w:id="24" w:name="_Toc519768700"/>
      <w:bookmarkStart w:id="25" w:name="_Toc519768726"/>
      <w:r>
        <w:rPr>
          <w:rStyle w:val="CharSDivNo"/>
        </w:rPr>
        <w:t>Division 3</w:t>
      </w:r>
      <w:r>
        <w:t> — </w:t>
      </w:r>
      <w:r>
        <w:rPr>
          <w:rStyle w:val="CharSDivText"/>
        </w:rPr>
        <w:t>Criminal jurisdiction</w:t>
      </w:r>
      <w:bookmarkEnd w:id="24"/>
      <w:bookmarkEnd w:id="25"/>
    </w:p>
    <w:p>
      <w:pPr>
        <w:pStyle w:val="yFootnoteheading"/>
      </w:pPr>
      <w:r>
        <w:tab/>
        <w:t>[Heading inserted in Gazette 15 Jun 2018 p. 1969.]</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pPr>
            <w:r>
              <w:rPr>
                <w:b/>
              </w:rPr>
              <w:t>Item</w:t>
            </w:r>
          </w:p>
        </w:tc>
        <w:tc>
          <w:tcPr>
            <w:tcW w:w="3455" w:type="dxa"/>
            <w:tcBorders>
              <w:top w:val="single" w:sz="4" w:space="0" w:color="auto"/>
              <w:bottom w:val="single" w:sz="4" w:space="0" w:color="auto"/>
            </w:tcBorders>
          </w:tcPr>
          <w:p>
            <w:pPr>
              <w:pStyle w:val="yTableNAm"/>
            </w:pPr>
            <w:r>
              <w:rPr>
                <w:b/>
              </w:rPr>
              <w:t>Matter</w:t>
            </w:r>
          </w:p>
        </w:tc>
        <w:tc>
          <w:tcPr>
            <w:tcW w:w="1276" w:type="dxa"/>
            <w:tcBorders>
              <w:top w:val="single" w:sz="4" w:space="0" w:color="auto"/>
              <w:bottom w:val="single" w:sz="4" w:space="0" w:color="auto"/>
            </w:tcBorders>
          </w:tcPr>
          <w:p>
            <w:pPr>
              <w:pStyle w:val="yTableNAm"/>
            </w:pPr>
            <w:r>
              <w:rPr>
                <w:b/>
              </w:rPr>
              <w:t>Column A</w:t>
            </w:r>
          </w:p>
          <w:p>
            <w:pPr>
              <w:pStyle w:val="yTableNAm"/>
            </w:pPr>
            <w:r>
              <w:t>Fee for individual</w:t>
            </w:r>
            <w:r>
              <w:br/>
            </w:r>
          </w:p>
          <w:p>
            <w:pPr>
              <w:pStyle w:val="yTableNAm"/>
            </w:pPr>
            <w:r>
              <w:t>$</w:t>
            </w:r>
          </w:p>
        </w:tc>
        <w:tc>
          <w:tcPr>
            <w:tcW w:w="1559" w:type="dxa"/>
            <w:tcBorders>
              <w:top w:val="single" w:sz="4" w:space="0" w:color="auto"/>
              <w:bottom w:val="single" w:sz="4" w:space="0" w:color="auto"/>
            </w:tcBorders>
          </w:tcPr>
          <w:p>
            <w:pPr>
              <w:pStyle w:val="yTableNAm"/>
            </w:pPr>
            <w:r>
              <w:rPr>
                <w:b/>
              </w:rPr>
              <w:t>Column B</w:t>
            </w:r>
          </w:p>
          <w:p>
            <w:pPr>
              <w:pStyle w:val="yTableNAm"/>
            </w:pPr>
            <w:r>
              <w:t>Fee for eligible individual</w:t>
            </w:r>
          </w:p>
          <w:p>
            <w:pPr>
              <w:pStyle w:val="yTableNAm"/>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601" w:hanging="601"/>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yFootnotesection"/>
      </w:pPr>
      <w:r>
        <w:tab/>
        <w:t>[Division 3 inserted in Gazette 15 Jun 2018 p. 1969.]</w:t>
      </w:r>
    </w:p>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7" w:name="_Toc519768701"/>
      <w:bookmarkStart w:id="28" w:name="_Toc519768727"/>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9" w:name="_Toc519768728"/>
      <w: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2</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shd w:val="clear" w:color="auto" w:fill="auto"/>
          </w:tcPr>
          <w:p>
            <w:pPr>
              <w:pStyle w:val="nTable"/>
              <w:keepNext/>
              <w:spacing w:after="40"/>
            </w:pPr>
            <w:r>
              <w:rPr>
                <w:i/>
              </w:rPr>
              <w:t>Attorney General Regulations Amendment (Fees and Charges) Regulations 2018</w:t>
            </w:r>
            <w:r>
              <w:t xml:space="preserve"> Pt. 2</w:t>
            </w:r>
          </w:p>
        </w:tc>
        <w:tc>
          <w:tcPr>
            <w:tcW w:w="1276" w:type="dxa"/>
            <w:shd w:val="clear" w:color="auto" w:fill="auto"/>
          </w:tcPr>
          <w:p>
            <w:pPr>
              <w:pStyle w:val="nTable"/>
              <w:keepNext/>
              <w:spacing w:after="40"/>
            </w:pPr>
            <w:r>
              <w:t>15 Jun 2018 p. 1963</w:t>
            </w:r>
            <w:r>
              <w:noBreakHyphen/>
              <w:t>2049</w:t>
            </w:r>
          </w:p>
        </w:tc>
        <w:tc>
          <w:tcPr>
            <w:tcW w:w="2693" w:type="dxa"/>
            <w:shd w:val="clear" w:color="auto" w:fill="auto"/>
          </w:tcPr>
          <w:p>
            <w:pPr>
              <w:pStyle w:val="nTable"/>
              <w:keepNext/>
              <w:spacing w:after="40"/>
              <w:rPr>
                <w:bCs/>
                <w:snapToGrid w:val="0"/>
              </w:rPr>
            </w:pPr>
            <w:r>
              <w:rPr>
                <w:bCs/>
                <w:snapToGrid w:val="0"/>
              </w:rPr>
              <w:t>1 Jul 2018 (see r. 2(b))</w:t>
            </w:r>
          </w:p>
        </w:tc>
      </w:tr>
      <w:tr>
        <w:tc>
          <w:tcPr>
            <w:tcW w:w="3118" w:type="dxa"/>
            <w:tcBorders>
              <w:bottom w:val="single" w:sz="4" w:space="0" w:color="auto"/>
            </w:tcBorders>
            <w:shd w:val="clear" w:color="auto" w:fill="auto"/>
          </w:tcPr>
          <w:p>
            <w:pPr>
              <w:pStyle w:val="nTable"/>
              <w:keepNext/>
              <w:spacing w:after="40"/>
            </w:pPr>
            <w:r>
              <w:rPr>
                <w:i/>
              </w:rPr>
              <w:t>Justice Regulations Amendment (Fee Relief) Regulations 2018</w:t>
            </w:r>
            <w:r>
              <w:t xml:space="preserve"> Pt. 2</w:t>
            </w:r>
          </w:p>
        </w:tc>
        <w:tc>
          <w:tcPr>
            <w:tcW w:w="1276" w:type="dxa"/>
            <w:tcBorders>
              <w:bottom w:val="single" w:sz="4" w:space="0" w:color="auto"/>
            </w:tcBorders>
            <w:shd w:val="clear" w:color="auto" w:fill="auto"/>
          </w:tcPr>
          <w:p>
            <w:pPr>
              <w:pStyle w:val="nTable"/>
              <w:keepNext/>
              <w:spacing w:after="40"/>
            </w:pPr>
            <w:r>
              <w:t>20 Jul 2018 p. 2621</w:t>
            </w:r>
            <w:r>
              <w:noBreakHyphen/>
              <w:t>30</w:t>
            </w:r>
          </w:p>
        </w:tc>
        <w:tc>
          <w:tcPr>
            <w:tcW w:w="2693"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1" w:name="_Toc519768703"/>
      <w:bookmarkStart w:id="32" w:name="_Toc519768729"/>
      <w:r>
        <w:rPr>
          <w:sz w:val="28"/>
        </w:rPr>
        <w:t>Defined terms</w:t>
      </w:r>
      <w:bookmarkEnd w:id="31"/>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19102608"/>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614130727" w:val="RemoveTocBookmarks,RemoveUnusedBookmarks,RemoveLanguageTags,UsedStyles,ResetPageSize"/>
    <w:docVar w:name="WAFER_20180614130727_GUID" w:val="28ac080f-86bb-4dbd-8c2b-b5630b3c57e0"/>
    <w:docVar w:name="WAFER_20180625153143" w:val="RemoveTocBookmarks,RemoveUnusedBookmarks,RemoveLanguageTags,UsedStyles,ResetPageSize"/>
    <w:docVar w:name="WAFER_20180625153143_GUID" w:val="8aa4007e-4159-4ea1-beb7-defb295b7621"/>
    <w:docVar w:name="WAFER_20180719102608" w:val="RemoveTocBookmarks,RemoveUnusedBookmarks,RemoveLanguageTags,UsedStyles,ResetPageSize"/>
    <w:docVar w:name="WAFER_20180719102608_GUID" w:val="cb25c7e9-ce49-41ae-aa60-94267a7e09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242C-25CB-444E-98C3-9CD7CE88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3827</Words>
  <Characters>17762</Characters>
  <Application>Microsoft Office Word</Application>
  <DocSecurity>0</DocSecurity>
  <Lines>934</Lines>
  <Paragraphs>490</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2005 - 02-m0-00</dc:title>
  <dc:subject/>
  <dc:creator/>
  <cp:keywords/>
  <dc:description/>
  <cp:lastModifiedBy>svcMRProcess</cp:lastModifiedBy>
  <cp:revision>4</cp:revision>
  <cp:lastPrinted>2012-06-26T00:02:00Z</cp:lastPrinted>
  <dcterms:created xsi:type="dcterms:W3CDTF">2018-09-10T06:48:00Z</dcterms:created>
  <dcterms:modified xsi:type="dcterms:W3CDTF">2018-09-10T06:48:00Z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AsAtDate">
    <vt:lpwstr>21 Jul 2018</vt:lpwstr>
  </property>
  <property fmtid="{D5CDD505-2E9C-101B-9397-08002B2CF9AE}" pid="8" name="Suffix">
    <vt:lpwstr>02-m0-00</vt:lpwstr>
  </property>
  <property fmtid="{D5CDD505-2E9C-101B-9397-08002B2CF9AE}" pid="9" name="CommencementDate">
    <vt:lpwstr>20180721</vt:lpwstr>
  </property>
</Properties>
</file>