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NameofActRegPage1"/>
        <w:spacing w:before="3760" w:after="4200"/>
        <w:ind w:left="284" w:right="33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Professional Combat Sports Regulations 2004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  <w:ind w:left="284" w:right="617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Professional Combat Sports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Part 1 — Preliminary</w:t>
      </w:r>
    </w:p>
    <w:p>
      <w:pPr>
        <w:pStyle w:val="TOC4"/>
        <w:rPr>
          <w:noProof/>
          <w:sz w:val="24"/>
        </w:rPr>
      </w:pPr>
      <w:r>
        <w:rPr>
          <w:noProof/>
        </w:rPr>
        <w:t>1.</w:t>
      </w:r>
      <w:r>
        <w:rPr>
          <w:noProof/>
          <w:sz w:val="24"/>
        </w:rPr>
        <w:tab/>
      </w:r>
      <w:r>
        <w:rPr>
          <w:noProof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2</w:t>
      </w:r>
      <w:r>
        <w:rPr>
          <w:noProof/>
          <w:spacing w:val="-2"/>
        </w:rPr>
        <w:t>.</w:t>
      </w:r>
      <w:r>
        <w:rPr>
          <w:noProof/>
          <w:sz w:val="24"/>
        </w:rPr>
        <w:tab/>
      </w:r>
      <w:r>
        <w:rPr>
          <w:noProof/>
          <w:spacing w:val="-2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3.</w:t>
      </w:r>
      <w:r>
        <w:rPr>
          <w:noProof/>
          <w:sz w:val="24"/>
        </w:rPr>
        <w:tab/>
      </w:r>
      <w:r>
        <w:rPr>
          <w:noProof/>
        </w:rPr>
        <w:t>Terms used in these regulations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4.</w:t>
      </w:r>
      <w:r>
        <w:rPr>
          <w:noProof/>
          <w:sz w:val="24"/>
        </w:rPr>
        <w:tab/>
      </w:r>
      <w:r>
        <w:rPr>
          <w:noProof/>
        </w:rPr>
        <w:t>Prescribed combat sports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</w:rPr>
      </w:pPr>
      <w:r>
        <w:rPr>
          <w:noProof/>
        </w:rPr>
        <w:t>Part 2 — Registration</w:t>
      </w:r>
    </w:p>
    <w:p>
      <w:pPr>
        <w:pStyle w:val="TOC3"/>
        <w:rPr>
          <w:b w:val="0"/>
          <w:noProof/>
          <w:sz w:val="24"/>
        </w:rPr>
      </w:pPr>
      <w:r>
        <w:rPr>
          <w:noProof/>
        </w:rPr>
        <w:t>Division 1 — Contestants</w:t>
      </w:r>
    </w:p>
    <w:p>
      <w:pPr>
        <w:pStyle w:val="TOC4"/>
        <w:rPr>
          <w:noProof/>
          <w:sz w:val="24"/>
        </w:rPr>
      </w:pPr>
      <w:r>
        <w:rPr>
          <w:noProof/>
        </w:rPr>
        <w:t>5.</w:t>
      </w:r>
      <w:r>
        <w:rPr>
          <w:noProof/>
          <w:sz w:val="24"/>
        </w:rPr>
        <w:tab/>
      </w:r>
      <w:r>
        <w:rPr>
          <w:noProof/>
          <w:snapToGrid w:val="0"/>
        </w:rPr>
        <w:t>Prescribed classes of contestants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6.</w:t>
      </w:r>
      <w:r>
        <w:rPr>
          <w:noProof/>
          <w:sz w:val="24"/>
        </w:rPr>
        <w:tab/>
      </w:r>
      <w:r>
        <w:rPr>
          <w:noProof/>
        </w:rPr>
        <w:t>Particulars to be recorded in the register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7.</w:t>
      </w:r>
      <w:r>
        <w:rPr>
          <w:noProof/>
          <w:sz w:val="24"/>
        </w:rPr>
        <w:tab/>
      </w:r>
      <w:r>
        <w:rPr>
          <w:noProof/>
        </w:rPr>
        <w:t>Prescribed prerequisites for registration as a contestant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8.</w:t>
      </w:r>
      <w:r>
        <w:rPr>
          <w:noProof/>
          <w:sz w:val="24"/>
        </w:rPr>
        <w:tab/>
      </w:r>
      <w:r>
        <w:rPr>
          <w:noProof/>
        </w:rPr>
        <w:t>Registration 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3"/>
        <w:rPr>
          <w:b w:val="0"/>
          <w:noProof/>
          <w:sz w:val="24"/>
        </w:rPr>
      </w:pPr>
      <w:r>
        <w:rPr>
          <w:noProof/>
        </w:rPr>
        <w:t>Division 2 — Industry participants</w:t>
      </w:r>
    </w:p>
    <w:p>
      <w:pPr>
        <w:pStyle w:val="TOC4"/>
        <w:rPr>
          <w:noProof/>
          <w:sz w:val="24"/>
        </w:rPr>
      </w:pPr>
      <w:r>
        <w:rPr>
          <w:noProof/>
        </w:rPr>
        <w:t>9.</w:t>
      </w:r>
      <w:r>
        <w:rPr>
          <w:noProof/>
          <w:sz w:val="24"/>
        </w:rPr>
        <w:tab/>
      </w:r>
      <w:r>
        <w:rPr>
          <w:noProof/>
        </w:rPr>
        <w:t>Prescribed classes of industry participants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10.</w:t>
      </w:r>
      <w:r>
        <w:rPr>
          <w:noProof/>
          <w:sz w:val="24"/>
        </w:rPr>
        <w:tab/>
      </w:r>
      <w:r>
        <w:rPr>
          <w:noProof/>
        </w:rPr>
        <w:t>Industry participant’s particulars to be recorded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11.</w:t>
      </w:r>
      <w:r>
        <w:rPr>
          <w:noProof/>
          <w:sz w:val="24"/>
        </w:rPr>
        <w:tab/>
      </w:r>
      <w:r>
        <w:rPr>
          <w:noProof/>
        </w:rPr>
        <w:t>Registration 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12.</w:t>
      </w:r>
      <w:r>
        <w:rPr>
          <w:noProof/>
          <w:sz w:val="24"/>
        </w:rPr>
        <w:tab/>
      </w:r>
      <w:r>
        <w:rPr>
          <w:noProof/>
        </w:rPr>
        <w:t>Prescribed penalty: s. 33(2)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</w:rPr>
      </w:pPr>
      <w:r>
        <w:rPr>
          <w:noProof/>
        </w:rPr>
        <w:t>Part 3 — Contests</w:t>
      </w:r>
    </w:p>
    <w:p>
      <w:pPr>
        <w:pStyle w:val="TOC3"/>
        <w:rPr>
          <w:b w:val="0"/>
          <w:noProof/>
          <w:sz w:val="24"/>
        </w:rPr>
      </w:pPr>
      <w:r>
        <w:rPr>
          <w:noProof/>
        </w:rPr>
        <w:t>Division 1 — Prescribed prizes and places</w:t>
      </w:r>
    </w:p>
    <w:p>
      <w:pPr>
        <w:pStyle w:val="TOC4"/>
        <w:rPr>
          <w:noProof/>
          <w:sz w:val="24"/>
        </w:rPr>
      </w:pPr>
      <w:r>
        <w:rPr>
          <w:noProof/>
        </w:rPr>
        <w:t>13.</w:t>
      </w:r>
      <w:r>
        <w:rPr>
          <w:noProof/>
          <w:sz w:val="24"/>
        </w:rPr>
        <w:tab/>
      </w:r>
      <w:r>
        <w:rPr>
          <w:noProof/>
        </w:rPr>
        <w:t>Prescribed prizes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rFonts w:ascii="Times" w:hAnsi="Times"/>
          <w:noProof/>
        </w:rPr>
        <w:t>14.</w:t>
      </w:r>
      <w:r>
        <w:rPr>
          <w:noProof/>
          <w:sz w:val="24"/>
        </w:rPr>
        <w:tab/>
      </w:r>
      <w:r>
        <w:rPr>
          <w:rFonts w:ascii="Times" w:hAnsi="Times"/>
          <w:noProof/>
        </w:rPr>
        <w:t>Prescribed places where contests must not be held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>
      <w:pPr>
        <w:pStyle w:val="TOC3"/>
        <w:rPr>
          <w:b w:val="0"/>
          <w:noProof/>
          <w:sz w:val="24"/>
        </w:rPr>
      </w:pPr>
      <w:r>
        <w:rPr>
          <w:noProof/>
        </w:rPr>
        <w:t>Division 2 — Rest periods</w:t>
      </w:r>
    </w:p>
    <w:p>
      <w:pPr>
        <w:pStyle w:val="TOC4"/>
        <w:rPr>
          <w:noProof/>
          <w:sz w:val="24"/>
        </w:rPr>
      </w:pPr>
      <w:r>
        <w:rPr>
          <w:rFonts w:ascii="Times" w:hAnsi="Times"/>
          <w:noProof/>
        </w:rPr>
        <w:t>15.</w:t>
      </w:r>
      <w:r>
        <w:rPr>
          <w:noProof/>
          <w:sz w:val="24"/>
        </w:rPr>
        <w:tab/>
      </w:r>
      <w:r>
        <w:rPr>
          <w:rFonts w:ascii="Times" w:hAnsi="Times"/>
          <w:noProof/>
          <w:snapToGrid w:val="0"/>
        </w:rPr>
        <w:t>Restrictions on competing following a knockout or other loss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rFonts w:ascii="Times" w:hAnsi="Times"/>
          <w:noProof/>
        </w:rPr>
        <w:t>16.</w:t>
      </w:r>
      <w:r>
        <w:rPr>
          <w:noProof/>
          <w:sz w:val="24"/>
        </w:rPr>
        <w:tab/>
      </w:r>
      <w:r>
        <w:rPr>
          <w:rFonts w:ascii="Times" w:hAnsi="Times"/>
          <w:noProof/>
          <w:snapToGrid w:val="0"/>
        </w:rPr>
        <w:t>Restrictions on competing following a contest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</w:rPr>
      </w:pPr>
      <w:r>
        <w:rPr>
          <w:noProof/>
        </w:rPr>
        <w:t>Part 4 — Ratings and titles</w:t>
      </w:r>
    </w:p>
    <w:p>
      <w:pPr>
        <w:pStyle w:val="TOC4"/>
        <w:rPr>
          <w:noProof/>
          <w:sz w:val="24"/>
        </w:rPr>
      </w:pPr>
      <w:r>
        <w:rPr>
          <w:noProof/>
        </w:rPr>
        <w:t>17.</w:t>
      </w:r>
      <w:r>
        <w:rPr>
          <w:noProof/>
          <w:sz w:val="24"/>
        </w:rPr>
        <w:tab/>
      </w:r>
      <w:r>
        <w:rPr>
          <w:noProof/>
          <w:snapToGrid w:val="0"/>
        </w:rPr>
        <w:t>Ratings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18.</w:t>
      </w:r>
      <w:r>
        <w:rPr>
          <w:noProof/>
          <w:sz w:val="24"/>
        </w:rPr>
        <w:tab/>
      </w:r>
      <w:r>
        <w:rPr>
          <w:noProof/>
          <w:snapToGrid w:val="0"/>
        </w:rPr>
        <w:t>Titles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</w:rPr>
      </w:pPr>
      <w:r>
        <w:rPr>
          <w:noProof/>
        </w:rPr>
        <w:t>Part 5 — Repeal</w:t>
      </w:r>
    </w:p>
    <w:p>
      <w:pPr>
        <w:pStyle w:val="TOC4"/>
        <w:rPr>
          <w:noProof/>
          <w:sz w:val="24"/>
        </w:rPr>
      </w:pPr>
      <w:r>
        <w:rPr>
          <w:noProof/>
        </w:rPr>
        <w:t>19.</w:t>
      </w:r>
      <w:r>
        <w:rPr>
          <w:noProof/>
          <w:sz w:val="24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>
      <w:pPr>
        <w:pStyle w:val="TOC5"/>
        <w:rPr>
          <w:b w:val="0"/>
          <w:noProof/>
          <w:sz w:val="24"/>
        </w:rPr>
      </w:pPr>
      <w:r>
        <w:rPr>
          <w:noProof/>
        </w:rPr>
        <w:t>Schedule 1 — Combat sports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_Toc93302935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t>12</w:t>
      </w:r>
      <w:r>
        <w:rPr>
          <w:b w:val="0"/>
          <w:noProof/>
          <w:sz w:val="22"/>
        </w:rPr>
        <w:fldChar w:fldCharType="end"/>
      </w:r>
    </w:p>
    <w:p>
      <w:pPr>
        <w:pStyle w:val="TOC5"/>
        <w:rPr>
          <w:b w:val="0"/>
          <w:noProof/>
          <w:sz w:val="24"/>
        </w:rPr>
      </w:pPr>
      <w:r>
        <w:rPr>
          <w:noProof/>
        </w:rPr>
        <w:t>Schedule 2 — Prescribed classes of participants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_Toc93302936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t>13</w:t>
      </w:r>
      <w:r>
        <w:rPr>
          <w:b w:val="0"/>
          <w:noProof/>
          <w:sz w:val="22"/>
        </w:rPr>
        <w:fldChar w:fldCharType="end"/>
      </w:r>
    </w:p>
    <w:p>
      <w:pPr>
        <w:pStyle w:val="TOC7"/>
        <w:rPr>
          <w:noProof/>
          <w:sz w:val="24"/>
        </w:rPr>
      </w:pPr>
      <w:r>
        <w:rPr>
          <w:noProof/>
        </w:rPr>
        <w:t>Division 1 — Boxing, kickboxing and Muay Thai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>
      <w:pPr>
        <w:pStyle w:val="TOC7"/>
        <w:rPr>
          <w:noProof/>
          <w:sz w:val="24"/>
        </w:rPr>
      </w:pPr>
      <w:r>
        <w:rPr>
          <w:noProof/>
        </w:rPr>
        <w:t>Division 2 — Brazilian ju jitsu and full contact karate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>
      <w:pPr>
        <w:pStyle w:val="TOC7"/>
        <w:rPr>
          <w:noProof/>
          <w:sz w:val="24"/>
        </w:rPr>
      </w:pPr>
      <w:r>
        <w:rPr>
          <w:noProof/>
        </w:rPr>
        <w:t>Division 3 — Ultimate or Xtreme fighting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>
      <w:pPr>
        <w:pStyle w:val="TOC5"/>
        <w:rPr>
          <w:b w:val="0"/>
          <w:noProof/>
          <w:sz w:val="24"/>
        </w:rPr>
      </w:pPr>
      <w:r>
        <w:rPr>
          <w:noProof/>
        </w:rPr>
        <w:t>Schedule 3 — Fees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_Toc93302940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t>15</w:t>
      </w:r>
      <w:r>
        <w:rPr>
          <w:b w:val="0"/>
          <w:noProof/>
          <w:sz w:val="22"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</w:rPr>
      </w:pPr>
      <w:r>
        <w:rPr>
          <w:noProof/>
        </w:rPr>
        <w:t>Notes</w:t>
      </w:r>
    </w:p>
    <w:p>
      <w:pPr>
        <w:pStyle w:val="TOC4"/>
        <w:rPr>
          <w:noProof/>
          <w:sz w:val="24"/>
        </w:rPr>
      </w:pPr>
      <w:r>
        <w:rPr>
          <w:noProof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_Toc93302942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Professional Combat Sports Act 1987</w:t>
      </w:r>
    </w:p>
    <w:p>
      <w:pPr>
        <w:pStyle w:val="NameofActReg"/>
      </w:pPr>
      <w:r>
        <w:t>Professional Combat Sports Regulations 2004</w:t>
      </w:r>
    </w:p>
    <w:p>
      <w:pPr>
        <w:pStyle w:val="Heading2"/>
        <w:pageBreakBefore w:val="0"/>
        <w:spacing w:before="240"/>
      </w:pPr>
      <w:bookmarkStart w:id="2" w:name="_Toc82331181"/>
      <w:bookmarkStart w:id="3" w:name="_Toc82337319"/>
      <w:bookmarkStart w:id="4" w:name="_Toc82337398"/>
      <w:bookmarkStart w:id="5" w:name="_Toc82409618"/>
      <w:bookmarkStart w:id="6" w:name="_Toc82410702"/>
      <w:bookmarkStart w:id="7" w:name="_Toc82411810"/>
      <w:bookmarkStart w:id="8" w:name="_Toc82412536"/>
      <w:bookmarkStart w:id="9" w:name="_Toc82413558"/>
      <w:bookmarkStart w:id="10" w:name="_Toc82419345"/>
      <w:bookmarkStart w:id="11" w:name="_Toc82426355"/>
      <w:bookmarkStart w:id="12" w:name="_Toc82483686"/>
      <w:bookmarkStart w:id="13" w:name="_Toc82494517"/>
      <w:bookmarkStart w:id="14" w:name="_Toc82494594"/>
      <w:bookmarkStart w:id="15" w:name="_Toc82494760"/>
      <w:bookmarkStart w:id="16" w:name="_Toc82495081"/>
      <w:bookmarkStart w:id="17" w:name="_Toc82498044"/>
      <w:bookmarkStart w:id="18" w:name="_Toc82499119"/>
      <w:bookmarkStart w:id="19" w:name="_Toc82507282"/>
      <w:bookmarkStart w:id="20" w:name="_Toc82507697"/>
      <w:bookmarkStart w:id="21" w:name="_Toc82508134"/>
      <w:bookmarkStart w:id="22" w:name="_Toc82509312"/>
      <w:bookmarkStart w:id="23" w:name="_Toc82510280"/>
      <w:bookmarkStart w:id="24" w:name="_Toc82512064"/>
      <w:bookmarkStart w:id="25" w:name="_Toc82569968"/>
      <w:bookmarkStart w:id="26" w:name="_Toc82570365"/>
      <w:bookmarkStart w:id="27" w:name="_Toc82582479"/>
      <w:bookmarkStart w:id="28" w:name="_Toc82582703"/>
      <w:bookmarkStart w:id="29" w:name="_Toc82584250"/>
      <w:bookmarkStart w:id="30" w:name="_Toc82584341"/>
      <w:bookmarkStart w:id="31" w:name="_Toc86717651"/>
      <w:bookmarkStart w:id="32" w:name="_Toc86719775"/>
      <w:bookmarkStart w:id="33" w:name="_Toc86719812"/>
      <w:bookmarkStart w:id="34" w:name="_Toc89748091"/>
      <w:bookmarkStart w:id="35" w:name="_Toc89762405"/>
      <w:bookmarkStart w:id="36" w:name="_Toc89765307"/>
      <w:bookmarkStart w:id="37" w:name="_Toc90179314"/>
      <w:bookmarkStart w:id="38" w:name="_Toc90179516"/>
      <w:bookmarkStart w:id="39" w:name="_Toc90180713"/>
      <w:bookmarkStart w:id="40" w:name="_Toc90181302"/>
      <w:bookmarkStart w:id="41" w:name="_Toc90259715"/>
      <w:bookmarkStart w:id="42" w:name="_Toc90259819"/>
      <w:bookmarkStart w:id="43" w:name="_Toc90259903"/>
      <w:bookmarkStart w:id="44" w:name="_Toc90259966"/>
      <w:bookmarkStart w:id="45" w:name="_Toc90260205"/>
      <w:bookmarkStart w:id="46" w:name="_Toc90260876"/>
      <w:bookmarkStart w:id="47" w:name="_Toc90260924"/>
      <w:bookmarkStart w:id="48" w:name="_Toc93227112"/>
      <w:bookmarkStart w:id="49" w:name="_Toc93227827"/>
      <w:bookmarkStart w:id="50" w:name="_Toc93302907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pStyle w:val="Heading5"/>
      </w:pPr>
      <w:bookmarkStart w:id="51" w:name="_Toc423332722"/>
      <w:bookmarkStart w:id="52" w:name="_Toc425219441"/>
      <w:bookmarkStart w:id="53" w:name="_Toc426249308"/>
      <w:bookmarkStart w:id="54" w:name="_Toc449924704"/>
      <w:bookmarkStart w:id="55" w:name="_Toc449947722"/>
      <w:bookmarkStart w:id="56" w:name="_Toc454185713"/>
      <w:bookmarkStart w:id="57" w:name="_Toc90260925"/>
      <w:bookmarkStart w:id="58" w:name="_Toc93302908"/>
      <w:r>
        <w:rPr>
          <w:rStyle w:val="CharSectno"/>
        </w:rPr>
        <w:t>1</w:t>
      </w:r>
      <w:r>
        <w:t>.</w:t>
      </w:r>
      <w:r>
        <w:tab/>
        <w:t>Citation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>
      <w:pPr>
        <w:pStyle w:val="Subsection"/>
      </w:pPr>
      <w:r>
        <w:tab/>
      </w:r>
      <w:r>
        <w:tab/>
      </w:r>
      <w:bookmarkStart w:id="59" w:name="Start_Cursor"/>
      <w:bookmarkEnd w:id="59"/>
      <w:r>
        <w:rPr>
          <w:spacing w:val="-2"/>
        </w:rPr>
        <w:t>These</w:t>
      </w:r>
      <w:r>
        <w:t xml:space="preserve"> regulations </w:t>
      </w:r>
      <w:r>
        <w:rPr>
          <w:spacing w:val="-2"/>
        </w:rPr>
        <w:t>are</w:t>
      </w:r>
      <w:r>
        <w:t xml:space="preserve"> the </w:t>
      </w:r>
      <w:r>
        <w:rPr>
          <w:i/>
        </w:rPr>
        <w:t>Professional Combat Sports Regulations 2004</w:t>
      </w:r>
      <w:r>
        <w:t>.</w:t>
      </w:r>
    </w:p>
    <w:p>
      <w:pPr>
        <w:pStyle w:val="Heading5"/>
        <w:rPr>
          <w:spacing w:val="-2"/>
        </w:rPr>
      </w:pPr>
      <w:bookmarkStart w:id="60" w:name="_Toc423332723"/>
      <w:bookmarkStart w:id="61" w:name="_Toc425219442"/>
      <w:bookmarkStart w:id="62" w:name="_Toc426249309"/>
      <w:bookmarkStart w:id="63" w:name="_Toc449924705"/>
      <w:bookmarkStart w:id="64" w:name="_Toc449947723"/>
      <w:bookmarkStart w:id="65" w:name="_Toc454185714"/>
      <w:bookmarkStart w:id="66" w:name="_Toc90260926"/>
      <w:bookmarkStart w:id="67" w:name="_Toc9330290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Boxing Control Amendment Act 2003</w:t>
      </w:r>
      <w:r>
        <w:rPr>
          <w:spacing w:val="-2"/>
        </w:rPr>
        <w:t xml:space="preserve"> comes into operation.</w:t>
      </w:r>
    </w:p>
    <w:p>
      <w:pPr>
        <w:pStyle w:val="Heading5"/>
      </w:pPr>
      <w:bookmarkStart w:id="68" w:name="_Toc90260927"/>
      <w:bookmarkStart w:id="69" w:name="_Toc93302910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68"/>
      <w:bookmarkEnd w:id="69"/>
    </w:p>
    <w:p>
      <w:pPr>
        <w:pStyle w:val="Subsection"/>
      </w:pPr>
      <w:r>
        <w:tab/>
      </w:r>
      <w:r>
        <w:tab/>
        <w:t>In these regulations, unless the contrary intention appears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approved</w:t>
      </w:r>
      <w:r>
        <w:t xml:space="preserve"> means approved by the Commission;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medical practitioner</w:t>
      </w:r>
      <w:r>
        <w:t xml:space="preserve"> means an individual who is registered as a medical practitioner under the </w:t>
      </w:r>
      <w:r>
        <w:rPr>
          <w:i/>
        </w:rPr>
        <w:t>Medical Act 1894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recognised body</w:t>
      </w:r>
      <w:r>
        <w:t xml:space="preserve"> means an approved combat sports body of another State, a Territory, the Commonwealth or another country;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sanction</w:t>
      </w:r>
      <w:r>
        <w:t>, in relation to a title, means to approve of the use of the title in relation to a contestant in a contest.</w:t>
      </w:r>
    </w:p>
    <w:p>
      <w:pPr>
        <w:pStyle w:val="Heading5"/>
      </w:pPr>
      <w:bookmarkStart w:id="70" w:name="_Toc90260928"/>
      <w:bookmarkStart w:id="71" w:name="_Toc93302911"/>
      <w:r>
        <w:rPr>
          <w:rStyle w:val="CharSectno"/>
        </w:rPr>
        <w:t>4</w:t>
      </w:r>
      <w:r>
        <w:t>.</w:t>
      </w:r>
      <w:r>
        <w:tab/>
        <w:t>Prescribed combat sports</w:t>
      </w:r>
      <w:bookmarkEnd w:id="70"/>
      <w:bookmarkEnd w:id="71"/>
    </w:p>
    <w:p>
      <w:pPr>
        <w:pStyle w:val="Subsection"/>
      </w:pPr>
      <w:r>
        <w:tab/>
        <w:t>(1)</w:t>
      </w:r>
      <w:r>
        <w:tab/>
        <w:t xml:space="preserve">For the purposes of the Act, a martial art, sport or activity is prescribed to be a combat sport if — </w:t>
      </w:r>
    </w:p>
    <w:p>
      <w:pPr>
        <w:pStyle w:val="Indenta"/>
      </w:pPr>
      <w:r>
        <w:tab/>
        <w:t>(a)</w:t>
      </w:r>
      <w:r>
        <w:tab/>
        <w:t>it is specified in Schedule 1; or</w:t>
      </w:r>
    </w:p>
    <w:p>
      <w:pPr>
        <w:pStyle w:val="Indenta"/>
      </w:pPr>
      <w:r>
        <w:tab/>
        <w:t>(b)</w:t>
      </w:r>
      <w:r>
        <w:tab/>
        <w:t>the primary objective of a participant in a contest of the martial art, sport or activity is to strike, kick, hit, grapple with, throw or punch another participant, or do any combination of those things.</w:t>
      </w:r>
    </w:p>
    <w:p>
      <w:pPr>
        <w:pStyle w:val="Subsection"/>
      </w:pPr>
      <w:r>
        <w:tab/>
        <w:t>(2)</w:t>
      </w:r>
      <w:r>
        <w:tab/>
        <w:t>Despite subregulation (1)(b), wrestling that is intended to be theatrical or humorous is not prescribed to be a combat sport.</w:t>
      </w:r>
    </w:p>
    <w:p>
      <w:pPr>
        <w:pStyle w:val="Subsection"/>
      </w:pPr>
      <w:r>
        <w:tab/>
        <w:t>(3)</w:t>
      </w:r>
      <w:r>
        <w:tab/>
        <w:t>Nothing in subregulation (1) renders an unlawful martial art, sport or activity to be lawful.</w:t>
      </w:r>
    </w:p>
    <w:p>
      <w:pPr>
        <w:pStyle w:val="Heading2"/>
      </w:pPr>
      <w:bookmarkStart w:id="72" w:name="_Toc82331186"/>
      <w:bookmarkStart w:id="73" w:name="_Toc82337324"/>
      <w:bookmarkStart w:id="74" w:name="_Toc82337403"/>
      <w:bookmarkStart w:id="75" w:name="_Toc82409623"/>
      <w:bookmarkStart w:id="76" w:name="_Toc82410707"/>
      <w:bookmarkStart w:id="77" w:name="_Toc82411815"/>
      <w:bookmarkStart w:id="78" w:name="_Toc82412541"/>
      <w:bookmarkStart w:id="79" w:name="_Toc82413563"/>
      <w:bookmarkStart w:id="80" w:name="_Toc82419350"/>
      <w:bookmarkStart w:id="81" w:name="_Toc82426360"/>
      <w:bookmarkStart w:id="82" w:name="_Toc82483691"/>
      <w:bookmarkStart w:id="83" w:name="_Toc82494522"/>
      <w:bookmarkStart w:id="84" w:name="_Toc82494599"/>
      <w:bookmarkStart w:id="85" w:name="_Toc82494765"/>
      <w:bookmarkStart w:id="86" w:name="_Toc82495086"/>
      <w:bookmarkStart w:id="87" w:name="_Toc82498049"/>
      <w:bookmarkStart w:id="88" w:name="_Toc82499124"/>
      <w:bookmarkStart w:id="89" w:name="_Toc82507287"/>
      <w:bookmarkStart w:id="90" w:name="_Toc82507702"/>
      <w:bookmarkStart w:id="91" w:name="_Toc82508139"/>
      <w:bookmarkStart w:id="92" w:name="_Toc82509317"/>
      <w:bookmarkStart w:id="93" w:name="_Toc82510285"/>
      <w:bookmarkStart w:id="94" w:name="_Toc82512069"/>
      <w:bookmarkStart w:id="95" w:name="_Toc82569973"/>
      <w:bookmarkStart w:id="96" w:name="_Toc82570370"/>
      <w:bookmarkStart w:id="97" w:name="_Toc82582484"/>
      <w:bookmarkStart w:id="98" w:name="_Toc82582708"/>
      <w:bookmarkStart w:id="99" w:name="_Toc82584255"/>
      <w:bookmarkStart w:id="100" w:name="_Toc82584346"/>
      <w:bookmarkStart w:id="101" w:name="_Toc86717656"/>
      <w:bookmarkStart w:id="102" w:name="_Toc86719780"/>
      <w:bookmarkStart w:id="103" w:name="_Toc86719817"/>
      <w:bookmarkStart w:id="104" w:name="_Toc89748096"/>
      <w:bookmarkStart w:id="105" w:name="_Toc89762410"/>
      <w:bookmarkStart w:id="106" w:name="_Toc89765312"/>
      <w:bookmarkStart w:id="107" w:name="_Toc90179319"/>
      <w:bookmarkStart w:id="108" w:name="_Toc90179521"/>
      <w:bookmarkStart w:id="109" w:name="_Toc90180718"/>
      <w:bookmarkStart w:id="110" w:name="_Toc90181307"/>
      <w:bookmarkStart w:id="111" w:name="_Toc90259720"/>
      <w:bookmarkStart w:id="112" w:name="_Toc90259824"/>
      <w:bookmarkStart w:id="113" w:name="_Toc90259908"/>
      <w:bookmarkStart w:id="114" w:name="_Toc90259971"/>
      <w:bookmarkStart w:id="115" w:name="_Toc90260210"/>
      <w:bookmarkStart w:id="116" w:name="_Toc90260881"/>
      <w:bookmarkStart w:id="117" w:name="_Toc90260929"/>
      <w:bookmarkStart w:id="118" w:name="_Toc93227117"/>
      <w:bookmarkStart w:id="119" w:name="_Toc93227832"/>
      <w:bookmarkStart w:id="120" w:name="_Toc93302912"/>
      <w:r>
        <w:rPr>
          <w:rStyle w:val="CharPartNo"/>
        </w:rPr>
        <w:t>Part 2</w:t>
      </w:r>
      <w:r>
        <w:t> — </w:t>
      </w:r>
      <w:r>
        <w:rPr>
          <w:rStyle w:val="CharPartText"/>
        </w:rPr>
        <w:t>Registration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>
      <w:pPr>
        <w:pStyle w:val="Heading3"/>
      </w:pPr>
      <w:bookmarkStart w:id="121" w:name="_Toc82331187"/>
      <w:bookmarkStart w:id="122" w:name="_Toc82337325"/>
      <w:bookmarkStart w:id="123" w:name="_Toc82337404"/>
      <w:bookmarkStart w:id="124" w:name="_Toc82409624"/>
      <w:bookmarkStart w:id="125" w:name="_Toc82410708"/>
      <w:bookmarkStart w:id="126" w:name="_Toc82411816"/>
      <w:bookmarkStart w:id="127" w:name="_Toc82412542"/>
      <w:bookmarkStart w:id="128" w:name="_Toc82413564"/>
      <w:bookmarkStart w:id="129" w:name="_Toc82419351"/>
      <w:bookmarkStart w:id="130" w:name="_Toc82426361"/>
      <w:bookmarkStart w:id="131" w:name="_Toc82483692"/>
      <w:bookmarkStart w:id="132" w:name="_Toc82494523"/>
      <w:bookmarkStart w:id="133" w:name="_Toc82494600"/>
      <w:bookmarkStart w:id="134" w:name="_Toc82494766"/>
      <w:bookmarkStart w:id="135" w:name="_Toc82495087"/>
      <w:bookmarkStart w:id="136" w:name="_Toc82498050"/>
      <w:bookmarkStart w:id="137" w:name="_Toc82499125"/>
      <w:bookmarkStart w:id="138" w:name="_Toc82507288"/>
      <w:bookmarkStart w:id="139" w:name="_Toc82507703"/>
      <w:bookmarkStart w:id="140" w:name="_Toc82508140"/>
      <w:bookmarkStart w:id="141" w:name="_Toc82509318"/>
      <w:bookmarkStart w:id="142" w:name="_Toc82510286"/>
      <w:bookmarkStart w:id="143" w:name="_Toc82512070"/>
      <w:bookmarkStart w:id="144" w:name="_Toc82569974"/>
      <w:bookmarkStart w:id="145" w:name="_Toc82570371"/>
      <w:bookmarkStart w:id="146" w:name="_Toc82582485"/>
      <w:bookmarkStart w:id="147" w:name="_Toc82582709"/>
      <w:bookmarkStart w:id="148" w:name="_Toc82584256"/>
      <w:bookmarkStart w:id="149" w:name="_Toc82584347"/>
      <w:bookmarkStart w:id="150" w:name="_Toc86717657"/>
      <w:bookmarkStart w:id="151" w:name="_Toc86719781"/>
      <w:bookmarkStart w:id="152" w:name="_Toc86719818"/>
      <w:bookmarkStart w:id="153" w:name="_Toc89748097"/>
      <w:bookmarkStart w:id="154" w:name="_Toc89762411"/>
      <w:bookmarkStart w:id="155" w:name="_Toc89765313"/>
      <w:bookmarkStart w:id="156" w:name="_Toc90179320"/>
      <w:bookmarkStart w:id="157" w:name="_Toc90179522"/>
      <w:bookmarkStart w:id="158" w:name="_Toc90180719"/>
      <w:bookmarkStart w:id="159" w:name="_Toc90181308"/>
      <w:bookmarkStart w:id="160" w:name="_Toc90259721"/>
      <w:bookmarkStart w:id="161" w:name="_Toc90259825"/>
      <w:bookmarkStart w:id="162" w:name="_Toc90259909"/>
      <w:bookmarkStart w:id="163" w:name="_Toc90259972"/>
      <w:bookmarkStart w:id="164" w:name="_Toc90260211"/>
      <w:bookmarkStart w:id="165" w:name="_Toc90260882"/>
      <w:bookmarkStart w:id="166" w:name="_Toc90260930"/>
      <w:bookmarkStart w:id="167" w:name="_Toc93227118"/>
      <w:bookmarkStart w:id="168" w:name="_Toc93227833"/>
      <w:bookmarkStart w:id="169" w:name="_Toc93302913"/>
      <w:bookmarkStart w:id="170" w:name="_Toc435000250"/>
      <w:bookmarkStart w:id="171" w:name="_Toc62962471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>Contestants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>
      <w:pPr>
        <w:pStyle w:val="Heading5"/>
        <w:rPr>
          <w:snapToGrid w:val="0"/>
        </w:rPr>
      </w:pPr>
      <w:bookmarkStart w:id="172" w:name="_Toc90260931"/>
      <w:bookmarkStart w:id="173" w:name="_Toc93302914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 xml:space="preserve">Prescribed classes of </w:t>
      </w:r>
      <w:bookmarkEnd w:id="170"/>
      <w:bookmarkEnd w:id="171"/>
      <w:r>
        <w:rPr>
          <w:snapToGrid w:val="0"/>
        </w:rPr>
        <w:t>contestants</w:t>
      </w:r>
      <w:bookmarkEnd w:id="172"/>
      <w:bookmarkEnd w:id="173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14 of the Act the classes of contestants are prescribed in Schedule 2.</w:t>
      </w:r>
    </w:p>
    <w:p>
      <w:pPr>
        <w:pStyle w:val="Subsection"/>
      </w:pPr>
      <w:bookmarkStart w:id="174" w:name="_Toc435000251"/>
      <w:bookmarkStart w:id="175" w:name="_Toc62962472"/>
      <w:r>
        <w:tab/>
        <w:t>(2)</w:t>
      </w:r>
      <w:r>
        <w:tab/>
        <w:t xml:space="preserve">For the purposes of section 24(a) of the Act, if a contestant is registered or licensed by a recognised body as a contestant of a class </w:t>
      </w:r>
      <w:r>
        <w:rPr>
          <w:snapToGrid w:val="0"/>
        </w:rPr>
        <w:t>prescribed in Schedule 2</w:t>
      </w:r>
      <w:r>
        <w:t>, the contestant is to be taken to be registered accordingly in this State for the purposes of participating in a contest in this State.</w:t>
      </w:r>
    </w:p>
    <w:p>
      <w:pPr>
        <w:pStyle w:val="Heading5"/>
      </w:pPr>
      <w:bookmarkStart w:id="176" w:name="_Toc90260932"/>
      <w:bookmarkStart w:id="177" w:name="_Toc93302915"/>
      <w:r>
        <w:rPr>
          <w:rStyle w:val="CharSectno"/>
        </w:rPr>
        <w:t>6</w:t>
      </w:r>
      <w:r>
        <w:t>.</w:t>
      </w:r>
      <w:r>
        <w:tab/>
        <w:t>Particulars to be recorded in the register</w:t>
      </w:r>
      <w:bookmarkEnd w:id="174"/>
      <w:bookmarkEnd w:id="175"/>
      <w:bookmarkEnd w:id="176"/>
      <w:bookmarkEnd w:id="177"/>
    </w:p>
    <w:p>
      <w:pPr>
        <w:pStyle w:val="Subsection"/>
      </w:pPr>
      <w:r>
        <w:tab/>
      </w:r>
      <w:r>
        <w:tab/>
        <w:t>For the purposes of section 15(2)(c) of the Act, the Commission is to cause to be entered in the register in respect of each person registered as a contestant — </w:t>
      </w:r>
    </w:p>
    <w:p>
      <w:pPr>
        <w:pStyle w:val="Indenta"/>
      </w:pPr>
      <w:r>
        <w:tab/>
        <w:t>(a)</w:t>
      </w:r>
      <w:r>
        <w:tab/>
        <w:t>details of any contests in which the person has participated in an amateur capacity, including the number of years that the person participated, the person’s win/loss record and details of any injuries sustained by the person in that participation;</w:t>
      </w:r>
    </w:p>
    <w:p>
      <w:pPr>
        <w:pStyle w:val="Indenta"/>
      </w:pPr>
      <w:r>
        <w:tab/>
        <w:t>(b)</w:t>
      </w:r>
      <w:r>
        <w:tab/>
        <w:t>details of any previous registration or licensing as a contestant in a professional combat sport, including where the person was registered or licensed, each combat sport and class in respect of which the person was registered or licensed;</w:t>
      </w:r>
    </w:p>
    <w:p>
      <w:pPr>
        <w:pStyle w:val="Indenta"/>
      </w:pPr>
      <w:r>
        <w:tab/>
        <w:t>(c)</w:t>
      </w:r>
      <w:r>
        <w:tab/>
        <w:t>details of any — </w:t>
      </w:r>
    </w:p>
    <w:p>
      <w:pPr>
        <w:pStyle w:val="Indenti"/>
      </w:pPr>
      <w:r>
        <w:tab/>
        <w:t>(i)</w:t>
      </w:r>
      <w:r>
        <w:tab/>
        <w:t>convictions for criminal offences; or</w:t>
      </w:r>
    </w:p>
    <w:p>
      <w:pPr>
        <w:pStyle w:val="Indenti"/>
      </w:pPr>
      <w:r>
        <w:tab/>
        <w:t>(ii)</w:t>
      </w:r>
      <w:r>
        <w:tab/>
        <w:t>other disciplinary measures taken under any professional combat sport Act or regulations,</w:t>
      </w:r>
    </w:p>
    <w:p>
      <w:pPr>
        <w:pStyle w:val="Indenta"/>
      </w:pPr>
      <w:r>
        <w:tab/>
      </w:r>
      <w:r>
        <w:tab/>
        <w:t>in this or any other State, a Territory or another country;</w:t>
      </w:r>
    </w:p>
    <w:p>
      <w:pPr>
        <w:pStyle w:val="Indenta"/>
      </w:pPr>
      <w:r>
        <w:tab/>
        <w:t>(d)</w:t>
      </w:r>
      <w:r>
        <w:tab/>
        <w:t>a recent photograph of the person;</w:t>
      </w:r>
    </w:p>
    <w:p>
      <w:pPr>
        <w:pStyle w:val="Indenta"/>
      </w:pPr>
      <w:r>
        <w:tab/>
        <w:t>(e)</w:t>
      </w:r>
      <w:r>
        <w:tab/>
        <w:t>identifying details from the person’s drivers licence, passport or any other approved identification document bearing the person’s photograph; and</w:t>
      </w:r>
    </w:p>
    <w:p>
      <w:pPr>
        <w:pStyle w:val="Indenta"/>
        <w:rPr>
          <w:snapToGrid w:val="0"/>
        </w:rPr>
      </w:pPr>
      <w:r>
        <w:tab/>
        <w:t>(f)</w:t>
      </w:r>
      <w:r>
        <w:tab/>
        <w:t xml:space="preserve">details of </w:t>
      </w:r>
      <w:r>
        <w:rPr>
          <w:snapToGrid w:val="0"/>
        </w:rPr>
        <w:t>any medical certificates as to fitness lodged with the application for registration under section 16(2) of the Act.</w:t>
      </w:r>
    </w:p>
    <w:p>
      <w:pPr>
        <w:pStyle w:val="Heading5"/>
      </w:pPr>
      <w:bookmarkStart w:id="178" w:name="_Toc435000252"/>
      <w:bookmarkStart w:id="179" w:name="_Toc62962473"/>
      <w:bookmarkStart w:id="180" w:name="_Toc90260933"/>
      <w:bookmarkStart w:id="181" w:name="_Toc93302916"/>
      <w:r>
        <w:rPr>
          <w:rStyle w:val="CharSectno"/>
        </w:rPr>
        <w:t>7</w:t>
      </w:r>
      <w:r>
        <w:t>.</w:t>
      </w:r>
      <w:r>
        <w:tab/>
        <w:t xml:space="preserve">Prescribed prerequisites for registration as a </w:t>
      </w:r>
      <w:bookmarkEnd w:id="178"/>
      <w:bookmarkEnd w:id="179"/>
      <w:r>
        <w:t>contestant</w:t>
      </w:r>
      <w:bookmarkEnd w:id="180"/>
      <w:bookmarkEnd w:id="181"/>
    </w:p>
    <w:p>
      <w:pPr>
        <w:pStyle w:val="Subsection"/>
      </w:pPr>
      <w:r>
        <w:tab/>
        <w:t>(1)</w:t>
      </w:r>
      <w:r>
        <w:tab/>
        <w:t>For the purposes of section 17(1)(d) of the Act the conditions prescribed as being prerequisite to registration of a person as a contestant are set out in this regulation.</w:t>
      </w:r>
    </w:p>
    <w:p>
      <w:pPr>
        <w:pStyle w:val="Subsection"/>
      </w:pPr>
      <w:r>
        <w:tab/>
        <w:t>(2)</w:t>
      </w:r>
      <w:r>
        <w:tab/>
        <w:t xml:space="preserve">An application under section 16(1) of the Act must be made — </w:t>
      </w:r>
    </w:p>
    <w:p>
      <w:pPr>
        <w:pStyle w:val="Indenta"/>
      </w:pPr>
      <w:r>
        <w:tab/>
        <w:t>(a)</w:t>
      </w:r>
      <w:r>
        <w:tab/>
        <w:t>in the case of an application by a person whose principal place of residence is in the State, not later than 3 days before the date of any proposed contest in which the person intends to compete; and</w:t>
      </w:r>
    </w:p>
    <w:p>
      <w:pPr>
        <w:pStyle w:val="Indenta"/>
      </w:pPr>
      <w:r>
        <w:tab/>
        <w:t>(b)</w:t>
      </w:r>
      <w:r>
        <w:tab/>
        <w:t>in the case of an application by a person whose principal place of residence is outside the State, before any weigh</w:t>
      </w:r>
      <w:r>
        <w:noBreakHyphen/>
        <w:t>in conducted under section 48 of the Act.</w:t>
      </w:r>
    </w:p>
    <w:p>
      <w:pPr>
        <w:pStyle w:val="Subsection"/>
      </w:pPr>
      <w:r>
        <w:tab/>
        <w:t>(3)</w:t>
      </w:r>
      <w:r>
        <w:tab/>
        <w:t>Where the person is or has been a contestant in any country outside the Commonwealth, the person must also submit to the Commission — </w:t>
      </w:r>
    </w:p>
    <w:p>
      <w:pPr>
        <w:pStyle w:val="Indenta"/>
      </w:pPr>
      <w:r>
        <w:tab/>
        <w:t>(a)</w:t>
      </w:r>
      <w:r>
        <w:tab/>
        <w:t>a copy of —</w:t>
      </w:r>
    </w:p>
    <w:p>
      <w:pPr>
        <w:pStyle w:val="Indenti"/>
      </w:pPr>
      <w:r>
        <w:tab/>
        <w:t>(i)</w:t>
      </w:r>
      <w:r>
        <w:tab/>
        <w:t>the person’s full contest record obtained from a recognised body in every such country;</w:t>
      </w:r>
    </w:p>
    <w:p>
      <w:pPr>
        <w:pStyle w:val="Indenti"/>
      </w:pPr>
      <w:r>
        <w:tab/>
        <w:t>(ii)</w:t>
      </w:r>
      <w:r>
        <w:tab/>
        <w:t>evidence of any current registration or licensing from a recognised body; and</w:t>
      </w:r>
    </w:p>
    <w:p>
      <w:pPr>
        <w:pStyle w:val="Indenti"/>
      </w:pPr>
      <w:r>
        <w:tab/>
        <w:t>(iii)</w:t>
      </w:r>
      <w:r>
        <w:tab/>
        <w:t>any letters of clearance from a recognised body;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serology test report in relation to the person, completed by a medical practitioner within 7 days before the day on which the application is made.</w:t>
      </w:r>
    </w:p>
    <w:p>
      <w:pPr>
        <w:pStyle w:val="Heading5"/>
      </w:pPr>
      <w:bookmarkStart w:id="182" w:name="_Toc90260934"/>
      <w:bookmarkStart w:id="183" w:name="_Toc93302917"/>
      <w:bookmarkStart w:id="184" w:name="_Toc82331191"/>
      <w:bookmarkStart w:id="185" w:name="_Toc82337329"/>
      <w:bookmarkStart w:id="186" w:name="_Toc82337408"/>
      <w:bookmarkStart w:id="187" w:name="_Toc82409628"/>
      <w:bookmarkStart w:id="188" w:name="_Toc82410712"/>
      <w:bookmarkStart w:id="189" w:name="_Toc82411820"/>
      <w:bookmarkStart w:id="190" w:name="_Toc82412546"/>
      <w:bookmarkStart w:id="191" w:name="_Toc82413568"/>
      <w:bookmarkStart w:id="192" w:name="_Toc82419355"/>
      <w:bookmarkStart w:id="193" w:name="_Toc82426365"/>
      <w:bookmarkStart w:id="194" w:name="_Toc82483696"/>
      <w:r>
        <w:rPr>
          <w:rStyle w:val="CharSectno"/>
        </w:rPr>
        <w:t>8</w:t>
      </w:r>
      <w:r>
        <w:t>.</w:t>
      </w:r>
      <w:r>
        <w:tab/>
        <w:t>Registration fees</w:t>
      </w:r>
      <w:bookmarkEnd w:id="182"/>
      <w:bookmarkEnd w:id="183"/>
    </w:p>
    <w:p>
      <w:pPr>
        <w:pStyle w:val="Subsection"/>
      </w:pPr>
      <w:r>
        <w:tab/>
        <w:t>(1)</w:t>
      </w:r>
      <w:r>
        <w:tab/>
        <w:t>The fee set out in Schedule 3 item 1 is prescribed for the annual registration of a contestant under section </w:t>
      </w:r>
      <w:r>
        <w:rPr>
          <w:rFonts w:ascii="Times" w:hAnsi="Times"/>
        </w:rPr>
        <w:t>16(2)(b) of the Act</w:t>
      </w:r>
      <w:r>
        <w:t xml:space="preserve"> or for the renewal of the annual registration of a contestant under section </w:t>
      </w:r>
      <w:r>
        <w:rPr>
          <w:rFonts w:ascii="Times" w:hAnsi="Times"/>
        </w:rPr>
        <w:t>19(3)(c) of the Act</w:t>
      </w:r>
      <w:r>
        <w:t>.</w:t>
      </w:r>
    </w:p>
    <w:p>
      <w:pPr>
        <w:pStyle w:val="Subsection"/>
      </w:pPr>
      <w:r>
        <w:tab/>
        <w:t>(2)</w:t>
      </w:r>
      <w:r>
        <w:tab/>
        <w:t>If an application is made for registration or renewal of registration for a period that is less than 6 months, the fee payable is reduced by half.</w:t>
      </w:r>
    </w:p>
    <w:p>
      <w:pPr>
        <w:pStyle w:val="Heading3"/>
      </w:pPr>
      <w:bookmarkStart w:id="195" w:name="_Toc82494528"/>
      <w:bookmarkStart w:id="196" w:name="_Toc82494605"/>
      <w:bookmarkStart w:id="197" w:name="_Toc82494771"/>
      <w:bookmarkStart w:id="198" w:name="_Toc82495092"/>
      <w:bookmarkStart w:id="199" w:name="_Toc82498055"/>
      <w:bookmarkStart w:id="200" w:name="_Toc82499130"/>
      <w:bookmarkStart w:id="201" w:name="_Toc82507293"/>
      <w:bookmarkStart w:id="202" w:name="_Toc82507708"/>
      <w:bookmarkStart w:id="203" w:name="_Toc82508145"/>
      <w:bookmarkStart w:id="204" w:name="_Toc82509323"/>
      <w:bookmarkStart w:id="205" w:name="_Toc82510291"/>
      <w:bookmarkStart w:id="206" w:name="_Toc82512075"/>
      <w:bookmarkStart w:id="207" w:name="_Toc82569979"/>
      <w:bookmarkStart w:id="208" w:name="_Toc82570376"/>
      <w:bookmarkStart w:id="209" w:name="_Toc82582490"/>
      <w:bookmarkStart w:id="210" w:name="_Toc82582714"/>
      <w:bookmarkStart w:id="211" w:name="_Toc82584261"/>
      <w:bookmarkStart w:id="212" w:name="_Toc82584352"/>
      <w:bookmarkStart w:id="213" w:name="_Toc86717662"/>
      <w:bookmarkStart w:id="214" w:name="_Toc86719786"/>
      <w:bookmarkStart w:id="215" w:name="_Toc86719823"/>
      <w:bookmarkStart w:id="216" w:name="_Toc89748102"/>
      <w:bookmarkStart w:id="217" w:name="_Toc89762416"/>
      <w:bookmarkStart w:id="218" w:name="_Toc89765318"/>
      <w:bookmarkStart w:id="219" w:name="_Toc90179325"/>
      <w:bookmarkStart w:id="220" w:name="_Toc90179527"/>
      <w:bookmarkStart w:id="221" w:name="_Toc90180724"/>
      <w:bookmarkStart w:id="222" w:name="_Toc90181313"/>
      <w:bookmarkStart w:id="223" w:name="_Toc90259726"/>
      <w:bookmarkStart w:id="224" w:name="_Toc90259830"/>
      <w:bookmarkStart w:id="225" w:name="_Toc90259914"/>
      <w:bookmarkStart w:id="226" w:name="_Toc90259977"/>
      <w:bookmarkStart w:id="227" w:name="_Toc90260216"/>
      <w:bookmarkStart w:id="228" w:name="_Toc90260887"/>
      <w:bookmarkStart w:id="229" w:name="_Toc90260935"/>
      <w:bookmarkStart w:id="230" w:name="_Toc93227123"/>
      <w:bookmarkStart w:id="231" w:name="_Toc93227838"/>
      <w:bookmarkStart w:id="232" w:name="_Toc93302918"/>
      <w:r>
        <w:rPr>
          <w:rStyle w:val="CharDivNo"/>
        </w:rPr>
        <w:t>Division 2</w:t>
      </w:r>
      <w:r>
        <w:t> — </w:t>
      </w:r>
      <w:r>
        <w:rPr>
          <w:rStyle w:val="CharDivText"/>
        </w:rPr>
        <w:t>Industry participants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>
      <w:pPr>
        <w:pStyle w:val="Heading5"/>
      </w:pPr>
      <w:bookmarkStart w:id="233" w:name="_Toc90260936"/>
      <w:bookmarkStart w:id="234" w:name="_Toc93302919"/>
      <w:r>
        <w:rPr>
          <w:rStyle w:val="CharSectno"/>
        </w:rPr>
        <w:t>9</w:t>
      </w:r>
      <w:r>
        <w:t>.</w:t>
      </w:r>
      <w:r>
        <w:tab/>
        <w:t>Prescribed classes of industry participants</w:t>
      </w:r>
      <w:bookmarkEnd w:id="233"/>
      <w:bookmarkEnd w:id="234"/>
    </w:p>
    <w:p>
      <w:pPr>
        <w:pStyle w:val="Subsection"/>
      </w:pPr>
      <w:r>
        <w:tab/>
        <w:t>(1)</w:t>
      </w:r>
      <w:r>
        <w:tab/>
        <w:t xml:space="preserve">For the purposes of section 25 of the Act, the following classes of persons are prescribed as industry participants — </w:t>
      </w:r>
    </w:p>
    <w:p>
      <w:pPr>
        <w:pStyle w:val="Indenta"/>
      </w:pPr>
      <w:r>
        <w:tab/>
        <w:t>(a)</w:t>
      </w:r>
      <w:r>
        <w:tab/>
        <w:t>promoters;</w:t>
      </w:r>
    </w:p>
    <w:p>
      <w:pPr>
        <w:pStyle w:val="Indenta"/>
      </w:pPr>
      <w:r>
        <w:tab/>
        <w:t>(b)</w:t>
      </w:r>
      <w:r>
        <w:tab/>
        <w:t>matchmakers;</w:t>
      </w:r>
    </w:p>
    <w:p>
      <w:pPr>
        <w:pStyle w:val="Indenta"/>
      </w:pPr>
      <w:r>
        <w:tab/>
        <w:t>(c)</w:t>
      </w:r>
      <w:r>
        <w:tab/>
        <w:t>managers or manager’s agents;</w:t>
      </w:r>
    </w:p>
    <w:p>
      <w:pPr>
        <w:pStyle w:val="Indenta"/>
      </w:pPr>
      <w:r>
        <w:tab/>
        <w:t>(d)</w:t>
      </w:r>
      <w:r>
        <w:tab/>
        <w:t>trainers, instructors or coaches;</w:t>
      </w:r>
    </w:p>
    <w:p>
      <w:pPr>
        <w:pStyle w:val="Indenta"/>
      </w:pPr>
      <w:r>
        <w:tab/>
        <w:t>(e)</w:t>
      </w:r>
      <w:r>
        <w:tab/>
        <w:t>assistant trainers, assistant instructors or assistant coaches;</w:t>
      </w:r>
    </w:p>
    <w:p>
      <w:pPr>
        <w:pStyle w:val="Indenta"/>
      </w:pPr>
      <w:r>
        <w:tab/>
        <w:t>(f)</w:t>
      </w:r>
      <w:r>
        <w:tab/>
        <w:t>seconds;</w:t>
      </w:r>
    </w:p>
    <w:p>
      <w:pPr>
        <w:pStyle w:val="Indenta"/>
      </w:pPr>
      <w:r>
        <w:tab/>
        <w:t>(g)</w:t>
      </w:r>
      <w:r>
        <w:tab/>
        <w:t>referees;</w:t>
      </w:r>
    </w:p>
    <w:p>
      <w:pPr>
        <w:pStyle w:val="Indenta"/>
      </w:pPr>
      <w:r>
        <w:tab/>
        <w:t>(h)</w:t>
      </w:r>
      <w:r>
        <w:tab/>
        <w:t>judges;</w:t>
      </w:r>
    </w:p>
    <w:p>
      <w:pPr>
        <w:pStyle w:val="Indenta"/>
      </w:pPr>
      <w:r>
        <w:tab/>
        <w:t>(i)</w:t>
      </w:r>
      <w:r>
        <w:tab/>
        <w:t>timekeepers.</w:t>
      </w:r>
    </w:p>
    <w:p>
      <w:pPr>
        <w:pStyle w:val="Subsection"/>
      </w:pPr>
      <w:bookmarkStart w:id="235" w:name="_Toc435000254"/>
      <w:bookmarkStart w:id="236" w:name="_Toc62962475"/>
      <w:r>
        <w:tab/>
        <w:t>(2)</w:t>
      </w:r>
      <w:r>
        <w:tab/>
        <w:t xml:space="preserve">For the purposes of section 33(1) of the Act, if an industry participant — </w:t>
      </w:r>
    </w:p>
    <w:p>
      <w:pPr>
        <w:pStyle w:val="Indenta"/>
      </w:pPr>
      <w:r>
        <w:tab/>
        <w:t>(a)</w:t>
      </w:r>
      <w:r>
        <w:tab/>
        <w:t>is registered as a promoter, the industry participant is also to be taken to be registered as a matchmaker;</w:t>
      </w:r>
    </w:p>
    <w:p>
      <w:pPr>
        <w:pStyle w:val="Indenta"/>
      </w:pPr>
      <w:r>
        <w:tab/>
        <w:t>(b)</w:t>
      </w:r>
      <w:r>
        <w:tab/>
        <w:t>is registered as a manager, the industry participant is also to be taken to be registered as a trainer, instructor and coach;</w:t>
      </w:r>
    </w:p>
    <w:p>
      <w:pPr>
        <w:pStyle w:val="Indenta"/>
      </w:pPr>
      <w:r>
        <w:tab/>
        <w:t>(c)</w:t>
      </w:r>
      <w:r>
        <w:tab/>
        <w:t>is registered as a trainer, instructor or coach, the industry participant is also to be taken to be registered as a second and an assistant trainer, assistant instructor or assistant coach, as the case may be, for that period;</w:t>
      </w:r>
    </w:p>
    <w:p>
      <w:pPr>
        <w:pStyle w:val="Indenta"/>
      </w:pPr>
      <w:r>
        <w:tab/>
        <w:t>(d)</w:t>
      </w:r>
      <w:r>
        <w:tab/>
        <w:t>is registered as a referee, the industry participant is also to be taken to be registered as a judge and a timekeeper for that period;</w:t>
      </w:r>
    </w:p>
    <w:p>
      <w:pPr>
        <w:pStyle w:val="Indenta"/>
      </w:pPr>
      <w:r>
        <w:tab/>
        <w:t>(e)</w:t>
      </w:r>
      <w:r>
        <w:tab/>
        <w:t>is registered as a judge, the industry participant is also taken to be registered as a timekeeper.</w:t>
      </w:r>
    </w:p>
    <w:p>
      <w:pPr>
        <w:pStyle w:val="Subsection"/>
      </w:pPr>
      <w:r>
        <w:tab/>
        <w:t>(3)</w:t>
      </w:r>
      <w:r>
        <w:tab/>
        <w:t>For the purposes of section 33(1) of the Act, if an industry participant is registered or licensed by a recognised body as a person of a class referred to in subregulation (1) except a promoter or referee, the industry participant is to be taken to be registered accordingly in this State for the purposes of participating in a contest in this State.</w:t>
      </w:r>
    </w:p>
    <w:p>
      <w:pPr>
        <w:pStyle w:val="Heading5"/>
      </w:pPr>
      <w:bookmarkStart w:id="237" w:name="_Toc90260937"/>
      <w:bookmarkStart w:id="238" w:name="_Toc93302920"/>
      <w:r>
        <w:rPr>
          <w:rStyle w:val="CharSectno"/>
        </w:rPr>
        <w:t>10</w:t>
      </w:r>
      <w:r>
        <w:t>.</w:t>
      </w:r>
      <w:r>
        <w:tab/>
        <w:t>Industry participant’s particulars to be recorded</w:t>
      </w:r>
      <w:bookmarkEnd w:id="235"/>
      <w:bookmarkEnd w:id="236"/>
      <w:bookmarkEnd w:id="237"/>
      <w:bookmarkEnd w:id="238"/>
    </w:p>
    <w:p>
      <w:pPr>
        <w:pStyle w:val="Subsection"/>
      </w:pPr>
      <w:r>
        <w:tab/>
      </w:r>
      <w:r>
        <w:tab/>
        <w:t>The Commission is to cause to be entered in the register in respect of each person registered as an industry participant under section 26 of the Act — </w:t>
      </w:r>
    </w:p>
    <w:p>
      <w:pPr>
        <w:pStyle w:val="Indenta"/>
      </w:pPr>
      <w:r>
        <w:tab/>
        <w:t>(a)</w:t>
      </w:r>
      <w:r>
        <w:tab/>
        <w:t xml:space="preserve">for a referee or a judge — any medical certificates </w:t>
      </w:r>
      <w:r>
        <w:rPr>
          <w:snapToGrid w:val="0"/>
        </w:rPr>
        <w:t xml:space="preserve">as to the participant’s medical fitness </w:t>
      </w:r>
      <w:r>
        <w:t>required by the Commission for the purposes of registration;</w:t>
      </w:r>
    </w:p>
    <w:p>
      <w:pPr>
        <w:pStyle w:val="Indenta"/>
      </w:pPr>
      <w:r>
        <w:tab/>
        <w:t>(b)</w:t>
      </w:r>
      <w:r>
        <w:tab/>
        <w:t>for a referee, judge or timekeeper — details of experience, qualifications and accreditation;</w:t>
      </w:r>
    </w:p>
    <w:p>
      <w:pPr>
        <w:pStyle w:val="Indenta"/>
      </w:pPr>
      <w:r>
        <w:tab/>
        <w:t>(c)</w:t>
      </w:r>
      <w:r>
        <w:tab/>
        <w:t>for a promoter — the name of a person nominated by the applicant to hold the certificate of registration; and</w:t>
      </w:r>
    </w:p>
    <w:p>
      <w:pPr>
        <w:pStyle w:val="Indenta"/>
      </w:pPr>
      <w:r>
        <w:tab/>
        <w:t>(d)</w:t>
      </w:r>
      <w:r>
        <w:tab/>
        <w:t>for all industry participants including a referee, judge or promoter — all the particulars required to be disclosed by the application form approved under section 28 of the Act.</w:t>
      </w:r>
    </w:p>
    <w:p>
      <w:pPr>
        <w:pStyle w:val="Heading5"/>
      </w:pPr>
      <w:bookmarkStart w:id="239" w:name="_Toc435000255"/>
      <w:bookmarkStart w:id="240" w:name="_Toc62962476"/>
      <w:bookmarkStart w:id="241" w:name="_Toc90260938"/>
      <w:bookmarkStart w:id="242" w:name="_Toc93302921"/>
      <w:r>
        <w:rPr>
          <w:rStyle w:val="CharSectno"/>
        </w:rPr>
        <w:t>11</w:t>
      </w:r>
      <w:r>
        <w:t>.</w:t>
      </w:r>
      <w:r>
        <w:tab/>
        <w:t>Registration fees</w:t>
      </w:r>
      <w:bookmarkEnd w:id="239"/>
      <w:bookmarkEnd w:id="240"/>
      <w:bookmarkEnd w:id="241"/>
      <w:bookmarkEnd w:id="242"/>
    </w:p>
    <w:p>
      <w:pPr>
        <w:pStyle w:val="Subsection"/>
      </w:pPr>
      <w:r>
        <w:tab/>
        <w:t>(1)</w:t>
      </w:r>
      <w:r>
        <w:tab/>
        <w:t>The fees set out in Schedule 3 item 2 are prescribed for the annual registration of an industry participant under section </w:t>
      </w:r>
      <w:r>
        <w:rPr>
          <w:rFonts w:ascii="Times" w:hAnsi="Times"/>
        </w:rPr>
        <w:t>28(3) of the Act</w:t>
      </w:r>
      <w:r>
        <w:t xml:space="preserve"> or for the renewal of the annual registration of an industry participant under section </w:t>
      </w:r>
      <w:r>
        <w:rPr>
          <w:rFonts w:ascii="Times" w:hAnsi="Times"/>
        </w:rPr>
        <w:t xml:space="preserve">31(2)(b) of </w:t>
      </w:r>
      <w:r>
        <w:t>the Act.</w:t>
      </w:r>
    </w:p>
    <w:p>
      <w:pPr>
        <w:pStyle w:val="Subsection"/>
      </w:pPr>
      <w:r>
        <w:tab/>
        <w:t>(2)</w:t>
      </w:r>
      <w:r>
        <w:tab/>
        <w:t>If an application is made for registration or renewal of registration for a period that is less than 6 months, the fee payable is reduced by half.</w:t>
      </w:r>
    </w:p>
    <w:p>
      <w:pPr>
        <w:pStyle w:val="Heading5"/>
      </w:pPr>
      <w:bookmarkStart w:id="243" w:name="_Toc90260939"/>
      <w:bookmarkStart w:id="244" w:name="_Toc93302922"/>
      <w:r>
        <w:rPr>
          <w:rStyle w:val="CharSectno"/>
        </w:rPr>
        <w:t>12</w:t>
      </w:r>
      <w:r>
        <w:t>.</w:t>
      </w:r>
      <w:r>
        <w:tab/>
        <w:t>Prescribed penalty: s. 33(2)</w:t>
      </w:r>
      <w:bookmarkEnd w:id="243"/>
      <w:bookmarkEnd w:id="244"/>
    </w:p>
    <w:p>
      <w:pPr>
        <w:pStyle w:val="Subsection"/>
      </w:pPr>
      <w:r>
        <w:tab/>
      </w:r>
      <w:r>
        <w:tab/>
        <w:t xml:space="preserve">For the purposes of section 33(2) of the Act, the prescribed penalty </w:t>
      </w:r>
      <w:r>
        <w:rPr>
          <w:snapToGrid w:val="0"/>
        </w:rPr>
        <w:t>in respect of each class</w:t>
      </w:r>
      <w:r>
        <w:t xml:space="preserve"> of industry participant is —</w:t>
      </w:r>
    </w:p>
    <w:p>
      <w:pPr>
        <w:pStyle w:val="Indenta"/>
      </w:pPr>
      <w:r>
        <w:tab/>
        <w:t>(a)</w:t>
      </w:r>
      <w:r>
        <w:tab/>
        <w:t>for a first offence — $2 000; and</w:t>
      </w:r>
    </w:p>
    <w:p>
      <w:pPr>
        <w:pStyle w:val="Indenta"/>
      </w:pPr>
      <w:r>
        <w:tab/>
        <w:t>(b)</w:t>
      </w:r>
      <w:r>
        <w:tab/>
        <w:t>for a second or subsequent offence — $10 000.</w:t>
      </w:r>
    </w:p>
    <w:p>
      <w:pPr>
        <w:pStyle w:val="Heading2"/>
      </w:pPr>
      <w:bookmarkStart w:id="245" w:name="_Toc82409632"/>
      <w:bookmarkStart w:id="246" w:name="_Toc82410716"/>
      <w:bookmarkStart w:id="247" w:name="_Toc82411824"/>
      <w:bookmarkStart w:id="248" w:name="_Toc82412550"/>
      <w:bookmarkStart w:id="249" w:name="_Toc82413572"/>
      <w:bookmarkStart w:id="250" w:name="_Toc82419359"/>
      <w:bookmarkStart w:id="251" w:name="_Toc82426369"/>
      <w:bookmarkStart w:id="252" w:name="_Toc82483700"/>
      <w:bookmarkStart w:id="253" w:name="_Toc82494533"/>
      <w:bookmarkStart w:id="254" w:name="_Toc82494610"/>
      <w:bookmarkStart w:id="255" w:name="_Toc82494776"/>
      <w:bookmarkStart w:id="256" w:name="_Toc82495097"/>
      <w:bookmarkStart w:id="257" w:name="_Toc82498060"/>
      <w:bookmarkStart w:id="258" w:name="_Toc82499135"/>
      <w:bookmarkStart w:id="259" w:name="_Toc82507298"/>
      <w:bookmarkStart w:id="260" w:name="_Toc82507713"/>
      <w:bookmarkStart w:id="261" w:name="_Toc82508150"/>
      <w:bookmarkStart w:id="262" w:name="_Toc82509328"/>
      <w:bookmarkStart w:id="263" w:name="_Toc82510296"/>
      <w:bookmarkStart w:id="264" w:name="_Toc82512080"/>
      <w:bookmarkStart w:id="265" w:name="_Toc82569984"/>
      <w:bookmarkStart w:id="266" w:name="_Toc82570381"/>
      <w:bookmarkStart w:id="267" w:name="_Toc82582495"/>
      <w:bookmarkStart w:id="268" w:name="_Toc82582719"/>
      <w:bookmarkStart w:id="269" w:name="_Toc82584266"/>
      <w:bookmarkStart w:id="270" w:name="_Toc82584357"/>
      <w:bookmarkStart w:id="271" w:name="_Toc86717667"/>
      <w:bookmarkStart w:id="272" w:name="_Toc86719791"/>
      <w:bookmarkStart w:id="273" w:name="_Toc86719828"/>
      <w:bookmarkStart w:id="274" w:name="_Toc89748107"/>
      <w:bookmarkStart w:id="275" w:name="_Toc89762421"/>
      <w:bookmarkStart w:id="276" w:name="_Toc89765323"/>
      <w:bookmarkStart w:id="277" w:name="_Toc90179330"/>
      <w:bookmarkStart w:id="278" w:name="_Toc90179532"/>
      <w:bookmarkStart w:id="279" w:name="_Toc90180729"/>
      <w:bookmarkStart w:id="280" w:name="_Toc90181318"/>
      <w:bookmarkStart w:id="281" w:name="_Toc90259731"/>
      <w:bookmarkStart w:id="282" w:name="_Toc90259835"/>
      <w:bookmarkStart w:id="283" w:name="_Toc90259919"/>
      <w:bookmarkStart w:id="284" w:name="_Toc90259982"/>
      <w:bookmarkStart w:id="285" w:name="_Toc90260221"/>
      <w:bookmarkStart w:id="286" w:name="_Toc90260892"/>
      <w:bookmarkStart w:id="287" w:name="_Toc90260940"/>
      <w:bookmarkStart w:id="288" w:name="_Toc93227128"/>
      <w:bookmarkStart w:id="289" w:name="_Toc93227843"/>
      <w:bookmarkStart w:id="290" w:name="_Toc93302923"/>
      <w:bookmarkStart w:id="291" w:name="_Toc82331195"/>
      <w:bookmarkStart w:id="292" w:name="_Toc82337333"/>
      <w:bookmarkStart w:id="293" w:name="_Toc82337412"/>
      <w:r>
        <w:rPr>
          <w:rStyle w:val="CharPartNo"/>
        </w:rPr>
        <w:t>Part 3</w:t>
      </w:r>
      <w:r>
        <w:t> — </w:t>
      </w:r>
      <w:r>
        <w:rPr>
          <w:rStyle w:val="CharPartText"/>
        </w:rPr>
        <w:t>Contests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>
      <w:pPr>
        <w:pStyle w:val="Heading3"/>
      </w:pPr>
      <w:bookmarkStart w:id="294" w:name="_Toc82507299"/>
      <w:bookmarkStart w:id="295" w:name="_Toc82507714"/>
      <w:bookmarkStart w:id="296" w:name="_Toc82508151"/>
      <w:bookmarkStart w:id="297" w:name="_Toc82509329"/>
      <w:bookmarkStart w:id="298" w:name="_Toc82510297"/>
      <w:bookmarkStart w:id="299" w:name="_Toc82512081"/>
      <w:bookmarkStart w:id="300" w:name="_Toc82569985"/>
      <w:bookmarkStart w:id="301" w:name="_Toc82570382"/>
      <w:bookmarkStart w:id="302" w:name="_Toc82582496"/>
      <w:bookmarkStart w:id="303" w:name="_Toc82582720"/>
      <w:bookmarkStart w:id="304" w:name="_Toc82584267"/>
      <w:bookmarkStart w:id="305" w:name="_Toc82584358"/>
      <w:bookmarkStart w:id="306" w:name="_Toc86717668"/>
      <w:bookmarkStart w:id="307" w:name="_Toc86719792"/>
      <w:bookmarkStart w:id="308" w:name="_Toc86719829"/>
      <w:bookmarkStart w:id="309" w:name="_Toc89748108"/>
      <w:bookmarkStart w:id="310" w:name="_Toc89762422"/>
      <w:bookmarkStart w:id="311" w:name="_Toc89765324"/>
      <w:bookmarkStart w:id="312" w:name="_Toc90179331"/>
      <w:bookmarkStart w:id="313" w:name="_Toc90179533"/>
      <w:bookmarkStart w:id="314" w:name="_Toc90180730"/>
      <w:bookmarkStart w:id="315" w:name="_Toc90181319"/>
      <w:bookmarkStart w:id="316" w:name="_Toc90259732"/>
      <w:bookmarkStart w:id="317" w:name="_Toc90259836"/>
      <w:bookmarkStart w:id="318" w:name="_Toc90259920"/>
      <w:bookmarkStart w:id="319" w:name="_Toc90259983"/>
      <w:bookmarkStart w:id="320" w:name="_Toc90260222"/>
      <w:bookmarkStart w:id="321" w:name="_Toc90260893"/>
      <w:bookmarkStart w:id="322" w:name="_Toc90260941"/>
      <w:bookmarkStart w:id="323" w:name="_Toc93227129"/>
      <w:bookmarkStart w:id="324" w:name="_Toc93227844"/>
      <w:bookmarkStart w:id="325" w:name="_Toc93302924"/>
      <w:bookmarkStart w:id="326" w:name="_Toc82412551"/>
      <w:bookmarkStart w:id="327" w:name="_Toc82413573"/>
      <w:bookmarkStart w:id="328" w:name="_Toc82419360"/>
      <w:bookmarkStart w:id="329" w:name="_Toc82426370"/>
      <w:bookmarkStart w:id="330" w:name="_Toc82483701"/>
      <w:bookmarkStart w:id="331" w:name="_Toc82494534"/>
      <w:bookmarkStart w:id="332" w:name="_Toc82494611"/>
      <w:bookmarkStart w:id="333" w:name="_Toc82494777"/>
      <w:bookmarkStart w:id="334" w:name="_Toc82495098"/>
      <w:bookmarkStart w:id="335" w:name="_Toc82498061"/>
      <w:bookmarkStart w:id="336" w:name="_Toc82499136"/>
      <w:bookmarkStart w:id="337" w:name="_Toc435000256"/>
      <w:bookmarkStart w:id="338" w:name="_Toc62962477"/>
      <w:bookmarkEnd w:id="291"/>
      <w:bookmarkEnd w:id="292"/>
      <w:bookmarkEnd w:id="293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>Prescribed prizes and places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>
      <w:pPr>
        <w:pStyle w:val="Heading5"/>
      </w:pPr>
      <w:bookmarkStart w:id="339" w:name="_Toc90260942"/>
      <w:bookmarkStart w:id="340" w:name="_Toc933029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r>
        <w:rPr>
          <w:rStyle w:val="CharSectno"/>
        </w:rPr>
        <w:t>13</w:t>
      </w:r>
      <w:r>
        <w:t>.</w:t>
      </w:r>
      <w:r>
        <w:tab/>
        <w:t>Prescribed prizes</w:t>
      </w:r>
      <w:bookmarkEnd w:id="339"/>
      <w:bookmarkEnd w:id="340"/>
    </w:p>
    <w:p>
      <w:pPr>
        <w:pStyle w:val="Subsection"/>
      </w:pPr>
      <w:r>
        <w:tab/>
        <w:t>(1)</w:t>
      </w:r>
      <w:r>
        <w:tab/>
        <w:t>A prize to the value of less than $100 is prescribed for the purposes of paragraph (c) of the definition of “contest” in section 3 of the Act.</w:t>
      </w:r>
    </w:p>
    <w:p>
      <w:pPr>
        <w:pStyle w:val="Subsection"/>
      </w:pPr>
      <w:r>
        <w:tab/>
        <w:t>(2)</w:t>
      </w:r>
      <w:r>
        <w:tab/>
        <w:t>For the purposes of subregulation (1) —</w:t>
      </w:r>
    </w:p>
    <w:p>
      <w:pPr>
        <w:pStyle w:val="Indenta"/>
      </w:pPr>
      <w:r>
        <w:tab/>
        <w:t>(a)</w:t>
      </w:r>
      <w:r>
        <w:tab/>
        <w:t>any belt or trophy awarded to a contestant for winning a contest is not to be regarded as a prize for the contestant;</w:t>
      </w:r>
    </w:p>
    <w:p>
      <w:pPr>
        <w:pStyle w:val="Indenta"/>
      </w:pPr>
      <w:r>
        <w:tab/>
        <w:t>(b)</w:t>
      </w:r>
      <w:r>
        <w:tab/>
        <w:t>any reimbursement of reasonable travel, accommodation or meal expenses is not to be regarded as a prize for the contestant; and</w:t>
      </w:r>
    </w:p>
    <w:p>
      <w:pPr>
        <w:pStyle w:val="Indenta"/>
      </w:pPr>
      <w:r>
        <w:tab/>
        <w:t>(c)</w:t>
      </w:r>
      <w:r>
        <w:tab/>
        <w:t>any other consideration given to a contestant for participating in a contest, whether expressed to be a prize or reimbursement of expenses or otherwise, is to be regarded as a prize for the contestant.</w:t>
      </w:r>
    </w:p>
    <w:p>
      <w:pPr>
        <w:pStyle w:val="Heading5"/>
        <w:rPr>
          <w:rFonts w:ascii="Times" w:hAnsi="Times"/>
        </w:rPr>
      </w:pPr>
      <w:bookmarkStart w:id="341" w:name="_Toc90260943"/>
      <w:bookmarkStart w:id="342" w:name="_Toc93302926"/>
      <w:r>
        <w:rPr>
          <w:rStyle w:val="CharSectno"/>
          <w:rFonts w:ascii="Times" w:hAnsi="Times"/>
        </w:rPr>
        <w:t>14</w:t>
      </w:r>
      <w:r>
        <w:rPr>
          <w:rFonts w:ascii="Times" w:hAnsi="Times"/>
        </w:rPr>
        <w:t>.</w:t>
      </w:r>
      <w:r>
        <w:rPr>
          <w:rFonts w:ascii="Times" w:hAnsi="Times"/>
        </w:rPr>
        <w:tab/>
        <w:t>Prescribed places where contests must not be held</w:t>
      </w:r>
      <w:bookmarkEnd w:id="341"/>
      <w:bookmarkEnd w:id="342"/>
    </w:p>
    <w:p>
      <w:pPr>
        <w:pStyle w:val="Subsection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Any place without an approved contest ring is prescribed for the purposes of section 53 of the Act.</w:t>
      </w:r>
    </w:p>
    <w:p>
      <w:pPr>
        <w:pStyle w:val="Heading3"/>
      </w:pPr>
      <w:bookmarkStart w:id="343" w:name="_Toc82507302"/>
      <w:bookmarkStart w:id="344" w:name="_Toc82507717"/>
      <w:bookmarkStart w:id="345" w:name="_Toc82508154"/>
      <w:bookmarkStart w:id="346" w:name="_Toc82509332"/>
      <w:bookmarkStart w:id="347" w:name="_Toc82510300"/>
      <w:bookmarkStart w:id="348" w:name="_Toc82512084"/>
      <w:bookmarkStart w:id="349" w:name="_Toc82569988"/>
      <w:bookmarkStart w:id="350" w:name="_Toc82570385"/>
      <w:bookmarkStart w:id="351" w:name="_Toc82582499"/>
      <w:bookmarkStart w:id="352" w:name="_Toc82582723"/>
      <w:bookmarkStart w:id="353" w:name="_Toc82584270"/>
      <w:bookmarkStart w:id="354" w:name="_Toc82584361"/>
      <w:bookmarkStart w:id="355" w:name="_Toc86717671"/>
      <w:bookmarkStart w:id="356" w:name="_Toc86719795"/>
      <w:bookmarkStart w:id="357" w:name="_Toc86719832"/>
      <w:bookmarkStart w:id="358" w:name="_Toc89748111"/>
      <w:bookmarkStart w:id="359" w:name="_Toc89762425"/>
      <w:bookmarkStart w:id="360" w:name="_Toc89765327"/>
      <w:bookmarkStart w:id="361" w:name="_Toc90179334"/>
      <w:bookmarkStart w:id="362" w:name="_Toc90179536"/>
      <w:bookmarkStart w:id="363" w:name="_Toc90180733"/>
      <w:bookmarkStart w:id="364" w:name="_Toc90181322"/>
      <w:bookmarkStart w:id="365" w:name="_Toc90259735"/>
      <w:bookmarkStart w:id="366" w:name="_Toc90259839"/>
      <w:bookmarkStart w:id="367" w:name="_Toc90259923"/>
      <w:bookmarkStart w:id="368" w:name="_Toc90259986"/>
      <w:bookmarkStart w:id="369" w:name="_Toc90260225"/>
      <w:bookmarkStart w:id="370" w:name="_Toc90260896"/>
      <w:bookmarkStart w:id="371" w:name="_Toc90260944"/>
      <w:bookmarkStart w:id="372" w:name="_Toc93227132"/>
      <w:bookmarkStart w:id="373" w:name="_Toc93227847"/>
      <w:bookmarkStart w:id="374" w:name="_Toc93302927"/>
      <w:bookmarkStart w:id="375" w:name="_Toc435000280"/>
      <w:bookmarkStart w:id="376" w:name="_Toc62962501"/>
      <w:bookmarkStart w:id="377" w:name="_Toc82409645"/>
      <w:bookmarkStart w:id="378" w:name="_Toc82410729"/>
      <w:bookmarkStart w:id="379" w:name="_Toc82411837"/>
      <w:bookmarkEnd w:id="337"/>
      <w:bookmarkEnd w:id="338"/>
      <w:r>
        <w:rPr>
          <w:rStyle w:val="CharDivNo"/>
        </w:rPr>
        <w:t>Division 2</w:t>
      </w:r>
      <w:r>
        <w:t> — </w:t>
      </w:r>
      <w:r>
        <w:rPr>
          <w:rStyle w:val="CharDivText"/>
        </w:rPr>
        <w:t>Rest periods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>
      <w:pPr>
        <w:pStyle w:val="Heading5"/>
        <w:rPr>
          <w:rFonts w:ascii="Times" w:hAnsi="Times"/>
          <w:snapToGrid w:val="0"/>
        </w:rPr>
      </w:pPr>
      <w:bookmarkStart w:id="380" w:name="_Toc90260945"/>
      <w:bookmarkStart w:id="381" w:name="_Toc93302928"/>
      <w:r>
        <w:rPr>
          <w:rStyle w:val="CharSectno"/>
          <w:rFonts w:ascii="Times" w:hAnsi="Times"/>
        </w:rPr>
        <w:t>15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  <w:r>
        <w:rPr>
          <w:rFonts w:ascii="Times" w:hAnsi="Times"/>
          <w:snapToGrid w:val="0"/>
        </w:rPr>
        <w:t>Restrictions on competing following a knockout</w:t>
      </w:r>
      <w:bookmarkEnd w:id="375"/>
      <w:bookmarkEnd w:id="376"/>
      <w:r>
        <w:rPr>
          <w:rFonts w:ascii="Times" w:hAnsi="Times"/>
          <w:snapToGrid w:val="0"/>
        </w:rPr>
        <w:t xml:space="preserve"> or other loss</w:t>
      </w:r>
      <w:bookmarkEnd w:id="380"/>
      <w:bookmarkEnd w:id="381"/>
    </w:p>
    <w:p>
      <w:pPr>
        <w:pStyle w:val="Subsection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(1)</w:t>
      </w:r>
      <w:r>
        <w:rPr>
          <w:rFonts w:ascii="Times" w:hAnsi="Times"/>
          <w:snapToGrid w:val="0"/>
        </w:rPr>
        <w:tab/>
        <w:t>Where a contestant is knocked out — </w:t>
      </w:r>
    </w:p>
    <w:p>
      <w:pPr>
        <w:pStyle w:val="Indenta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(a)</w:t>
      </w:r>
      <w:r>
        <w:rPr>
          <w:rFonts w:ascii="Times" w:hAnsi="Times"/>
          <w:snapToGrid w:val="0"/>
        </w:rPr>
        <w:tab/>
        <w:t>the contestant must not participate in a contest for a period of at least 30 days;</w:t>
      </w:r>
    </w:p>
    <w:p>
      <w:pPr>
        <w:pStyle w:val="Indenta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(b)</w:t>
      </w:r>
      <w:r>
        <w:rPr>
          <w:rFonts w:ascii="Times" w:hAnsi="Times"/>
          <w:snapToGrid w:val="0"/>
        </w:rPr>
        <w:tab/>
        <w:t>for a second consecutive time, the contestant must not participate in a contest for a period of at least 60 days; or</w:t>
      </w:r>
    </w:p>
    <w:p>
      <w:pPr>
        <w:pStyle w:val="Indenta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(c)</w:t>
      </w:r>
      <w:r>
        <w:rPr>
          <w:rFonts w:ascii="Times" w:hAnsi="Times"/>
          <w:snapToGrid w:val="0"/>
        </w:rPr>
        <w:tab/>
        <w:t>for a third consecutive time, the contestant must not participate in a contest for a period of 90 days,</w:t>
      </w:r>
    </w:p>
    <w:p>
      <w:pPr>
        <w:pStyle w:val="Subsection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  <w:t>or for such longer period as the medical practitioner referred to in section 49 of the Act determines.</w:t>
      </w:r>
    </w:p>
    <w:p>
      <w:pPr>
        <w:pStyle w:val="Penstart"/>
      </w:pPr>
      <w:r>
        <w:tab/>
        <w:t>Penalty: $1 000.</w:t>
      </w:r>
    </w:p>
    <w:p>
      <w:pPr>
        <w:pStyle w:val="Subsection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(2)</w:t>
      </w:r>
      <w:r>
        <w:rPr>
          <w:rFonts w:ascii="Times" w:hAnsi="Times"/>
          <w:snapToGrid w:val="0"/>
        </w:rPr>
        <w:tab/>
        <w:t>Where a contest is terminated because a contestant is judged unable to continue for a reason other than a knock</w:t>
      </w:r>
      <w:r>
        <w:rPr>
          <w:rFonts w:ascii="Times" w:hAnsi="Times"/>
          <w:snapToGrid w:val="0"/>
        </w:rPr>
        <w:noBreakHyphen/>
        <w:t>out, the contestant must not participate in a contest for such a period as the medical practitioner referred to in section 49 of the Act determines.</w:t>
      </w:r>
    </w:p>
    <w:p>
      <w:pPr>
        <w:pStyle w:val="Penstart"/>
      </w:pPr>
      <w:r>
        <w:tab/>
        <w:t>Penalty: $1 000.</w:t>
      </w:r>
    </w:p>
    <w:p>
      <w:pPr>
        <w:pStyle w:val="Subsection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(3)</w:t>
      </w:r>
      <w:r>
        <w:rPr>
          <w:rFonts w:ascii="Times" w:hAnsi="Times"/>
          <w:snapToGrid w:val="0"/>
        </w:rPr>
        <w:tab/>
        <w:t>Any contestant who loses 6 consecutive contests must not enter into any contract to participate in a contest unless the contestant has passed a medical examination by an approved medical practitioner.</w:t>
      </w:r>
    </w:p>
    <w:p>
      <w:pPr>
        <w:pStyle w:val="Penstart"/>
      </w:pPr>
      <w:bookmarkStart w:id="382" w:name="_Toc435000281"/>
      <w:bookmarkStart w:id="383" w:name="_Toc62962502"/>
      <w:r>
        <w:tab/>
        <w:t>Penalty: $1 000.</w:t>
      </w:r>
    </w:p>
    <w:p>
      <w:pPr>
        <w:pStyle w:val="Subsection"/>
        <w:rPr>
          <w:rFonts w:ascii="Times" w:hAnsi="Times"/>
          <w:snapToGrid w:val="0"/>
        </w:rPr>
      </w:pPr>
      <w:r>
        <w:tab/>
        <w:t>(4)</w:t>
      </w:r>
      <w:r>
        <w:tab/>
        <w:t xml:space="preserve">The medical practitioner referred to in section 49 of the Act is to </w:t>
      </w:r>
      <w:r>
        <w:rPr>
          <w:rFonts w:ascii="Times" w:hAnsi="Times"/>
          <w:snapToGrid w:val="0"/>
        </w:rPr>
        <w:t>endorse a contestant’s medical record book</w:t>
      </w:r>
      <w:r>
        <w:t xml:space="preserve"> referred to in section 35 of the Act</w:t>
      </w:r>
      <w:r>
        <w:rPr>
          <w:rFonts w:ascii="Times" w:hAnsi="Times"/>
          <w:snapToGrid w:val="0"/>
        </w:rPr>
        <w:t xml:space="preserve"> with any specific date before which the contestant is not to participate in a contest under this regulation.</w:t>
      </w:r>
    </w:p>
    <w:p>
      <w:pPr>
        <w:pStyle w:val="Heading5"/>
        <w:rPr>
          <w:rFonts w:ascii="Times" w:hAnsi="Times"/>
          <w:snapToGrid w:val="0"/>
        </w:rPr>
      </w:pPr>
      <w:bookmarkStart w:id="384" w:name="_Toc90260946"/>
      <w:bookmarkStart w:id="385" w:name="_Toc93302929"/>
      <w:r>
        <w:rPr>
          <w:rStyle w:val="CharSectno"/>
          <w:rFonts w:ascii="Times" w:hAnsi="Times"/>
        </w:rPr>
        <w:t>16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  <w:r>
        <w:rPr>
          <w:rFonts w:ascii="Times" w:hAnsi="Times"/>
          <w:snapToGrid w:val="0"/>
        </w:rPr>
        <w:t>Restrictions on competing following a contest</w:t>
      </w:r>
      <w:bookmarkEnd w:id="382"/>
      <w:bookmarkEnd w:id="383"/>
      <w:bookmarkEnd w:id="384"/>
      <w:bookmarkEnd w:id="385"/>
    </w:p>
    <w:p>
      <w:pPr>
        <w:pStyle w:val="Subsection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(1)</w:t>
      </w:r>
      <w:r>
        <w:rPr>
          <w:rFonts w:ascii="Times" w:hAnsi="Times"/>
          <w:snapToGrid w:val="0"/>
        </w:rPr>
        <w:tab/>
        <w:t>Except where subregulation (2) applies, where a contestant has participated in a contest — </w:t>
      </w:r>
    </w:p>
    <w:p>
      <w:pPr>
        <w:pStyle w:val="Indenta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(a)</w:t>
      </w:r>
      <w:r>
        <w:rPr>
          <w:rFonts w:ascii="Times" w:hAnsi="Times"/>
          <w:snapToGrid w:val="0"/>
        </w:rPr>
        <w:tab/>
        <w:t>of 6 rounds or less, the contestant must not participate again for 7 days; or</w:t>
      </w:r>
    </w:p>
    <w:p>
      <w:pPr>
        <w:pStyle w:val="Indenta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(b)</w:t>
      </w:r>
      <w:r>
        <w:rPr>
          <w:rFonts w:ascii="Times" w:hAnsi="Times"/>
          <w:snapToGrid w:val="0"/>
        </w:rPr>
        <w:tab/>
        <w:t>of 7 rounds or more, the contestant must not participate again for 14 days.</w:t>
      </w:r>
    </w:p>
    <w:p>
      <w:pPr>
        <w:pStyle w:val="Penstart"/>
      </w:pPr>
      <w:r>
        <w:tab/>
        <w:t>Penalty: $1 000.</w:t>
      </w:r>
    </w:p>
    <w:p>
      <w:pPr>
        <w:pStyle w:val="Subsection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(2)</w:t>
      </w:r>
      <w:r>
        <w:rPr>
          <w:rFonts w:ascii="Times" w:hAnsi="Times"/>
          <w:snapToGrid w:val="0"/>
        </w:rPr>
        <w:tab/>
        <w:t>Where a medical practitioner has endorsed a contestant’s medical record book</w:t>
      </w:r>
      <w:r>
        <w:t xml:space="preserve"> under regulation 15(4) </w:t>
      </w:r>
      <w:r>
        <w:rPr>
          <w:rFonts w:ascii="Times" w:hAnsi="Times"/>
          <w:snapToGrid w:val="0"/>
        </w:rPr>
        <w:t>with a specific date before which the contestant is not to participate in a contest, the contestant must not participate in a contest before that date.</w:t>
      </w:r>
    </w:p>
    <w:p>
      <w:pPr>
        <w:pStyle w:val="Penstart"/>
      </w:pPr>
      <w:bookmarkStart w:id="386" w:name="_Toc82412566"/>
      <w:bookmarkStart w:id="387" w:name="_Toc82413588"/>
      <w:bookmarkStart w:id="388" w:name="_Toc82419375"/>
      <w:bookmarkStart w:id="389" w:name="_Toc82426387"/>
      <w:bookmarkStart w:id="390" w:name="_Toc82483718"/>
      <w:bookmarkStart w:id="391" w:name="_Toc82494551"/>
      <w:bookmarkStart w:id="392" w:name="_Toc82494628"/>
      <w:bookmarkStart w:id="393" w:name="_Toc82494794"/>
      <w:bookmarkStart w:id="394" w:name="_Toc82495115"/>
      <w:bookmarkStart w:id="395" w:name="_Toc82498078"/>
      <w:bookmarkStart w:id="396" w:name="_Toc82499153"/>
      <w:bookmarkStart w:id="397" w:name="_Toc82507305"/>
      <w:bookmarkStart w:id="398" w:name="_Toc82507720"/>
      <w:bookmarkStart w:id="399" w:name="_Toc82508157"/>
      <w:r>
        <w:tab/>
        <w:t>Penalty: $1 000.</w:t>
      </w:r>
    </w:p>
    <w:p>
      <w:pPr>
        <w:pStyle w:val="Heading2"/>
      </w:pPr>
      <w:bookmarkStart w:id="400" w:name="_Toc82509335"/>
      <w:bookmarkStart w:id="401" w:name="_Toc82510303"/>
      <w:bookmarkStart w:id="402" w:name="_Toc82512087"/>
      <w:bookmarkStart w:id="403" w:name="_Toc82569991"/>
      <w:bookmarkStart w:id="404" w:name="_Toc82570388"/>
      <w:bookmarkStart w:id="405" w:name="_Toc82582502"/>
      <w:bookmarkStart w:id="406" w:name="_Toc82582726"/>
      <w:bookmarkStart w:id="407" w:name="_Toc82584273"/>
      <w:bookmarkStart w:id="408" w:name="_Toc82584364"/>
      <w:bookmarkStart w:id="409" w:name="_Toc86717674"/>
      <w:bookmarkStart w:id="410" w:name="_Toc86719798"/>
      <w:bookmarkStart w:id="411" w:name="_Toc86719835"/>
      <w:bookmarkStart w:id="412" w:name="_Toc89748114"/>
      <w:bookmarkStart w:id="413" w:name="_Toc89762428"/>
      <w:bookmarkStart w:id="414" w:name="_Toc89765330"/>
      <w:bookmarkStart w:id="415" w:name="_Toc90179337"/>
      <w:bookmarkStart w:id="416" w:name="_Toc90179539"/>
      <w:bookmarkStart w:id="417" w:name="_Toc90180736"/>
      <w:bookmarkStart w:id="418" w:name="_Toc90181325"/>
      <w:bookmarkStart w:id="419" w:name="_Toc90259738"/>
      <w:bookmarkStart w:id="420" w:name="_Toc90259842"/>
      <w:bookmarkStart w:id="421" w:name="_Toc90259926"/>
      <w:bookmarkStart w:id="422" w:name="_Toc90259989"/>
      <w:bookmarkStart w:id="423" w:name="_Toc90260228"/>
      <w:bookmarkStart w:id="424" w:name="_Toc90260899"/>
      <w:bookmarkStart w:id="425" w:name="_Toc90260947"/>
      <w:bookmarkStart w:id="426" w:name="_Toc93227135"/>
      <w:bookmarkStart w:id="427" w:name="_Toc93227850"/>
      <w:bookmarkStart w:id="428" w:name="_Toc93302930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Ratings and titles</w:t>
      </w:r>
      <w:bookmarkEnd w:id="377"/>
      <w:bookmarkEnd w:id="378"/>
      <w:bookmarkEnd w:id="379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>
      <w:pPr>
        <w:pStyle w:val="Heading5"/>
        <w:rPr>
          <w:snapToGrid w:val="0"/>
        </w:rPr>
      </w:pPr>
      <w:bookmarkStart w:id="429" w:name="_Toc90260948"/>
      <w:bookmarkStart w:id="430" w:name="_Toc93302931"/>
      <w:r>
        <w:rPr>
          <w:rStyle w:val="CharSectno"/>
        </w:rPr>
        <w:t>17</w:t>
      </w:r>
      <w:r>
        <w:t>.</w:t>
      </w:r>
      <w:r>
        <w:tab/>
      </w:r>
      <w:bookmarkStart w:id="431" w:name="_Toc435000282"/>
      <w:bookmarkStart w:id="432" w:name="_Toc62962503"/>
      <w:r>
        <w:rPr>
          <w:snapToGrid w:val="0"/>
        </w:rPr>
        <w:t>Ratings</w:t>
      </w:r>
      <w:bookmarkEnd w:id="429"/>
      <w:bookmarkEnd w:id="430"/>
      <w:bookmarkEnd w:id="431"/>
      <w:bookmarkEnd w:id="43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Commission may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adopt the rating given to a contestant by a recognised body; or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determine the rating of a contestant in accordance with its own standards,</w:t>
      </w:r>
    </w:p>
    <w:p>
      <w:pPr>
        <w:pStyle w:val="Subsection"/>
        <w:spacing w:before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 that rating is to be used to determine a contestant’s standard when participating in a contest in this State.</w:t>
      </w:r>
    </w:p>
    <w:p>
      <w:pPr>
        <w:pStyle w:val="Heading5"/>
        <w:rPr>
          <w:snapToGrid w:val="0"/>
        </w:rPr>
      </w:pPr>
      <w:bookmarkStart w:id="433" w:name="_Toc435000283"/>
      <w:bookmarkStart w:id="434" w:name="_Toc62962504"/>
      <w:bookmarkStart w:id="435" w:name="_Toc90260949"/>
      <w:bookmarkStart w:id="436" w:name="_Toc93302932"/>
      <w:r>
        <w:rPr>
          <w:rStyle w:val="CharSectno"/>
        </w:rPr>
        <w:t>18</w:t>
      </w:r>
      <w:r>
        <w:t>.</w:t>
      </w:r>
      <w:r>
        <w:tab/>
      </w:r>
      <w:r>
        <w:rPr>
          <w:snapToGrid w:val="0"/>
        </w:rPr>
        <w:t>Titles</w:t>
      </w:r>
      <w:bookmarkEnd w:id="433"/>
      <w:bookmarkEnd w:id="434"/>
      <w:bookmarkEnd w:id="435"/>
      <w:bookmarkEnd w:id="43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Commission may in writing —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adopt the sanctioning of a recognised body;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itself sanction a title where the title relates to a contestant or contest in this State.</w:t>
      </w:r>
    </w:p>
    <w:p>
      <w:pPr>
        <w:pStyle w:val="Heading2"/>
      </w:pPr>
      <w:bookmarkStart w:id="437" w:name="_Toc82507308"/>
      <w:bookmarkStart w:id="438" w:name="_Toc82507723"/>
      <w:bookmarkStart w:id="439" w:name="_Toc82508160"/>
      <w:bookmarkStart w:id="440" w:name="_Toc82509338"/>
      <w:bookmarkStart w:id="441" w:name="_Toc82510306"/>
      <w:bookmarkStart w:id="442" w:name="_Toc82512090"/>
      <w:bookmarkStart w:id="443" w:name="_Toc82569994"/>
      <w:bookmarkStart w:id="444" w:name="_Toc82570391"/>
      <w:bookmarkStart w:id="445" w:name="_Toc82582505"/>
      <w:bookmarkStart w:id="446" w:name="_Toc82582729"/>
      <w:bookmarkStart w:id="447" w:name="_Toc82584276"/>
      <w:bookmarkStart w:id="448" w:name="_Toc82584367"/>
      <w:bookmarkStart w:id="449" w:name="_Toc86717677"/>
      <w:bookmarkStart w:id="450" w:name="_Toc86719801"/>
      <w:bookmarkStart w:id="451" w:name="_Toc86719838"/>
      <w:bookmarkStart w:id="452" w:name="_Toc89748117"/>
      <w:bookmarkStart w:id="453" w:name="_Toc89762431"/>
      <w:bookmarkStart w:id="454" w:name="_Toc89765333"/>
      <w:bookmarkStart w:id="455" w:name="_Toc90179340"/>
      <w:bookmarkStart w:id="456" w:name="_Toc90179542"/>
      <w:bookmarkStart w:id="457" w:name="_Toc90180739"/>
      <w:bookmarkStart w:id="458" w:name="_Toc90181328"/>
      <w:bookmarkStart w:id="459" w:name="_Toc90259741"/>
      <w:bookmarkStart w:id="460" w:name="_Toc90259845"/>
      <w:bookmarkStart w:id="461" w:name="_Toc90259929"/>
      <w:bookmarkStart w:id="462" w:name="_Toc90259992"/>
      <w:bookmarkStart w:id="463" w:name="_Toc90260231"/>
      <w:bookmarkStart w:id="464" w:name="_Toc90260902"/>
      <w:bookmarkStart w:id="465" w:name="_Toc90260950"/>
      <w:bookmarkStart w:id="466" w:name="_Toc93227138"/>
      <w:bookmarkStart w:id="467" w:name="_Toc93227853"/>
      <w:bookmarkStart w:id="468" w:name="_Toc93302933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Repeal</w:t>
      </w:r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</w:p>
    <w:p>
      <w:pPr>
        <w:pStyle w:val="Heading5"/>
      </w:pPr>
      <w:bookmarkStart w:id="469" w:name="_Toc90260951"/>
      <w:bookmarkStart w:id="470" w:name="_Toc93302934"/>
      <w:r>
        <w:rPr>
          <w:rStyle w:val="CharSectno"/>
        </w:rPr>
        <w:t>19</w:t>
      </w:r>
      <w:r>
        <w:t>.</w:t>
      </w:r>
      <w:r>
        <w:tab/>
        <w:t>Repeal</w:t>
      </w:r>
      <w:bookmarkEnd w:id="469"/>
      <w:bookmarkEnd w:id="470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Boxing Control Regulations 1990</w:t>
      </w:r>
      <w:r>
        <w:t xml:space="preserve"> are repealed.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471" w:name="_Toc90260952"/>
    </w:p>
    <w:p>
      <w:pPr>
        <w:pStyle w:val="yScheduleHeading"/>
      </w:pPr>
      <w:bookmarkStart w:id="472" w:name="_Toc93302935"/>
      <w:r>
        <w:rPr>
          <w:rStyle w:val="CharSchNo"/>
        </w:rPr>
        <w:t>Schedule 1</w:t>
      </w:r>
      <w:r>
        <w:t xml:space="preserve"> —</w:t>
      </w:r>
      <w:bookmarkStart w:id="473" w:name="AutoSch"/>
      <w:bookmarkEnd w:id="473"/>
      <w:r>
        <w:t xml:space="preserve"> </w:t>
      </w:r>
      <w:r>
        <w:rPr>
          <w:rStyle w:val="CharSchText"/>
        </w:rPr>
        <w:t>Combat sports</w:t>
      </w:r>
      <w:bookmarkEnd w:id="471"/>
      <w:bookmarkEnd w:id="472"/>
    </w:p>
    <w:p>
      <w:pPr>
        <w:pStyle w:val="yShoulderClause"/>
      </w:pPr>
      <w:r>
        <w:t>[r. 4(1)]</w:t>
      </w:r>
    </w:p>
    <w:p>
      <w:pPr>
        <w:pStyle w:val="yNumberedItem"/>
      </w:pPr>
      <w:r>
        <w:t>1.</w:t>
      </w:r>
      <w:r>
        <w:tab/>
        <w:t>Kickboxing</w:t>
      </w:r>
    </w:p>
    <w:p>
      <w:pPr>
        <w:pStyle w:val="yNumberedItem"/>
      </w:pPr>
      <w:r>
        <w:t>2.</w:t>
      </w:r>
      <w:r>
        <w:tab/>
        <w:t>Muay Thai</w:t>
      </w:r>
    </w:p>
    <w:p>
      <w:pPr>
        <w:pStyle w:val="yNumberedItem"/>
      </w:pPr>
      <w:r>
        <w:t>3.</w:t>
      </w:r>
      <w:r>
        <w:tab/>
        <w:t>Brazilian ju jitsu</w:t>
      </w:r>
    </w:p>
    <w:p>
      <w:pPr>
        <w:pStyle w:val="yNumberedItem"/>
      </w:pPr>
      <w:r>
        <w:t>4.</w:t>
      </w:r>
      <w:r>
        <w:tab/>
        <w:t>Full contact karate</w:t>
      </w:r>
    </w:p>
    <w:p>
      <w:pPr>
        <w:pStyle w:val="yNumberedItem"/>
      </w:pPr>
      <w:r>
        <w:t>5.</w:t>
      </w:r>
      <w:r>
        <w:tab/>
        <w:t>Ultimate or Xtreme fighting</w:t>
      </w:r>
    </w:p>
    <w:p>
      <w:pPr>
        <w:pStyle w:val="yScheduleHeading"/>
      </w:pPr>
      <w:bookmarkStart w:id="474" w:name="_Toc90260953"/>
      <w:bookmarkStart w:id="475" w:name="_Toc93302936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Prescribed classes of participants</w:t>
      </w:r>
      <w:bookmarkEnd w:id="474"/>
      <w:bookmarkEnd w:id="475"/>
    </w:p>
    <w:p>
      <w:pPr>
        <w:pStyle w:val="yShoulderClause"/>
      </w:pPr>
      <w:r>
        <w:t>[r. 5]</w:t>
      </w:r>
    </w:p>
    <w:p>
      <w:pPr>
        <w:pStyle w:val="yHeading3"/>
        <w:spacing w:after="160"/>
      </w:pPr>
      <w:bookmarkStart w:id="476" w:name="_Toc90260954"/>
      <w:bookmarkStart w:id="477" w:name="_Toc93302937"/>
      <w:r>
        <w:t>Division 1</w:t>
      </w:r>
      <w:r>
        <w:rPr>
          <w:b w:val="0"/>
        </w:rPr>
        <w:t> — </w:t>
      </w:r>
      <w:r>
        <w:rPr>
          <w:rStyle w:val="CharDivText"/>
        </w:rPr>
        <w:t>Boxing, kickboxing and Muay Thai</w:t>
      </w:r>
      <w:bookmarkEnd w:id="476"/>
      <w:bookmarkEnd w:id="477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2410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Division (Class)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Minimum Weight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Maximum Weight</w:t>
            </w:r>
          </w:p>
        </w:tc>
      </w:tr>
      <w:tr>
        <w:tc>
          <w:tcPr>
            <w:tcW w:w="3119" w:type="dxa"/>
          </w:tcPr>
          <w:p>
            <w:pPr>
              <w:pStyle w:val="yTable"/>
              <w:spacing w:before="0"/>
            </w:pPr>
            <w:r>
              <w:t>Strawweight or Mini Flyweight</w:t>
            </w:r>
          </w:p>
        </w:tc>
        <w:tc>
          <w:tcPr>
            <w:tcW w:w="1559" w:type="dxa"/>
          </w:tcPr>
          <w:p>
            <w:pPr>
              <w:pStyle w:val="yTable"/>
              <w:spacing w:before="0"/>
            </w:pPr>
            <w:r>
              <w:rPr>
                <w:snapToGrid w:val="0"/>
              </w:rPr>
              <w:t>—</w:t>
            </w:r>
          </w:p>
        </w:tc>
        <w:tc>
          <w:tcPr>
            <w:tcW w:w="2410" w:type="dxa"/>
          </w:tcPr>
          <w:p>
            <w:pPr>
              <w:pStyle w:val="yTable"/>
              <w:spacing w:before="0"/>
            </w:pPr>
            <w:r>
              <w:t>not exceeding 47.73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Junior Flyweight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47.73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48.99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Flyweight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48.99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50.80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Junior Bantamweight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50.80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52.16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Bantamweight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52.16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53.52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Junior Featherweight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53.52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55.34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Featherweight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55.34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57.15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Junior Lightweight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57.15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58.97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Lightweight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58.97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61.23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Junior Welterweight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61.23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63.50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Welterweight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63.50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66.68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Junior Middleweight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66.68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69.85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Middleweight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69.85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72.57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Super Middleweight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72.57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76.20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Light Heavyweight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76.20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79.38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Cruiserweight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79.38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86.18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Super Cruiserweight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86.18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95.00 kg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Heavy weight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over 95.00 kg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(no upper limit)</w:t>
            </w:r>
          </w:p>
        </w:tc>
      </w:tr>
    </w:tbl>
    <w:p>
      <w:pPr>
        <w:pStyle w:val="yHeading3"/>
        <w:spacing w:after="160"/>
      </w:pPr>
      <w:bookmarkStart w:id="478" w:name="_Toc90260955"/>
      <w:bookmarkStart w:id="479" w:name="_Toc93302938"/>
      <w:r>
        <w:t>Division 2</w:t>
      </w:r>
      <w:r>
        <w:rPr>
          <w:b w:val="0"/>
        </w:rPr>
        <w:t> — </w:t>
      </w:r>
      <w:r>
        <w:rPr>
          <w:rStyle w:val="CharDivText"/>
        </w:rPr>
        <w:t>Brazilian ju jitsu and full contact karate</w:t>
      </w:r>
      <w:bookmarkEnd w:id="478"/>
      <w:bookmarkEnd w:id="479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2410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Division (Class)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Minimum Weight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Maximum Weight</w:t>
            </w:r>
          </w:p>
        </w:tc>
      </w:tr>
      <w:tr>
        <w:tc>
          <w:tcPr>
            <w:tcW w:w="3119" w:type="dxa"/>
          </w:tcPr>
          <w:p>
            <w:pPr>
              <w:pStyle w:val="yTable"/>
              <w:spacing w:before="0"/>
            </w:pPr>
            <w:r>
              <w:t>Lightweight</w:t>
            </w:r>
          </w:p>
        </w:tc>
        <w:tc>
          <w:tcPr>
            <w:tcW w:w="1559" w:type="dxa"/>
          </w:tcPr>
          <w:p>
            <w:pPr>
              <w:pStyle w:val="yTable"/>
              <w:spacing w:before="0"/>
            </w:pPr>
            <w:r>
              <w:t>over 60.00 kg</w:t>
            </w:r>
          </w:p>
        </w:tc>
        <w:tc>
          <w:tcPr>
            <w:tcW w:w="2410" w:type="dxa"/>
          </w:tcPr>
          <w:p>
            <w:pPr>
              <w:pStyle w:val="yTable"/>
              <w:spacing w:before="0"/>
            </w:pPr>
            <w:r>
              <w:t>not exceeding 70.00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Middleweight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70.00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80.00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Heavy weight</w:t>
            </w:r>
          </w:p>
        </w:tc>
        <w:tc>
          <w:tcPr>
            <w:tcW w:w="1559" w:type="dxa"/>
          </w:tcPr>
          <w:p>
            <w:pPr>
              <w:pStyle w:val="yTable"/>
            </w:pPr>
            <w:r>
              <w:t>over 80.00 kg</w:t>
            </w:r>
          </w:p>
        </w:tc>
        <w:tc>
          <w:tcPr>
            <w:tcW w:w="2410" w:type="dxa"/>
          </w:tcPr>
          <w:p>
            <w:pPr>
              <w:pStyle w:val="yTable"/>
            </w:pPr>
            <w:r>
              <w:t>not exceeding 90.00 kg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Super heavyweight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over 90.00 kg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(no upper limit)</w:t>
            </w:r>
          </w:p>
        </w:tc>
      </w:tr>
    </w:tbl>
    <w:p>
      <w:pPr>
        <w:pStyle w:val="yHeading3"/>
        <w:spacing w:after="160"/>
      </w:pPr>
      <w:bookmarkStart w:id="480" w:name="_Toc90260956"/>
      <w:bookmarkStart w:id="481" w:name="_Toc93302939"/>
      <w:r>
        <w:t>Division 3</w:t>
      </w:r>
      <w:r>
        <w:rPr>
          <w:b w:val="0"/>
        </w:rPr>
        <w:t> — </w:t>
      </w:r>
      <w:r>
        <w:rPr>
          <w:rStyle w:val="CharDivText"/>
        </w:rPr>
        <w:t>Ultimate or Xtreme fighting</w:t>
      </w:r>
      <w:bookmarkEnd w:id="480"/>
      <w:bookmarkEnd w:id="48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627"/>
        <w:gridCol w:w="2342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Division (Class)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Minimum Weight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Maximum Weight</w:t>
            </w:r>
          </w:p>
        </w:tc>
      </w:tr>
      <w:tr>
        <w:tc>
          <w:tcPr>
            <w:tcW w:w="3119" w:type="dxa"/>
          </w:tcPr>
          <w:p>
            <w:pPr>
              <w:pStyle w:val="yTable"/>
              <w:spacing w:before="0"/>
            </w:pPr>
            <w:r>
              <w:t>Bantamweight</w:t>
            </w:r>
          </w:p>
        </w:tc>
        <w:tc>
          <w:tcPr>
            <w:tcW w:w="1627" w:type="dxa"/>
          </w:tcPr>
          <w:p>
            <w:pPr>
              <w:pStyle w:val="yTable"/>
              <w:spacing w:before="0"/>
            </w:pPr>
            <w:r>
              <w:t>(no lower limit)</w:t>
            </w:r>
          </w:p>
        </w:tc>
        <w:tc>
          <w:tcPr>
            <w:tcW w:w="2342" w:type="dxa"/>
          </w:tcPr>
          <w:p>
            <w:pPr>
              <w:pStyle w:val="yTable"/>
              <w:spacing w:before="0"/>
            </w:pPr>
            <w:r>
              <w:t>not exceeding 60.00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Featherweight</w:t>
            </w:r>
          </w:p>
        </w:tc>
        <w:tc>
          <w:tcPr>
            <w:tcW w:w="1627" w:type="dxa"/>
          </w:tcPr>
          <w:p>
            <w:pPr>
              <w:pStyle w:val="yTable"/>
            </w:pPr>
            <w:r>
              <w:t>over 60.00 kg</w:t>
            </w:r>
          </w:p>
        </w:tc>
        <w:tc>
          <w:tcPr>
            <w:tcW w:w="2342" w:type="dxa"/>
          </w:tcPr>
          <w:p>
            <w:pPr>
              <w:pStyle w:val="yTable"/>
            </w:pPr>
            <w:r>
              <w:t>not exceeding 65.00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Lightweight</w:t>
            </w:r>
          </w:p>
        </w:tc>
        <w:tc>
          <w:tcPr>
            <w:tcW w:w="1627" w:type="dxa"/>
          </w:tcPr>
          <w:p>
            <w:pPr>
              <w:pStyle w:val="yTable"/>
            </w:pPr>
            <w:r>
              <w:t>over 65.00 kg</w:t>
            </w:r>
          </w:p>
        </w:tc>
        <w:tc>
          <w:tcPr>
            <w:tcW w:w="2342" w:type="dxa"/>
          </w:tcPr>
          <w:p>
            <w:pPr>
              <w:pStyle w:val="yTable"/>
            </w:pPr>
            <w:r>
              <w:t>not exceeding 70.00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Welterweight</w:t>
            </w:r>
          </w:p>
        </w:tc>
        <w:tc>
          <w:tcPr>
            <w:tcW w:w="1627" w:type="dxa"/>
          </w:tcPr>
          <w:p>
            <w:pPr>
              <w:pStyle w:val="yTable"/>
            </w:pPr>
            <w:r>
              <w:t xml:space="preserve">over 70.00 kg </w:t>
            </w:r>
          </w:p>
        </w:tc>
        <w:tc>
          <w:tcPr>
            <w:tcW w:w="2342" w:type="dxa"/>
          </w:tcPr>
          <w:p>
            <w:pPr>
              <w:pStyle w:val="yTable"/>
            </w:pPr>
            <w:r>
              <w:t>not exceeding 77.00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Middleweight</w:t>
            </w:r>
          </w:p>
        </w:tc>
        <w:tc>
          <w:tcPr>
            <w:tcW w:w="1627" w:type="dxa"/>
          </w:tcPr>
          <w:p>
            <w:pPr>
              <w:pStyle w:val="yTable"/>
            </w:pPr>
            <w:r>
              <w:t xml:space="preserve">over 77.00 kg </w:t>
            </w:r>
          </w:p>
        </w:tc>
        <w:tc>
          <w:tcPr>
            <w:tcW w:w="2342" w:type="dxa"/>
          </w:tcPr>
          <w:p>
            <w:pPr>
              <w:pStyle w:val="yTable"/>
            </w:pPr>
            <w:r>
              <w:t>not exceeding 84.00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Light Heavyweight</w:t>
            </w:r>
          </w:p>
        </w:tc>
        <w:tc>
          <w:tcPr>
            <w:tcW w:w="1627" w:type="dxa"/>
          </w:tcPr>
          <w:p>
            <w:pPr>
              <w:pStyle w:val="yTable"/>
            </w:pPr>
            <w:r>
              <w:t>over 84.00 kg</w:t>
            </w:r>
          </w:p>
        </w:tc>
        <w:tc>
          <w:tcPr>
            <w:tcW w:w="2342" w:type="dxa"/>
          </w:tcPr>
          <w:p>
            <w:pPr>
              <w:pStyle w:val="yTable"/>
            </w:pPr>
            <w:r>
              <w:t>not exceeding 93.00 kg</w:t>
            </w:r>
          </w:p>
        </w:tc>
      </w:tr>
      <w:tr>
        <w:tc>
          <w:tcPr>
            <w:tcW w:w="3119" w:type="dxa"/>
          </w:tcPr>
          <w:p>
            <w:pPr>
              <w:pStyle w:val="yTable"/>
            </w:pPr>
            <w:r>
              <w:t>Heavyweight</w:t>
            </w:r>
          </w:p>
        </w:tc>
        <w:tc>
          <w:tcPr>
            <w:tcW w:w="1627" w:type="dxa"/>
          </w:tcPr>
          <w:p>
            <w:pPr>
              <w:pStyle w:val="yTable"/>
            </w:pPr>
            <w:r>
              <w:t>over 93.00 kg</w:t>
            </w:r>
          </w:p>
        </w:tc>
        <w:tc>
          <w:tcPr>
            <w:tcW w:w="2342" w:type="dxa"/>
          </w:tcPr>
          <w:p>
            <w:pPr>
              <w:pStyle w:val="yTable"/>
              <w:rPr>
                <w:rFonts w:ascii="Times" w:hAnsi="Times"/>
                <w:spacing w:val="-2"/>
              </w:rPr>
            </w:pPr>
            <w:r>
              <w:rPr>
                <w:rFonts w:ascii="Times" w:hAnsi="Times"/>
                <w:spacing w:val="-2"/>
              </w:rPr>
              <w:t>not exceeding 102.00 kg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Super Heavyweight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over 102.00 kg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(no upper limit)</w:t>
            </w:r>
          </w:p>
        </w:tc>
      </w:tr>
    </w:tbl>
    <w:p>
      <w:pPr>
        <w:pStyle w:val="ySubsection"/>
      </w:pPr>
    </w:p>
    <w:p>
      <w:pPr>
        <w:pStyle w:val="yScheduleHeading"/>
      </w:pPr>
      <w:bookmarkStart w:id="482" w:name="_Toc90260957"/>
      <w:bookmarkStart w:id="483" w:name="_Toc93302940"/>
      <w:r>
        <w:rPr>
          <w:rStyle w:val="CharSchNo"/>
        </w:rPr>
        <w:t>Schedule 3</w:t>
      </w:r>
      <w:r>
        <w:t> — </w:t>
      </w:r>
      <w:r>
        <w:rPr>
          <w:rStyle w:val="CharSchText"/>
        </w:rPr>
        <w:t>Fees</w:t>
      </w:r>
      <w:bookmarkEnd w:id="482"/>
      <w:bookmarkEnd w:id="483"/>
    </w:p>
    <w:p>
      <w:pPr>
        <w:pStyle w:val="yShoulderClause"/>
        <w:spacing w:after="120"/>
      </w:pPr>
      <w:r>
        <w:t>[r. 8(1) and 11(1)]</w:t>
      </w: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5245"/>
        <w:gridCol w:w="1015"/>
      </w:tblGrid>
      <w:tr>
        <w:trPr>
          <w:cantSplit/>
        </w:trPr>
        <w:tc>
          <w:tcPr>
            <w:tcW w:w="501" w:type="dxa"/>
          </w:tcPr>
          <w:p>
            <w:pPr>
              <w:pStyle w:val="yTable"/>
              <w:jc w:val="center"/>
            </w:pPr>
          </w:p>
        </w:tc>
        <w:tc>
          <w:tcPr>
            <w:tcW w:w="5245" w:type="dxa"/>
          </w:tcPr>
          <w:p>
            <w:pPr>
              <w:pStyle w:val="yTable"/>
            </w:pPr>
          </w:p>
        </w:tc>
        <w:tc>
          <w:tcPr>
            <w:tcW w:w="1015" w:type="dxa"/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rPr>
          <w:cantSplit/>
        </w:trPr>
        <w:tc>
          <w:tcPr>
            <w:tcW w:w="501" w:type="dxa"/>
          </w:tcPr>
          <w:p>
            <w:pPr>
              <w:pStyle w:val="yTable"/>
              <w:jc w:val="center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</w:pPr>
            <w:r>
              <w:t>Registration as a contestant under section 16(2)(b) of the Act or renewal of registration as a contestant under section 19(3)(c) of the Act ………………………………..</w:t>
            </w:r>
          </w:p>
        </w:tc>
        <w:tc>
          <w:tcPr>
            <w:tcW w:w="1015" w:type="dxa"/>
          </w:tcPr>
          <w:p>
            <w:pPr>
              <w:pStyle w:val="yTable"/>
              <w:ind w:right="195"/>
              <w:jc w:val="right"/>
            </w:pPr>
            <w:r>
              <w:br/>
            </w:r>
            <w:r>
              <w:br/>
              <w:t>20.00</w:t>
            </w:r>
          </w:p>
        </w:tc>
      </w:tr>
      <w:tr>
        <w:trPr>
          <w:cantSplit/>
        </w:trPr>
        <w:tc>
          <w:tcPr>
            <w:tcW w:w="501" w:type="dxa"/>
          </w:tcPr>
          <w:p>
            <w:pPr>
              <w:pStyle w:val="yTable"/>
              <w:jc w:val="center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</w:pPr>
            <w:r>
              <w:t>Registration as an industry participant under section 28(3) of the Act or renewal of registration under section 31(2)(b) of the Act as — </w:t>
            </w:r>
          </w:p>
        </w:tc>
        <w:tc>
          <w:tcPr>
            <w:tcW w:w="1015" w:type="dxa"/>
          </w:tcPr>
          <w:p>
            <w:pPr>
              <w:pStyle w:val="yTable"/>
              <w:ind w:right="195"/>
              <w:jc w:val="right"/>
            </w:pPr>
          </w:p>
        </w:tc>
      </w:tr>
      <w:tr>
        <w:trPr>
          <w:cantSplit/>
        </w:trPr>
        <w:tc>
          <w:tcPr>
            <w:tcW w:w="501" w:type="dxa"/>
          </w:tcPr>
          <w:p>
            <w:pPr>
              <w:pStyle w:val="yTable"/>
              <w:jc w:val="center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</w:tabs>
            </w:pPr>
            <w:r>
              <w:tab/>
              <w:t>(a)</w:t>
            </w:r>
            <w:r>
              <w:tab/>
              <w:t>a promoter …………………………………..</w:t>
            </w:r>
          </w:p>
        </w:tc>
        <w:tc>
          <w:tcPr>
            <w:tcW w:w="1015" w:type="dxa"/>
          </w:tcPr>
          <w:p>
            <w:pPr>
              <w:pStyle w:val="yTable"/>
              <w:ind w:right="195"/>
              <w:jc w:val="right"/>
            </w:pPr>
            <w:r>
              <w:t>100.00</w:t>
            </w:r>
          </w:p>
        </w:tc>
      </w:tr>
      <w:tr>
        <w:trPr>
          <w:cantSplit/>
        </w:trPr>
        <w:tc>
          <w:tcPr>
            <w:tcW w:w="501" w:type="dxa"/>
          </w:tcPr>
          <w:p>
            <w:pPr>
              <w:pStyle w:val="yTable"/>
              <w:jc w:val="center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</w:tabs>
            </w:pPr>
            <w:r>
              <w:tab/>
              <w:t>(b)</w:t>
            </w:r>
            <w:r>
              <w:tab/>
              <w:t>a matchmaker ……………………………….</w:t>
            </w:r>
          </w:p>
        </w:tc>
        <w:tc>
          <w:tcPr>
            <w:tcW w:w="1015" w:type="dxa"/>
          </w:tcPr>
          <w:p>
            <w:pPr>
              <w:pStyle w:val="yTable"/>
              <w:ind w:right="195"/>
              <w:jc w:val="right"/>
            </w:pPr>
            <w:r>
              <w:t>50.00</w:t>
            </w:r>
          </w:p>
        </w:tc>
      </w:tr>
      <w:tr>
        <w:trPr>
          <w:cantSplit/>
        </w:trPr>
        <w:tc>
          <w:tcPr>
            <w:tcW w:w="501" w:type="dxa"/>
          </w:tcPr>
          <w:p>
            <w:pPr>
              <w:pStyle w:val="yTable"/>
              <w:jc w:val="center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</w:tabs>
            </w:pPr>
            <w:r>
              <w:tab/>
              <w:t>(c)</w:t>
            </w:r>
            <w:r>
              <w:tab/>
              <w:t>a manager ……………………………………</w:t>
            </w:r>
          </w:p>
        </w:tc>
        <w:tc>
          <w:tcPr>
            <w:tcW w:w="1015" w:type="dxa"/>
          </w:tcPr>
          <w:p>
            <w:pPr>
              <w:pStyle w:val="yTable"/>
              <w:ind w:right="195"/>
              <w:jc w:val="right"/>
            </w:pPr>
            <w:r>
              <w:t>50.00</w:t>
            </w:r>
          </w:p>
        </w:tc>
      </w:tr>
      <w:tr>
        <w:trPr>
          <w:cantSplit/>
        </w:trPr>
        <w:tc>
          <w:tcPr>
            <w:tcW w:w="501" w:type="dxa"/>
          </w:tcPr>
          <w:p>
            <w:pPr>
              <w:pStyle w:val="yTable"/>
              <w:jc w:val="center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</w:tabs>
            </w:pPr>
            <w:r>
              <w:tab/>
              <w:t>(d)</w:t>
            </w:r>
            <w:r>
              <w:tab/>
              <w:t>a manager’s agent ……………………………</w:t>
            </w:r>
          </w:p>
        </w:tc>
        <w:tc>
          <w:tcPr>
            <w:tcW w:w="1015" w:type="dxa"/>
          </w:tcPr>
          <w:p>
            <w:pPr>
              <w:pStyle w:val="yTable"/>
              <w:ind w:right="195"/>
              <w:jc w:val="right"/>
            </w:pPr>
            <w:r>
              <w:t>25.00</w:t>
            </w:r>
          </w:p>
        </w:tc>
      </w:tr>
      <w:tr>
        <w:trPr>
          <w:cantSplit/>
        </w:trPr>
        <w:tc>
          <w:tcPr>
            <w:tcW w:w="501" w:type="dxa"/>
          </w:tcPr>
          <w:p>
            <w:pPr>
              <w:pStyle w:val="yTable"/>
              <w:jc w:val="center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</w:tabs>
            </w:pPr>
            <w:r>
              <w:tab/>
              <w:t>(e)</w:t>
            </w:r>
            <w:r>
              <w:tab/>
              <w:t>a trainer, instructor or coach …………………</w:t>
            </w:r>
          </w:p>
        </w:tc>
        <w:tc>
          <w:tcPr>
            <w:tcW w:w="1015" w:type="dxa"/>
          </w:tcPr>
          <w:p>
            <w:pPr>
              <w:pStyle w:val="yTable"/>
              <w:ind w:right="195"/>
              <w:jc w:val="right"/>
            </w:pPr>
            <w:r>
              <w:t>25.00</w:t>
            </w:r>
          </w:p>
        </w:tc>
      </w:tr>
      <w:tr>
        <w:trPr>
          <w:cantSplit/>
        </w:trPr>
        <w:tc>
          <w:tcPr>
            <w:tcW w:w="501" w:type="dxa"/>
          </w:tcPr>
          <w:p>
            <w:pPr>
              <w:pStyle w:val="yTable"/>
              <w:jc w:val="center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</w:tabs>
            </w:pPr>
            <w:r>
              <w:tab/>
              <w:t>(f)</w:t>
            </w:r>
            <w:r>
              <w:tab/>
              <w:t>an assistant coach ……………………………</w:t>
            </w:r>
          </w:p>
        </w:tc>
        <w:tc>
          <w:tcPr>
            <w:tcW w:w="1015" w:type="dxa"/>
          </w:tcPr>
          <w:p>
            <w:pPr>
              <w:pStyle w:val="yTable"/>
              <w:ind w:right="195"/>
              <w:jc w:val="right"/>
            </w:pPr>
            <w:r>
              <w:t>25.00</w:t>
            </w:r>
          </w:p>
        </w:tc>
      </w:tr>
      <w:tr>
        <w:trPr>
          <w:cantSplit/>
        </w:trPr>
        <w:tc>
          <w:tcPr>
            <w:tcW w:w="501" w:type="dxa"/>
          </w:tcPr>
          <w:p>
            <w:pPr>
              <w:pStyle w:val="yTable"/>
              <w:jc w:val="center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</w:tabs>
            </w:pPr>
            <w:r>
              <w:tab/>
              <w:t>(g)</w:t>
            </w:r>
            <w:r>
              <w:tab/>
              <w:t>a second ……………………………………...</w:t>
            </w:r>
          </w:p>
        </w:tc>
        <w:tc>
          <w:tcPr>
            <w:tcW w:w="1015" w:type="dxa"/>
          </w:tcPr>
          <w:p>
            <w:pPr>
              <w:pStyle w:val="yTable"/>
              <w:ind w:right="195"/>
              <w:jc w:val="right"/>
            </w:pPr>
            <w:r>
              <w:t>25.00</w:t>
            </w:r>
          </w:p>
        </w:tc>
      </w:tr>
      <w:tr>
        <w:trPr>
          <w:cantSplit/>
        </w:trPr>
        <w:tc>
          <w:tcPr>
            <w:tcW w:w="501" w:type="dxa"/>
          </w:tcPr>
          <w:p>
            <w:pPr>
              <w:pStyle w:val="yTable"/>
              <w:jc w:val="center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</w:tabs>
            </w:pPr>
            <w:r>
              <w:tab/>
              <w:t>(h)</w:t>
            </w:r>
            <w:r>
              <w:tab/>
              <w:t>a referee ……………………………………...</w:t>
            </w:r>
          </w:p>
        </w:tc>
        <w:tc>
          <w:tcPr>
            <w:tcW w:w="1015" w:type="dxa"/>
          </w:tcPr>
          <w:p>
            <w:pPr>
              <w:pStyle w:val="yTable"/>
              <w:ind w:right="195"/>
              <w:jc w:val="right"/>
            </w:pPr>
            <w:r>
              <w:t>20.00</w:t>
            </w:r>
          </w:p>
        </w:tc>
      </w:tr>
      <w:tr>
        <w:trPr>
          <w:cantSplit/>
        </w:trPr>
        <w:tc>
          <w:tcPr>
            <w:tcW w:w="501" w:type="dxa"/>
          </w:tcPr>
          <w:p>
            <w:pPr>
              <w:pStyle w:val="yTable"/>
              <w:jc w:val="center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</w:tabs>
            </w:pPr>
            <w:r>
              <w:tab/>
              <w:t>(i)</w:t>
            </w:r>
            <w:r>
              <w:tab/>
              <w:t>a judge ……………………………………….</w:t>
            </w:r>
          </w:p>
        </w:tc>
        <w:tc>
          <w:tcPr>
            <w:tcW w:w="1015" w:type="dxa"/>
          </w:tcPr>
          <w:p>
            <w:pPr>
              <w:pStyle w:val="yTable"/>
              <w:ind w:right="195"/>
              <w:jc w:val="right"/>
            </w:pPr>
            <w:r>
              <w:t>20.00</w:t>
            </w:r>
          </w:p>
        </w:tc>
      </w:tr>
      <w:tr>
        <w:trPr>
          <w:cantSplit/>
        </w:trPr>
        <w:tc>
          <w:tcPr>
            <w:tcW w:w="501" w:type="dxa"/>
          </w:tcPr>
          <w:p>
            <w:pPr>
              <w:pStyle w:val="yTable"/>
              <w:jc w:val="center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</w:tabs>
            </w:pPr>
            <w:r>
              <w:tab/>
              <w:t>(j)</w:t>
            </w:r>
            <w:r>
              <w:tab/>
              <w:t>a timekeeper …………………………………</w:t>
            </w:r>
          </w:p>
        </w:tc>
        <w:tc>
          <w:tcPr>
            <w:tcW w:w="1015" w:type="dxa"/>
          </w:tcPr>
          <w:p>
            <w:pPr>
              <w:pStyle w:val="yTable"/>
              <w:ind w:right="195"/>
              <w:jc w:val="right"/>
            </w:pPr>
            <w:r>
              <w:t>20.00</w:t>
            </w:r>
          </w:p>
        </w:tc>
      </w:tr>
    </w:tbl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84" w:name="_Toc93227861"/>
      <w:bookmarkStart w:id="485" w:name="_Toc93302941"/>
      <w:r>
        <w:t>Notes</w:t>
      </w:r>
      <w:bookmarkEnd w:id="484"/>
      <w:bookmarkEnd w:id="485"/>
    </w:p>
    <w:p>
      <w:pPr>
        <w:pStyle w:val="nSubsection"/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Professional Combat Sports Regulations 2004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486" w:name="_Toc70311430"/>
      <w:bookmarkStart w:id="487" w:name="_Toc93302942"/>
      <w:r>
        <w:t>Compilation table</w:t>
      </w:r>
      <w:bookmarkEnd w:id="486"/>
      <w:bookmarkEnd w:id="48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Professional Combat Sports Regulations 2004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 Jan 2005 p. 115-33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12 Jan 2005 (see r. 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11 Jan 2005 p. 89)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xvi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Professional Combat Sports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Professional Combat Sports Regulations 2004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  <w:tc>
        <w:tcPr>
          <w:tcW w:w="1521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Professional Combat Sports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Professional Combat Sports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Professional Combat Sports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Professional Combat Sports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Professional Combat Sports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Professional Combat Sports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Professional Combat Sports Regulations 2004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73" w:type="dxa"/>
        </w:tcPr>
        <w:p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BA55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5C1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408D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8CCA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7210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9213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801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FE4E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7C1E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E6B2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A0B0F7E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857456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2797</Words>
  <Characters>14045</Characters>
  <Application>Microsoft Office Word</Application>
  <DocSecurity>0</DocSecurity>
  <Lines>520</Lines>
  <Paragraphs>400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Drafting Template (Regs)</vt:lpstr>
      <vt:lpstr>    Part 1 — Preliminary</vt:lpstr>
      <vt:lpstr>    Part 2 — Registration</vt:lpstr>
      <vt:lpstr>        Division 1 — Contestants</vt:lpstr>
      <vt:lpstr>        Division 2 — Industry participants</vt:lpstr>
      <vt:lpstr>    Part 3 — Contests</vt:lpstr>
      <vt:lpstr>        Division 1 — Prescribed prizes and places</vt:lpstr>
      <vt:lpstr>        Division 2 — Rest periods</vt:lpstr>
      <vt:lpstr>    Part 4 — Ratings and titles</vt:lpstr>
      <vt:lpstr>    Part 5 — Repeal</vt:lpstr>
      <vt:lpstr>    Schedule 1 — Combat sports</vt:lpstr>
      <vt:lpstr>    Schedule 2 — Prescribed classes of participants</vt:lpstr>
      <vt:lpstr>        Division 1 — Boxing, kickboxing and Muay Thai</vt:lpstr>
      <vt:lpstr>        Division 2 — Brazilian ju jitsu and full contact karate</vt:lpstr>
      <vt:lpstr>        Division 3 — Ultimate or Xtreme fighting</vt:lpstr>
      <vt:lpstr>    Schedule 3 — Fees</vt:lpstr>
      <vt:lpstr>    Notes</vt:lpstr>
    </vt:vector>
  </TitlesOfParts>
  <Manager/>
  <Company/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Combat Sports Regulations 2004 - 00-a0-06</dc:title>
  <dc:subject/>
  <dc:creator/>
  <cp:keywords/>
  <dc:description/>
  <cp:lastModifiedBy>svcMRProcess</cp:lastModifiedBy>
  <cp:revision>4</cp:revision>
  <cp:lastPrinted>2004-12-08T01:22:00Z</cp:lastPrinted>
  <dcterms:created xsi:type="dcterms:W3CDTF">2018-09-13T03:28:00Z</dcterms:created>
  <dcterms:modified xsi:type="dcterms:W3CDTF">2018-09-13T03:28:00Z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11 Jan 2005 p 115-33</vt:lpwstr>
  </property>
  <property fmtid="{D5CDD505-2E9C-101B-9397-08002B2CF9AE}" pid="3" name="CommencementDate">
    <vt:lpwstr>20050112</vt:lpwstr>
  </property>
  <property fmtid="{D5CDD505-2E9C-101B-9397-08002B2CF9AE}" pid="4" name="DocumentType">
    <vt:lpwstr>Reg</vt:lpwstr>
  </property>
  <property fmtid="{D5CDD505-2E9C-101B-9397-08002B2CF9AE}" pid="5" name="OwlsUID">
    <vt:i4>34331</vt:i4>
  </property>
  <property fmtid="{D5CDD505-2E9C-101B-9397-08002B2CF9AE}" pid="6" name="AsAtDate">
    <vt:lpwstr>12 Jan 2005</vt:lpwstr>
  </property>
  <property fmtid="{D5CDD505-2E9C-101B-9397-08002B2CF9AE}" pid="7" name="Suffix">
    <vt:lpwstr>00-a0-06</vt:lpwstr>
  </property>
</Properties>
</file>