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75" w:rsidRDefault="00E8043C">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F3A75" w:rsidRDefault="00E8043C">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rsidR="003F3A75" w:rsidRDefault="00E8043C">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rsidR="003F3A75" w:rsidRDefault="003F3A75">
      <w:pPr>
        <w:jc w:val="center"/>
        <w:sectPr w:rsidR="003F3A7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F3A75" w:rsidRDefault="00E8043C">
      <w:pPr>
        <w:pStyle w:val="WA"/>
        <w:outlineLvl w:val="0"/>
      </w:pPr>
      <w:r>
        <w:lastRenderedPageBreak/>
        <w:t>Western Australia</w:t>
      </w:r>
    </w:p>
    <w:p w:rsidR="003F3A75" w:rsidRDefault="00E8043C">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rsidR="003F3A75" w:rsidRDefault="00E8043C">
      <w:pPr>
        <w:pStyle w:val="Arrangement"/>
      </w:pPr>
      <w:r>
        <w:t>Contents</w:t>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E8043C" w:rsidRDefault="00E8043C">
      <w:pPr>
        <w:pStyle w:val="TOC8"/>
        <w:rPr>
          <w:rFonts w:asciiTheme="minorHAnsi" w:eastAsiaTheme="minorEastAsia" w:hAnsiTheme="minorHAnsi" w:cstheme="minorBidi"/>
          <w:szCs w:val="22"/>
          <w:lang w:val="en-US" w:eastAsia="en-US"/>
        </w:rPr>
      </w:pPr>
      <w:r>
        <w:t>1.</w:t>
      </w:r>
      <w:r>
        <w:tab/>
        <w:t>Citation</w:t>
      </w:r>
      <w:r>
        <w:tab/>
      </w:r>
      <w:r>
        <w:fldChar w:fldCharType="begin"/>
      </w:r>
      <w:r>
        <w:instrText xml:space="preserve"> PAGEREF _Toc65744841 \h </w:instrText>
      </w:r>
      <w:r>
        <w:fldChar w:fldCharType="separate"/>
      </w:r>
      <w:r>
        <w:t>1</w:t>
      </w:r>
      <w:r>
        <w:fldChar w:fldCharType="end"/>
      </w:r>
    </w:p>
    <w:p w:rsidR="00E8043C" w:rsidRDefault="00E8043C">
      <w:pPr>
        <w:pStyle w:val="TOC8"/>
        <w:rPr>
          <w:rFonts w:asciiTheme="minorHAnsi" w:eastAsiaTheme="minorEastAsia" w:hAnsiTheme="minorHAnsi" w:cstheme="minorBidi"/>
          <w:szCs w:val="22"/>
          <w:lang w:val="en-US" w:eastAsia="en-US"/>
        </w:rPr>
      </w:pPr>
      <w:r>
        <w:t>2.</w:t>
      </w:r>
      <w:r>
        <w:tab/>
        <w:t>Commencement</w:t>
      </w:r>
      <w:r>
        <w:tab/>
      </w:r>
      <w:r>
        <w:fldChar w:fldCharType="begin"/>
      </w:r>
      <w:r>
        <w:instrText xml:space="preserve"> PAGEREF _Toc65744842 \h </w:instrText>
      </w:r>
      <w:r>
        <w:fldChar w:fldCharType="separate"/>
      </w:r>
      <w:r>
        <w:t>1</w:t>
      </w:r>
      <w:r>
        <w:fldChar w:fldCharType="end"/>
      </w:r>
    </w:p>
    <w:p w:rsidR="00E8043C" w:rsidRDefault="00E8043C">
      <w:pPr>
        <w:pStyle w:val="TOC8"/>
        <w:rPr>
          <w:rFonts w:asciiTheme="minorHAnsi" w:eastAsiaTheme="minorEastAsia" w:hAnsiTheme="minorHAnsi" w:cstheme="minorBidi"/>
          <w:szCs w:val="22"/>
          <w:lang w:val="en-US" w:eastAsia="en-US"/>
        </w:rPr>
      </w:pPr>
      <w:r>
        <w:t>3.</w:t>
      </w:r>
      <w:r>
        <w:tab/>
        <w:t>Terms used</w:t>
      </w:r>
      <w:r>
        <w:tab/>
      </w:r>
      <w:r>
        <w:fldChar w:fldCharType="begin"/>
      </w:r>
      <w:r>
        <w:instrText xml:space="preserve"> PAGEREF _Toc65744843 \h </w:instrText>
      </w:r>
      <w:r>
        <w:fldChar w:fldCharType="separate"/>
      </w:r>
      <w:r>
        <w:t>1</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Part 2 — General provisions</w:t>
      </w:r>
    </w:p>
    <w:p w:rsidR="00E8043C" w:rsidRDefault="00E8043C">
      <w:pPr>
        <w:pStyle w:val="TOC8"/>
        <w:rPr>
          <w:rFonts w:asciiTheme="minorHAnsi" w:eastAsiaTheme="minorEastAsia" w:hAnsiTheme="minorHAnsi" w:cstheme="minorBidi"/>
          <w:szCs w:val="22"/>
          <w:lang w:val="en-US" w:eastAsia="en-US"/>
        </w:rPr>
      </w:pPr>
      <w:r>
        <w:t>4.</w:t>
      </w:r>
      <w:r>
        <w:tab/>
        <w:t>Prescribed bodies or agencies (s. 3)</w:t>
      </w:r>
      <w:r>
        <w:tab/>
      </w:r>
      <w:r>
        <w:fldChar w:fldCharType="begin"/>
      </w:r>
      <w:r>
        <w:instrText xml:space="preserve"> PAGEREF _Toc65744845 \h </w:instrText>
      </w:r>
      <w:r>
        <w:fldChar w:fldCharType="separate"/>
      </w:r>
      <w:r>
        <w:t>3</w:t>
      </w:r>
      <w:r>
        <w:fldChar w:fldCharType="end"/>
      </w:r>
    </w:p>
    <w:p w:rsidR="00E8043C" w:rsidRDefault="00E8043C">
      <w:pPr>
        <w:pStyle w:val="TOC8"/>
        <w:rPr>
          <w:rFonts w:asciiTheme="minorHAnsi" w:eastAsiaTheme="minorEastAsia" w:hAnsiTheme="minorHAnsi" w:cstheme="minorBidi"/>
          <w:szCs w:val="22"/>
          <w:lang w:val="en-US" w:eastAsia="en-US"/>
        </w:rPr>
      </w:pPr>
      <w:r>
        <w:t>5.</w:t>
      </w:r>
      <w:r>
        <w:tab/>
        <w:t>Places where centre</w:t>
      </w:r>
      <w:r>
        <w:noBreakHyphen/>
        <w:t>based services operate are educational venues (s. 3)</w:t>
      </w:r>
      <w:r>
        <w:tab/>
      </w:r>
      <w:r>
        <w:fldChar w:fldCharType="begin"/>
      </w:r>
      <w:r>
        <w:instrText xml:space="preserve"> PAGEREF _Toc65744846 \h </w:instrText>
      </w:r>
      <w:r>
        <w:fldChar w:fldCharType="separate"/>
      </w:r>
      <w:r>
        <w:t>3</w:t>
      </w:r>
      <w:r>
        <w:fldChar w:fldCharType="end"/>
      </w:r>
    </w:p>
    <w:p w:rsidR="00E8043C" w:rsidRDefault="00E8043C">
      <w:pPr>
        <w:pStyle w:val="TOC8"/>
        <w:rPr>
          <w:rFonts w:asciiTheme="minorHAnsi" w:eastAsiaTheme="minorEastAsia" w:hAnsiTheme="minorHAnsi" w:cstheme="minorBidi"/>
          <w:szCs w:val="22"/>
          <w:lang w:val="en-US" w:eastAsia="en-US"/>
        </w:rPr>
      </w:pPr>
      <w:r>
        <w:t>6.</w:t>
      </w:r>
      <w:r>
        <w:tab/>
        <w:t>Prescribed curriculum (s. 3)</w:t>
      </w:r>
      <w:r>
        <w:tab/>
      </w:r>
      <w:r>
        <w:fldChar w:fldCharType="begin"/>
      </w:r>
      <w:r>
        <w:instrText xml:space="preserve"> PAGEREF _Toc65744847 \h </w:instrText>
      </w:r>
      <w:r>
        <w:fldChar w:fldCharType="separate"/>
      </w:r>
      <w:r>
        <w:t>3</w:t>
      </w:r>
      <w:r>
        <w:fldChar w:fldCharType="end"/>
      </w:r>
    </w:p>
    <w:p w:rsidR="00E8043C" w:rsidRDefault="00E8043C">
      <w:pPr>
        <w:pStyle w:val="TOC8"/>
        <w:rPr>
          <w:rFonts w:asciiTheme="minorHAnsi" w:eastAsiaTheme="minorEastAsia" w:hAnsiTheme="minorHAnsi" w:cstheme="minorBidi"/>
          <w:szCs w:val="22"/>
          <w:lang w:val="en-US" w:eastAsia="en-US"/>
        </w:rPr>
      </w:pPr>
      <w:r>
        <w:t>7.</w:t>
      </w:r>
      <w:r>
        <w:tab/>
        <w:t>When unpaid volunteers are teaching (s. 3)</w:t>
      </w:r>
      <w:r>
        <w:tab/>
      </w:r>
      <w:r>
        <w:fldChar w:fldCharType="begin"/>
      </w:r>
      <w:r>
        <w:instrText xml:space="preserve"> PAGEREF _Toc65744848 \h </w:instrText>
      </w:r>
      <w:r>
        <w:fldChar w:fldCharType="separate"/>
      </w:r>
      <w:r>
        <w:t>4</w:t>
      </w:r>
      <w:r>
        <w:fldChar w:fldCharType="end"/>
      </w:r>
    </w:p>
    <w:p w:rsidR="00E8043C" w:rsidRDefault="00E8043C">
      <w:pPr>
        <w:pStyle w:val="TOC8"/>
        <w:rPr>
          <w:rFonts w:asciiTheme="minorHAnsi" w:eastAsiaTheme="minorEastAsia" w:hAnsiTheme="minorHAnsi" w:cstheme="minorBidi"/>
          <w:szCs w:val="22"/>
          <w:lang w:val="en-US" w:eastAsia="en-US"/>
        </w:rPr>
      </w:pPr>
      <w:r>
        <w:t>8.</w:t>
      </w:r>
      <w:r>
        <w:tab/>
        <w:t>Other persons who are not teaching (s. 3)</w:t>
      </w:r>
      <w:r>
        <w:tab/>
      </w:r>
      <w:r>
        <w:fldChar w:fldCharType="begin"/>
      </w:r>
      <w:r>
        <w:instrText xml:space="preserve"> PAGEREF _Toc65744849 \h </w:instrText>
      </w:r>
      <w:r>
        <w:fldChar w:fldCharType="separate"/>
      </w:r>
      <w:r>
        <w:t>5</w:t>
      </w:r>
      <w:r>
        <w:fldChar w:fldCharType="end"/>
      </w:r>
    </w:p>
    <w:p w:rsidR="00E8043C" w:rsidRDefault="00E8043C">
      <w:pPr>
        <w:pStyle w:val="TOC8"/>
        <w:rPr>
          <w:rFonts w:asciiTheme="minorHAnsi" w:eastAsiaTheme="minorEastAsia" w:hAnsiTheme="minorHAnsi" w:cstheme="minorBidi"/>
          <w:szCs w:val="22"/>
          <w:lang w:val="en-US" w:eastAsia="en-US"/>
        </w:rPr>
      </w:pPr>
      <w:r>
        <w:t>9.</w:t>
      </w:r>
      <w:r>
        <w:tab/>
        <w:t>Professional learning activities</w:t>
      </w:r>
      <w:r>
        <w:tab/>
      </w:r>
      <w:r>
        <w:fldChar w:fldCharType="begin"/>
      </w:r>
      <w:r>
        <w:instrText xml:space="preserve"> PAGEREF _Toc65744850 \h </w:instrText>
      </w:r>
      <w:r>
        <w:fldChar w:fldCharType="separate"/>
      </w:r>
      <w:r>
        <w:t>6</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Part 3 — Registration</w:t>
      </w:r>
    </w:p>
    <w:p w:rsidR="00E8043C" w:rsidRDefault="00E8043C">
      <w:pPr>
        <w:pStyle w:val="TOC4"/>
        <w:tabs>
          <w:tab w:val="right" w:leader="dot" w:pos="7077"/>
        </w:tabs>
        <w:rPr>
          <w:rFonts w:asciiTheme="minorHAnsi" w:eastAsiaTheme="minorEastAsia" w:hAnsiTheme="minorHAnsi" w:cstheme="minorBidi"/>
          <w:b w:val="0"/>
          <w:szCs w:val="22"/>
          <w:lang w:val="en-US" w:eastAsia="en-US"/>
        </w:rPr>
      </w:pPr>
      <w:r>
        <w:t>Division 1 — Registration of teachers</w:t>
      </w:r>
    </w:p>
    <w:p w:rsidR="00E8043C" w:rsidRDefault="00E8043C">
      <w:pPr>
        <w:pStyle w:val="TOC8"/>
        <w:rPr>
          <w:rFonts w:asciiTheme="minorHAnsi" w:eastAsiaTheme="minorEastAsia" w:hAnsiTheme="minorHAnsi" w:cstheme="minorBidi"/>
          <w:szCs w:val="22"/>
          <w:lang w:val="en-US" w:eastAsia="en-US"/>
        </w:rPr>
      </w:pPr>
      <w:r>
        <w:t>10.</w:t>
      </w:r>
      <w:r>
        <w:tab/>
        <w:t>English language skills for full and provisional registration (s. 15(d) and 16(d))</w:t>
      </w:r>
      <w:r>
        <w:tab/>
      </w:r>
      <w:r>
        <w:fldChar w:fldCharType="begin"/>
      </w:r>
      <w:r>
        <w:instrText xml:space="preserve"> PAGEREF _Toc65744853 \h </w:instrText>
      </w:r>
      <w:r>
        <w:fldChar w:fldCharType="separate"/>
      </w:r>
      <w:r>
        <w:t>7</w:t>
      </w:r>
      <w:r>
        <w:fldChar w:fldCharType="end"/>
      </w:r>
    </w:p>
    <w:p w:rsidR="00E8043C" w:rsidRDefault="00E8043C">
      <w:pPr>
        <w:pStyle w:val="TOC8"/>
        <w:rPr>
          <w:rFonts w:asciiTheme="minorHAnsi" w:eastAsiaTheme="minorEastAsia" w:hAnsiTheme="minorHAnsi" w:cstheme="minorBidi"/>
          <w:szCs w:val="22"/>
          <w:lang w:val="en-US" w:eastAsia="en-US"/>
        </w:rPr>
      </w:pPr>
      <w:r>
        <w:t>11.</w:t>
      </w:r>
      <w:r>
        <w:tab/>
        <w:t>English language skills for limited registration (s. 17(c))</w:t>
      </w:r>
      <w:r>
        <w:tab/>
      </w:r>
      <w:r>
        <w:fldChar w:fldCharType="begin"/>
      </w:r>
      <w:r>
        <w:instrText xml:space="preserve"> PAGEREF _Toc65744854 \h </w:instrText>
      </w:r>
      <w:r>
        <w:fldChar w:fldCharType="separate"/>
      </w:r>
      <w:r>
        <w:t>8</w:t>
      </w:r>
      <w:r>
        <w:fldChar w:fldCharType="end"/>
      </w:r>
    </w:p>
    <w:p w:rsidR="00E8043C" w:rsidRDefault="00E8043C">
      <w:pPr>
        <w:pStyle w:val="TOC8"/>
        <w:rPr>
          <w:rFonts w:asciiTheme="minorHAnsi" w:eastAsiaTheme="minorEastAsia" w:hAnsiTheme="minorHAnsi" w:cstheme="minorBidi"/>
          <w:szCs w:val="22"/>
          <w:lang w:val="en-US" w:eastAsia="en-US"/>
        </w:rPr>
      </w:pPr>
      <w:r>
        <w:t>12.</w:t>
      </w:r>
      <w:r>
        <w:tab/>
        <w:t>Other requirements for limited registration (s. 17(d))</w:t>
      </w:r>
      <w:r>
        <w:tab/>
      </w:r>
      <w:r>
        <w:fldChar w:fldCharType="begin"/>
      </w:r>
      <w:r>
        <w:instrText xml:space="preserve"> PAGEREF _Toc65744855 \h </w:instrText>
      </w:r>
      <w:r>
        <w:fldChar w:fldCharType="separate"/>
      </w:r>
      <w:r>
        <w:t>10</w:t>
      </w:r>
      <w:r>
        <w:fldChar w:fldCharType="end"/>
      </w:r>
    </w:p>
    <w:p w:rsidR="00E8043C" w:rsidRDefault="00E8043C">
      <w:pPr>
        <w:pStyle w:val="TOC8"/>
        <w:rPr>
          <w:rFonts w:asciiTheme="minorHAnsi" w:eastAsiaTheme="minorEastAsia" w:hAnsiTheme="minorHAnsi" w:cstheme="minorBidi"/>
          <w:szCs w:val="22"/>
          <w:lang w:val="en-US" w:eastAsia="en-US"/>
        </w:rPr>
      </w:pPr>
      <w:r>
        <w:t>13.</w:t>
      </w:r>
      <w:r>
        <w:tab/>
        <w:t>Renewal of registration — requirements for professional engagement and professional learning activities (s. 22(2)(c))</w:t>
      </w:r>
      <w:r>
        <w:tab/>
      </w:r>
      <w:r>
        <w:fldChar w:fldCharType="begin"/>
      </w:r>
      <w:r>
        <w:instrText xml:space="preserve"> PAGEREF _Toc65744856 \h </w:instrText>
      </w:r>
      <w:r>
        <w:fldChar w:fldCharType="separate"/>
      </w:r>
      <w:r>
        <w:t>11</w:t>
      </w:r>
      <w:r>
        <w:fldChar w:fldCharType="end"/>
      </w:r>
    </w:p>
    <w:p w:rsidR="00E8043C" w:rsidRDefault="00E8043C">
      <w:pPr>
        <w:pStyle w:val="TOC8"/>
        <w:rPr>
          <w:rFonts w:asciiTheme="minorHAnsi" w:eastAsiaTheme="minorEastAsia" w:hAnsiTheme="minorHAnsi" w:cstheme="minorBidi"/>
          <w:szCs w:val="22"/>
          <w:lang w:val="en-US" w:eastAsia="en-US"/>
        </w:rPr>
      </w:pPr>
      <w:r>
        <w:t>14.</w:t>
      </w:r>
      <w:r>
        <w:tab/>
        <w:t>Intention to apply for limited registration (s. 23(3)(a))</w:t>
      </w:r>
      <w:r>
        <w:tab/>
      </w:r>
      <w:r>
        <w:fldChar w:fldCharType="begin"/>
      </w:r>
      <w:r>
        <w:instrText xml:space="preserve"> PAGEREF _Toc65744857 \h </w:instrText>
      </w:r>
      <w:r>
        <w:fldChar w:fldCharType="separate"/>
      </w:r>
      <w:r>
        <w:t>12</w:t>
      </w:r>
      <w:r>
        <w:fldChar w:fldCharType="end"/>
      </w:r>
    </w:p>
    <w:p w:rsidR="00E8043C" w:rsidRDefault="00E8043C">
      <w:pPr>
        <w:pStyle w:val="TOC8"/>
        <w:rPr>
          <w:rFonts w:asciiTheme="minorHAnsi" w:eastAsiaTheme="minorEastAsia" w:hAnsiTheme="minorHAnsi" w:cstheme="minorBidi"/>
          <w:szCs w:val="22"/>
          <w:lang w:val="en-US" w:eastAsia="en-US"/>
        </w:rPr>
      </w:pPr>
      <w:r>
        <w:t>15.</w:t>
      </w:r>
      <w:r>
        <w:tab/>
        <w:t>Duration of non</w:t>
      </w:r>
      <w:r>
        <w:noBreakHyphen/>
        <w:t>practising registration</w:t>
      </w:r>
      <w:r>
        <w:tab/>
      </w:r>
      <w:r>
        <w:fldChar w:fldCharType="begin"/>
      </w:r>
      <w:r>
        <w:instrText xml:space="preserve"> PAGEREF _Toc65744858 \h </w:instrText>
      </w:r>
      <w:r>
        <w:fldChar w:fldCharType="separate"/>
      </w:r>
      <w:r>
        <w:t>12</w:t>
      </w:r>
      <w:r>
        <w:fldChar w:fldCharType="end"/>
      </w:r>
    </w:p>
    <w:p w:rsidR="00E8043C" w:rsidRDefault="00E8043C">
      <w:pPr>
        <w:pStyle w:val="TOC8"/>
        <w:rPr>
          <w:rFonts w:asciiTheme="minorHAnsi" w:eastAsiaTheme="minorEastAsia" w:hAnsiTheme="minorHAnsi" w:cstheme="minorBidi"/>
          <w:szCs w:val="22"/>
          <w:lang w:val="en-US" w:eastAsia="en-US"/>
        </w:rPr>
      </w:pPr>
      <w:r>
        <w:t>16.</w:t>
      </w:r>
      <w:r>
        <w:tab/>
        <w:t>Condition on non</w:t>
      </w:r>
      <w:r>
        <w:noBreakHyphen/>
        <w:t>practising registration (s. 25(2))</w:t>
      </w:r>
      <w:r>
        <w:tab/>
      </w:r>
      <w:r>
        <w:fldChar w:fldCharType="begin"/>
      </w:r>
      <w:r>
        <w:instrText xml:space="preserve"> PAGEREF _Toc65744859 \h </w:instrText>
      </w:r>
      <w:r>
        <w:fldChar w:fldCharType="separate"/>
      </w:r>
      <w:r>
        <w:t>13</w:t>
      </w:r>
      <w:r>
        <w:fldChar w:fldCharType="end"/>
      </w:r>
    </w:p>
    <w:p w:rsidR="00E8043C" w:rsidRDefault="00E8043C">
      <w:pPr>
        <w:pStyle w:val="TOC8"/>
        <w:rPr>
          <w:rFonts w:asciiTheme="minorHAnsi" w:eastAsiaTheme="minorEastAsia" w:hAnsiTheme="minorHAnsi" w:cstheme="minorBidi"/>
          <w:szCs w:val="22"/>
          <w:lang w:val="en-US" w:eastAsia="en-US"/>
        </w:rPr>
      </w:pPr>
      <w:r>
        <w:t>17.</w:t>
      </w:r>
      <w:r>
        <w:tab/>
        <w:t>Condition on limited registration (s. 25(2))</w:t>
      </w:r>
      <w:r>
        <w:tab/>
      </w:r>
      <w:r>
        <w:fldChar w:fldCharType="begin"/>
      </w:r>
      <w:r>
        <w:instrText xml:space="preserve"> PAGEREF _Toc65744860 \h </w:instrText>
      </w:r>
      <w:r>
        <w:fldChar w:fldCharType="separate"/>
      </w:r>
      <w:r>
        <w:t>13</w:t>
      </w:r>
      <w:r>
        <w:fldChar w:fldCharType="end"/>
      </w:r>
    </w:p>
    <w:p w:rsidR="00E8043C" w:rsidRDefault="00E8043C">
      <w:pPr>
        <w:pStyle w:val="TOC8"/>
        <w:rPr>
          <w:rFonts w:asciiTheme="minorHAnsi" w:eastAsiaTheme="minorEastAsia" w:hAnsiTheme="minorHAnsi" w:cstheme="minorBidi"/>
          <w:szCs w:val="22"/>
          <w:lang w:val="en-US" w:eastAsia="en-US"/>
        </w:rPr>
      </w:pPr>
      <w:r>
        <w:t>18.</w:t>
      </w:r>
      <w:r>
        <w:tab/>
        <w:t>Applicant may change category of registration applied for</w:t>
      </w:r>
      <w:r>
        <w:tab/>
      </w:r>
      <w:r>
        <w:fldChar w:fldCharType="begin"/>
      </w:r>
      <w:r>
        <w:instrText xml:space="preserve"> PAGEREF _Toc65744861 \h </w:instrText>
      </w:r>
      <w:r>
        <w:fldChar w:fldCharType="separate"/>
      </w:r>
      <w:r>
        <w:t>13</w:t>
      </w:r>
      <w:r>
        <w:fldChar w:fldCharType="end"/>
      </w:r>
    </w:p>
    <w:p w:rsidR="00E8043C" w:rsidRDefault="00E8043C">
      <w:pPr>
        <w:pStyle w:val="TOC8"/>
        <w:rPr>
          <w:rFonts w:asciiTheme="minorHAnsi" w:eastAsiaTheme="minorEastAsia" w:hAnsiTheme="minorHAnsi" w:cstheme="minorBidi"/>
          <w:szCs w:val="22"/>
          <w:lang w:val="en-US" w:eastAsia="en-US"/>
        </w:rPr>
      </w:pPr>
      <w:r>
        <w:t>19.</w:t>
      </w:r>
      <w:r>
        <w:tab/>
        <w:t>Provision of information about eligibility for registration</w:t>
      </w:r>
      <w:r>
        <w:tab/>
      </w:r>
      <w:r>
        <w:fldChar w:fldCharType="begin"/>
      </w:r>
      <w:r>
        <w:instrText xml:space="preserve"> PAGEREF _Toc65744862 \h </w:instrText>
      </w:r>
      <w:r>
        <w:fldChar w:fldCharType="separate"/>
      </w:r>
      <w:r>
        <w:t>14</w:t>
      </w:r>
      <w:r>
        <w:fldChar w:fldCharType="end"/>
      </w:r>
    </w:p>
    <w:p w:rsidR="00E8043C" w:rsidRDefault="00E8043C">
      <w:pPr>
        <w:pStyle w:val="TOC8"/>
        <w:rPr>
          <w:rFonts w:asciiTheme="minorHAnsi" w:eastAsiaTheme="minorEastAsia" w:hAnsiTheme="minorHAnsi" w:cstheme="minorBidi"/>
          <w:szCs w:val="22"/>
          <w:lang w:val="en-US" w:eastAsia="en-US"/>
        </w:rPr>
      </w:pPr>
      <w:r>
        <w:t>20.</w:t>
      </w:r>
      <w:r>
        <w:tab/>
        <w:t>Registration cards</w:t>
      </w:r>
      <w:r>
        <w:tab/>
      </w:r>
      <w:r>
        <w:fldChar w:fldCharType="begin"/>
      </w:r>
      <w:r>
        <w:instrText xml:space="preserve"> PAGEREF _Toc65744863 \h </w:instrText>
      </w:r>
      <w:r>
        <w:fldChar w:fldCharType="separate"/>
      </w:r>
      <w:r>
        <w:t>15</w:t>
      </w:r>
      <w:r>
        <w:fldChar w:fldCharType="end"/>
      </w:r>
    </w:p>
    <w:p w:rsidR="00E8043C" w:rsidRDefault="00E8043C">
      <w:pPr>
        <w:pStyle w:val="TOC4"/>
        <w:tabs>
          <w:tab w:val="right" w:leader="dot" w:pos="7077"/>
        </w:tabs>
        <w:rPr>
          <w:rFonts w:asciiTheme="minorHAnsi" w:eastAsiaTheme="minorEastAsia" w:hAnsiTheme="minorHAnsi" w:cstheme="minorBidi"/>
          <w:b w:val="0"/>
          <w:szCs w:val="22"/>
          <w:lang w:val="en-US" w:eastAsia="en-US"/>
        </w:rPr>
      </w:pPr>
      <w:r>
        <w:t>Division 2 — The register</w:t>
      </w:r>
    </w:p>
    <w:p w:rsidR="00E8043C" w:rsidRDefault="00E8043C">
      <w:pPr>
        <w:pStyle w:val="TOC8"/>
        <w:rPr>
          <w:rFonts w:asciiTheme="minorHAnsi" w:eastAsiaTheme="minorEastAsia" w:hAnsiTheme="minorHAnsi" w:cstheme="minorBidi"/>
          <w:szCs w:val="22"/>
          <w:lang w:val="en-US" w:eastAsia="en-US"/>
        </w:rPr>
      </w:pPr>
      <w:r>
        <w:t>21A.</w:t>
      </w:r>
      <w:r>
        <w:tab/>
        <w:t>Additional information to be recorded in register (s. 36(1)(e))</w:t>
      </w:r>
      <w:r>
        <w:tab/>
      </w:r>
      <w:r>
        <w:fldChar w:fldCharType="begin"/>
      </w:r>
      <w:r>
        <w:instrText xml:space="preserve"> PAGEREF _Toc65744865 \h </w:instrText>
      </w:r>
      <w:r>
        <w:fldChar w:fldCharType="separate"/>
      </w:r>
      <w:r>
        <w:t>16</w:t>
      </w:r>
      <w:r>
        <w:fldChar w:fldCharType="end"/>
      </w:r>
    </w:p>
    <w:p w:rsidR="00E8043C" w:rsidRDefault="00E8043C">
      <w:pPr>
        <w:pStyle w:val="TOC8"/>
        <w:rPr>
          <w:rFonts w:asciiTheme="minorHAnsi" w:eastAsiaTheme="minorEastAsia" w:hAnsiTheme="minorHAnsi" w:cstheme="minorBidi"/>
          <w:szCs w:val="22"/>
          <w:lang w:val="en-US" w:eastAsia="en-US"/>
        </w:rPr>
      </w:pPr>
      <w:r>
        <w:t>21B.</w:t>
      </w:r>
      <w:r>
        <w:tab/>
        <w:t>Additional persons who may inspect register information (professional) (s. 37(3)(b))</w:t>
      </w:r>
      <w:r>
        <w:tab/>
      </w:r>
      <w:r>
        <w:fldChar w:fldCharType="begin"/>
      </w:r>
      <w:r>
        <w:instrText xml:space="preserve"> PAGEREF _Toc65744866 \h </w:instrText>
      </w:r>
      <w:r>
        <w:fldChar w:fldCharType="separate"/>
      </w:r>
      <w:r>
        <w:t>16</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Part 4 — Disciplinary and impairment matters</w:t>
      </w:r>
    </w:p>
    <w:p w:rsidR="00E8043C" w:rsidRDefault="00E8043C">
      <w:pPr>
        <w:pStyle w:val="TOC8"/>
        <w:rPr>
          <w:rFonts w:asciiTheme="minorHAnsi" w:eastAsiaTheme="minorEastAsia" w:hAnsiTheme="minorHAnsi" w:cstheme="minorBidi"/>
          <w:szCs w:val="22"/>
          <w:lang w:val="en-US" w:eastAsia="en-US"/>
        </w:rPr>
      </w:pPr>
      <w:r>
        <w:t>21.</w:t>
      </w:r>
      <w:r>
        <w:tab/>
        <w:t>Complaints</w:t>
      </w:r>
      <w:r>
        <w:tab/>
      </w:r>
      <w:r>
        <w:fldChar w:fldCharType="begin"/>
      </w:r>
      <w:r>
        <w:instrText xml:space="preserve"> PAGEREF _Toc65744868 \h </w:instrText>
      </w:r>
      <w:r>
        <w:fldChar w:fldCharType="separate"/>
      </w:r>
      <w:r>
        <w:t>18</w:t>
      </w:r>
      <w:r>
        <w:fldChar w:fldCharType="end"/>
      </w:r>
    </w:p>
    <w:p w:rsidR="00E8043C" w:rsidRDefault="00E8043C">
      <w:pPr>
        <w:pStyle w:val="TOC8"/>
        <w:rPr>
          <w:rFonts w:asciiTheme="minorHAnsi" w:eastAsiaTheme="minorEastAsia" w:hAnsiTheme="minorHAnsi" w:cstheme="minorBidi"/>
          <w:szCs w:val="22"/>
          <w:lang w:val="en-US" w:eastAsia="en-US"/>
        </w:rPr>
      </w:pPr>
      <w:r>
        <w:t>22.</w:t>
      </w:r>
      <w:r>
        <w:tab/>
        <w:t>Prescribed sexual offences (s. 46)</w:t>
      </w:r>
      <w:r>
        <w:tab/>
      </w:r>
      <w:r>
        <w:fldChar w:fldCharType="begin"/>
      </w:r>
      <w:r>
        <w:instrText xml:space="preserve"> PAGEREF _Toc65744869 \h </w:instrText>
      </w:r>
      <w:r>
        <w:fldChar w:fldCharType="separate"/>
      </w:r>
      <w:r>
        <w:t>18</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Part 5 — Miscellaneous</w:t>
      </w:r>
    </w:p>
    <w:p w:rsidR="00E8043C" w:rsidRDefault="00E8043C">
      <w:pPr>
        <w:pStyle w:val="TOC8"/>
        <w:rPr>
          <w:rFonts w:asciiTheme="minorHAnsi" w:eastAsiaTheme="minorEastAsia" w:hAnsiTheme="minorHAnsi" w:cstheme="minorBidi"/>
          <w:szCs w:val="22"/>
          <w:lang w:val="en-US" w:eastAsia="en-US"/>
        </w:rPr>
      </w:pPr>
      <w:r>
        <w:t>23.</w:t>
      </w:r>
      <w:r>
        <w:tab/>
        <w:t>Payment of relief teachers during Board or committee meetings</w:t>
      </w:r>
      <w:r>
        <w:tab/>
      </w:r>
      <w:r>
        <w:fldChar w:fldCharType="begin"/>
      </w:r>
      <w:r>
        <w:instrText xml:space="preserve"> PAGEREF _Toc65744871 \h </w:instrText>
      </w:r>
      <w:r>
        <w:fldChar w:fldCharType="separate"/>
      </w:r>
      <w:r>
        <w:t>19</w:t>
      </w:r>
      <w:r>
        <w:fldChar w:fldCharType="end"/>
      </w:r>
    </w:p>
    <w:p w:rsidR="00E8043C" w:rsidRDefault="00E8043C">
      <w:pPr>
        <w:pStyle w:val="TOC8"/>
        <w:rPr>
          <w:rFonts w:asciiTheme="minorHAnsi" w:eastAsiaTheme="minorEastAsia" w:hAnsiTheme="minorHAnsi" w:cstheme="minorBidi"/>
          <w:szCs w:val="22"/>
          <w:lang w:val="en-US" w:eastAsia="en-US"/>
        </w:rPr>
      </w:pPr>
      <w:r>
        <w:t>24.</w:t>
      </w:r>
      <w:r>
        <w:tab/>
        <w:t>Retention of criminal record checks</w:t>
      </w:r>
      <w:r>
        <w:tab/>
      </w:r>
      <w:r>
        <w:fldChar w:fldCharType="begin"/>
      </w:r>
      <w:r>
        <w:instrText xml:space="preserve"> PAGEREF _Toc65744872 \h </w:instrText>
      </w:r>
      <w:r>
        <w:fldChar w:fldCharType="separate"/>
      </w:r>
      <w:r>
        <w:t>19</w:t>
      </w:r>
      <w:r>
        <w:fldChar w:fldCharType="end"/>
      </w:r>
    </w:p>
    <w:p w:rsidR="00E8043C" w:rsidRDefault="00E8043C">
      <w:pPr>
        <w:pStyle w:val="TOC8"/>
        <w:rPr>
          <w:rFonts w:asciiTheme="minorHAnsi" w:eastAsiaTheme="minorEastAsia" w:hAnsiTheme="minorHAnsi" w:cstheme="minorBidi"/>
          <w:szCs w:val="22"/>
          <w:lang w:val="en-US" w:eastAsia="en-US"/>
        </w:rPr>
      </w:pPr>
      <w:r>
        <w:t>25.</w:t>
      </w:r>
      <w:r>
        <w:tab/>
        <w:t>Employer to supply information about teachers</w:t>
      </w:r>
      <w:r>
        <w:tab/>
      </w:r>
      <w:r>
        <w:fldChar w:fldCharType="begin"/>
      </w:r>
      <w:r>
        <w:instrText xml:space="preserve"> PAGEREF _Toc65744873 \h </w:instrText>
      </w:r>
      <w:r>
        <w:fldChar w:fldCharType="separate"/>
      </w:r>
      <w:r>
        <w:t>19</w:t>
      </w:r>
      <w:r>
        <w:fldChar w:fldCharType="end"/>
      </w:r>
    </w:p>
    <w:p w:rsidR="00E8043C" w:rsidRDefault="00E8043C">
      <w:pPr>
        <w:pStyle w:val="TOC8"/>
        <w:rPr>
          <w:rFonts w:asciiTheme="minorHAnsi" w:eastAsiaTheme="minorEastAsia" w:hAnsiTheme="minorHAnsi" w:cstheme="minorBidi"/>
          <w:szCs w:val="22"/>
          <w:lang w:val="en-US" w:eastAsia="en-US"/>
        </w:rPr>
      </w:pPr>
      <w:r>
        <w:t>26.</w:t>
      </w:r>
      <w:r>
        <w:tab/>
        <w:t>Notice to be given by employer about suspension, dismissal or resignation of registered teacher — investigations and serious incompetence (s. 42)</w:t>
      </w:r>
      <w:r>
        <w:tab/>
      </w:r>
      <w:r>
        <w:fldChar w:fldCharType="begin"/>
      </w:r>
      <w:r>
        <w:instrText xml:space="preserve"> PAGEREF _Toc65744874 \h </w:instrText>
      </w:r>
      <w:r>
        <w:fldChar w:fldCharType="separate"/>
      </w:r>
      <w:r>
        <w:t>20</w:t>
      </w:r>
      <w:r>
        <w:fldChar w:fldCharType="end"/>
      </w:r>
    </w:p>
    <w:p w:rsidR="00E8043C" w:rsidRDefault="00E8043C">
      <w:pPr>
        <w:pStyle w:val="TOC8"/>
        <w:rPr>
          <w:rFonts w:asciiTheme="minorHAnsi" w:eastAsiaTheme="minorEastAsia" w:hAnsiTheme="minorHAnsi" w:cstheme="minorBidi"/>
          <w:szCs w:val="22"/>
          <w:lang w:val="en-US" w:eastAsia="en-US"/>
        </w:rPr>
      </w:pPr>
      <w:r>
        <w:t>27A.</w:t>
      </w:r>
      <w:r>
        <w:tab/>
        <w:t>Notice to be given of change of name, postal or email address</w:t>
      </w:r>
      <w:r>
        <w:tab/>
      </w:r>
      <w:r>
        <w:fldChar w:fldCharType="begin"/>
      </w:r>
      <w:r>
        <w:instrText xml:space="preserve"> PAGEREF _Toc65744875 \h </w:instrText>
      </w:r>
      <w:r>
        <w:fldChar w:fldCharType="separate"/>
      </w:r>
      <w:r>
        <w:t>22</w:t>
      </w:r>
      <w:r>
        <w:fldChar w:fldCharType="end"/>
      </w:r>
    </w:p>
    <w:p w:rsidR="00E8043C" w:rsidRDefault="00E8043C">
      <w:pPr>
        <w:pStyle w:val="TOC8"/>
        <w:rPr>
          <w:rFonts w:asciiTheme="minorHAnsi" w:eastAsiaTheme="minorEastAsia" w:hAnsiTheme="minorHAnsi" w:cstheme="minorBidi"/>
          <w:szCs w:val="22"/>
          <w:lang w:val="en-US" w:eastAsia="en-US"/>
        </w:rPr>
      </w:pPr>
      <w:r>
        <w:t>27.</w:t>
      </w:r>
      <w:r>
        <w:tab/>
        <w:t>Board may require information to be verified by statutory declaration</w:t>
      </w:r>
      <w:r>
        <w:tab/>
      </w:r>
      <w:r>
        <w:fldChar w:fldCharType="begin"/>
      </w:r>
      <w:r>
        <w:instrText xml:space="preserve"> PAGEREF _Toc65744876 \h </w:instrText>
      </w:r>
      <w:r>
        <w:fldChar w:fldCharType="separate"/>
      </w:r>
      <w:r>
        <w:t>22</w:t>
      </w:r>
      <w:r>
        <w:fldChar w:fldCharType="end"/>
      </w:r>
    </w:p>
    <w:p w:rsidR="00E8043C" w:rsidRDefault="00E8043C">
      <w:pPr>
        <w:pStyle w:val="TOC8"/>
        <w:rPr>
          <w:rFonts w:asciiTheme="minorHAnsi" w:eastAsiaTheme="minorEastAsia" w:hAnsiTheme="minorHAnsi" w:cstheme="minorBidi"/>
          <w:szCs w:val="22"/>
          <w:lang w:val="en-US" w:eastAsia="en-US"/>
        </w:rPr>
      </w:pPr>
      <w:r>
        <w:t>28.</w:t>
      </w:r>
      <w:r>
        <w:tab/>
        <w:t>Fees</w:t>
      </w:r>
      <w:r>
        <w:tab/>
      </w:r>
      <w:r>
        <w:fldChar w:fldCharType="begin"/>
      </w:r>
      <w:r>
        <w:instrText xml:space="preserve"> PAGEREF _Toc65744877 \h </w:instrText>
      </w:r>
      <w:r>
        <w:fldChar w:fldCharType="separate"/>
      </w:r>
      <w:r>
        <w:t>22</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Part 6 — Transitional matters</w:t>
      </w:r>
    </w:p>
    <w:p w:rsidR="00E8043C" w:rsidRDefault="00E8043C">
      <w:pPr>
        <w:pStyle w:val="TOC8"/>
        <w:rPr>
          <w:rFonts w:asciiTheme="minorHAnsi" w:eastAsiaTheme="minorEastAsia" w:hAnsiTheme="minorHAnsi" w:cstheme="minorBidi"/>
          <w:szCs w:val="22"/>
          <w:lang w:val="en-US" w:eastAsia="en-US"/>
        </w:rPr>
      </w:pPr>
      <w:r>
        <w:t>29.</w:t>
      </w:r>
      <w:r>
        <w:tab/>
        <w:t>Terms used</w:t>
      </w:r>
      <w:r>
        <w:tab/>
      </w:r>
      <w:r>
        <w:fldChar w:fldCharType="begin"/>
      </w:r>
      <w:r>
        <w:instrText xml:space="preserve"> PAGEREF _Toc65744879 \h </w:instrText>
      </w:r>
      <w:r>
        <w:fldChar w:fldCharType="separate"/>
      </w:r>
      <w:r>
        <w:t>24</w:t>
      </w:r>
      <w:r>
        <w:fldChar w:fldCharType="end"/>
      </w:r>
    </w:p>
    <w:p w:rsidR="00E8043C" w:rsidRDefault="00E8043C">
      <w:pPr>
        <w:pStyle w:val="TOC8"/>
        <w:rPr>
          <w:rFonts w:asciiTheme="minorHAnsi" w:eastAsiaTheme="minorEastAsia" w:hAnsiTheme="minorHAnsi" w:cstheme="minorBidi"/>
          <w:szCs w:val="22"/>
          <w:lang w:val="en-US" w:eastAsia="en-US"/>
        </w:rPr>
      </w:pPr>
      <w:r>
        <w:t>30.</w:t>
      </w:r>
      <w:r>
        <w:tab/>
        <w:t>Renewal of registration — requirements for professional engagement and professional learning activities for first 5 years after commencement</w:t>
      </w:r>
      <w:r>
        <w:tab/>
      </w:r>
      <w:r>
        <w:fldChar w:fldCharType="begin"/>
      </w:r>
      <w:r>
        <w:instrText xml:space="preserve"> PAGEREF _Toc65744880 \h </w:instrText>
      </w:r>
      <w:r>
        <w:fldChar w:fldCharType="separate"/>
      </w:r>
      <w:r>
        <w:t>24</w:t>
      </w:r>
      <w:r>
        <w:fldChar w:fldCharType="end"/>
      </w:r>
    </w:p>
    <w:p w:rsidR="00E8043C" w:rsidRDefault="00E8043C">
      <w:pPr>
        <w:pStyle w:val="TOC8"/>
        <w:rPr>
          <w:rFonts w:asciiTheme="minorHAnsi" w:eastAsiaTheme="minorEastAsia" w:hAnsiTheme="minorHAnsi" w:cstheme="minorBidi"/>
          <w:szCs w:val="22"/>
          <w:lang w:val="en-US" w:eastAsia="en-US"/>
        </w:rPr>
      </w:pPr>
      <w:r>
        <w:t>31.</w:t>
      </w:r>
      <w:r>
        <w:tab/>
        <w:t>Requirement for limited registration — applications made within 18 months (s. 17(d) and 149)</w:t>
      </w:r>
      <w:r>
        <w:tab/>
      </w:r>
      <w:r>
        <w:fldChar w:fldCharType="begin"/>
      </w:r>
      <w:r>
        <w:instrText xml:space="preserve"> PAGEREF _Toc65744881 \h </w:instrText>
      </w:r>
      <w:r>
        <w:fldChar w:fldCharType="separate"/>
      </w:r>
      <w:r>
        <w:t>25</w:t>
      </w:r>
      <w:r>
        <w:fldChar w:fldCharType="end"/>
      </w:r>
    </w:p>
    <w:p w:rsidR="00E8043C" w:rsidRDefault="00E8043C">
      <w:pPr>
        <w:pStyle w:val="TOC8"/>
        <w:rPr>
          <w:rFonts w:asciiTheme="minorHAnsi" w:eastAsiaTheme="minorEastAsia" w:hAnsiTheme="minorHAnsi" w:cstheme="minorBidi"/>
          <w:szCs w:val="22"/>
          <w:lang w:val="en-US" w:eastAsia="en-US"/>
        </w:rPr>
      </w:pPr>
      <w:r>
        <w:t>32.</w:t>
      </w:r>
      <w:r>
        <w:tab/>
        <w:t>Teachers taken to be registered on commencement day do not need to meet requirements for teaching qualifications when renewing that registration</w:t>
      </w:r>
      <w:r>
        <w:tab/>
      </w:r>
      <w:r>
        <w:fldChar w:fldCharType="begin"/>
      </w:r>
      <w:r>
        <w:instrText xml:space="preserve"> PAGEREF _Toc65744882 \h </w:instrText>
      </w:r>
      <w:r>
        <w:fldChar w:fldCharType="separate"/>
      </w:r>
      <w:r>
        <w:t>25</w:t>
      </w:r>
      <w:r>
        <w:fldChar w:fldCharType="end"/>
      </w:r>
    </w:p>
    <w:p w:rsidR="00E8043C" w:rsidRDefault="00E8043C">
      <w:pPr>
        <w:pStyle w:val="TOC8"/>
        <w:rPr>
          <w:rFonts w:asciiTheme="minorHAnsi" w:eastAsiaTheme="minorEastAsia" w:hAnsiTheme="minorHAnsi" w:cstheme="minorBidi"/>
          <w:szCs w:val="22"/>
          <w:lang w:val="en-US" w:eastAsia="en-US"/>
        </w:rPr>
      </w:pPr>
      <w:r>
        <w:t>33.</w:t>
      </w:r>
      <w:r>
        <w:tab/>
        <w:t>Provisionally registered teachers — renewal</w:t>
      </w:r>
      <w:r>
        <w:tab/>
      </w:r>
      <w:r>
        <w:fldChar w:fldCharType="begin"/>
      </w:r>
      <w:r>
        <w:instrText xml:space="preserve"> PAGEREF _Toc65744883 \h </w:instrText>
      </w:r>
      <w:r>
        <w:fldChar w:fldCharType="separate"/>
      </w:r>
      <w:r>
        <w:t>26</w:t>
      </w:r>
      <w:r>
        <w:fldChar w:fldCharType="end"/>
      </w:r>
    </w:p>
    <w:p w:rsidR="00E8043C" w:rsidRDefault="00E8043C">
      <w:pPr>
        <w:pStyle w:val="TOC8"/>
        <w:rPr>
          <w:rFonts w:asciiTheme="minorHAnsi" w:eastAsiaTheme="minorEastAsia" w:hAnsiTheme="minorHAnsi" w:cstheme="minorBidi"/>
          <w:szCs w:val="22"/>
          <w:lang w:val="en-US" w:eastAsia="en-US"/>
        </w:rPr>
      </w:pPr>
      <w:r>
        <w:t>34.</w:t>
      </w:r>
      <w:r>
        <w:tab/>
        <w:t>Provisional and limited registration — period of registration</w:t>
      </w:r>
      <w:r>
        <w:tab/>
      </w:r>
      <w:r>
        <w:fldChar w:fldCharType="begin"/>
      </w:r>
      <w:r>
        <w:instrText xml:space="preserve"> PAGEREF _Toc65744884 \h </w:instrText>
      </w:r>
      <w:r>
        <w:fldChar w:fldCharType="separate"/>
      </w:r>
      <w:r>
        <w:t>26</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Schedule 1 — Fees</w:t>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Schedule 2 — Form for notice of intention to apply for limited registration</w:t>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Notes</w:t>
      </w:r>
    </w:p>
    <w:p w:rsidR="00E8043C" w:rsidRDefault="00E8043C">
      <w:pPr>
        <w:pStyle w:val="TOC8"/>
        <w:rPr>
          <w:rFonts w:asciiTheme="minorHAnsi" w:eastAsiaTheme="minorEastAsia" w:hAnsiTheme="minorHAnsi" w:cstheme="minorBidi"/>
          <w:szCs w:val="22"/>
          <w:lang w:val="en-US" w:eastAsia="en-US"/>
        </w:rPr>
      </w:pPr>
      <w:r>
        <w:t>Compilation table</w:t>
      </w:r>
      <w:r>
        <w:tab/>
      </w:r>
      <w:r>
        <w:fldChar w:fldCharType="begin"/>
      </w:r>
      <w:r>
        <w:instrText xml:space="preserve"> PAGEREF _Toc65744888 \h </w:instrText>
      </w:r>
      <w:r>
        <w:fldChar w:fldCharType="separate"/>
      </w:r>
      <w:r>
        <w:t>35</w:t>
      </w:r>
      <w:r>
        <w:fldChar w:fldCharType="end"/>
      </w:r>
    </w:p>
    <w:p w:rsidR="00E8043C" w:rsidRDefault="00E8043C">
      <w:pPr>
        <w:pStyle w:val="TOC8"/>
        <w:rPr>
          <w:rFonts w:asciiTheme="minorHAnsi" w:eastAsiaTheme="minorEastAsia" w:hAnsiTheme="minorHAnsi" w:cstheme="minorBidi"/>
          <w:szCs w:val="22"/>
          <w:lang w:val="en-US" w:eastAsia="en-US"/>
        </w:rPr>
      </w:pPr>
      <w:r>
        <w:t>Other notes</w:t>
      </w:r>
      <w:r>
        <w:tab/>
      </w:r>
      <w:r>
        <w:fldChar w:fldCharType="begin"/>
      </w:r>
      <w:r>
        <w:instrText xml:space="preserve"> PAGEREF _Toc65744889 \h </w:instrText>
      </w:r>
      <w:r>
        <w:fldChar w:fldCharType="separate"/>
      </w:r>
      <w:r>
        <w:t>36</w:t>
      </w:r>
      <w:r>
        <w:fldChar w:fldCharType="end"/>
      </w:r>
    </w:p>
    <w:p w:rsidR="00E8043C" w:rsidRDefault="00E8043C">
      <w:pPr>
        <w:pStyle w:val="TOC2"/>
        <w:tabs>
          <w:tab w:val="right" w:leader="dot" w:pos="7077"/>
        </w:tabs>
        <w:rPr>
          <w:rFonts w:asciiTheme="minorHAnsi" w:eastAsiaTheme="minorEastAsia" w:hAnsiTheme="minorHAnsi" w:cstheme="minorBidi"/>
          <w:b w:val="0"/>
          <w:sz w:val="22"/>
          <w:szCs w:val="22"/>
          <w:lang w:val="en-US" w:eastAsia="en-US"/>
        </w:rPr>
      </w:pPr>
      <w:r>
        <w:t>Defined terms</w:t>
      </w:r>
    </w:p>
    <w:p w:rsidR="003F3A75" w:rsidRDefault="00E8043C">
      <w:r>
        <w:fldChar w:fldCharType="end"/>
      </w:r>
      <w:r>
        <w:t xml:space="preserve">         </w:t>
      </w:r>
    </w:p>
    <w:p w:rsidR="003F3A75" w:rsidRDefault="003F3A75">
      <w:pPr>
        <w:pStyle w:val="NoteHeading"/>
        <w:sectPr w:rsidR="003F3A7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F3A75" w:rsidRDefault="00E8043C">
      <w:pPr>
        <w:pStyle w:val="WA"/>
        <w:spacing w:before="12"/>
      </w:pPr>
      <w:r>
        <w:lastRenderedPageBreak/>
        <w:t>Western Australia</w:t>
      </w:r>
    </w:p>
    <w:p w:rsidR="003F3A75" w:rsidRDefault="00E8043C">
      <w:pPr>
        <w:pStyle w:val="PrincipalActReg"/>
      </w:pPr>
      <w:r>
        <w:t>Teacher Registration Act 2012</w:t>
      </w:r>
    </w:p>
    <w:p w:rsidR="003F3A75" w:rsidRDefault="00E8043C">
      <w:pPr>
        <w:pStyle w:val="NameofActReg"/>
      </w:pPr>
      <w:r>
        <w:t>Teacher Registration (General) Regulations 2012</w:t>
      </w:r>
    </w:p>
    <w:p w:rsidR="003F3A75" w:rsidRDefault="00E8043C">
      <w:pPr>
        <w:pStyle w:val="Heading2"/>
        <w:keepNext w:val="0"/>
        <w:pageBreakBefore w:val="0"/>
        <w:spacing w:before="240"/>
      </w:pPr>
      <w:bookmarkStart w:id="3" w:name="_Toc65744840"/>
      <w:r>
        <w:rPr>
          <w:rStyle w:val="CharPartNo"/>
        </w:rPr>
        <w:t>Part 1</w:t>
      </w:r>
      <w:r>
        <w:rPr>
          <w:rStyle w:val="CharDivNo"/>
        </w:rPr>
        <w:t> </w:t>
      </w:r>
      <w:r>
        <w:t>—</w:t>
      </w:r>
      <w:r>
        <w:rPr>
          <w:rStyle w:val="CharDivText"/>
        </w:rPr>
        <w:t> </w:t>
      </w:r>
      <w:r>
        <w:rPr>
          <w:rStyle w:val="CharPartText"/>
        </w:rPr>
        <w:t>Preliminary</w:t>
      </w:r>
      <w:bookmarkEnd w:id="3"/>
    </w:p>
    <w:p w:rsidR="003F3A75" w:rsidRDefault="00E8043C">
      <w:pPr>
        <w:pStyle w:val="Heading5"/>
      </w:pPr>
      <w:bookmarkStart w:id="4" w:name="_Toc65744841"/>
      <w:r>
        <w:rPr>
          <w:rStyle w:val="CharSectno"/>
        </w:rPr>
        <w:t>1</w:t>
      </w:r>
      <w:r>
        <w:t>.</w:t>
      </w:r>
      <w:r>
        <w:tab/>
        <w:t>Citation</w:t>
      </w:r>
      <w:bookmarkEnd w:id="4"/>
    </w:p>
    <w:p w:rsidR="003F3A75" w:rsidRDefault="00E8043C">
      <w:pPr>
        <w:pStyle w:val="Subsection"/>
      </w:pPr>
      <w:r>
        <w:tab/>
      </w:r>
      <w:r>
        <w:tab/>
      </w:r>
      <w:bookmarkStart w:id="5" w:name="Start_Cursor"/>
      <w:bookmarkEnd w:id="5"/>
      <w:r>
        <w:t xml:space="preserve">These regulations are the </w:t>
      </w:r>
      <w:r>
        <w:rPr>
          <w:i/>
        </w:rPr>
        <w:t>Teacher Regi</w:t>
      </w:r>
      <w:r>
        <w:rPr>
          <w:i/>
        </w:rPr>
        <w:t>stration (General) Regulations 2012</w:t>
      </w:r>
      <w:r>
        <w:rPr>
          <w:vertAlign w:val="superscript"/>
        </w:rPr>
        <w:t> 1</w:t>
      </w:r>
      <w:r>
        <w:t>.</w:t>
      </w:r>
    </w:p>
    <w:p w:rsidR="003F3A75" w:rsidRDefault="00E8043C">
      <w:pPr>
        <w:pStyle w:val="Heading5"/>
      </w:pPr>
      <w:bookmarkStart w:id="6" w:name="_Toc65744842"/>
      <w:r>
        <w:rPr>
          <w:rStyle w:val="CharSectno"/>
        </w:rPr>
        <w:t>2</w:t>
      </w:r>
      <w:r>
        <w:t>.</w:t>
      </w:r>
      <w:r>
        <w:tab/>
        <w:t>Commencement</w:t>
      </w:r>
      <w:bookmarkEnd w:id="6"/>
    </w:p>
    <w:p w:rsidR="003F3A75" w:rsidRDefault="00E8043C">
      <w:pPr>
        <w:pStyle w:val="Subsection"/>
      </w:pPr>
      <w:r>
        <w:tab/>
      </w:r>
      <w:r>
        <w:tab/>
        <w:t>These regulations come into operation as follows —</w:t>
      </w:r>
    </w:p>
    <w:p w:rsidR="003F3A75" w:rsidRDefault="00E8043C">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3F3A75" w:rsidRDefault="00E8043C">
      <w:pPr>
        <w:pStyle w:val="Indenta"/>
      </w:pPr>
      <w:r>
        <w:tab/>
        <w:t>(b)</w:t>
      </w:r>
      <w:r>
        <w:tab/>
      </w:r>
      <w:r>
        <w:t xml:space="preserve">the rest of the regulations — on the day on which the </w:t>
      </w:r>
      <w:r>
        <w:rPr>
          <w:i/>
        </w:rPr>
        <w:t>Teacher Registration Act 2012</w:t>
      </w:r>
      <w:r>
        <w:t xml:space="preserve"> section 3 comes into operation</w:t>
      </w:r>
      <w:r>
        <w:rPr>
          <w:vertAlign w:val="superscript"/>
        </w:rPr>
        <w:t> 1</w:t>
      </w:r>
      <w:r>
        <w:t>.</w:t>
      </w:r>
    </w:p>
    <w:p w:rsidR="003F3A75" w:rsidRDefault="00E8043C">
      <w:pPr>
        <w:pStyle w:val="Heading5"/>
      </w:pPr>
      <w:bookmarkStart w:id="7" w:name="_Toc65744843"/>
      <w:r>
        <w:rPr>
          <w:rStyle w:val="CharSectno"/>
        </w:rPr>
        <w:t>3</w:t>
      </w:r>
      <w:r>
        <w:t>.</w:t>
      </w:r>
      <w:r>
        <w:tab/>
        <w:t>Terms used</w:t>
      </w:r>
      <w:bookmarkEnd w:id="7"/>
    </w:p>
    <w:p w:rsidR="003F3A75" w:rsidRDefault="00E8043C">
      <w:pPr>
        <w:pStyle w:val="Subsection"/>
      </w:pPr>
      <w:r>
        <w:tab/>
      </w:r>
      <w:r>
        <w:tab/>
        <w:t xml:space="preserve">In these regulations — </w:t>
      </w:r>
    </w:p>
    <w:p w:rsidR="003F3A75" w:rsidRDefault="00E8043C">
      <w:pPr>
        <w:pStyle w:val="Defstart"/>
      </w:pPr>
      <w:r>
        <w:tab/>
      </w:r>
      <w:r>
        <w:rPr>
          <w:rStyle w:val="CharDefText"/>
        </w:rPr>
        <w:t>ACARA</w:t>
      </w:r>
      <w:r>
        <w:t xml:space="preserve"> means the Australian Curriculum, Assessment and Reporting Authority established under the </w:t>
      </w:r>
      <w:r>
        <w:rPr>
          <w:i/>
        </w:rPr>
        <w:t>A</w:t>
      </w:r>
      <w:r>
        <w:rPr>
          <w:i/>
        </w:rPr>
        <w:t xml:space="preserve">ustralian Curriculum, Assessment and Reporting Authority Act 2008 </w:t>
      </w:r>
      <w:r>
        <w:t>(Commonwealth) section 5;</w:t>
      </w:r>
    </w:p>
    <w:p w:rsidR="003F3A75" w:rsidRDefault="00E8043C">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rsidR="003F3A75" w:rsidRDefault="00E8043C">
      <w:pPr>
        <w:pStyle w:val="Defstart"/>
      </w:pPr>
      <w:r>
        <w:lastRenderedPageBreak/>
        <w:tab/>
      </w:r>
      <w:r>
        <w:rPr>
          <w:rStyle w:val="CharDefText"/>
        </w:rPr>
        <w:t>mutual recognition princ</w:t>
      </w:r>
      <w:r>
        <w:rPr>
          <w:rStyle w:val="CharDefText"/>
        </w:rPr>
        <w:t>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rsidR="003F3A75" w:rsidRDefault="00E8043C">
      <w:pPr>
        <w:pStyle w:val="Defstart"/>
      </w:pPr>
      <w:r>
        <w:tab/>
      </w:r>
      <w:r>
        <w:rPr>
          <w:rStyle w:val="CharDefText"/>
        </w:rPr>
        <w:t>professional learning activities</w:t>
      </w:r>
      <w:r>
        <w:t xml:space="preserve"> means activities that are referr</w:t>
      </w:r>
      <w:r>
        <w:t>ed to in, described by or in compliance with the Board’s policy about professional learning activities published under regulation 9;</w:t>
      </w:r>
    </w:p>
    <w:p w:rsidR="003F3A75" w:rsidRDefault="00E8043C">
      <w:pPr>
        <w:pStyle w:val="Defstart"/>
      </w:pPr>
      <w:r>
        <w:tab/>
      </w:r>
      <w:r>
        <w:rPr>
          <w:rStyle w:val="CharDefText"/>
        </w:rPr>
        <w:t>registration card</w:t>
      </w:r>
      <w:r>
        <w:t xml:space="preserve"> means a certificate of registration issued by the Board;</w:t>
      </w:r>
    </w:p>
    <w:p w:rsidR="003F3A75" w:rsidRDefault="00E8043C">
      <w:pPr>
        <w:pStyle w:val="Defstart"/>
      </w:pPr>
      <w:r>
        <w:tab/>
      </w:r>
      <w:r>
        <w:rPr>
          <w:rStyle w:val="CharDefText"/>
        </w:rPr>
        <w:t>school</w:t>
      </w:r>
      <w:r>
        <w:t xml:space="preserve"> has the meaning given in the </w:t>
      </w:r>
      <w:r>
        <w:rPr>
          <w:i/>
        </w:rPr>
        <w:t xml:space="preserve">School </w:t>
      </w:r>
      <w:r>
        <w:rPr>
          <w:i/>
        </w:rPr>
        <w:t>Education Act 1999</w:t>
      </w:r>
      <w:r>
        <w:t xml:space="preserve"> section 4;</w:t>
      </w:r>
    </w:p>
    <w:p w:rsidR="003F3A75" w:rsidRDefault="00E8043C">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w:t>
      </w:r>
      <w:r>
        <w:rPr>
          <w:i/>
        </w:rPr>
        <w:t>tern Australia) Act 2007</w:t>
      </w:r>
      <w:r>
        <w:t>.</w:t>
      </w:r>
    </w:p>
    <w:p w:rsidR="003F3A75" w:rsidRDefault="00E8043C">
      <w:pPr>
        <w:pStyle w:val="Footnotesection"/>
      </w:pPr>
      <w:r>
        <w:tab/>
        <w:t>[Regulation 3 amended: Gazette 13 Aug 2013 p. 3733.]</w:t>
      </w:r>
    </w:p>
    <w:p w:rsidR="003F3A75" w:rsidRDefault="00E8043C">
      <w:pPr>
        <w:pStyle w:val="Heading2"/>
      </w:pPr>
      <w:bookmarkStart w:id="8" w:name="_Toc65744844"/>
      <w:r>
        <w:rPr>
          <w:rStyle w:val="CharPartNo"/>
        </w:rPr>
        <w:lastRenderedPageBreak/>
        <w:t>Part 2</w:t>
      </w:r>
      <w:r>
        <w:rPr>
          <w:rStyle w:val="CharDivNo"/>
        </w:rPr>
        <w:t> </w:t>
      </w:r>
      <w:r>
        <w:t>—</w:t>
      </w:r>
      <w:r>
        <w:rPr>
          <w:rStyle w:val="CharDivText"/>
        </w:rPr>
        <w:t> </w:t>
      </w:r>
      <w:r>
        <w:rPr>
          <w:rStyle w:val="CharPartText"/>
        </w:rPr>
        <w:t>General provisions</w:t>
      </w:r>
      <w:bookmarkEnd w:id="8"/>
    </w:p>
    <w:p w:rsidR="003F3A75" w:rsidRDefault="00E8043C">
      <w:pPr>
        <w:pStyle w:val="Heading5"/>
      </w:pPr>
      <w:bookmarkStart w:id="9" w:name="_Toc65744845"/>
      <w:r>
        <w:rPr>
          <w:rStyle w:val="CharSectno"/>
        </w:rPr>
        <w:t>4</w:t>
      </w:r>
      <w:r>
        <w:t>.</w:t>
      </w:r>
      <w:r>
        <w:tab/>
        <w:t>Prescribed bodies or agencies (s. 3)</w:t>
      </w:r>
      <w:bookmarkEnd w:id="9"/>
    </w:p>
    <w:p w:rsidR="003F3A75" w:rsidRDefault="00E8043C">
      <w:pPr>
        <w:pStyle w:val="Subsection"/>
      </w:pPr>
      <w:r>
        <w:tab/>
      </w:r>
      <w:r>
        <w:tab/>
        <w:t xml:space="preserve">For the purposes of the definition of </w:t>
      </w:r>
      <w:r>
        <w:rPr>
          <w:b/>
          <w:i/>
        </w:rPr>
        <w:t>criminal record check</w:t>
      </w:r>
      <w:r>
        <w:rPr>
          <w:i/>
        </w:rPr>
        <w:t xml:space="preserve"> </w:t>
      </w:r>
      <w:r>
        <w:t xml:space="preserve">in section 3 of the Act, the following bodies </w:t>
      </w:r>
      <w:r>
        <w:t xml:space="preserve">or agencies are prescribed — </w:t>
      </w:r>
    </w:p>
    <w:p w:rsidR="003F3A75" w:rsidRDefault="00E8043C">
      <w:pPr>
        <w:pStyle w:val="Indenta"/>
      </w:pPr>
      <w:r>
        <w:tab/>
        <w:t>(a)</w:t>
      </w:r>
      <w:r>
        <w:tab/>
        <w:t xml:space="preserve">the Australian Crime Commission established under the </w:t>
      </w:r>
      <w:r>
        <w:rPr>
          <w:i/>
        </w:rPr>
        <w:t>Australian Crime Commission Act 2002</w:t>
      </w:r>
      <w:r>
        <w:t xml:space="preserve"> (Commonwealth);</w:t>
      </w:r>
    </w:p>
    <w:p w:rsidR="003F3A75" w:rsidRDefault="00E8043C">
      <w:pPr>
        <w:pStyle w:val="Indenta"/>
      </w:pPr>
      <w:r>
        <w:tab/>
        <w:t>(b)</w:t>
      </w:r>
      <w:r>
        <w:tab/>
        <w:t>the CrimTrac agency.</w:t>
      </w:r>
    </w:p>
    <w:p w:rsidR="003F3A75" w:rsidRDefault="00E8043C">
      <w:pPr>
        <w:pStyle w:val="Heading5"/>
      </w:pPr>
      <w:bookmarkStart w:id="10" w:name="_Toc65744846"/>
      <w:r>
        <w:rPr>
          <w:rStyle w:val="CharSectno"/>
        </w:rPr>
        <w:t>5</w:t>
      </w:r>
      <w:r>
        <w:t>.</w:t>
      </w:r>
      <w:r>
        <w:tab/>
        <w:t>Places where centre</w:t>
      </w:r>
      <w:r>
        <w:noBreakHyphen/>
        <w:t>based services operate are educational venues (s. 3)</w:t>
      </w:r>
      <w:bookmarkEnd w:id="10"/>
    </w:p>
    <w:p w:rsidR="003F3A75" w:rsidRDefault="00E8043C">
      <w:pPr>
        <w:pStyle w:val="Subsection"/>
      </w:pPr>
      <w:r>
        <w:tab/>
      </w:r>
      <w:r>
        <w:tab/>
      </w:r>
      <w:r>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w:t>
      </w:r>
      <w:r>
        <w:t>tional venue.</w:t>
      </w:r>
    </w:p>
    <w:p w:rsidR="003F3A75" w:rsidRDefault="00E8043C">
      <w:pPr>
        <w:pStyle w:val="Heading5"/>
      </w:pPr>
      <w:bookmarkStart w:id="11" w:name="_Toc65744847"/>
      <w:r>
        <w:rPr>
          <w:rStyle w:val="CharSectno"/>
        </w:rPr>
        <w:t>6</w:t>
      </w:r>
      <w:r>
        <w:t>.</w:t>
      </w:r>
      <w:r>
        <w:tab/>
        <w:t>Prescribed curriculum (s. 3)</w:t>
      </w:r>
      <w:bookmarkEnd w:id="11"/>
    </w:p>
    <w:p w:rsidR="003F3A75" w:rsidRDefault="00E8043C">
      <w:pPr>
        <w:pStyle w:val="Subsection"/>
      </w:pPr>
      <w:r>
        <w:tab/>
      </w:r>
      <w:r>
        <w:tab/>
        <w:t xml:space="preserve">For the purposes of the definition of </w:t>
      </w:r>
      <w:r>
        <w:rPr>
          <w:b/>
          <w:i/>
        </w:rPr>
        <w:t>teach</w:t>
      </w:r>
      <w:r>
        <w:t xml:space="preserve"> paragraph (a) in section 3 of the Act, each of the following is a prescribed curriculum — </w:t>
      </w:r>
    </w:p>
    <w:p w:rsidR="003F3A75" w:rsidRDefault="00E8043C">
      <w:pPr>
        <w:pStyle w:val="Indenta"/>
      </w:pPr>
      <w:r>
        <w:tab/>
        <w:t>(a)</w:t>
      </w:r>
      <w:r>
        <w:tab/>
        <w:t>Belonging, Being and Becoming: The Early Years Learning Framework fo</w:t>
      </w:r>
      <w:r>
        <w:t xml:space="preserve">r Australia, part of the national education and care services quality framework and referred to in the </w:t>
      </w:r>
      <w:r>
        <w:rPr>
          <w:i/>
        </w:rPr>
        <w:t xml:space="preserve">Education and Care Services National Regulations 2012 </w:t>
      </w:r>
      <w:r>
        <w:t>regulation 254(1)(a);</w:t>
      </w:r>
    </w:p>
    <w:p w:rsidR="003F3A75" w:rsidRDefault="00E8043C">
      <w:pPr>
        <w:pStyle w:val="Indenta"/>
      </w:pPr>
      <w:r>
        <w:tab/>
        <w:t>(b)</w:t>
      </w:r>
      <w:r>
        <w:tab/>
        <w:t>the national school curriculum, known as the “Australian curriculum”, de</w:t>
      </w:r>
      <w:r>
        <w:t xml:space="preserve">veloped and administered under the </w:t>
      </w:r>
      <w:r>
        <w:rPr>
          <w:i/>
        </w:rPr>
        <w:t>Australian Curriculum, Assessment and Reporting Authority Act 2008</w:t>
      </w:r>
      <w:r>
        <w:t xml:space="preserve"> (Commonwealth) section 6(a);</w:t>
      </w:r>
    </w:p>
    <w:p w:rsidR="003F3A75" w:rsidRDefault="00E8043C">
      <w:pPr>
        <w:pStyle w:val="Indenta"/>
      </w:pPr>
      <w:r>
        <w:lastRenderedPageBreak/>
        <w:tab/>
        <w:t>(c)</w:t>
      </w:r>
      <w:r>
        <w:tab/>
        <w:t>the outline of curriculum and assessment in schools established by the School Curriculum and Standards Authority under t</w:t>
      </w:r>
      <w:r>
        <w:t xml:space="preserve">he </w:t>
      </w:r>
      <w:r>
        <w:rPr>
          <w:i/>
        </w:rPr>
        <w:t>School Curriculum and Standards Authority Act 1997</w:t>
      </w:r>
      <w:r>
        <w:t xml:space="preserve"> section 9(1)(a);</w:t>
      </w:r>
    </w:p>
    <w:p w:rsidR="003F3A75" w:rsidRDefault="00E8043C">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rsidR="003F3A75" w:rsidRDefault="00E8043C">
      <w:pPr>
        <w:pStyle w:val="Indenta"/>
      </w:pPr>
      <w:r>
        <w:tab/>
        <w:t>(e)</w:t>
      </w:r>
      <w:r>
        <w:tab/>
        <w:t>a</w:t>
      </w:r>
      <w:r>
        <w:t xml:space="preserve"> course accredited by the School Curriculum and Standards Authority under the </w:t>
      </w:r>
      <w:r>
        <w:rPr>
          <w:i/>
        </w:rPr>
        <w:t>School Curriculum and Standards Authority Act 1997</w:t>
      </w:r>
      <w:r>
        <w:t xml:space="preserve"> section 9(1)(d);</w:t>
      </w:r>
    </w:p>
    <w:p w:rsidR="003F3A75" w:rsidRDefault="00E8043C">
      <w:pPr>
        <w:pStyle w:val="Indenta"/>
      </w:pPr>
      <w:r>
        <w:tab/>
        <w:t>(f)</w:t>
      </w:r>
      <w:r>
        <w:tab/>
        <w:t>an alternative curriculum framework published by ACARA on its Recognition Register;</w:t>
      </w:r>
    </w:p>
    <w:p w:rsidR="003F3A75" w:rsidRDefault="00E8043C">
      <w:pPr>
        <w:pStyle w:val="Indenta"/>
      </w:pPr>
      <w:r>
        <w:tab/>
        <w:t>(g)</w:t>
      </w:r>
      <w:r>
        <w:tab/>
        <w:t>a course registe</w:t>
      </w:r>
      <w:r>
        <w:t xml:space="preserve">red as accredited on the State Register under the </w:t>
      </w:r>
      <w:r>
        <w:rPr>
          <w:i/>
        </w:rPr>
        <w:t>Education and Training Reform Act 2006</w:t>
      </w:r>
      <w:r>
        <w:t xml:space="preserve"> (Victoria) as being suitable for the purposes of a certificate in general education for adults;</w:t>
      </w:r>
    </w:p>
    <w:p w:rsidR="003F3A75" w:rsidRDefault="00E8043C">
      <w:pPr>
        <w:pStyle w:val="Indenta"/>
      </w:pPr>
      <w:r>
        <w:tab/>
        <w:t>(h)</w:t>
      </w:r>
      <w:r>
        <w:tab/>
        <w:t>the Advanced Placement Program, developed by the College Board (US</w:t>
      </w:r>
      <w:r>
        <w:t>A);</w:t>
      </w:r>
    </w:p>
    <w:p w:rsidR="003F3A75" w:rsidRDefault="00E8043C">
      <w:pPr>
        <w:pStyle w:val="Indenta"/>
      </w:pPr>
      <w:r>
        <w:tab/>
        <w:t>(i)</w:t>
      </w:r>
      <w:r>
        <w:tab/>
        <w:t>the International Baccalaureate Diploma programme offered by the International Baccalaureate educational foundation.</w:t>
      </w:r>
    </w:p>
    <w:p w:rsidR="003F3A75" w:rsidRDefault="00E8043C">
      <w:pPr>
        <w:pStyle w:val="Heading5"/>
      </w:pPr>
      <w:bookmarkStart w:id="12" w:name="_Toc65744848"/>
      <w:r>
        <w:rPr>
          <w:rStyle w:val="CharSectno"/>
        </w:rPr>
        <w:t>7</w:t>
      </w:r>
      <w:r>
        <w:t>.</w:t>
      </w:r>
      <w:r>
        <w:tab/>
        <w:t>When unpaid volunteers are teaching (s. 3)</w:t>
      </w:r>
      <w:bookmarkEnd w:id="12"/>
    </w:p>
    <w:p w:rsidR="003F3A75" w:rsidRDefault="00E8043C">
      <w:pPr>
        <w:pStyle w:val="Subsection"/>
      </w:pPr>
      <w:r>
        <w:tab/>
      </w:r>
      <w:r>
        <w:tab/>
        <w:t xml:space="preserve">For the purposes of the definition of </w:t>
      </w:r>
      <w:r>
        <w:rPr>
          <w:b/>
          <w:i/>
        </w:rPr>
        <w:t>teach</w:t>
      </w:r>
      <w:r>
        <w:t xml:space="preserve"> paragraph (e) in section 3 of the Act,</w:t>
      </w:r>
      <w:r>
        <w:t xml:space="preserve"> an unpaid volunteer is teaching if — </w:t>
      </w:r>
    </w:p>
    <w:p w:rsidR="003F3A75" w:rsidRDefault="00E8043C">
      <w:pPr>
        <w:pStyle w:val="Indenta"/>
      </w:pPr>
      <w:r>
        <w:tab/>
        <w:t>(a)</w:t>
      </w:r>
      <w:r>
        <w:tab/>
        <w:t>the volunteer is solely or principally responsible for the delivery of, and the assessment of student participation in, an educational programme designed to implement a curriculum referred to in regulation 6; or</w:t>
      </w:r>
    </w:p>
    <w:p w:rsidR="003F3A75" w:rsidRDefault="00E8043C">
      <w:pPr>
        <w:pStyle w:val="Indenta"/>
      </w:pPr>
      <w:r>
        <w:tab/>
        <w:t>(b)</w:t>
      </w:r>
      <w:r>
        <w:tab/>
        <w:t>the volunteer is administering an educational programme designed to implement a curriculum referred to in regulation 6 and is solely or principally responsible for its administration.</w:t>
      </w:r>
    </w:p>
    <w:p w:rsidR="003F3A75" w:rsidRDefault="00E8043C">
      <w:pPr>
        <w:pStyle w:val="Heading5"/>
      </w:pPr>
      <w:bookmarkStart w:id="13" w:name="_Toc65744849"/>
      <w:r>
        <w:rPr>
          <w:rStyle w:val="CharSectno"/>
        </w:rPr>
        <w:t>8</w:t>
      </w:r>
      <w:r>
        <w:t>.</w:t>
      </w:r>
      <w:r>
        <w:tab/>
        <w:t>Other persons who are not teaching (s. 3)</w:t>
      </w:r>
      <w:bookmarkEnd w:id="13"/>
    </w:p>
    <w:p w:rsidR="003F3A75" w:rsidRDefault="00E8043C">
      <w:pPr>
        <w:pStyle w:val="Subsection"/>
      </w:pPr>
      <w:r>
        <w:tab/>
      </w:r>
      <w:r>
        <w:tab/>
        <w:t xml:space="preserve">For the purposes of </w:t>
      </w:r>
      <w:r>
        <w:t xml:space="preserve">the definition of </w:t>
      </w:r>
      <w:r>
        <w:rPr>
          <w:b/>
          <w:i/>
        </w:rPr>
        <w:t>teach</w:t>
      </w:r>
      <w:r>
        <w:t xml:space="preserve"> paragraph (f) in section 3 of the Act, the following persons are prescribed — </w:t>
      </w:r>
    </w:p>
    <w:p w:rsidR="003F3A75" w:rsidRDefault="00E8043C">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rsidR="003F3A75" w:rsidRDefault="00E8043C">
      <w:pPr>
        <w:pStyle w:val="Indenta"/>
      </w:pPr>
      <w:r>
        <w:tab/>
        <w:t>(b)</w:t>
      </w:r>
      <w:r>
        <w:tab/>
        <w:t>a person who delivers and assesses, or administers, an educational programme that is not designe</w:t>
      </w:r>
      <w:r>
        <w:t xml:space="preserve">d to implement a curriculum referred to in regulation 6; </w:t>
      </w:r>
    </w:p>
    <w:p w:rsidR="003F3A75" w:rsidRDefault="00E8043C">
      <w:pPr>
        <w:pStyle w:val="Indenta"/>
      </w:pPr>
      <w:r>
        <w:tab/>
        <w:t>(c)</w:t>
      </w:r>
      <w:r>
        <w:tab/>
        <w:t xml:space="preserve">a person who delivers and assesses, or administers, an educational programme — </w:t>
      </w:r>
    </w:p>
    <w:p w:rsidR="003F3A75" w:rsidRDefault="00E8043C">
      <w:pPr>
        <w:pStyle w:val="Indenti"/>
      </w:pPr>
      <w:r>
        <w:tab/>
        <w:t>(i)</w:t>
      </w:r>
      <w:r>
        <w:tab/>
        <w:t xml:space="preserve">if the programme is included in an approved VET course as defined in the </w:t>
      </w:r>
      <w:r>
        <w:rPr>
          <w:i/>
        </w:rPr>
        <w:t>Vocational Education and Training A</w:t>
      </w:r>
      <w:r>
        <w:rPr>
          <w:i/>
        </w:rPr>
        <w:t>ct 1996</w:t>
      </w:r>
      <w:r>
        <w:t xml:space="preserve"> section 5(1); and</w:t>
      </w:r>
    </w:p>
    <w:p w:rsidR="003F3A75" w:rsidRDefault="00E8043C">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w:t>
      </w:r>
      <w:r>
        <w:rPr>
          <w:i/>
        </w:rPr>
        <w:t>on (2010)</w:t>
      </w:r>
      <w:r>
        <w:t xml:space="preserve">, part of the Australian Quality Training Framework as defined in the </w:t>
      </w:r>
      <w:r>
        <w:rPr>
          <w:i/>
        </w:rPr>
        <w:t>Skilling Australia’s Workforce Act 2005</w:t>
      </w:r>
      <w:r>
        <w:t xml:space="preserve"> (Commonwealth) section 3(1);</w:t>
      </w:r>
    </w:p>
    <w:p w:rsidR="003F3A75" w:rsidRDefault="00E8043C">
      <w:pPr>
        <w:pStyle w:val="Indenta"/>
      </w:pPr>
      <w:r>
        <w:tab/>
        <w:t>(d)</w:t>
      </w:r>
      <w:r>
        <w:tab/>
        <w:t xml:space="preserve">a person who delivers and assesses, or administers, an educational programme — </w:t>
      </w:r>
    </w:p>
    <w:p w:rsidR="003F3A75" w:rsidRDefault="00E8043C">
      <w:pPr>
        <w:pStyle w:val="Indenti"/>
      </w:pPr>
      <w:r>
        <w:tab/>
        <w:t>(i)</w:t>
      </w:r>
      <w:r>
        <w:tab/>
        <w:t>if the programme i</w:t>
      </w:r>
      <w:r>
        <w:t xml:space="preserve">s included in a VET accredited course as defined in the </w:t>
      </w:r>
      <w:r>
        <w:rPr>
          <w:i/>
        </w:rPr>
        <w:t>National Vocational Education and Training Regulator Act 2011</w:t>
      </w:r>
      <w:r>
        <w:t xml:space="preserve"> (Commonwealth) section 3; and</w:t>
      </w:r>
    </w:p>
    <w:p w:rsidR="003F3A75" w:rsidRDefault="00E8043C">
      <w:pPr>
        <w:pStyle w:val="Indenti"/>
      </w:pPr>
      <w:r>
        <w:tab/>
        <w:t>(ii)</w:t>
      </w:r>
      <w:r>
        <w:tab/>
        <w:t xml:space="preserve">the person is a trainer or an assessor within the meaning of those terms in the </w:t>
      </w:r>
      <w:r>
        <w:rPr>
          <w:i/>
        </w:rPr>
        <w:t>Standards for NVR Regi</w:t>
      </w:r>
      <w:r>
        <w:rPr>
          <w:i/>
        </w:rPr>
        <w:t>stered Training Organisations (2011)</w:t>
      </w:r>
      <w:r>
        <w:t xml:space="preserve"> made under the </w:t>
      </w:r>
      <w:r>
        <w:rPr>
          <w:i/>
        </w:rPr>
        <w:t>National Vocational Education and Training Regulator Act 2011</w:t>
      </w:r>
      <w:r>
        <w:t xml:space="preserve"> (Commonwealth) section 185(1).</w:t>
      </w:r>
    </w:p>
    <w:p w:rsidR="003F3A75" w:rsidRDefault="00E8043C">
      <w:pPr>
        <w:pStyle w:val="Heading5"/>
      </w:pPr>
      <w:bookmarkStart w:id="14" w:name="_Toc65744850"/>
      <w:r>
        <w:rPr>
          <w:rStyle w:val="CharSectno"/>
        </w:rPr>
        <w:t>9</w:t>
      </w:r>
      <w:r>
        <w:t>.</w:t>
      </w:r>
      <w:r>
        <w:tab/>
        <w:t>Professional learning activities</w:t>
      </w:r>
      <w:bookmarkEnd w:id="14"/>
    </w:p>
    <w:p w:rsidR="003F3A75" w:rsidRDefault="00E8043C">
      <w:pPr>
        <w:pStyle w:val="Subsection"/>
      </w:pPr>
      <w:r>
        <w:tab/>
        <w:t>(1)</w:t>
      </w:r>
      <w:r>
        <w:tab/>
        <w:t xml:space="preserve">The Board is to have a written policy about professional learning </w:t>
      </w:r>
      <w:r>
        <w:t>activities.</w:t>
      </w:r>
    </w:p>
    <w:p w:rsidR="003F3A75" w:rsidRDefault="00E8043C">
      <w:pPr>
        <w:pStyle w:val="Subsection"/>
      </w:pPr>
      <w:r>
        <w:tab/>
        <w:t>(2)</w:t>
      </w:r>
      <w:r>
        <w:tab/>
        <w:t>The policy is to be used to determine which activities are professional learning activities.</w:t>
      </w:r>
    </w:p>
    <w:p w:rsidR="003F3A75" w:rsidRDefault="00E8043C">
      <w:pPr>
        <w:pStyle w:val="Subsection"/>
      </w:pPr>
      <w:r>
        <w:tab/>
        <w:t>(3)</w:t>
      </w:r>
      <w:r>
        <w:tab/>
        <w:t>Professional learning activities are activities that are relevant to the achievement by a person of the abilities, experience, knowledge or s</w:t>
      </w:r>
      <w:r>
        <w:t>kills expected of registered teachers.</w:t>
      </w:r>
    </w:p>
    <w:p w:rsidR="003F3A75" w:rsidRDefault="00E8043C">
      <w:pPr>
        <w:pStyle w:val="Subsection"/>
      </w:pPr>
      <w:r>
        <w:tab/>
        <w:t>(4)</w:t>
      </w:r>
      <w:r>
        <w:tab/>
        <w:t>The Board is to make its policy about professional learning activities available for inspection on a website maintained by the Board.</w:t>
      </w:r>
    </w:p>
    <w:p w:rsidR="003F3A75" w:rsidRDefault="00E8043C">
      <w:pPr>
        <w:pStyle w:val="Subsection"/>
      </w:pPr>
      <w:r>
        <w:tab/>
        <w:t>(5)</w:t>
      </w:r>
      <w:r>
        <w:tab/>
        <w:t>The Board may amend its policy about professional learning activities fro</w:t>
      </w:r>
      <w:r>
        <w:t>m time to time in writing and is to ensure that all amendments to the policy are also available for inspection on a website maintained by the Board.</w:t>
      </w:r>
    </w:p>
    <w:p w:rsidR="003F3A75" w:rsidRDefault="00E8043C">
      <w:pPr>
        <w:pStyle w:val="Heading2"/>
      </w:pPr>
      <w:bookmarkStart w:id="15" w:name="_Toc65744851"/>
      <w:r>
        <w:rPr>
          <w:rStyle w:val="CharPartNo"/>
        </w:rPr>
        <w:t>Part 3</w:t>
      </w:r>
      <w:r>
        <w:t> — </w:t>
      </w:r>
      <w:r>
        <w:rPr>
          <w:rStyle w:val="CharPartText"/>
        </w:rPr>
        <w:t>Registration</w:t>
      </w:r>
      <w:bookmarkEnd w:id="15"/>
    </w:p>
    <w:p w:rsidR="003F3A75" w:rsidRDefault="00E8043C">
      <w:pPr>
        <w:pStyle w:val="Heading3"/>
      </w:pPr>
      <w:bookmarkStart w:id="16" w:name="_Toc65744852"/>
      <w:r>
        <w:rPr>
          <w:rStyle w:val="CharDivNo"/>
        </w:rPr>
        <w:t>Division 1</w:t>
      </w:r>
      <w:r>
        <w:t> — </w:t>
      </w:r>
      <w:r>
        <w:rPr>
          <w:rStyle w:val="CharDivText"/>
        </w:rPr>
        <w:t>Registration of teachers</w:t>
      </w:r>
      <w:bookmarkEnd w:id="16"/>
    </w:p>
    <w:p w:rsidR="003F3A75" w:rsidRDefault="00E8043C">
      <w:pPr>
        <w:pStyle w:val="Footnoteheading"/>
      </w:pPr>
      <w:r>
        <w:tab/>
        <w:t>[Heading inserted: Gazette 28 Jan 2014 p. 177.</w:t>
      </w:r>
      <w:r>
        <w:t>]</w:t>
      </w:r>
    </w:p>
    <w:p w:rsidR="003F3A75" w:rsidRDefault="00E8043C">
      <w:pPr>
        <w:pStyle w:val="Heading5"/>
      </w:pPr>
      <w:bookmarkStart w:id="17" w:name="_Toc65744853"/>
      <w:r>
        <w:rPr>
          <w:rStyle w:val="CharSectno"/>
        </w:rPr>
        <w:t>10</w:t>
      </w:r>
      <w:r>
        <w:t>.</w:t>
      </w:r>
      <w:r>
        <w:tab/>
        <w:t>English language skills for full and provisional registration (s. 15(d) and 16(d))</w:t>
      </w:r>
      <w:bookmarkEnd w:id="17"/>
    </w:p>
    <w:p w:rsidR="003F3A75" w:rsidRDefault="00E8043C">
      <w:pPr>
        <w:pStyle w:val="Subsection"/>
      </w:pPr>
      <w:r>
        <w:tab/>
        <w:t>(1)</w:t>
      </w:r>
      <w:r>
        <w:tab/>
        <w:t>For the purposes of sections 15(d) and 16(d) of the Act, the English language skills prescribed as suitable for full or provisional registration are that the requ</w:t>
      </w:r>
      <w:r>
        <w:t>irements of one of subregulations (2) to (4) are met in relation to the applicant.</w:t>
      </w:r>
    </w:p>
    <w:p w:rsidR="003F3A75" w:rsidRDefault="00E8043C">
      <w:pPr>
        <w:pStyle w:val="Subsection"/>
      </w:pPr>
      <w:r>
        <w:tab/>
        <w:t>(2)</w:t>
      </w:r>
      <w:r>
        <w:tab/>
        <w:t xml:space="preserve">The applicant has, within the period of 2 years before applying for registration under section 10 — </w:t>
      </w:r>
    </w:p>
    <w:p w:rsidR="003F3A75" w:rsidRDefault="00E8043C">
      <w:pPr>
        <w:pStyle w:val="Indenta"/>
      </w:pPr>
      <w:r>
        <w:tab/>
        <w:t>(a)</w:t>
      </w:r>
      <w:r>
        <w:tab/>
        <w:t>undertaken the International English Language Testing System (</w:t>
      </w:r>
      <w:r>
        <w:t xml:space="preserve">Academic) test and achieved — </w:t>
      </w:r>
    </w:p>
    <w:p w:rsidR="003F3A75" w:rsidRDefault="00E8043C">
      <w:pPr>
        <w:pStyle w:val="Indenti"/>
      </w:pPr>
      <w:r>
        <w:tab/>
        <w:t>(i)</w:t>
      </w:r>
      <w:r>
        <w:tab/>
        <w:t>an average of level 7.5 or more across the 4 components of listening, speaking, reading and writing; and</w:t>
      </w:r>
    </w:p>
    <w:p w:rsidR="003F3A75" w:rsidRDefault="00E8043C">
      <w:pPr>
        <w:pStyle w:val="Indenti"/>
      </w:pPr>
      <w:r>
        <w:tab/>
        <w:t>(ii)</w:t>
      </w:r>
      <w:r>
        <w:tab/>
        <w:t>no score below level 7 in any of those components; and</w:t>
      </w:r>
    </w:p>
    <w:p w:rsidR="003F3A75" w:rsidRDefault="00E8043C">
      <w:pPr>
        <w:pStyle w:val="Indenti"/>
      </w:pPr>
      <w:r>
        <w:tab/>
        <w:t>(iii)</w:t>
      </w:r>
      <w:r>
        <w:tab/>
        <w:t>a score of level 8 or more in the components of</w:t>
      </w:r>
      <w:r>
        <w:t xml:space="preserve"> speaking and listening;</w:t>
      </w:r>
    </w:p>
    <w:p w:rsidR="003F3A75" w:rsidRDefault="00E8043C">
      <w:pPr>
        <w:pStyle w:val="Indenta"/>
      </w:pPr>
      <w:r>
        <w:tab/>
      </w:r>
      <w:r>
        <w:tab/>
        <w:t>or</w:t>
      </w:r>
    </w:p>
    <w:p w:rsidR="003F3A75" w:rsidRDefault="00E8043C">
      <w:pPr>
        <w:pStyle w:val="Indenta"/>
      </w:pPr>
      <w:r>
        <w:tab/>
        <w:t>(b)</w:t>
      </w:r>
      <w:r>
        <w:tab/>
        <w:t>undertaken the Professional English Assessment for Teachers test and achieved Band A in each of the components of listening, speaking, reading and writing.</w:t>
      </w:r>
    </w:p>
    <w:p w:rsidR="003F3A75" w:rsidRDefault="00E8043C">
      <w:pPr>
        <w:pStyle w:val="Subsection"/>
      </w:pPr>
      <w:r>
        <w:tab/>
        <w:t>(3)</w:t>
      </w:r>
      <w:r>
        <w:tab/>
        <w:t>The applicant has undertaken all of the components of a teac</w:t>
      </w:r>
      <w:r>
        <w:t xml:space="preserve">hing qualification referred to in section 15(a) or 16(a) of the Act, as are relevant to the application, in the English language in one or more of the following countries — </w:t>
      </w:r>
    </w:p>
    <w:p w:rsidR="003F3A75" w:rsidRDefault="00E8043C">
      <w:pPr>
        <w:pStyle w:val="Indenta"/>
      </w:pPr>
      <w:r>
        <w:tab/>
        <w:t>(a)</w:t>
      </w:r>
      <w:r>
        <w:tab/>
        <w:t>Australia;</w:t>
      </w:r>
    </w:p>
    <w:p w:rsidR="003F3A75" w:rsidRDefault="00E8043C">
      <w:pPr>
        <w:pStyle w:val="Indenta"/>
      </w:pPr>
      <w:r>
        <w:tab/>
        <w:t>(b)</w:t>
      </w:r>
      <w:r>
        <w:tab/>
        <w:t>New Zealand;</w:t>
      </w:r>
    </w:p>
    <w:p w:rsidR="003F3A75" w:rsidRDefault="00E8043C">
      <w:pPr>
        <w:pStyle w:val="Indenta"/>
      </w:pPr>
      <w:r>
        <w:tab/>
        <w:t>(c)</w:t>
      </w:r>
      <w:r>
        <w:tab/>
        <w:t>the United Kingdom;</w:t>
      </w:r>
    </w:p>
    <w:p w:rsidR="003F3A75" w:rsidRDefault="00E8043C">
      <w:pPr>
        <w:pStyle w:val="Indenta"/>
      </w:pPr>
      <w:r>
        <w:tab/>
        <w:t>(d)</w:t>
      </w:r>
      <w:r>
        <w:tab/>
        <w:t xml:space="preserve">the United States </w:t>
      </w:r>
      <w:r>
        <w:t>of America;</w:t>
      </w:r>
    </w:p>
    <w:p w:rsidR="003F3A75" w:rsidRDefault="00E8043C">
      <w:pPr>
        <w:pStyle w:val="Indenta"/>
      </w:pPr>
      <w:r>
        <w:tab/>
        <w:t>(e)</w:t>
      </w:r>
      <w:r>
        <w:tab/>
        <w:t>Canada;</w:t>
      </w:r>
    </w:p>
    <w:p w:rsidR="003F3A75" w:rsidRDefault="00E8043C">
      <w:pPr>
        <w:pStyle w:val="Indenta"/>
      </w:pPr>
      <w:r>
        <w:tab/>
        <w:t>(f)</w:t>
      </w:r>
      <w:r>
        <w:tab/>
        <w:t>the Republic of Ireland.</w:t>
      </w:r>
    </w:p>
    <w:p w:rsidR="003F3A75" w:rsidRDefault="00E8043C">
      <w:pPr>
        <w:pStyle w:val="Subsection"/>
      </w:pPr>
      <w:r>
        <w:tab/>
        <w:t>(4)</w:t>
      </w:r>
      <w:r>
        <w:tab/>
        <w:t xml:space="preserve">In the opinion of the Board — </w:t>
      </w:r>
    </w:p>
    <w:p w:rsidR="003F3A75" w:rsidRDefault="00E8043C">
      <w:pPr>
        <w:pStyle w:val="Indenta"/>
      </w:pPr>
      <w:r>
        <w:tab/>
        <w:t>(a)</w:t>
      </w:r>
      <w:r>
        <w:tab/>
        <w:t>exceptional circumstances exist in relation to the applicant; and</w:t>
      </w:r>
    </w:p>
    <w:p w:rsidR="003F3A75" w:rsidRDefault="00E8043C">
      <w:pPr>
        <w:pStyle w:val="Indenta"/>
      </w:pPr>
      <w:r>
        <w:tab/>
        <w:t>(b)</w:t>
      </w:r>
      <w:r>
        <w:tab/>
        <w:t>the applicant’s English language skills, both written and oral, are suitable for registra</w:t>
      </w:r>
      <w:r>
        <w:t>tion.</w:t>
      </w:r>
    </w:p>
    <w:p w:rsidR="003F3A75" w:rsidRDefault="00E8043C">
      <w:pPr>
        <w:pStyle w:val="Heading5"/>
      </w:pPr>
      <w:bookmarkStart w:id="18" w:name="_Toc65744854"/>
      <w:r>
        <w:rPr>
          <w:rStyle w:val="CharSectno"/>
        </w:rPr>
        <w:t>11</w:t>
      </w:r>
      <w:r>
        <w:t>.</w:t>
      </w:r>
      <w:r>
        <w:tab/>
        <w:t>English language skills for limited registration (s. 17(c))</w:t>
      </w:r>
      <w:bookmarkEnd w:id="18"/>
    </w:p>
    <w:p w:rsidR="003F3A75" w:rsidRDefault="00E8043C">
      <w:pPr>
        <w:pStyle w:val="Subsection"/>
      </w:pPr>
      <w:r>
        <w:tab/>
        <w:t>(1)</w:t>
      </w:r>
      <w:r>
        <w:tab/>
        <w:t>For the purposes of section 17(c) of the Act, the English language skills prescribed as suitable for limited registration are that the requirements of one of subregulations (2) to (</w:t>
      </w:r>
      <w:r>
        <w:t>6) are met in relation to the nominee.</w:t>
      </w:r>
    </w:p>
    <w:p w:rsidR="003F3A75" w:rsidRDefault="00E8043C">
      <w:pPr>
        <w:pStyle w:val="Subsection"/>
      </w:pPr>
      <w:r>
        <w:tab/>
        <w:t>(2)</w:t>
      </w:r>
      <w:r>
        <w:tab/>
        <w:t xml:space="preserve">The nominee has, within the period of 2 years before the application for registration under section 10 is made — </w:t>
      </w:r>
    </w:p>
    <w:p w:rsidR="003F3A75" w:rsidRDefault="00E8043C">
      <w:pPr>
        <w:pStyle w:val="Indenta"/>
      </w:pPr>
      <w:r>
        <w:tab/>
        <w:t>(a)</w:t>
      </w:r>
      <w:r>
        <w:tab/>
        <w:t xml:space="preserve">undertaken an International English Language Testing System (Academic) test and achieved — </w:t>
      </w:r>
    </w:p>
    <w:p w:rsidR="003F3A75" w:rsidRDefault="00E8043C">
      <w:pPr>
        <w:pStyle w:val="Indenti"/>
      </w:pPr>
      <w:r>
        <w:tab/>
      </w:r>
      <w:r>
        <w:t>(i)</w:t>
      </w:r>
      <w:r>
        <w:tab/>
        <w:t>an average of level 7.5 or more across the 4 components of listening, speaking, reading and writing; and</w:t>
      </w:r>
    </w:p>
    <w:p w:rsidR="003F3A75" w:rsidRDefault="00E8043C">
      <w:pPr>
        <w:pStyle w:val="Indenti"/>
      </w:pPr>
      <w:r>
        <w:tab/>
        <w:t>(ii)</w:t>
      </w:r>
      <w:r>
        <w:tab/>
        <w:t>no score below level 7 in any of those components; and</w:t>
      </w:r>
    </w:p>
    <w:p w:rsidR="003F3A75" w:rsidRDefault="00E8043C">
      <w:pPr>
        <w:pStyle w:val="Indenti"/>
      </w:pPr>
      <w:r>
        <w:tab/>
        <w:t>(iii)</w:t>
      </w:r>
      <w:r>
        <w:tab/>
        <w:t>a score of level 8 or more in the components of speaking and listening;</w:t>
      </w:r>
    </w:p>
    <w:p w:rsidR="003F3A75" w:rsidRDefault="00E8043C">
      <w:pPr>
        <w:pStyle w:val="Indenta"/>
      </w:pPr>
      <w:r>
        <w:tab/>
      </w:r>
      <w:r>
        <w:tab/>
        <w:t>or</w:t>
      </w:r>
    </w:p>
    <w:p w:rsidR="003F3A75" w:rsidRDefault="00E8043C">
      <w:pPr>
        <w:pStyle w:val="Indenta"/>
      </w:pPr>
      <w:r>
        <w:tab/>
        <w:t>(</w:t>
      </w:r>
      <w:r>
        <w:t>b)</w:t>
      </w:r>
      <w:r>
        <w:tab/>
        <w:t>undertaken a Professional English Assessment for Teachers test and achieved Band A in each of the components of listening, speaking, reading and writing.</w:t>
      </w:r>
    </w:p>
    <w:p w:rsidR="003F3A75" w:rsidRDefault="00E8043C">
      <w:pPr>
        <w:pStyle w:val="Subsection"/>
      </w:pPr>
      <w:r>
        <w:tab/>
        <w:t>(3)</w:t>
      </w:r>
      <w:r>
        <w:tab/>
        <w:t>The nominee has undertaken all of the components of a requirement under regulation 12(2), as a</w:t>
      </w:r>
      <w:r>
        <w:t xml:space="preserve">re relevant to the application, in the English language in one or more of the following countries — </w:t>
      </w:r>
    </w:p>
    <w:p w:rsidR="003F3A75" w:rsidRDefault="00E8043C">
      <w:pPr>
        <w:pStyle w:val="Indenta"/>
      </w:pPr>
      <w:r>
        <w:tab/>
        <w:t>(a)</w:t>
      </w:r>
      <w:r>
        <w:tab/>
        <w:t>Australia;</w:t>
      </w:r>
    </w:p>
    <w:p w:rsidR="003F3A75" w:rsidRDefault="00E8043C">
      <w:pPr>
        <w:pStyle w:val="Indenta"/>
      </w:pPr>
      <w:r>
        <w:tab/>
        <w:t>(b)</w:t>
      </w:r>
      <w:r>
        <w:tab/>
        <w:t>New Zealand;</w:t>
      </w:r>
    </w:p>
    <w:p w:rsidR="003F3A75" w:rsidRDefault="00E8043C">
      <w:pPr>
        <w:pStyle w:val="Indenta"/>
      </w:pPr>
      <w:r>
        <w:tab/>
        <w:t>(c)</w:t>
      </w:r>
      <w:r>
        <w:tab/>
        <w:t>the United Kingdom;</w:t>
      </w:r>
    </w:p>
    <w:p w:rsidR="003F3A75" w:rsidRDefault="00E8043C">
      <w:pPr>
        <w:pStyle w:val="Indenta"/>
      </w:pPr>
      <w:r>
        <w:tab/>
        <w:t>(d)</w:t>
      </w:r>
      <w:r>
        <w:tab/>
        <w:t>the United States of America;</w:t>
      </w:r>
    </w:p>
    <w:p w:rsidR="003F3A75" w:rsidRDefault="00E8043C">
      <w:pPr>
        <w:pStyle w:val="Indenta"/>
      </w:pPr>
      <w:r>
        <w:tab/>
        <w:t>(e)</w:t>
      </w:r>
      <w:r>
        <w:tab/>
        <w:t>Canada;</w:t>
      </w:r>
    </w:p>
    <w:p w:rsidR="003F3A75" w:rsidRDefault="00E8043C">
      <w:pPr>
        <w:pStyle w:val="Indenta"/>
      </w:pPr>
      <w:r>
        <w:tab/>
        <w:t>(f)</w:t>
      </w:r>
      <w:r>
        <w:tab/>
        <w:t>the Republic of Ireland.</w:t>
      </w:r>
    </w:p>
    <w:p w:rsidR="003F3A75" w:rsidRDefault="00E8043C">
      <w:pPr>
        <w:pStyle w:val="Subsection"/>
      </w:pPr>
      <w:r>
        <w:tab/>
        <w:t>(4)</w:t>
      </w:r>
      <w:r>
        <w:tab/>
      </w:r>
      <w:r>
        <w:t xml:space="preserve">If the teaching position is to teach, or to teach in, a language other than English, the nominee has — </w:t>
      </w:r>
    </w:p>
    <w:p w:rsidR="003F3A75" w:rsidRDefault="00E8043C">
      <w:pPr>
        <w:pStyle w:val="Indenta"/>
      </w:pPr>
      <w:r>
        <w:tab/>
        <w:t>(a)</w:t>
      </w:r>
      <w:r>
        <w:tab/>
        <w:t>within the period of 2 years before the application for registration under section 10 is made, undertaken a test referred to in subregulation (2)(a</w:t>
      </w:r>
      <w:r>
        <w:t>) or (b); and</w:t>
      </w:r>
    </w:p>
    <w:p w:rsidR="003F3A75" w:rsidRDefault="00E8043C">
      <w:pPr>
        <w:pStyle w:val="Indenta"/>
      </w:pPr>
      <w:r>
        <w:tab/>
        <w:t>(b)</w:t>
      </w:r>
      <w:r>
        <w:tab/>
        <w:t>achieved a result that the Board is satisfied is sufficient for the nominee to adequately perform the duties of the teaching position.</w:t>
      </w:r>
    </w:p>
    <w:p w:rsidR="003F3A75" w:rsidRDefault="00E8043C">
      <w:pPr>
        <w:pStyle w:val="Subsection"/>
      </w:pPr>
      <w:r>
        <w:tab/>
        <w:t>(5)</w:t>
      </w:r>
      <w:r>
        <w:tab/>
        <w:t xml:space="preserve">In the opinion of the Board — </w:t>
      </w:r>
    </w:p>
    <w:p w:rsidR="003F3A75" w:rsidRDefault="00E8043C">
      <w:pPr>
        <w:pStyle w:val="Indenta"/>
      </w:pPr>
      <w:r>
        <w:tab/>
        <w:t>(a)</w:t>
      </w:r>
      <w:r>
        <w:tab/>
        <w:t xml:space="preserve">exceptional circumstances exist in relation to the nominee; </w:t>
      </w:r>
      <w:r>
        <w:t>and</w:t>
      </w:r>
    </w:p>
    <w:p w:rsidR="003F3A75" w:rsidRDefault="00E8043C">
      <w:pPr>
        <w:pStyle w:val="Indenta"/>
      </w:pPr>
      <w:r>
        <w:tab/>
        <w:t>(b)</w:t>
      </w:r>
      <w:r>
        <w:tab/>
        <w:t>the nominee’s English language skills, both written and oral, are suitable for registration.</w:t>
      </w:r>
    </w:p>
    <w:p w:rsidR="003F3A75" w:rsidRDefault="00E8043C">
      <w:pPr>
        <w:pStyle w:val="Subsection"/>
      </w:pPr>
      <w:r>
        <w:tab/>
        <w:t>(6)</w:t>
      </w:r>
      <w:r>
        <w:tab/>
        <w:t xml:space="preserve">If the teaching position is to teach, or to teach in, an indigenous language — </w:t>
      </w:r>
    </w:p>
    <w:p w:rsidR="003F3A75" w:rsidRDefault="00E8043C">
      <w:pPr>
        <w:pStyle w:val="Indenta"/>
      </w:pPr>
      <w:r>
        <w:tab/>
        <w:t>(a)</w:t>
      </w:r>
      <w:r>
        <w:tab/>
        <w:t>the nominee is an Aboriginal person or a Torres Strait Islander;</w:t>
      </w:r>
      <w:r>
        <w:t xml:space="preserve"> and</w:t>
      </w:r>
    </w:p>
    <w:p w:rsidR="003F3A75" w:rsidRDefault="00E8043C">
      <w:pPr>
        <w:pStyle w:val="Indenta"/>
      </w:pPr>
      <w:r>
        <w:tab/>
        <w:t>(b)</w:t>
      </w:r>
      <w:r>
        <w:tab/>
        <w:t>the applicant has informed the Board in writing that the applicant is satisfied that the nominee’s English language skills are suitable for the teaching position.</w:t>
      </w:r>
    </w:p>
    <w:p w:rsidR="003F3A75" w:rsidRDefault="00E8043C">
      <w:pPr>
        <w:pStyle w:val="Subsection"/>
      </w:pPr>
      <w:r>
        <w:tab/>
        <w:t>(7)</w:t>
      </w:r>
      <w:r>
        <w:tab/>
        <w:t xml:space="preserve">In subregulation (6)(a) — </w:t>
      </w:r>
    </w:p>
    <w:p w:rsidR="003F3A75" w:rsidRDefault="00E8043C">
      <w:pPr>
        <w:pStyle w:val="Defstart"/>
      </w:pPr>
      <w:r>
        <w:tab/>
      </w:r>
      <w:r>
        <w:rPr>
          <w:rStyle w:val="CharDefText"/>
        </w:rPr>
        <w:t>Aboriginal person</w:t>
      </w:r>
      <w:r>
        <w:t xml:space="preserve"> means a person who is a descenda</w:t>
      </w:r>
      <w:r>
        <w:t>nt of the Aboriginal people of Australia;</w:t>
      </w:r>
    </w:p>
    <w:p w:rsidR="003F3A75" w:rsidRDefault="00E8043C">
      <w:pPr>
        <w:pStyle w:val="Defstart"/>
      </w:pPr>
      <w:r>
        <w:tab/>
      </w:r>
      <w:r>
        <w:rPr>
          <w:rStyle w:val="CharDefText"/>
        </w:rPr>
        <w:t>Torres Strait Islander</w:t>
      </w:r>
      <w:r>
        <w:t xml:space="preserve"> means a person who is a descendant of the indigenous inhabitants of the Torres Strait Islands.</w:t>
      </w:r>
    </w:p>
    <w:p w:rsidR="003F3A75" w:rsidRDefault="00E8043C">
      <w:pPr>
        <w:pStyle w:val="Subsection"/>
      </w:pPr>
      <w:r>
        <w:tab/>
        <w:t>(8)</w:t>
      </w:r>
      <w:r>
        <w:tab/>
        <w:t>The Board may impose a condition on the limited registration of a person who meets the req</w:t>
      </w:r>
      <w:r>
        <w:t>uirements referred to in subregulation (4) relevant to ensuring the improvement of the person’s English language skills, both written and oral.</w:t>
      </w:r>
    </w:p>
    <w:p w:rsidR="003F3A75" w:rsidRDefault="00E8043C">
      <w:pPr>
        <w:pStyle w:val="Heading5"/>
      </w:pPr>
      <w:bookmarkStart w:id="19" w:name="_Toc65744855"/>
      <w:r>
        <w:rPr>
          <w:rStyle w:val="CharSectno"/>
        </w:rPr>
        <w:t>12</w:t>
      </w:r>
      <w:r>
        <w:t>.</w:t>
      </w:r>
      <w:r>
        <w:tab/>
        <w:t>Other requirements for limited registration (s. 17(d))</w:t>
      </w:r>
      <w:bookmarkEnd w:id="19"/>
    </w:p>
    <w:p w:rsidR="003F3A75" w:rsidRDefault="00E8043C">
      <w:pPr>
        <w:pStyle w:val="Subsection"/>
      </w:pPr>
      <w:r>
        <w:tab/>
        <w:t>(1)</w:t>
      </w:r>
      <w:r>
        <w:tab/>
        <w:t xml:space="preserve">In this regulation — </w:t>
      </w:r>
    </w:p>
    <w:p w:rsidR="003F3A75" w:rsidRDefault="00E8043C">
      <w:pPr>
        <w:pStyle w:val="Defstart"/>
      </w:pPr>
      <w:r>
        <w:tab/>
      </w:r>
      <w:r>
        <w:rPr>
          <w:rStyle w:val="CharDefText"/>
        </w:rPr>
        <w:t>Australian university</w:t>
      </w:r>
      <w:r>
        <w:t xml:space="preserve"> and</w:t>
      </w:r>
      <w:r>
        <w:t xml:space="preserve"> </w:t>
      </w:r>
      <w:r>
        <w:rPr>
          <w:rStyle w:val="CharDefText"/>
        </w:rPr>
        <w:t>overseas university</w:t>
      </w:r>
      <w:r>
        <w:t xml:space="preserve"> have the meanings given in the </w:t>
      </w:r>
      <w:r>
        <w:rPr>
          <w:i/>
        </w:rPr>
        <w:t>Higher Education Act 2004</w:t>
      </w:r>
      <w:r>
        <w:t xml:space="preserve"> section 3.</w:t>
      </w:r>
    </w:p>
    <w:p w:rsidR="003F3A75" w:rsidRDefault="00E8043C">
      <w:pPr>
        <w:pStyle w:val="Subsection"/>
      </w:pPr>
      <w:r>
        <w:tab/>
        <w:t>(2)</w:t>
      </w:r>
      <w:r>
        <w:tab/>
        <w:t xml:space="preserve">For the purposes of section 17(d) of the Act, a nominee offered a teaching position is to meet one of the following requirements — </w:t>
      </w:r>
    </w:p>
    <w:p w:rsidR="003F3A75" w:rsidRDefault="00E8043C">
      <w:pPr>
        <w:pStyle w:val="Indenta"/>
      </w:pPr>
      <w:r>
        <w:tab/>
        <w:t>(a)</w:t>
      </w:r>
      <w:r>
        <w:tab/>
        <w:t xml:space="preserve">the nominee — </w:t>
      </w:r>
    </w:p>
    <w:p w:rsidR="003F3A75" w:rsidRDefault="00E8043C">
      <w:pPr>
        <w:pStyle w:val="Indenti"/>
      </w:pPr>
      <w:r>
        <w:tab/>
        <w:t>(i)</w:t>
      </w:r>
      <w:r>
        <w:tab/>
        <w:t>holds</w:t>
      </w:r>
      <w:r>
        <w:t xml:space="preserve"> a qualification that is, in the Board’s opinion, a teaching qualification; and</w:t>
      </w:r>
    </w:p>
    <w:p w:rsidR="003F3A75" w:rsidRDefault="00E8043C">
      <w:pPr>
        <w:pStyle w:val="Indenti"/>
      </w:pPr>
      <w:r>
        <w:tab/>
        <w:t>(ii)</w:t>
      </w:r>
      <w:r>
        <w:tab/>
        <w:t>meets the professional standards approved by the Board for full or provisional registration, or has done so within the previous 5 years;</w:t>
      </w:r>
    </w:p>
    <w:p w:rsidR="003F3A75" w:rsidRDefault="00E8043C">
      <w:pPr>
        <w:pStyle w:val="Indenta"/>
      </w:pPr>
      <w:r>
        <w:tab/>
        <w:t>(b)</w:t>
      </w:r>
      <w:r>
        <w:tab/>
        <w:t>the nominee holds a qualific</w:t>
      </w:r>
      <w:r>
        <w:t>ation from an Australian university or an overseas university that is, in the Board’s opinion, relevant to the teaching position;</w:t>
      </w:r>
    </w:p>
    <w:p w:rsidR="003F3A75" w:rsidRDefault="00E8043C">
      <w:pPr>
        <w:pStyle w:val="Indenta"/>
      </w:pPr>
      <w:r>
        <w:tab/>
        <w:t>(c)</w:t>
      </w:r>
      <w:r>
        <w:tab/>
        <w:t>the nominee has, in the opinion of the Board, expertise or skills in a subject relevant to the teaching position;</w:t>
      </w:r>
    </w:p>
    <w:p w:rsidR="003F3A75" w:rsidRDefault="00E8043C">
      <w:pPr>
        <w:pStyle w:val="Indenta"/>
      </w:pPr>
      <w:r>
        <w:tab/>
        <w:t>(d)</w:t>
      </w:r>
      <w:r>
        <w:tab/>
        <w:t>th</w:t>
      </w:r>
      <w:r>
        <w:t>e nominee is currently enrolled in an accredited initial teacher education programme delivered in a manner approved by the Board for the purposes of this paragraph;</w:t>
      </w:r>
    </w:p>
    <w:p w:rsidR="003F3A75" w:rsidRDefault="00E8043C">
      <w:pPr>
        <w:pStyle w:val="Indenta"/>
      </w:pPr>
      <w:r>
        <w:tab/>
        <w:t>(e)</w:t>
      </w:r>
      <w:r>
        <w:tab/>
        <w:t>the nominee has successfully completed all of the course requirements for, but has not</w:t>
      </w:r>
      <w:r>
        <w:t xml:space="preserve"> yet received, a teaching qualification from an accredited initial teacher education programme.</w:t>
      </w:r>
    </w:p>
    <w:p w:rsidR="003F3A75" w:rsidRDefault="00E8043C">
      <w:pPr>
        <w:pStyle w:val="Heading5"/>
      </w:pPr>
      <w:bookmarkStart w:id="20" w:name="_Toc65744856"/>
      <w:r>
        <w:rPr>
          <w:rStyle w:val="CharSectno"/>
        </w:rPr>
        <w:t>13</w:t>
      </w:r>
      <w:r>
        <w:t>.</w:t>
      </w:r>
      <w:r>
        <w:tab/>
        <w:t>Renewal of registration — requirements for professional engagement and professional learning activities (s. 22(2)(c))</w:t>
      </w:r>
      <w:bookmarkEnd w:id="20"/>
    </w:p>
    <w:p w:rsidR="003F3A75" w:rsidRDefault="00E8043C">
      <w:pPr>
        <w:pStyle w:val="Subsection"/>
      </w:pPr>
      <w:r>
        <w:tab/>
        <w:t>(1)</w:t>
      </w:r>
      <w:r>
        <w:tab/>
        <w:t>For the purposes of section 22(2)</w:t>
      </w:r>
      <w:r>
        <w:t>(c) of the Act, the additional requirements for the renewal of registration set out in subregulations (2), (3) and (4) are prescribed.</w:t>
      </w:r>
    </w:p>
    <w:p w:rsidR="003F3A75" w:rsidRDefault="00E8043C">
      <w:pPr>
        <w:pStyle w:val="Subsection"/>
      </w:pPr>
      <w:r>
        <w:tab/>
        <w:t>(2)</w:t>
      </w:r>
      <w:r>
        <w:tab/>
        <w:t xml:space="preserve">For the renewal of full registration, that the teacher has, since the registration was last granted or renewed — </w:t>
      </w:r>
    </w:p>
    <w:p w:rsidR="003F3A75" w:rsidRDefault="00E8043C">
      <w:pPr>
        <w:pStyle w:val="Indenta"/>
      </w:pPr>
      <w:r>
        <w:tab/>
        <w:t>(</w:t>
      </w:r>
      <w:r>
        <w:t>a)</w:t>
      </w:r>
      <w:r>
        <w:tab/>
        <w:t xml:space="preserve">taught — </w:t>
      </w:r>
    </w:p>
    <w:p w:rsidR="003F3A75" w:rsidRDefault="00E8043C">
      <w:pPr>
        <w:pStyle w:val="Indenti"/>
      </w:pPr>
      <w:r>
        <w:tab/>
        <w:t>(i)</w:t>
      </w:r>
      <w:r>
        <w:tab/>
        <w:t>for at least 100 full working days; or</w:t>
      </w:r>
    </w:p>
    <w:p w:rsidR="003F3A75" w:rsidRDefault="00E8043C">
      <w:pPr>
        <w:pStyle w:val="Indenti"/>
      </w:pPr>
      <w:r>
        <w:tab/>
        <w:t>(ii)</w:t>
      </w:r>
      <w:r>
        <w:tab/>
        <w:t>for a period of time that would be equivalent in hours to at least 100 full working days;</w:t>
      </w:r>
    </w:p>
    <w:p w:rsidR="003F3A75" w:rsidRDefault="00E8043C">
      <w:pPr>
        <w:pStyle w:val="Indenta"/>
      </w:pPr>
      <w:r>
        <w:tab/>
      </w:r>
      <w:r>
        <w:tab/>
        <w:t>and</w:t>
      </w:r>
    </w:p>
    <w:p w:rsidR="003F3A75" w:rsidRDefault="00E8043C">
      <w:pPr>
        <w:pStyle w:val="Indenta"/>
      </w:pPr>
      <w:r>
        <w:tab/>
        <w:t>(b)</w:t>
      </w:r>
      <w:r>
        <w:tab/>
        <w:t>undertaken at least 100 hours of professional learning activities.</w:t>
      </w:r>
    </w:p>
    <w:p w:rsidR="003F3A75" w:rsidRDefault="00E8043C">
      <w:pPr>
        <w:pStyle w:val="Subsection"/>
      </w:pPr>
      <w:r>
        <w:tab/>
        <w:t>(3)</w:t>
      </w:r>
      <w:r>
        <w:tab/>
      </w:r>
      <w:r>
        <w:t xml:space="preserve">For the renewal of provisional or limited registration that was last granted or renewed for 3 years, that the teacher has, since the registration was last granted or renewed — </w:t>
      </w:r>
    </w:p>
    <w:p w:rsidR="003F3A75" w:rsidRDefault="00E8043C">
      <w:pPr>
        <w:pStyle w:val="Indenta"/>
      </w:pPr>
      <w:r>
        <w:tab/>
        <w:t>(a)</w:t>
      </w:r>
      <w:r>
        <w:tab/>
        <w:t xml:space="preserve">taught — </w:t>
      </w:r>
    </w:p>
    <w:p w:rsidR="003F3A75" w:rsidRDefault="00E8043C">
      <w:pPr>
        <w:pStyle w:val="Indenti"/>
      </w:pPr>
      <w:r>
        <w:tab/>
        <w:t>(i)</w:t>
      </w:r>
      <w:r>
        <w:tab/>
        <w:t>for at least 60 full working days; or</w:t>
      </w:r>
    </w:p>
    <w:p w:rsidR="003F3A75" w:rsidRDefault="00E8043C">
      <w:pPr>
        <w:pStyle w:val="Indenti"/>
      </w:pPr>
      <w:r>
        <w:tab/>
        <w:t>(ii)</w:t>
      </w:r>
      <w:r>
        <w:tab/>
        <w:t>for a period of</w:t>
      </w:r>
      <w:r>
        <w:t xml:space="preserve"> time that would be equivalent in hours to at least 60 full working days;</w:t>
      </w:r>
    </w:p>
    <w:p w:rsidR="003F3A75" w:rsidRDefault="00E8043C">
      <w:pPr>
        <w:pStyle w:val="Indenta"/>
      </w:pPr>
      <w:r>
        <w:tab/>
      </w:r>
      <w:r>
        <w:tab/>
        <w:t>and</w:t>
      </w:r>
    </w:p>
    <w:p w:rsidR="003F3A75" w:rsidRDefault="00E8043C">
      <w:pPr>
        <w:pStyle w:val="Indenta"/>
      </w:pPr>
      <w:r>
        <w:tab/>
        <w:t>(b)</w:t>
      </w:r>
      <w:r>
        <w:tab/>
        <w:t>undertaken at least 60 hours of professional learning activities.</w:t>
      </w:r>
    </w:p>
    <w:p w:rsidR="003F3A75" w:rsidRDefault="00E8043C">
      <w:pPr>
        <w:pStyle w:val="Subsection"/>
      </w:pPr>
      <w:r>
        <w:tab/>
        <w:t>(4)</w:t>
      </w:r>
      <w:r>
        <w:tab/>
        <w:t>For the renewal of provisional or limited registration that was last granted or renewed for less tha</w:t>
      </w:r>
      <w:r>
        <w:t xml:space="preserve">n 3 years, that the teacher has, since the registration was last granted or renewed — </w:t>
      </w:r>
    </w:p>
    <w:p w:rsidR="003F3A75" w:rsidRDefault="00E8043C">
      <w:pPr>
        <w:pStyle w:val="Indenta"/>
      </w:pPr>
      <w:r>
        <w:tab/>
        <w:t>(a)</w:t>
      </w:r>
      <w:r>
        <w:tab/>
        <w:t>taught for a period of time calculated on a pro rata basis for the period since the registration was last granted or renewed, at the rate of 20 full working days fo</w:t>
      </w:r>
      <w:r>
        <w:t>r each year; and</w:t>
      </w:r>
    </w:p>
    <w:p w:rsidR="003F3A75" w:rsidRDefault="00E8043C">
      <w:pPr>
        <w:pStyle w:val="Indenta"/>
      </w:pPr>
      <w:r>
        <w:tab/>
        <w:t>(b)</w:t>
      </w:r>
      <w:r>
        <w:tab/>
        <w:t xml:space="preserve">undertaken professional learning activities for a period of time calculated on a pro rata basis for the period since the registration was last granted or renewed, at the rate of 20 hours of professional learning activities for each </w:t>
      </w:r>
      <w:r>
        <w:t>year.</w:t>
      </w:r>
    </w:p>
    <w:p w:rsidR="003F3A75" w:rsidRDefault="00E8043C">
      <w:pPr>
        <w:pStyle w:val="Subsection"/>
      </w:pPr>
      <w:r>
        <w:tab/>
        <w:t>(5)</w:t>
      </w:r>
      <w:r>
        <w:tab/>
        <w:t xml:space="preserve">The requirements of subregulations (2)(b), (3)(b) or (4)(b) do not apply in relation to the renewal of registration of a teacher if, in the opinion of the Board, extenuating circumstances exist. </w:t>
      </w:r>
    </w:p>
    <w:p w:rsidR="003F3A75" w:rsidRDefault="00E8043C">
      <w:pPr>
        <w:pStyle w:val="Heading5"/>
      </w:pPr>
      <w:bookmarkStart w:id="21" w:name="_Toc65744857"/>
      <w:r>
        <w:rPr>
          <w:rStyle w:val="CharSectno"/>
        </w:rPr>
        <w:t>14</w:t>
      </w:r>
      <w:r>
        <w:t>.</w:t>
      </w:r>
      <w:r>
        <w:tab/>
        <w:t>Intention to apply for limited registration (</w:t>
      </w:r>
      <w:r>
        <w:t>s. 23(3)(a))</w:t>
      </w:r>
      <w:bookmarkEnd w:id="21"/>
    </w:p>
    <w:p w:rsidR="003F3A75" w:rsidRDefault="00E8043C">
      <w:pPr>
        <w:pStyle w:val="Subsection"/>
        <w:tabs>
          <w:tab w:val="left" w:pos="4820"/>
        </w:tabs>
      </w:pPr>
      <w:r>
        <w:tab/>
      </w:r>
      <w:r>
        <w:tab/>
        <w:t>For the purposes of section 23(3)(a) of the Act, the form prescribed for notice of intention to make an application for a grant of limited registration is Form 1 in Schedule 2.</w:t>
      </w:r>
    </w:p>
    <w:p w:rsidR="003F3A75" w:rsidRDefault="00E8043C">
      <w:pPr>
        <w:pStyle w:val="Heading5"/>
      </w:pPr>
      <w:bookmarkStart w:id="22" w:name="_Toc65744858"/>
      <w:r>
        <w:rPr>
          <w:rStyle w:val="CharSectno"/>
        </w:rPr>
        <w:t>15</w:t>
      </w:r>
      <w:r>
        <w:t>.</w:t>
      </w:r>
      <w:r>
        <w:tab/>
        <w:t>Duration of non</w:t>
      </w:r>
      <w:r>
        <w:noBreakHyphen/>
        <w:t>practising registration</w:t>
      </w:r>
      <w:bookmarkEnd w:id="22"/>
    </w:p>
    <w:p w:rsidR="003F3A75" w:rsidRDefault="00E8043C">
      <w:pPr>
        <w:pStyle w:val="Subsection"/>
      </w:pPr>
      <w:r>
        <w:tab/>
        <w:t>(1)</w:t>
      </w:r>
      <w:r>
        <w:tab/>
        <w:t>The period of n</w:t>
      </w:r>
      <w:r>
        <w:t>on</w:t>
      </w:r>
      <w:r>
        <w:noBreakHyphen/>
        <w:t xml:space="preserve">practising registration — </w:t>
      </w:r>
    </w:p>
    <w:p w:rsidR="003F3A75" w:rsidRDefault="00E8043C">
      <w:pPr>
        <w:pStyle w:val="Indenta"/>
      </w:pPr>
      <w:r>
        <w:tab/>
        <w:t>(a)</w:t>
      </w:r>
      <w:r>
        <w:tab/>
        <w:t>commences on the day that the registration is granted to a person; and</w:t>
      </w:r>
    </w:p>
    <w:p w:rsidR="003F3A75" w:rsidRDefault="00E8043C">
      <w:pPr>
        <w:pStyle w:val="Indenta"/>
      </w:pPr>
      <w:r>
        <w:tab/>
        <w:t>(b)</w:t>
      </w:r>
      <w:r>
        <w:tab/>
        <w:t>unless the person commences teaching after that day, is for an indefinite period.</w:t>
      </w:r>
    </w:p>
    <w:p w:rsidR="003F3A75" w:rsidRDefault="00E8043C">
      <w:pPr>
        <w:pStyle w:val="Subsection"/>
      </w:pPr>
      <w:r>
        <w:tab/>
        <w:t>(2)</w:t>
      </w:r>
      <w:r>
        <w:tab/>
        <w:t>If a person holding non</w:t>
      </w:r>
      <w:r>
        <w:noBreakHyphen/>
        <w:t xml:space="preserve">practising registration commences </w:t>
      </w:r>
      <w:r>
        <w:t xml:space="preserve">teaching, the period of the registration ends on whichever of the following occurs first — </w:t>
      </w:r>
    </w:p>
    <w:p w:rsidR="003F3A75" w:rsidRDefault="00E8043C">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rsidR="003F3A75" w:rsidRDefault="00E8043C">
      <w:pPr>
        <w:pStyle w:val="Indenti"/>
      </w:pPr>
      <w:r>
        <w:tab/>
        <w:t>(i)</w:t>
      </w:r>
      <w:r>
        <w:tab/>
        <w:t xml:space="preserve">as </w:t>
      </w:r>
      <w:r>
        <w:t>is specified in a notice given under subregulation (3); or</w:t>
      </w:r>
    </w:p>
    <w:p w:rsidR="003F3A75" w:rsidRDefault="00E8043C">
      <w:pPr>
        <w:pStyle w:val="Indenti"/>
      </w:pPr>
      <w:r>
        <w:tab/>
        <w:t>(ii)</w:t>
      </w:r>
      <w:r>
        <w:tab/>
        <w:t>as is determined under subregulation (4);</w:t>
      </w:r>
    </w:p>
    <w:p w:rsidR="003F3A75" w:rsidRDefault="00E8043C">
      <w:pPr>
        <w:pStyle w:val="Indenta"/>
      </w:pPr>
      <w:r>
        <w:tab/>
        <w:t>(b)</w:t>
      </w:r>
      <w:r>
        <w:tab/>
        <w:t>the person is granted full or provisional registration.</w:t>
      </w:r>
    </w:p>
    <w:p w:rsidR="003F3A75" w:rsidRDefault="00E8043C">
      <w:pPr>
        <w:pStyle w:val="Subsection"/>
      </w:pPr>
      <w:r>
        <w:tab/>
        <w:t>(3)</w:t>
      </w:r>
      <w:r>
        <w:tab/>
        <w:t xml:space="preserve">The Board may, by notice in writing given to a person who has applied to the Board </w:t>
      </w:r>
      <w:r>
        <w:t>in the form approved by the Board, extend the period of the person’s non</w:t>
      </w:r>
      <w:r>
        <w:noBreakHyphen/>
        <w:t>practising registration if the Board is of the opinion that there are extenuating circumstances to do so.</w:t>
      </w:r>
    </w:p>
    <w:p w:rsidR="003F3A75" w:rsidRDefault="00E8043C">
      <w:pPr>
        <w:pStyle w:val="Subsection"/>
      </w:pPr>
      <w:r>
        <w:tab/>
        <w:t>(4)</w:t>
      </w:r>
      <w:r>
        <w:tab/>
        <w:t xml:space="preserve">If either of the following applications is made at least 28 days before </w:t>
      </w:r>
      <w:r>
        <w:t>expiry day, the non</w:t>
      </w:r>
      <w:r>
        <w:noBreakHyphen/>
        <w:t xml:space="preserve">practising registration continues until the application is decided — </w:t>
      </w:r>
    </w:p>
    <w:p w:rsidR="003F3A75" w:rsidRDefault="00E8043C">
      <w:pPr>
        <w:pStyle w:val="Indenta"/>
      </w:pPr>
      <w:r>
        <w:tab/>
        <w:t>(a)</w:t>
      </w:r>
      <w:r>
        <w:tab/>
        <w:t>an application for full or provisional registration under Part 3 of the Act;</w:t>
      </w:r>
    </w:p>
    <w:p w:rsidR="003F3A75" w:rsidRDefault="00E8043C">
      <w:pPr>
        <w:pStyle w:val="Indenta"/>
      </w:pPr>
      <w:r>
        <w:tab/>
        <w:t>(b)</w:t>
      </w:r>
      <w:r>
        <w:tab/>
        <w:t>an application to the Board under subregulation (3) for the period of non</w:t>
      </w:r>
      <w:r>
        <w:noBreakHyphen/>
        <w:t>pract</w:t>
      </w:r>
      <w:r>
        <w:t>ising registration to be extended.</w:t>
      </w:r>
    </w:p>
    <w:p w:rsidR="003F3A75" w:rsidRDefault="00E8043C">
      <w:pPr>
        <w:pStyle w:val="Footnotesection"/>
      </w:pPr>
      <w:r>
        <w:tab/>
        <w:t>[Regulation 15 inserted: Gazette 13 Aug 2013 p. 3733</w:t>
      </w:r>
      <w:r>
        <w:noBreakHyphen/>
        <w:t>4; amended: Gazette 13 Mar 2015 p. 849.]</w:t>
      </w:r>
    </w:p>
    <w:p w:rsidR="003F3A75" w:rsidRDefault="00E8043C">
      <w:pPr>
        <w:pStyle w:val="Heading5"/>
      </w:pPr>
      <w:bookmarkStart w:id="23" w:name="_Toc65744859"/>
      <w:r>
        <w:rPr>
          <w:rStyle w:val="CharSectno"/>
        </w:rPr>
        <w:t>16</w:t>
      </w:r>
      <w:r>
        <w:t>.</w:t>
      </w:r>
      <w:r>
        <w:tab/>
        <w:t>Condition on non</w:t>
      </w:r>
      <w:r>
        <w:noBreakHyphen/>
        <w:t>practising registration (s. 25(2))</w:t>
      </w:r>
      <w:bookmarkEnd w:id="23"/>
    </w:p>
    <w:p w:rsidR="003F3A75" w:rsidRDefault="00E8043C">
      <w:pPr>
        <w:pStyle w:val="Subsection"/>
      </w:pPr>
      <w:r>
        <w:tab/>
      </w:r>
      <w:r>
        <w:tab/>
        <w:t>It is a condition of non</w:t>
      </w:r>
      <w:r>
        <w:noBreakHyphen/>
        <w:t xml:space="preserve">practising registration that, within </w:t>
      </w:r>
      <w:r>
        <w:t>14 days after a teacher first commences teaching while holding that category of registration, the teacher gives written notice of that fact to the Board.</w:t>
      </w:r>
    </w:p>
    <w:p w:rsidR="003F3A75" w:rsidRDefault="00E8043C">
      <w:pPr>
        <w:pStyle w:val="Footnotesection"/>
      </w:pPr>
      <w:r>
        <w:tab/>
        <w:t>[Regulation 16 inserted: Gazette 13 Aug 2013 p. 3734.]</w:t>
      </w:r>
    </w:p>
    <w:p w:rsidR="003F3A75" w:rsidRDefault="00E8043C">
      <w:pPr>
        <w:pStyle w:val="Heading5"/>
      </w:pPr>
      <w:bookmarkStart w:id="24" w:name="_Toc65744860"/>
      <w:r>
        <w:rPr>
          <w:rStyle w:val="CharSectno"/>
        </w:rPr>
        <w:t>17</w:t>
      </w:r>
      <w:r>
        <w:t>.</w:t>
      </w:r>
      <w:r>
        <w:tab/>
        <w:t>Condition on limited registration (s. 25(2</w:t>
      </w:r>
      <w:r>
        <w:t>))</w:t>
      </w:r>
      <w:bookmarkEnd w:id="24"/>
    </w:p>
    <w:p w:rsidR="003F3A75" w:rsidRDefault="00E8043C">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w:t>
      </w:r>
      <w:r>
        <w:t>eferred to in section 17(a) of the Act.</w:t>
      </w:r>
    </w:p>
    <w:p w:rsidR="003F3A75" w:rsidRDefault="00E8043C">
      <w:pPr>
        <w:pStyle w:val="Heading5"/>
      </w:pPr>
      <w:bookmarkStart w:id="25" w:name="_Toc65744861"/>
      <w:r>
        <w:rPr>
          <w:rStyle w:val="CharSectno"/>
        </w:rPr>
        <w:t>18</w:t>
      </w:r>
      <w:r>
        <w:t>.</w:t>
      </w:r>
      <w:r>
        <w:tab/>
        <w:t>Applicant may change category of registration applied for</w:t>
      </w:r>
      <w:bookmarkEnd w:id="25"/>
    </w:p>
    <w:p w:rsidR="003F3A75" w:rsidRDefault="00E8043C">
      <w:pPr>
        <w:pStyle w:val="Subsection"/>
      </w:pPr>
      <w:r>
        <w:tab/>
        <w:t>(1)</w:t>
      </w:r>
      <w:r>
        <w:tab/>
        <w:t>A person who has applied for registration in a particular category may, by written notice to the Board, change the category of registration applied f</w:t>
      </w:r>
      <w:r>
        <w:t>or at any time before the application is granted or refused.</w:t>
      </w:r>
    </w:p>
    <w:p w:rsidR="003F3A75" w:rsidRDefault="00E8043C">
      <w:pPr>
        <w:pStyle w:val="Subsection"/>
      </w:pPr>
      <w:r>
        <w:tab/>
        <w:t>(2)</w:t>
      </w:r>
      <w:r>
        <w:tab/>
        <w:t>If the category of registration that an application is made in respect of is changed, as referred to in subregulation (1), the registration fee payable in respect of the application is the f</w:t>
      </w:r>
      <w:r>
        <w:t xml:space="preserve">ee payable for the new category of registration and — </w:t>
      </w:r>
    </w:p>
    <w:p w:rsidR="003F3A75" w:rsidRDefault="00E8043C">
      <w:pPr>
        <w:pStyle w:val="Indenta"/>
      </w:pPr>
      <w:r>
        <w:tab/>
        <w:t>(a)</w:t>
      </w:r>
      <w:r>
        <w:tab/>
        <w:t>the applicant is to pay to the Board any additional amount necessary to pay the fee in respect of the application; or</w:t>
      </w:r>
    </w:p>
    <w:p w:rsidR="003F3A75" w:rsidRDefault="00E8043C">
      <w:pPr>
        <w:pStyle w:val="Indenta"/>
      </w:pPr>
      <w:r>
        <w:tab/>
        <w:t>(b)</w:t>
      </w:r>
      <w:r>
        <w:tab/>
        <w:t xml:space="preserve">the Board is to refund to the applicant any extra amount paid in respect </w:t>
      </w:r>
      <w:r>
        <w:t>of the application.</w:t>
      </w:r>
    </w:p>
    <w:p w:rsidR="003F3A75" w:rsidRDefault="00E8043C">
      <w:pPr>
        <w:pStyle w:val="Heading5"/>
      </w:pPr>
      <w:bookmarkStart w:id="26" w:name="_Toc65744862"/>
      <w:r>
        <w:rPr>
          <w:rStyle w:val="CharSectno"/>
        </w:rPr>
        <w:t>19</w:t>
      </w:r>
      <w:r>
        <w:t>.</w:t>
      </w:r>
      <w:r>
        <w:tab/>
        <w:t>Provision of information about eligibility for registration</w:t>
      </w:r>
      <w:bookmarkEnd w:id="26"/>
    </w:p>
    <w:p w:rsidR="003F3A75" w:rsidRDefault="00E8043C">
      <w:pPr>
        <w:pStyle w:val="Subsection"/>
      </w:pPr>
      <w:r>
        <w:tab/>
        <w:t>(1)</w:t>
      </w:r>
      <w:r>
        <w:tab/>
        <w:t xml:space="preserve">In this regulation — </w:t>
      </w:r>
    </w:p>
    <w:p w:rsidR="003F3A75" w:rsidRDefault="00E8043C">
      <w:pPr>
        <w:pStyle w:val="Defstart"/>
      </w:pPr>
      <w:r>
        <w:tab/>
      </w:r>
      <w:r>
        <w:rPr>
          <w:rStyle w:val="CharDefText"/>
        </w:rPr>
        <w:t>relevant information</w:t>
      </w:r>
      <w:r>
        <w:t xml:space="preserve"> means information about a matter referred to in section 24 of the Act.</w:t>
      </w:r>
    </w:p>
    <w:p w:rsidR="003F3A75" w:rsidRDefault="00E8043C">
      <w:pPr>
        <w:pStyle w:val="Subsection"/>
      </w:pPr>
      <w:r>
        <w:tab/>
        <w:t>(2)</w:t>
      </w:r>
      <w:r>
        <w:tab/>
        <w:t>The Board may provide written advice on the fol</w:t>
      </w:r>
      <w:r>
        <w:t xml:space="preserve">lowing matters to a person who is considering making an application for registration — </w:t>
      </w:r>
    </w:p>
    <w:p w:rsidR="003F3A75" w:rsidRDefault="00E8043C">
      <w:pPr>
        <w:pStyle w:val="Indenta"/>
      </w:pPr>
      <w:r>
        <w:tab/>
        <w:t>(a)</w:t>
      </w:r>
      <w:r>
        <w:tab/>
        <w:t xml:space="preserve">advice regarding — </w:t>
      </w:r>
    </w:p>
    <w:p w:rsidR="003F3A75" w:rsidRDefault="00E8043C">
      <w:pPr>
        <w:pStyle w:val="Indenti"/>
      </w:pPr>
      <w:r>
        <w:tab/>
        <w:t>(i)</w:t>
      </w:r>
      <w:r>
        <w:tab/>
        <w:t>whether or not a qualification held by the person would meet the requirement to hold a teaching qualification for registration in a partic</w:t>
      </w:r>
      <w:r>
        <w:t>ular category; and</w:t>
      </w:r>
    </w:p>
    <w:p w:rsidR="003F3A75" w:rsidRDefault="00E8043C">
      <w:pPr>
        <w:pStyle w:val="Indenti"/>
      </w:pPr>
      <w:r>
        <w:tab/>
        <w:t>(ii)</w:t>
      </w:r>
      <w:r>
        <w:tab/>
        <w:t>any additional qualifications required so that a person would meet the requirement to hold a teaching qualification for full or provisional registration;</w:t>
      </w:r>
    </w:p>
    <w:p w:rsidR="003F3A75" w:rsidRDefault="00E8043C">
      <w:pPr>
        <w:pStyle w:val="Indenta"/>
      </w:pPr>
      <w:r>
        <w:tab/>
        <w:t>(b)</w:t>
      </w:r>
      <w:r>
        <w:tab/>
        <w:t>advice regarding whether or not, taking into account the relevant inform</w:t>
      </w:r>
      <w:r>
        <w:t>ation provided to the Board, a person would be a fit and proper person to be registered.</w:t>
      </w:r>
    </w:p>
    <w:p w:rsidR="003F3A75" w:rsidRDefault="00E8043C">
      <w:pPr>
        <w:pStyle w:val="Subsection"/>
      </w:pPr>
      <w:r>
        <w:tab/>
        <w:t>(3)</w:t>
      </w:r>
      <w:r>
        <w:tab/>
        <w:t xml:space="preserve">The Board may provide the advice referred to in subregulation (2) — </w:t>
      </w:r>
    </w:p>
    <w:p w:rsidR="003F3A75" w:rsidRDefault="00E8043C">
      <w:pPr>
        <w:pStyle w:val="Indenta"/>
      </w:pPr>
      <w:r>
        <w:tab/>
        <w:t>(a)</w:t>
      </w:r>
      <w:r>
        <w:tab/>
        <w:t>at the written request of a person; and</w:t>
      </w:r>
    </w:p>
    <w:p w:rsidR="003F3A75" w:rsidRDefault="00E8043C">
      <w:pPr>
        <w:pStyle w:val="Indenta"/>
      </w:pPr>
      <w:r>
        <w:tab/>
        <w:t>(b)</w:t>
      </w:r>
      <w:r>
        <w:tab/>
        <w:t>on payment of the relevant fee set out in S</w:t>
      </w:r>
      <w:r>
        <w:t>chedule 1.</w:t>
      </w:r>
    </w:p>
    <w:p w:rsidR="003F3A75" w:rsidRDefault="00E8043C">
      <w:pPr>
        <w:pStyle w:val="Subsection"/>
        <w:keepNext/>
      </w:pPr>
      <w:r>
        <w:tab/>
        <w:t>(4)</w:t>
      </w:r>
      <w:r>
        <w:tab/>
        <w:t>The fee referred to in subregulation (3)(b) is not refundable.</w:t>
      </w:r>
    </w:p>
    <w:p w:rsidR="003F3A75" w:rsidRDefault="00E8043C">
      <w:pPr>
        <w:pStyle w:val="Subsection"/>
      </w:pPr>
      <w:r>
        <w:tab/>
        <w:t>(5)</w:t>
      </w:r>
      <w:r>
        <w:tab/>
        <w:t>If the Board provides advice under subregulation (2)(b), based on relevant information provided to the Board, that a person would be a fit and proper person to be registere</w:t>
      </w:r>
      <w:r>
        <w:t>d, then the person is to be taken to be a fit and proper person to be registered for the period of 5 years from the date of the advice.</w:t>
      </w:r>
    </w:p>
    <w:p w:rsidR="003F3A75" w:rsidRDefault="00E8043C">
      <w:pPr>
        <w:pStyle w:val="Subsection"/>
      </w:pPr>
      <w:r>
        <w:tab/>
        <w:t>(6)</w:t>
      </w:r>
      <w:r>
        <w:tab/>
        <w:t xml:space="preserve">Subregulation (5) does not apply in respect of a person if, when assessing an application for registration made by </w:t>
      </w:r>
      <w:r>
        <w:t>the person, more relevant information is available to the Board than the relevant information on which the advice of the Board was based.</w:t>
      </w:r>
    </w:p>
    <w:p w:rsidR="003F3A75" w:rsidRDefault="00E8043C">
      <w:pPr>
        <w:pStyle w:val="Heading5"/>
      </w:pPr>
      <w:bookmarkStart w:id="27" w:name="_Toc65744863"/>
      <w:r>
        <w:rPr>
          <w:rStyle w:val="CharSectno"/>
        </w:rPr>
        <w:t>20</w:t>
      </w:r>
      <w:r>
        <w:t>.</w:t>
      </w:r>
      <w:r>
        <w:tab/>
        <w:t>Registration cards</w:t>
      </w:r>
      <w:bookmarkEnd w:id="27"/>
    </w:p>
    <w:p w:rsidR="003F3A75" w:rsidRDefault="00E8043C">
      <w:pPr>
        <w:pStyle w:val="Subsection"/>
      </w:pPr>
      <w:r>
        <w:tab/>
        <w:t>(1)</w:t>
      </w:r>
      <w:r>
        <w:tab/>
        <w:t>This regulation applies if the Board implements a registration card system for teachers.</w:t>
      </w:r>
    </w:p>
    <w:p w:rsidR="003F3A75" w:rsidRDefault="00E8043C">
      <w:pPr>
        <w:pStyle w:val="Subsection"/>
      </w:pPr>
      <w:r>
        <w:tab/>
      </w:r>
      <w:r>
        <w:t>(2)</w:t>
      </w:r>
      <w:r>
        <w:tab/>
        <w:t xml:space="preserve">The Board is to ensure that each teacher is given a registration card — </w:t>
      </w:r>
    </w:p>
    <w:p w:rsidR="003F3A75" w:rsidRDefault="00E8043C">
      <w:pPr>
        <w:pStyle w:val="Indenta"/>
      </w:pPr>
      <w:r>
        <w:tab/>
        <w:t>(a)</w:t>
      </w:r>
      <w:r>
        <w:tab/>
        <w:t>as soon as practicable after the commencement of the registration card system; and</w:t>
      </w:r>
    </w:p>
    <w:p w:rsidR="003F3A75" w:rsidRDefault="00E8043C">
      <w:pPr>
        <w:pStyle w:val="Indenta"/>
      </w:pPr>
      <w:r>
        <w:tab/>
        <w:t>(b)</w:t>
      </w:r>
      <w:r>
        <w:tab/>
        <w:t>on each grant or renewal of the person’s registration.</w:t>
      </w:r>
    </w:p>
    <w:p w:rsidR="003F3A75" w:rsidRDefault="00E8043C">
      <w:pPr>
        <w:pStyle w:val="Subsection"/>
      </w:pPr>
      <w:r>
        <w:tab/>
        <w:t>(3)</w:t>
      </w:r>
      <w:r>
        <w:tab/>
      </w:r>
      <w:r>
        <w:t xml:space="preserve">A registration card given to a teacher is to contain the following information about the teacher — </w:t>
      </w:r>
    </w:p>
    <w:p w:rsidR="003F3A75" w:rsidRDefault="00E8043C">
      <w:pPr>
        <w:pStyle w:val="Indenta"/>
      </w:pPr>
      <w:r>
        <w:tab/>
        <w:t>(a)</w:t>
      </w:r>
      <w:r>
        <w:tab/>
        <w:t>the teacher’s full name;</w:t>
      </w:r>
    </w:p>
    <w:p w:rsidR="003F3A75" w:rsidRDefault="00E8043C">
      <w:pPr>
        <w:pStyle w:val="Indenta"/>
      </w:pPr>
      <w:r>
        <w:tab/>
        <w:t>(b)</w:t>
      </w:r>
      <w:r>
        <w:tab/>
        <w:t>the category of registration that the teacher holds;</w:t>
      </w:r>
    </w:p>
    <w:p w:rsidR="003F3A75" w:rsidRDefault="00E8043C">
      <w:pPr>
        <w:pStyle w:val="Indenta"/>
      </w:pPr>
      <w:r>
        <w:tab/>
        <w:t>(c)</w:t>
      </w:r>
      <w:r>
        <w:tab/>
        <w:t>the teacher’s registration number;</w:t>
      </w:r>
    </w:p>
    <w:p w:rsidR="003F3A75" w:rsidRDefault="00E8043C">
      <w:pPr>
        <w:pStyle w:val="Indenta"/>
      </w:pPr>
      <w:r>
        <w:tab/>
        <w:t>(d)</w:t>
      </w:r>
      <w:r>
        <w:tab/>
        <w:t>the date of expiry of t</w:t>
      </w:r>
      <w:r>
        <w:t>he teacher’s registration.</w:t>
      </w:r>
    </w:p>
    <w:p w:rsidR="003F3A75" w:rsidRDefault="00E8043C">
      <w:pPr>
        <w:pStyle w:val="Subsection"/>
      </w:pPr>
      <w:r>
        <w:tab/>
        <w:t>(4)</w:t>
      </w:r>
      <w:r>
        <w:tab/>
        <w:t>The Board may, at the request of a teacher who has lost a registration card, provide a replacement registration card on payment of the relevant fee set out in Schedule 1.</w:t>
      </w:r>
    </w:p>
    <w:p w:rsidR="003F3A75" w:rsidRDefault="00E8043C">
      <w:pPr>
        <w:pStyle w:val="Heading3"/>
      </w:pPr>
      <w:bookmarkStart w:id="28" w:name="_Toc65744864"/>
      <w:r>
        <w:rPr>
          <w:rStyle w:val="CharDivNo"/>
        </w:rPr>
        <w:t>Division 2</w:t>
      </w:r>
      <w:r>
        <w:t> — </w:t>
      </w:r>
      <w:r>
        <w:rPr>
          <w:rStyle w:val="CharDivText"/>
        </w:rPr>
        <w:t>The register</w:t>
      </w:r>
      <w:bookmarkEnd w:id="28"/>
    </w:p>
    <w:p w:rsidR="003F3A75" w:rsidRDefault="00E8043C">
      <w:pPr>
        <w:pStyle w:val="Footnoteheading"/>
        <w:keepNext/>
      </w:pPr>
      <w:r>
        <w:tab/>
        <w:t>[Heading inserted: Gazette</w:t>
      </w:r>
      <w:r>
        <w:t xml:space="preserve"> 28 Jan 2014 p. 177.]</w:t>
      </w:r>
    </w:p>
    <w:p w:rsidR="003F3A75" w:rsidRDefault="00E8043C">
      <w:pPr>
        <w:pStyle w:val="Heading5"/>
      </w:pPr>
      <w:bookmarkStart w:id="29" w:name="_Toc65744865"/>
      <w:r>
        <w:rPr>
          <w:rStyle w:val="CharSectno"/>
        </w:rPr>
        <w:t>21A</w:t>
      </w:r>
      <w:r>
        <w:t>.</w:t>
      </w:r>
      <w:r>
        <w:tab/>
        <w:t>Additional information to be recorded in register (s. 36(1)(e))</w:t>
      </w:r>
      <w:bookmarkEnd w:id="29"/>
    </w:p>
    <w:p w:rsidR="003F3A75" w:rsidRDefault="00E8043C">
      <w:pPr>
        <w:pStyle w:val="Subsection"/>
      </w:pPr>
      <w:r>
        <w:tab/>
      </w:r>
      <w:r>
        <w:tab/>
        <w:t xml:space="preserve">For the purposes of section 36(1)(e) of the Act, the following additional information is to be recorded in the register in respect of each registered teacher — </w:t>
      </w:r>
    </w:p>
    <w:p w:rsidR="003F3A75" w:rsidRDefault="00E8043C">
      <w:pPr>
        <w:pStyle w:val="Indenta"/>
      </w:pPr>
      <w:r>
        <w:tab/>
        <w:t>(</w:t>
      </w:r>
      <w:r>
        <w:t>a)</w:t>
      </w:r>
      <w:r>
        <w:tab/>
        <w:t>the teacher’s date of birth and gender;</w:t>
      </w:r>
    </w:p>
    <w:p w:rsidR="003F3A75" w:rsidRDefault="00E8043C">
      <w:pPr>
        <w:pStyle w:val="Indenta"/>
      </w:pPr>
      <w:r>
        <w:tab/>
        <w:t>(b)</w:t>
      </w:r>
      <w:r>
        <w:tab/>
        <w:t>the date of expiry of the teacher’s registration;</w:t>
      </w:r>
    </w:p>
    <w:p w:rsidR="003F3A75" w:rsidRDefault="00E8043C">
      <w:pPr>
        <w:pStyle w:val="Indenta"/>
      </w:pPr>
      <w:r>
        <w:tab/>
        <w:t>(c)</w:t>
      </w:r>
      <w:r>
        <w:tab/>
        <w:t>the date on which the Board last determined that the teacher was a fit and proper person to be registered, in accordance with section 24 of the Act;</w:t>
      </w:r>
    </w:p>
    <w:p w:rsidR="003F3A75" w:rsidRDefault="00E8043C">
      <w:pPr>
        <w:pStyle w:val="Indenta"/>
      </w:pPr>
      <w:r>
        <w:tab/>
        <w:t>(d)</w:t>
      </w:r>
      <w:r>
        <w:tab/>
        <w:t xml:space="preserve">any conditions imposed on the teacher’s registration — </w:t>
      </w:r>
    </w:p>
    <w:p w:rsidR="003F3A75" w:rsidRDefault="00E8043C">
      <w:pPr>
        <w:pStyle w:val="Indenti"/>
      </w:pPr>
      <w:r>
        <w:tab/>
        <w:t>(i)</w:t>
      </w:r>
      <w:r>
        <w:tab/>
        <w:t>by the Board under section 26 of the Act; or</w:t>
      </w:r>
    </w:p>
    <w:p w:rsidR="003F3A75" w:rsidRDefault="00E8043C">
      <w:pPr>
        <w:pStyle w:val="Indenti"/>
      </w:pPr>
      <w:r>
        <w:tab/>
        <w:t>(ii)</w:t>
      </w:r>
      <w:r>
        <w:tab/>
        <w:t>by order made under Part 5 of the Act;</w:t>
      </w:r>
    </w:p>
    <w:p w:rsidR="003F3A75" w:rsidRDefault="00E8043C">
      <w:pPr>
        <w:pStyle w:val="Indenta"/>
      </w:pPr>
      <w:r>
        <w:tab/>
        <w:t>(e)</w:t>
      </w:r>
      <w:r>
        <w:tab/>
        <w:t>the name of each educational venue at which the teacher is currently teaching, insofar as that info</w:t>
      </w:r>
      <w:r>
        <w:t>rmation is known to the Board;</w:t>
      </w:r>
    </w:p>
    <w:p w:rsidR="003F3A75" w:rsidRDefault="00E8043C">
      <w:pPr>
        <w:pStyle w:val="Indenta"/>
      </w:pPr>
      <w:r>
        <w:tab/>
        <w:t>(f)</w:t>
      </w:r>
      <w:r>
        <w:tab/>
        <w:t>the date on which the annual fee is next payable by the teacher;</w:t>
      </w:r>
    </w:p>
    <w:p w:rsidR="003F3A75" w:rsidRDefault="00E8043C">
      <w:pPr>
        <w:pStyle w:val="Indenta"/>
      </w:pPr>
      <w:r>
        <w:tab/>
        <w:t>(g)</w:t>
      </w:r>
      <w:r>
        <w:tab/>
        <w:t>any order referred to in section 70(1)(f) of the Act made by a disciplinary committee or by the State Administrative Tribunal.</w:t>
      </w:r>
    </w:p>
    <w:p w:rsidR="003F3A75" w:rsidRDefault="00E8043C">
      <w:pPr>
        <w:pStyle w:val="Footnotesection"/>
      </w:pPr>
      <w:r>
        <w:tab/>
        <w:t>[Regulation 21A insert</w:t>
      </w:r>
      <w:r>
        <w:t>ed: Gazette 28 Jan 2014 p. 177-8.]</w:t>
      </w:r>
    </w:p>
    <w:p w:rsidR="003F3A75" w:rsidRDefault="00E8043C">
      <w:pPr>
        <w:pStyle w:val="Heading5"/>
      </w:pPr>
      <w:bookmarkStart w:id="30" w:name="_Toc65744866"/>
      <w:r>
        <w:rPr>
          <w:rStyle w:val="CharSectno"/>
        </w:rPr>
        <w:t>21B</w:t>
      </w:r>
      <w:r>
        <w:t>.</w:t>
      </w:r>
      <w:r>
        <w:tab/>
        <w:t>Additional persons who may inspect register information (professional) (s. 37(3)(b))</w:t>
      </w:r>
      <w:bookmarkEnd w:id="30"/>
    </w:p>
    <w:p w:rsidR="003F3A75" w:rsidRDefault="00E8043C">
      <w:pPr>
        <w:pStyle w:val="Subsection"/>
      </w:pPr>
      <w:r>
        <w:tab/>
        <w:t>(1)</w:t>
      </w:r>
      <w:r>
        <w:tab/>
        <w:t xml:space="preserve">In this regulation — </w:t>
      </w:r>
    </w:p>
    <w:p w:rsidR="003F3A75" w:rsidRDefault="00E8043C">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rsidR="003F3A75" w:rsidRDefault="00E8043C">
      <w:pPr>
        <w:pStyle w:val="Defstart"/>
      </w:pPr>
      <w:r>
        <w:tab/>
      </w:r>
      <w:r>
        <w:rPr>
          <w:rStyle w:val="CharDefText"/>
        </w:rPr>
        <w:t>child care service</w:t>
      </w:r>
      <w:r>
        <w:t xml:space="preserve"> has the meaning given in the </w:t>
      </w:r>
      <w:r>
        <w:rPr>
          <w:i/>
        </w:rPr>
        <w:t>Child Care Services Act 2007</w:t>
      </w:r>
      <w:r>
        <w:t xml:space="preserve"> section 4;</w:t>
      </w:r>
    </w:p>
    <w:p w:rsidR="003F3A75" w:rsidRDefault="00E8043C">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rsidR="003F3A75" w:rsidRDefault="00E8043C">
      <w:pPr>
        <w:pStyle w:val="Defstart"/>
      </w:pPr>
      <w:r>
        <w:tab/>
      </w:r>
      <w:r>
        <w:rPr>
          <w:rStyle w:val="CharDefText"/>
        </w:rPr>
        <w:t>prescribed person</w:t>
      </w:r>
      <w:r>
        <w:t xml:space="preserve"> mean</w:t>
      </w:r>
      <w:r>
        <w:t xml:space="preserve">s a person — </w:t>
      </w:r>
    </w:p>
    <w:p w:rsidR="003F3A75" w:rsidRDefault="00E8043C">
      <w:pPr>
        <w:pStyle w:val="Defpara"/>
      </w:pPr>
      <w:r>
        <w:tab/>
        <w:t>(a)</w:t>
      </w:r>
      <w:r>
        <w:tab/>
        <w:t>referred to in section 37(3)(a) of the Act; or</w:t>
      </w:r>
    </w:p>
    <w:p w:rsidR="003F3A75" w:rsidRDefault="00E8043C">
      <w:pPr>
        <w:pStyle w:val="Defpara"/>
      </w:pPr>
      <w:r>
        <w:tab/>
        <w:t>(b)</w:t>
      </w:r>
      <w:r>
        <w:tab/>
        <w:t>prescribed under subregulation (2)(a) to (c) for the purposes of section 37(3)(b) of the Act;</w:t>
      </w:r>
    </w:p>
    <w:p w:rsidR="003F3A75" w:rsidRDefault="00E8043C">
      <w:pPr>
        <w:pStyle w:val="Defstart"/>
      </w:pPr>
      <w:r>
        <w:tab/>
      </w:r>
      <w:r>
        <w:rPr>
          <w:rStyle w:val="CharDefText"/>
        </w:rPr>
        <w:t>register information (professional)</w:t>
      </w:r>
      <w:r>
        <w:t xml:space="preserve"> has the meaning given in section 37(1) of the Act;</w:t>
      </w:r>
    </w:p>
    <w:p w:rsidR="003F3A75" w:rsidRDefault="00E8043C">
      <w:pPr>
        <w:pStyle w:val="Defstart"/>
      </w:pPr>
      <w:r>
        <w:tab/>
      </w:r>
      <w:r>
        <w:rPr>
          <w:rStyle w:val="CharDefText"/>
        </w:rPr>
        <w:t>supervising officer</w:t>
      </w:r>
      <w:r>
        <w:t xml:space="preserve"> has the meaning given in the </w:t>
      </w:r>
      <w:r>
        <w:rPr>
          <w:i/>
        </w:rPr>
        <w:t>Child Care Services Act 2007</w:t>
      </w:r>
      <w:r>
        <w:t xml:space="preserve"> section 5A.</w:t>
      </w:r>
    </w:p>
    <w:p w:rsidR="003F3A75" w:rsidRDefault="00E8043C">
      <w:pPr>
        <w:pStyle w:val="Subsection"/>
      </w:pPr>
      <w:r>
        <w:tab/>
        <w:t>(2)</w:t>
      </w:r>
      <w:r>
        <w:tab/>
        <w:t xml:space="preserve">The following persons are prescribed for the purposes of section 37(3)(b) of the Act — </w:t>
      </w:r>
    </w:p>
    <w:p w:rsidR="003F3A75" w:rsidRDefault="00E8043C">
      <w:pPr>
        <w:pStyle w:val="Indenta"/>
      </w:pPr>
      <w:r>
        <w:tab/>
        <w:t>(a)</w:t>
      </w:r>
      <w:r>
        <w:tab/>
        <w:t>nominated supervisors of centre</w:t>
      </w:r>
      <w:r>
        <w:noBreakHyphen/>
        <w:t>based services;</w:t>
      </w:r>
    </w:p>
    <w:p w:rsidR="003F3A75" w:rsidRDefault="00E8043C">
      <w:pPr>
        <w:pStyle w:val="Indenta"/>
      </w:pPr>
      <w:r>
        <w:tab/>
        <w:t>(b)</w:t>
      </w:r>
      <w:r>
        <w:tab/>
        <w:t xml:space="preserve">supervising </w:t>
      </w:r>
      <w:r>
        <w:t>officers for child care services;</w:t>
      </w:r>
    </w:p>
    <w:p w:rsidR="003F3A75" w:rsidRDefault="00E8043C">
      <w:pPr>
        <w:pStyle w:val="Indenta"/>
      </w:pPr>
      <w:r>
        <w:tab/>
        <w:t>(c)</w:t>
      </w:r>
      <w:r>
        <w:tab/>
        <w:t xml:space="preserve">persons appointed under the </w:t>
      </w:r>
      <w:r>
        <w:rPr>
          <w:i/>
        </w:rPr>
        <w:t>Young Offenders Act 1994</w:t>
      </w:r>
      <w:r>
        <w:t xml:space="preserve"> section 11(1a)(b) as principals of teaching staff at detention centres;</w:t>
      </w:r>
    </w:p>
    <w:p w:rsidR="003F3A75" w:rsidRDefault="00E8043C">
      <w:pPr>
        <w:pStyle w:val="Indenta"/>
      </w:pPr>
      <w:r>
        <w:tab/>
        <w:t>(d)</w:t>
      </w:r>
      <w:r>
        <w:tab/>
        <w:t xml:space="preserve">a person who — </w:t>
      </w:r>
    </w:p>
    <w:p w:rsidR="003F3A75" w:rsidRDefault="00E8043C">
      <w:pPr>
        <w:pStyle w:val="Indenti"/>
      </w:pPr>
      <w:r>
        <w:tab/>
        <w:t>(i)</w:t>
      </w:r>
      <w:r>
        <w:tab/>
        <w:t>has been nominated by a prescribed person as being a person who ha</w:t>
      </w:r>
      <w:r>
        <w:t>s good reason to inspect register information (professional); and</w:t>
      </w:r>
    </w:p>
    <w:p w:rsidR="003F3A75" w:rsidRDefault="00E8043C">
      <w:pPr>
        <w:pStyle w:val="Indenti"/>
      </w:pPr>
      <w:r>
        <w:tab/>
        <w:t>(ii)</w:t>
      </w:r>
      <w:r>
        <w:tab/>
        <w:t>has been accepted by the Board as a suitable person to inspect register information (professional).</w:t>
      </w:r>
    </w:p>
    <w:p w:rsidR="003F3A75" w:rsidRDefault="00E8043C">
      <w:pPr>
        <w:pStyle w:val="Footnotesection"/>
      </w:pPr>
      <w:r>
        <w:tab/>
        <w:t>[Regulation 21B inserted: Gazette 28 Jan 2014 p. 178-9.]</w:t>
      </w:r>
    </w:p>
    <w:p w:rsidR="003F3A75" w:rsidRDefault="00E8043C">
      <w:pPr>
        <w:pStyle w:val="Heading2"/>
      </w:pPr>
      <w:bookmarkStart w:id="31" w:name="_Toc65744867"/>
      <w:r>
        <w:rPr>
          <w:rStyle w:val="CharPartNo"/>
        </w:rPr>
        <w:t>Part 4</w:t>
      </w:r>
      <w:r>
        <w:rPr>
          <w:rStyle w:val="CharDivNo"/>
        </w:rPr>
        <w:t> </w:t>
      </w:r>
      <w:r>
        <w:t>—</w:t>
      </w:r>
      <w:r>
        <w:rPr>
          <w:rStyle w:val="CharDivText"/>
        </w:rPr>
        <w:t> </w:t>
      </w:r>
      <w:r>
        <w:rPr>
          <w:rStyle w:val="CharPartText"/>
        </w:rPr>
        <w:t xml:space="preserve">Disciplinary and </w:t>
      </w:r>
      <w:r>
        <w:rPr>
          <w:rStyle w:val="CharPartText"/>
        </w:rPr>
        <w:t>impairment matters</w:t>
      </w:r>
      <w:bookmarkEnd w:id="31"/>
    </w:p>
    <w:p w:rsidR="003F3A75" w:rsidRDefault="00E8043C">
      <w:pPr>
        <w:pStyle w:val="Heading5"/>
      </w:pPr>
      <w:bookmarkStart w:id="32" w:name="_Toc65744868"/>
      <w:r>
        <w:rPr>
          <w:rStyle w:val="CharSectno"/>
        </w:rPr>
        <w:t>21</w:t>
      </w:r>
      <w:r>
        <w:t>.</w:t>
      </w:r>
      <w:r>
        <w:tab/>
        <w:t>Complaints</w:t>
      </w:r>
      <w:bookmarkEnd w:id="32"/>
    </w:p>
    <w:p w:rsidR="003F3A75" w:rsidRDefault="00E8043C">
      <w:pPr>
        <w:pStyle w:val="Subsection"/>
      </w:pPr>
      <w:r>
        <w:tab/>
      </w:r>
      <w:r>
        <w:tab/>
        <w:t xml:space="preserve">A complaint made in writing to the Board about the conduct of a registered teacher is to describe — </w:t>
      </w:r>
    </w:p>
    <w:p w:rsidR="003F3A75" w:rsidRDefault="00E8043C">
      <w:pPr>
        <w:pStyle w:val="Indenta"/>
      </w:pPr>
      <w:r>
        <w:tab/>
        <w:t>(a)</w:t>
      </w:r>
      <w:r>
        <w:tab/>
        <w:t>approaches made by the complainant to the teacher’s principal, supervisor or employer in an attempt to resolve the</w:t>
      </w:r>
      <w:r>
        <w:t xml:space="preserve"> matter complained of; or</w:t>
      </w:r>
    </w:p>
    <w:p w:rsidR="003F3A75" w:rsidRDefault="00E8043C">
      <w:pPr>
        <w:pStyle w:val="Indenta"/>
      </w:pPr>
      <w:r>
        <w:tab/>
        <w:t>(b)</w:t>
      </w:r>
      <w:r>
        <w:tab/>
        <w:t>if the complainant has not approached the teacher’s principal, supervisor or employer regarding the matter complained of, why the complainant did not do so.</w:t>
      </w:r>
    </w:p>
    <w:p w:rsidR="003F3A75" w:rsidRDefault="00E8043C">
      <w:pPr>
        <w:pStyle w:val="Heading5"/>
      </w:pPr>
      <w:bookmarkStart w:id="33" w:name="_Toc65744869"/>
      <w:r>
        <w:rPr>
          <w:rStyle w:val="CharSectno"/>
        </w:rPr>
        <w:t>22</w:t>
      </w:r>
      <w:r>
        <w:t>.</w:t>
      </w:r>
      <w:r>
        <w:tab/>
        <w:t>Prescribed sexual offences (s. 46)</w:t>
      </w:r>
      <w:bookmarkEnd w:id="33"/>
    </w:p>
    <w:p w:rsidR="003F3A75" w:rsidRDefault="00E8043C">
      <w:pPr>
        <w:pStyle w:val="Subsection"/>
      </w:pPr>
      <w:r>
        <w:tab/>
      </w:r>
      <w:r>
        <w:tab/>
        <w:t>For the purposes of paragra</w:t>
      </w:r>
      <w:r>
        <w:t xml:space="preserve">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w:t>
      </w:r>
      <w:r>
        <w:t>ant Schedule relating to the age of the victim) is prescribed.</w:t>
      </w:r>
    </w:p>
    <w:p w:rsidR="003F3A75" w:rsidRDefault="00E8043C">
      <w:pPr>
        <w:pStyle w:val="Heading2"/>
      </w:pPr>
      <w:bookmarkStart w:id="34" w:name="_Toc65744870"/>
      <w:r>
        <w:rPr>
          <w:rStyle w:val="CharPartNo"/>
        </w:rPr>
        <w:t>Part 5</w:t>
      </w:r>
      <w:r>
        <w:rPr>
          <w:rStyle w:val="CharDivNo"/>
        </w:rPr>
        <w:t> </w:t>
      </w:r>
      <w:r>
        <w:t>—</w:t>
      </w:r>
      <w:r>
        <w:rPr>
          <w:rStyle w:val="CharDivText"/>
        </w:rPr>
        <w:t> </w:t>
      </w:r>
      <w:r>
        <w:rPr>
          <w:rStyle w:val="CharPartText"/>
        </w:rPr>
        <w:t>Miscellaneous</w:t>
      </w:r>
      <w:bookmarkEnd w:id="34"/>
    </w:p>
    <w:p w:rsidR="003F3A75" w:rsidRDefault="00E8043C">
      <w:pPr>
        <w:pStyle w:val="Heading5"/>
      </w:pPr>
      <w:bookmarkStart w:id="35" w:name="_Toc65744871"/>
      <w:r>
        <w:rPr>
          <w:rStyle w:val="CharSectno"/>
        </w:rPr>
        <w:t>23</w:t>
      </w:r>
      <w:r>
        <w:t>.</w:t>
      </w:r>
      <w:r>
        <w:tab/>
        <w:t>Payment of relief teachers during Board or committee meetings</w:t>
      </w:r>
      <w:bookmarkEnd w:id="35"/>
    </w:p>
    <w:p w:rsidR="003F3A75" w:rsidRDefault="00E8043C">
      <w:pPr>
        <w:pStyle w:val="Subsection"/>
      </w:pPr>
      <w:r>
        <w:tab/>
        <w:t>(1)</w:t>
      </w:r>
      <w:r>
        <w:tab/>
        <w:t xml:space="preserve">In this regulation — </w:t>
      </w:r>
    </w:p>
    <w:p w:rsidR="003F3A75" w:rsidRDefault="00E8043C">
      <w:pPr>
        <w:pStyle w:val="Defstart"/>
      </w:pPr>
      <w:r>
        <w:tab/>
      </w:r>
      <w:r>
        <w:rPr>
          <w:rStyle w:val="CharDefText"/>
        </w:rPr>
        <w:t>account</w:t>
      </w:r>
      <w:r>
        <w:t xml:space="preserve"> means the Teacher Registration Board Account referred to in section </w:t>
      </w:r>
      <w:r>
        <w:t>115 of the Act;</w:t>
      </w:r>
    </w:p>
    <w:p w:rsidR="003F3A75" w:rsidRDefault="00E8043C">
      <w:pPr>
        <w:pStyle w:val="Defstart"/>
      </w:pPr>
      <w:r>
        <w:tab/>
      </w:r>
      <w:r>
        <w:rPr>
          <w:rStyle w:val="CharDefText"/>
        </w:rPr>
        <w:t>meeting</w:t>
      </w:r>
      <w:r>
        <w:t xml:space="preserve"> means a meeting of the Board or a committee;</w:t>
      </w:r>
    </w:p>
    <w:p w:rsidR="003F3A75" w:rsidRDefault="00E8043C">
      <w:pPr>
        <w:pStyle w:val="Defstart"/>
      </w:pPr>
      <w:r>
        <w:tab/>
      </w:r>
      <w:r>
        <w:rPr>
          <w:rStyle w:val="CharDefText"/>
        </w:rPr>
        <w:t>relief teacher</w:t>
      </w:r>
      <w:r>
        <w:t>, in relation to a member of the Board or a committee who is a registered teacher, means another registered teacher who teaches in the place of that member.</w:t>
      </w:r>
    </w:p>
    <w:p w:rsidR="003F3A75" w:rsidRDefault="00E8043C">
      <w:pPr>
        <w:pStyle w:val="Subsection"/>
      </w:pPr>
      <w:r>
        <w:tab/>
        <w:t>(2)</w:t>
      </w:r>
      <w:r>
        <w:tab/>
        <w:t>If moneys</w:t>
      </w:r>
      <w:r>
        <w:t xml:space="preserve"> held in the account are applied to meet the reasonable cost of providing a relief teacher while a member of the Board or a committee is attending a meeting during school hours, then that member is not entitled to any remuneration under the Act in respect </w:t>
      </w:r>
      <w:r>
        <w:t>of attendance at that meeting.</w:t>
      </w:r>
    </w:p>
    <w:p w:rsidR="003F3A75" w:rsidRDefault="00E8043C">
      <w:pPr>
        <w:pStyle w:val="Heading5"/>
      </w:pPr>
      <w:bookmarkStart w:id="36" w:name="_Toc65744872"/>
      <w:r>
        <w:rPr>
          <w:rStyle w:val="CharSectno"/>
        </w:rPr>
        <w:t>24</w:t>
      </w:r>
      <w:r>
        <w:t>.</w:t>
      </w:r>
      <w:r>
        <w:tab/>
        <w:t>Retention of criminal record checks</w:t>
      </w:r>
      <w:bookmarkEnd w:id="36"/>
    </w:p>
    <w:p w:rsidR="003F3A75" w:rsidRDefault="00E8043C">
      <w:pPr>
        <w:pStyle w:val="Subsection"/>
      </w:pPr>
      <w:r>
        <w:tab/>
        <w:t>(1)</w:t>
      </w:r>
      <w:r>
        <w:tab/>
        <w:t xml:space="preserve">In this regulation — </w:t>
      </w:r>
    </w:p>
    <w:p w:rsidR="003F3A75" w:rsidRDefault="00E8043C">
      <w:pPr>
        <w:pStyle w:val="Defstart"/>
      </w:pPr>
      <w:r>
        <w:tab/>
      </w:r>
      <w:r>
        <w:rPr>
          <w:rStyle w:val="CharDefText"/>
        </w:rPr>
        <w:t>criminal record check</w:t>
      </w:r>
      <w:r>
        <w:t xml:space="preserve"> includes any document or record embodying the criminal record check.</w:t>
      </w:r>
    </w:p>
    <w:p w:rsidR="003F3A75" w:rsidRDefault="00E8043C">
      <w:pPr>
        <w:pStyle w:val="Subsection"/>
      </w:pPr>
      <w:r>
        <w:tab/>
        <w:t>(2)</w:t>
      </w:r>
      <w:r>
        <w:tab/>
        <w:t xml:space="preserve">A criminal record check obtained by the Board from the </w:t>
      </w:r>
      <w:r>
        <w:t>CrimTrac agency in respect of a person under this Act is to be retained by the Board for a period of 7 years from the day on which the Board last communicated with, or received communication from, the person.</w:t>
      </w:r>
    </w:p>
    <w:p w:rsidR="003F3A75" w:rsidRDefault="00E8043C">
      <w:pPr>
        <w:pStyle w:val="Heading5"/>
      </w:pPr>
      <w:bookmarkStart w:id="37" w:name="_Toc65744873"/>
      <w:r>
        <w:rPr>
          <w:rStyle w:val="CharSectno"/>
        </w:rPr>
        <w:t>25</w:t>
      </w:r>
      <w:r>
        <w:t>.</w:t>
      </w:r>
      <w:r>
        <w:tab/>
        <w:t>Employer to supply information about teache</w:t>
      </w:r>
      <w:r>
        <w:t>rs</w:t>
      </w:r>
      <w:bookmarkEnd w:id="37"/>
    </w:p>
    <w:p w:rsidR="003F3A75" w:rsidRDefault="00E8043C">
      <w:pPr>
        <w:pStyle w:val="Subsection"/>
      </w:pPr>
      <w:r>
        <w:tab/>
        <w:t>(1)</w:t>
      </w:r>
      <w:r>
        <w:tab/>
        <w:t xml:space="preserve">At the written request of the Board, an employer of registered teachers is to provide to the Board in writing — </w:t>
      </w:r>
    </w:p>
    <w:p w:rsidR="003F3A75" w:rsidRDefault="00E8043C">
      <w:pPr>
        <w:pStyle w:val="Indenta"/>
      </w:pPr>
      <w:r>
        <w:tab/>
        <w:t>(a)</w:t>
      </w:r>
      <w:r>
        <w:tab/>
        <w:t>a list, in accordance with subregulation (2), of each person who is currently employed by the employer to teach at each educationa</w:t>
      </w:r>
      <w:r>
        <w:t>l venue specified by the Board in the request; or</w:t>
      </w:r>
    </w:p>
    <w:p w:rsidR="003F3A75" w:rsidRDefault="00E8043C">
      <w:pPr>
        <w:pStyle w:val="Indenta"/>
      </w:pPr>
      <w:r>
        <w:tab/>
        <w:t>(b)</w:t>
      </w:r>
      <w:r>
        <w:tab/>
        <w:t xml:space="preserve">either, or both, as is specified in the request, of the following types of information about a person who is currently employed by the employer at an educational venue — </w:t>
      </w:r>
    </w:p>
    <w:p w:rsidR="003F3A75" w:rsidRDefault="00E8043C">
      <w:pPr>
        <w:pStyle w:val="Indenti"/>
      </w:pPr>
      <w:r>
        <w:tab/>
        <w:t>(i)</w:t>
      </w:r>
      <w:r>
        <w:tab/>
        <w:t xml:space="preserve">the terms and conditions </w:t>
      </w:r>
      <w:r>
        <w:t xml:space="preserve">on which the person is employed by the employer; </w:t>
      </w:r>
    </w:p>
    <w:p w:rsidR="003F3A75" w:rsidRDefault="00E8043C">
      <w:pPr>
        <w:pStyle w:val="Indenti"/>
      </w:pPr>
      <w:r>
        <w:tab/>
        <w:t>(ii)</w:t>
      </w:r>
      <w:r>
        <w:tab/>
        <w:t>a full description of the duties of the person’s position at the educational venue.</w:t>
      </w:r>
    </w:p>
    <w:p w:rsidR="003F3A75" w:rsidRDefault="00E8043C">
      <w:pPr>
        <w:pStyle w:val="Subsection"/>
      </w:pPr>
      <w:r>
        <w:tab/>
        <w:t>(2)</w:t>
      </w:r>
      <w:r>
        <w:tab/>
      </w:r>
      <w:r>
        <w:t xml:space="preserve">A list provided by an employer at the request of the Board under subregulation (1)(a) is to set out in respect of each person — </w:t>
      </w:r>
    </w:p>
    <w:p w:rsidR="003F3A75" w:rsidRDefault="00E8043C">
      <w:pPr>
        <w:pStyle w:val="Indenta"/>
      </w:pPr>
      <w:r>
        <w:tab/>
        <w:t>(a)</w:t>
      </w:r>
      <w:r>
        <w:tab/>
        <w:t>the person’s name and date of birth; and</w:t>
      </w:r>
    </w:p>
    <w:p w:rsidR="003F3A75" w:rsidRDefault="00E8043C">
      <w:pPr>
        <w:pStyle w:val="Indenta"/>
      </w:pPr>
      <w:r>
        <w:tab/>
        <w:t>(b)</w:t>
      </w:r>
      <w:r>
        <w:tab/>
        <w:t xml:space="preserve">either — </w:t>
      </w:r>
    </w:p>
    <w:p w:rsidR="003F3A75" w:rsidRDefault="00E8043C">
      <w:pPr>
        <w:pStyle w:val="Indenti"/>
      </w:pPr>
      <w:r>
        <w:tab/>
        <w:t>(i)</w:t>
      </w:r>
      <w:r>
        <w:tab/>
        <w:t>the category of registration that the person holds and the pe</w:t>
      </w:r>
      <w:r>
        <w:t>rson’s registration number; or</w:t>
      </w:r>
    </w:p>
    <w:p w:rsidR="003F3A75" w:rsidRDefault="00E8043C">
      <w:pPr>
        <w:pStyle w:val="Indenti"/>
      </w:pPr>
      <w:r>
        <w:tab/>
        <w:t>(ii)</w:t>
      </w:r>
      <w:r>
        <w:tab/>
        <w:t>the reason why the employer believes that the person is not required to be registered under the Act (including a reference to the relevant provision of the Act).</w:t>
      </w:r>
    </w:p>
    <w:p w:rsidR="003F3A75" w:rsidRDefault="00E8043C">
      <w:pPr>
        <w:pStyle w:val="Subsection"/>
      </w:pPr>
      <w:r>
        <w:tab/>
        <w:t>(3)</w:t>
      </w:r>
      <w:r>
        <w:tab/>
        <w:t>An employer is to comply with a request by the Board</w:t>
      </w:r>
      <w:r>
        <w:t xml:space="preserve"> under subregulation (1) within 14 days of receiving the request.</w:t>
      </w:r>
    </w:p>
    <w:p w:rsidR="003F3A75" w:rsidRDefault="00E8043C">
      <w:pPr>
        <w:pStyle w:val="Penstart"/>
      </w:pPr>
      <w:r>
        <w:tab/>
        <w:t>Penalty: a fine of $1 000.</w:t>
      </w:r>
    </w:p>
    <w:p w:rsidR="003F3A75" w:rsidRDefault="00E8043C">
      <w:pPr>
        <w:pStyle w:val="Heading5"/>
      </w:pPr>
      <w:bookmarkStart w:id="38" w:name="_Toc65744874"/>
      <w:r>
        <w:rPr>
          <w:rStyle w:val="CharSectno"/>
        </w:rPr>
        <w:t>26</w:t>
      </w:r>
      <w:r>
        <w:t>.</w:t>
      </w:r>
      <w:r>
        <w:tab/>
        <w:t>Notice to be given by employer about suspension, dismissal or resignation of registered teacher — investigations and serious incompetence (s. 42)</w:t>
      </w:r>
      <w:bookmarkEnd w:id="38"/>
    </w:p>
    <w:p w:rsidR="003F3A75" w:rsidRDefault="00E8043C">
      <w:pPr>
        <w:pStyle w:val="Subsection"/>
      </w:pPr>
      <w:r>
        <w:tab/>
        <w:t>(1)</w:t>
      </w:r>
      <w:r>
        <w:tab/>
        <w:t>For the</w:t>
      </w:r>
      <w:r>
        <w:t xml:space="preserve"> avoidance of doubt, an investigation referred to in section 42(1) of the Act includes the following — </w:t>
      </w:r>
    </w:p>
    <w:p w:rsidR="003F3A75" w:rsidRDefault="00E8043C">
      <w:pPr>
        <w:pStyle w:val="Indenta"/>
      </w:pPr>
      <w:r>
        <w:tab/>
        <w:t>(a)</w:t>
      </w:r>
      <w:r>
        <w:tab/>
        <w:t>any investigation, inquiry or decision (however described) that results in a teacher being summarily dismissed from a teaching position;</w:t>
      </w:r>
    </w:p>
    <w:p w:rsidR="003F3A75" w:rsidRDefault="00E8043C">
      <w:pPr>
        <w:pStyle w:val="Indenta"/>
      </w:pPr>
      <w:r>
        <w:tab/>
        <w:t>(b)</w:t>
      </w:r>
      <w:r>
        <w:tab/>
        <w:t>any i</w:t>
      </w:r>
      <w:r>
        <w:t xml:space="preserve">nvestigation, inquiry or decision (however described) that leads to action being taken under the </w:t>
      </w:r>
      <w:r>
        <w:rPr>
          <w:i/>
        </w:rPr>
        <w:t>Public Sector Management Act 1994</w:t>
      </w:r>
      <w:r>
        <w:t xml:space="preserve"> section 79(3);</w:t>
      </w:r>
    </w:p>
    <w:p w:rsidR="003F3A75" w:rsidRDefault="00E8043C">
      <w:pPr>
        <w:pStyle w:val="Indenta"/>
      </w:pPr>
      <w:r>
        <w:tab/>
        <w:t>(c)</w:t>
      </w:r>
      <w:r>
        <w:tab/>
        <w:t xml:space="preserve">an investigation referred to in the </w:t>
      </w:r>
      <w:r>
        <w:rPr>
          <w:i/>
        </w:rPr>
        <w:t>Public Sector Management Act 1994</w:t>
      </w:r>
      <w:r>
        <w:t xml:space="preserve"> section 79(5);</w:t>
      </w:r>
    </w:p>
    <w:p w:rsidR="003F3A75" w:rsidRDefault="00E8043C">
      <w:pPr>
        <w:pStyle w:val="Indenta"/>
      </w:pPr>
      <w:r>
        <w:tab/>
        <w:t>(d)</w:t>
      </w:r>
      <w:r>
        <w:tab/>
        <w:t xml:space="preserve">dealing with a </w:t>
      </w:r>
      <w:r>
        <w:t xml:space="preserve">matter as a disciplinary matter, or any investigation, inquiry or decision (however described) that leads to disciplinary action being taken, under the </w:t>
      </w:r>
      <w:r>
        <w:rPr>
          <w:i/>
        </w:rPr>
        <w:t>Public Sector Management Act 1994</w:t>
      </w:r>
      <w:r>
        <w:t xml:space="preserve"> Part 5 Division 3;</w:t>
      </w:r>
    </w:p>
    <w:p w:rsidR="003F3A75" w:rsidRDefault="00E8043C">
      <w:pPr>
        <w:pStyle w:val="Indenta"/>
      </w:pPr>
      <w:r>
        <w:tab/>
        <w:t>(e)</w:t>
      </w:r>
      <w:r>
        <w:tab/>
        <w:t>a special disciplinary inquiry held, or contin</w:t>
      </w:r>
      <w:r>
        <w:t xml:space="preserve">ued, under the </w:t>
      </w:r>
      <w:r>
        <w:rPr>
          <w:i/>
        </w:rPr>
        <w:t>Public Sector Management Act 1994</w:t>
      </w:r>
      <w:r>
        <w:t xml:space="preserve"> section 87(1A);</w:t>
      </w:r>
    </w:p>
    <w:p w:rsidR="003F3A75" w:rsidRDefault="00E8043C">
      <w:pPr>
        <w:pStyle w:val="Indenta"/>
      </w:pPr>
      <w:r>
        <w:tab/>
        <w:t>(f)</w:t>
      </w:r>
      <w:r>
        <w:tab/>
        <w:t>a performance review (however described) that results in a teacher resigning, or being removed, from teaching at an educational venue.</w:t>
      </w:r>
    </w:p>
    <w:p w:rsidR="003F3A75" w:rsidRDefault="00E8043C">
      <w:pPr>
        <w:pStyle w:val="Subsection"/>
      </w:pPr>
      <w:r>
        <w:tab/>
        <w:t>(2)</w:t>
      </w:r>
      <w:r>
        <w:tab/>
        <w:t>For the avoidance of doubt, section 42(1) of t</w:t>
      </w:r>
      <w:r>
        <w:t>he Act applies even if an investigation has not been completed or finalised.</w:t>
      </w:r>
    </w:p>
    <w:p w:rsidR="003F3A75" w:rsidRDefault="00E8043C">
      <w:pPr>
        <w:pStyle w:val="Subsection"/>
      </w:pPr>
      <w:r>
        <w:tab/>
        <w:t>(3)</w:t>
      </w:r>
      <w:r>
        <w:tab/>
        <w:t>For the avoidance of doubt, the phrase “seriously incompetent as a teacher” in section 42(1)(b)(i) of the Act includes anything that constitutes substandard performance as de</w:t>
      </w:r>
      <w:r>
        <w:t xml:space="preserve">fined in the </w:t>
      </w:r>
      <w:r>
        <w:rPr>
          <w:i/>
        </w:rPr>
        <w:t>Public Sector Management Act 1994</w:t>
      </w:r>
      <w:r>
        <w:t xml:space="preserve"> section 3(1).</w:t>
      </w:r>
    </w:p>
    <w:p w:rsidR="003F3A75" w:rsidRDefault="00E8043C">
      <w:pPr>
        <w:pStyle w:val="Subsection"/>
      </w:pPr>
      <w:r>
        <w:tab/>
        <w:t>(4)</w:t>
      </w:r>
      <w:r>
        <w:tab/>
        <w:t xml:space="preserve">A notice under section 42 of the Act is to set out the following information about the teacher — </w:t>
      </w:r>
    </w:p>
    <w:p w:rsidR="003F3A75" w:rsidRDefault="00E8043C">
      <w:pPr>
        <w:pStyle w:val="Indenta"/>
      </w:pPr>
      <w:r>
        <w:tab/>
        <w:t>(a)</w:t>
      </w:r>
      <w:r>
        <w:tab/>
        <w:t>the teacher’s full name;</w:t>
      </w:r>
    </w:p>
    <w:p w:rsidR="003F3A75" w:rsidRDefault="00E8043C">
      <w:pPr>
        <w:pStyle w:val="Indenta"/>
      </w:pPr>
      <w:r>
        <w:tab/>
        <w:t>(b)</w:t>
      </w:r>
      <w:r>
        <w:tab/>
        <w:t>the category of registration that the teacher holds;</w:t>
      </w:r>
    </w:p>
    <w:p w:rsidR="003F3A75" w:rsidRDefault="00E8043C">
      <w:pPr>
        <w:pStyle w:val="Indenta"/>
      </w:pPr>
      <w:r>
        <w:tab/>
        <w:t>(c)</w:t>
      </w:r>
      <w:r>
        <w:tab/>
        <w:t>the teacher’s registration number;</w:t>
      </w:r>
    </w:p>
    <w:p w:rsidR="003F3A75" w:rsidRDefault="00E8043C">
      <w:pPr>
        <w:pStyle w:val="Indenta"/>
      </w:pPr>
      <w:r>
        <w:tab/>
        <w:t>(d)</w:t>
      </w:r>
      <w:r>
        <w:tab/>
        <w:t>the date of commencement of the investigation;</w:t>
      </w:r>
    </w:p>
    <w:p w:rsidR="003F3A75" w:rsidRDefault="00E8043C">
      <w:pPr>
        <w:pStyle w:val="Indenta"/>
      </w:pPr>
      <w:r>
        <w:tab/>
        <w:t>(e)</w:t>
      </w:r>
      <w:r>
        <w:tab/>
        <w:t>the reasons for the commencement of the investigation;</w:t>
      </w:r>
    </w:p>
    <w:p w:rsidR="003F3A75" w:rsidRDefault="00E8043C">
      <w:pPr>
        <w:pStyle w:val="Indenta"/>
      </w:pPr>
      <w:r>
        <w:tab/>
        <w:t>(f)</w:t>
      </w:r>
      <w:r>
        <w:tab/>
        <w:t>the decision, if any, reached by the employer as a result of the investigation and the reasons for that</w:t>
      </w:r>
      <w:r>
        <w:t xml:space="preserve"> decision.</w:t>
      </w:r>
    </w:p>
    <w:p w:rsidR="003F3A75" w:rsidRDefault="00E8043C">
      <w:pPr>
        <w:pStyle w:val="Subsection"/>
      </w:pPr>
      <w:r>
        <w:tab/>
        <w:t>(5)</w:t>
      </w:r>
      <w:r>
        <w:tab/>
        <w:t>An employer that notifies the Board under section 42 of the Act incurs no civil liability as a result of giving the notification.</w:t>
      </w:r>
    </w:p>
    <w:p w:rsidR="003F3A75" w:rsidRDefault="00E8043C">
      <w:pPr>
        <w:pStyle w:val="Heading5"/>
      </w:pPr>
      <w:bookmarkStart w:id="39" w:name="_Toc65744875"/>
      <w:r>
        <w:rPr>
          <w:rStyle w:val="CharSectno"/>
        </w:rPr>
        <w:t>27A</w:t>
      </w:r>
      <w:r>
        <w:t>.</w:t>
      </w:r>
      <w:r>
        <w:tab/>
        <w:t>Notice to be given of change of name, postal or email address</w:t>
      </w:r>
      <w:bookmarkEnd w:id="39"/>
    </w:p>
    <w:p w:rsidR="003F3A75" w:rsidRDefault="00E8043C">
      <w:pPr>
        <w:pStyle w:val="Subsection"/>
      </w:pPr>
      <w:r>
        <w:tab/>
        <w:t>(1)</w:t>
      </w:r>
      <w:r>
        <w:tab/>
        <w:t>A registered teacher must give written</w:t>
      </w:r>
      <w:r>
        <w:t xml:space="preserve"> notice to the Board of any change to the teacher’s registration details no later than 30 days after the change occurs.</w:t>
      </w:r>
    </w:p>
    <w:p w:rsidR="003F3A75" w:rsidRDefault="00E8043C">
      <w:pPr>
        <w:pStyle w:val="Penstart"/>
      </w:pPr>
      <w:r>
        <w:tab/>
        <w:t>Penalty: a fine of $1 000.</w:t>
      </w:r>
    </w:p>
    <w:p w:rsidR="003F3A75" w:rsidRDefault="00E8043C">
      <w:pPr>
        <w:pStyle w:val="Subsection"/>
      </w:pPr>
      <w:r>
        <w:tab/>
        <w:t>(2)</w:t>
      </w:r>
      <w:r>
        <w:tab/>
        <w:t xml:space="preserve">In this regulation, a change to a teacher’s registration details occurs if there is a change to any of </w:t>
      </w:r>
      <w:r>
        <w:t xml:space="preserve">the following — </w:t>
      </w:r>
    </w:p>
    <w:p w:rsidR="003F3A75" w:rsidRDefault="00E8043C">
      <w:pPr>
        <w:pStyle w:val="Indenta"/>
      </w:pPr>
      <w:r>
        <w:tab/>
        <w:t>(a)</w:t>
      </w:r>
      <w:r>
        <w:tab/>
        <w:t>the teacher’s name as recorded in the register;</w:t>
      </w:r>
    </w:p>
    <w:p w:rsidR="003F3A75" w:rsidRDefault="00E8043C">
      <w:pPr>
        <w:pStyle w:val="Indenta"/>
      </w:pPr>
      <w:r>
        <w:tab/>
        <w:t>(b)</w:t>
      </w:r>
      <w:r>
        <w:tab/>
        <w:t xml:space="preserve">the teacher’s postal address as last provided to the Board — </w:t>
      </w:r>
    </w:p>
    <w:p w:rsidR="003F3A75" w:rsidRDefault="00E8043C">
      <w:pPr>
        <w:pStyle w:val="Indenti"/>
      </w:pPr>
      <w:r>
        <w:tab/>
        <w:t>(i)</w:t>
      </w:r>
      <w:r>
        <w:tab/>
        <w:t>when applying for registration or renewal of registration; or</w:t>
      </w:r>
    </w:p>
    <w:p w:rsidR="003F3A75" w:rsidRDefault="00E8043C">
      <w:pPr>
        <w:pStyle w:val="Indenti"/>
      </w:pPr>
      <w:r>
        <w:tab/>
        <w:t>(ii)</w:t>
      </w:r>
      <w:r>
        <w:tab/>
        <w:t>under this regulation;</w:t>
      </w:r>
    </w:p>
    <w:p w:rsidR="003F3A75" w:rsidRDefault="00E8043C">
      <w:pPr>
        <w:pStyle w:val="Indenta"/>
      </w:pPr>
      <w:r>
        <w:tab/>
        <w:t>(c)</w:t>
      </w:r>
      <w:r>
        <w:tab/>
        <w:t>the teacher’s emai</w:t>
      </w:r>
      <w:r>
        <w:t xml:space="preserve">l address as last provided to the Board — </w:t>
      </w:r>
    </w:p>
    <w:p w:rsidR="003F3A75" w:rsidRDefault="00E8043C">
      <w:pPr>
        <w:pStyle w:val="Indenti"/>
      </w:pPr>
      <w:r>
        <w:tab/>
        <w:t>(i)</w:t>
      </w:r>
      <w:r>
        <w:tab/>
        <w:t>when applying for registration or renewal of registration; or</w:t>
      </w:r>
    </w:p>
    <w:p w:rsidR="003F3A75" w:rsidRDefault="00E8043C">
      <w:pPr>
        <w:pStyle w:val="Indenti"/>
      </w:pPr>
      <w:r>
        <w:tab/>
        <w:t>(ii)</w:t>
      </w:r>
      <w:r>
        <w:tab/>
        <w:t>under this regulation.</w:t>
      </w:r>
    </w:p>
    <w:p w:rsidR="003F3A75" w:rsidRDefault="00E8043C">
      <w:pPr>
        <w:pStyle w:val="Footnotesection"/>
      </w:pPr>
      <w:r>
        <w:tab/>
        <w:t>[Regulation 27A inserted: Gazette 13 Aug 2013 p. 3734</w:t>
      </w:r>
      <w:r>
        <w:noBreakHyphen/>
        <w:t>5.]</w:t>
      </w:r>
    </w:p>
    <w:p w:rsidR="003F3A75" w:rsidRDefault="00E8043C">
      <w:pPr>
        <w:pStyle w:val="Heading5"/>
      </w:pPr>
      <w:bookmarkStart w:id="40" w:name="_Toc65744876"/>
      <w:r>
        <w:rPr>
          <w:rStyle w:val="CharSectno"/>
        </w:rPr>
        <w:t>27</w:t>
      </w:r>
      <w:r>
        <w:t>.</w:t>
      </w:r>
      <w:r>
        <w:tab/>
        <w:t>Board may require information to be verified by statut</w:t>
      </w:r>
      <w:r>
        <w:t>ory declaration</w:t>
      </w:r>
      <w:bookmarkEnd w:id="40"/>
    </w:p>
    <w:p w:rsidR="003F3A75" w:rsidRDefault="00E8043C">
      <w:pPr>
        <w:pStyle w:val="Subsection"/>
      </w:pPr>
      <w:r>
        <w:tab/>
      </w:r>
      <w:r>
        <w:tab/>
        <w:t>An applicant, or other person supplying information to the Board under the Act or these regulations, is to verify the information by statutory declaration if required by the Board to do so.</w:t>
      </w:r>
    </w:p>
    <w:p w:rsidR="003F3A75" w:rsidRDefault="00E8043C">
      <w:pPr>
        <w:pStyle w:val="Heading5"/>
      </w:pPr>
      <w:bookmarkStart w:id="41" w:name="_Toc65744877"/>
      <w:r>
        <w:rPr>
          <w:rStyle w:val="CharSectno"/>
        </w:rPr>
        <w:t>28</w:t>
      </w:r>
      <w:r>
        <w:t>.</w:t>
      </w:r>
      <w:r>
        <w:tab/>
        <w:t>Fees</w:t>
      </w:r>
      <w:bookmarkEnd w:id="41"/>
    </w:p>
    <w:p w:rsidR="003F3A75" w:rsidRDefault="00E8043C">
      <w:pPr>
        <w:pStyle w:val="Subsection"/>
      </w:pPr>
      <w:r>
        <w:tab/>
        <w:t>(1)</w:t>
      </w:r>
      <w:r>
        <w:tab/>
        <w:t>The fees set out in Schedule 1 are</w:t>
      </w:r>
      <w:r>
        <w:t xml:space="preserve"> prescribed in respect of the matters specified in that Schedule.</w:t>
      </w:r>
    </w:p>
    <w:p w:rsidR="003F3A75" w:rsidRDefault="00E8043C">
      <w:pPr>
        <w:pStyle w:val="Subsection"/>
      </w:pPr>
      <w:r>
        <w:tab/>
        <w:t>(2)</w:t>
      </w:r>
      <w:r>
        <w:tab/>
        <w:t>A fee set out in Schedule 1 items 1 to 5 is payable by the applicant.</w:t>
      </w:r>
    </w:p>
    <w:p w:rsidR="003F3A75" w:rsidRDefault="00E8043C">
      <w:pPr>
        <w:pStyle w:val="Subsection"/>
      </w:pPr>
      <w:r>
        <w:tab/>
        <w:t>(3)</w:t>
      </w:r>
      <w:r>
        <w:tab/>
        <w:t>If a person who applies for registration has paid a fee set out in Schedule 1 item 11 for advice about whether</w:t>
      </w:r>
      <w:r>
        <w:t xml:space="preserve"> or not the person has particular requirements for registration, then the fee payable for the application is reduced by the amount of the fee paid for the advice provided that the application for registration is made within 2 years of the person receiving </w:t>
      </w:r>
      <w:r>
        <w:t>the advice.</w:t>
      </w:r>
    </w:p>
    <w:p w:rsidR="003F3A75" w:rsidRDefault="00E8043C">
      <w:pPr>
        <w:pStyle w:val="Subsection"/>
      </w:pPr>
      <w:r>
        <w:tab/>
        <w:t>(4)</w:t>
      </w:r>
      <w:r>
        <w:tab/>
        <w:t xml:space="preserve">The annual fee set out in Schedule 1 item 6 — </w:t>
      </w:r>
    </w:p>
    <w:p w:rsidR="003F3A75" w:rsidRDefault="00E8043C">
      <w:pPr>
        <w:pStyle w:val="Indenta"/>
      </w:pPr>
      <w:r>
        <w:tab/>
        <w:t>(a)</w:t>
      </w:r>
      <w:r>
        <w:tab/>
        <w:t>is payable by 31 March in each year; and</w:t>
      </w:r>
    </w:p>
    <w:p w:rsidR="003F3A75" w:rsidRDefault="00E8043C">
      <w:pPr>
        <w:pStyle w:val="Indenta"/>
      </w:pPr>
      <w:r>
        <w:tab/>
        <w:t>(b)</w:t>
      </w:r>
      <w:r>
        <w:tab/>
        <w:t>may be paid in advance for some or all of the period of registration.</w:t>
      </w:r>
    </w:p>
    <w:p w:rsidR="003F3A75" w:rsidRDefault="00E8043C">
      <w:pPr>
        <w:pStyle w:val="Subsection"/>
      </w:pPr>
      <w:r>
        <w:tab/>
        <w:t>(5)</w:t>
      </w:r>
      <w:r>
        <w:tab/>
        <w:t xml:space="preserve">Despite subregulation (4)(a), an annual fee for a particular year </w:t>
      </w:r>
      <w:r>
        <w:t>may be paid between 1 April and 30 April in that year if it is accompanied by the late payment processing fee set out in Schedule 1 item 9.</w:t>
      </w:r>
    </w:p>
    <w:p w:rsidR="003F3A75" w:rsidRDefault="00E8043C">
      <w:pPr>
        <w:pStyle w:val="Subsection"/>
      </w:pPr>
      <w:r>
        <w:tab/>
        <w:t>(6)</w:t>
      </w:r>
      <w:r>
        <w:tab/>
        <w:t>If a person who had paid an annual fee in advance ceases to be registered for the whole of a year in respect of</w:t>
      </w:r>
      <w:r>
        <w:t xml:space="preserve"> which the annual fee has been paid in advance, the Board is to refund to the person the annual fee for that year.</w:t>
      </w:r>
    </w:p>
    <w:p w:rsidR="003F3A75" w:rsidRDefault="00E8043C">
      <w:pPr>
        <w:pStyle w:val="Subsection"/>
      </w:pPr>
      <w:r>
        <w:tab/>
        <w:t>(7)</w:t>
      </w:r>
      <w:r>
        <w:tab/>
        <w:t xml:space="preserve">For the avoidance of doubt, a fee prescribed in respect of registration, including an application for registration, applies also in </w:t>
      </w:r>
      <w:r>
        <w:t>respect of registration under section 137 of the Act.</w:t>
      </w:r>
    </w:p>
    <w:p w:rsidR="003F3A75" w:rsidRDefault="00E8043C">
      <w:pPr>
        <w:pStyle w:val="Heading2"/>
      </w:pPr>
      <w:bookmarkStart w:id="42" w:name="_Toc65744878"/>
      <w:r>
        <w:rPr>
          <w:rStyle w:val="CharPartNo"/>
        </w:rPr>
        <w:t>Part 6</w:t>
      </w:r>
      <w:r>
        <w:rPr>
          <w:rStyle w:val="CharDivNo"/>
        </w:rPr>
        <w:t> </w:t>
      </w:r>
      <w:r>
        <w:t>—</w:t>
      </w:r>
      <w:r>
        <w:rPr>
          <w:rStyle w:val="CharDivText"/>
        </w:rPr>
        <w:t> </w:t>
      </w:r>
      <w:r>
        <w:rPr>
          <w:rStyle w:val="CharPartText"/>
        </w:rPr>
        <w:t>Transitional matters</w:t>
      </w:r>
      <w:bookmarkEnd w:id="42"/>
    </w:p>
    <w:p w:rsidR="003F3A75" w:rsidRDefault="00E8043C">
      <w:pPr>
        <w:pStyle w:val="Heading5"/>
        <w:spacing w:before="260"/>
      </w:pPr>
      <w:bookmarkStart w:id="43" w:name="_Toc65744879"/>
      <w:r>
        <w:rPr>
          <w:rStyle w:val="CharSectno"/>
        </w:rPr>
        <w:t>29</w:t>
      </w:r>
      <w:r>
        <w:t>.</w:t>
      </w:r>
      <w:r>
        <w:tab/>
        <w:t>Terms used</w:t>
      </w:r>
      <w:bookmarkEnd w:id="43"/>
    </w:p>
    <w:p w:rsidR="003F3A75" w:rsidRDefault="00E8043C">
      <w:pPr>
        <w:pStyle w:val="Subsection"/>
      </w:pPr>
      <w:r>
        <w:tab/>
      </w:r>
      <w:r>
        <w:tab/>
        <w:t xml:space="preserve">In this Part — </w:t>
      </w:r>
    </w:p>
    <w:p w:rsidR="003F3A75" w:rsidRDefault="00E8043C">
      <w:pPr>
        <w:pStyle w:val="Defstart"/>
      </w:pPr>
      <w:r>
        <w:tab/>
      </w:r>
      <w:r>
        <w:rPr>
          <w:rStyle w:val="CharDefText"/>
        </w:rPr>
        <w:t>College</w:t>
      </w:r>
      <w:r>
        <w:t xml:space="preserve"> means the Western Australian College of Teaching established under the </w:t>
      </w:r>
      <w:r>
        <w:rPr>
          <w:i/>
        </w:rPr>
        <w:t>WACOT Act</w:t>
      </w:r>
      <w:r>
        <w:t xml:space="preserve"> section 5;</w:t>
      </w:r>
    </w:p>
    <w:p w:rsidR="003F3A75" w:rsidRDefault="00E8043C">
      <w:pPr>
        <w:pStyle w:val="Defstart"/>
      </w:pPr>
      <w:r>
        <w:tab/>
      </w:r>
      <w:r>
        <w:rPr>
          <w:rStyle w:val="CharDefText"/>
        </w:rPr>
        <w:t>commencement day</w:t>
      </w:r>
      <w:r>
        <w:t xml:space="preserve"> means the day on whi</w:t>
      </w:r>
      <w:r>
        <w:t>ch section 3 of the Act comes into operation</w:t>
      </w:r>
      <w:r>
        <w:rPr>
          <w:vertAlign w:val="superscript"/>
        </w:rPr>
        <w:t> 1</w:t>
      </w:r>
      <w:r>
        <w:t>;</w:t>
      </w:r>
    </w:p>
    <w:p w:rsidR="003F3A75" w:rsidRDefault="00E8043C">
      <w:pPr>
        <w:pStyle w:val="Defstart"/>
      </w:pPr>
      <w:r>
        <w:tab/>
      </w:r>
      <w:r>
        <w:rPr>
          <w:rStyle w:val="CharDefText"/>
        </w:rPr>
        <w:t>WACOT Act</w:t>
      </w:r>
      <w:r>
        <w:t xml:space="preserve"> means the </w:t>
      </w:r>
      <w:r>
        <w:rPr>
          <w:i/>
        </w:rPr>
        <w:t>Western Australian College of Teaching Act 2004</w:t>
      </w:r>
      <w:r>
        <w:t>.</w:t>
      </w:r>
    </w:p>
    <w:p w:rsidR="003F3A75" w:rsidRDefault="00E8043C">
      <w:pPr>
        <w:pStyle w:val="Heading5"/>
        <w:spacing w:before="260"/>
      </w:pPr>
      <w:bookmarkStart w:id="44" w:name="_Toc65744880"/>
      <w:r>
        <w:rPr>
          <w:rStyle w:val="CharSectno"/>
        </w:rPr>
        <w:t>30</w:t>
      </w:r>
      <w:r>
        <w:t>.</w:t>
      </w:r>
      <w:r>
        <w:tab/>
        <w:t>Renewal of registration — requirements for professional engagement and professional learning activities for first 5 years after commen</w:t>
      </w:r>
      <w:r>
        <w:t>cement</w:t>
      </w:r>
      <w:bookmarkEnd w:id="44"/>
    </w:p>
    <w:p w:rsidR="003F3A75" w:rsidRDefault="00E8043C">
      <w:pPr>
        <w:pStyle w:val="Subsection"/>
      </w:pPr>
      <w:r>
        <w:tab/>
        <w:t>(1)</w:t>
      </w:r>
      <w:r>
        <w:tab/>
        <w:t xml:space="preserve">During the period of 5 years beginning on commencement day — </w:t>
      </w:r>
    </w:p>
    <w:p w:rsidR="003F3A75" w:rsidRDefault="00E8043C">
      <w:pPr>
        <w:pStyle w:val="Indenta"/>
      </w:pPr>
      <w:r>
        <w:tab/>
        <w:t>(a)</w:t>
      </w:r>
      <w:r>
        <w:tab/>
        <w:t>regulation 13 does not apply in respect of the renewal of registration of a teacher; and</w:t>
      </w:r>
    </w:p>
    <w:p w:rsidR="003F3A75" w:rsidRDefault="00E8043C">
      <w:pPr>
        <w:pStyle w:val="Indenta"/>
      </w:pPr>
      <w:r>
        <w:tab/>
        <w:t>(b)</w:t>
      </w:r>
      <w:r>
        <w:tab/>
        <w:t>for the purposes of section 22(2)(c) of the Act, the additional requirements for th</w:t>
      </w:r>
      <w:r>
        <w:t>e renewal of registration set out in subregulations (2) and (3) are prescribed.</w:t>
      </w:r>
    </w:p>
    <w:p w:rsidR="003F3A75" w:rsidRDefault="00E8043C">
      <w:pPr>
        <w:pStyle w:val="Subsection"/>
      </w:pPr>
      <w:r>
        <w:tab/>
        <w:t>(2)</w:t>
      </w:r>
      <w:r>
        <w:tab/>
        <w:t xml:space="preserve">The requirements for renewal of registration of a teacher during the year beginning on commencement day (the </w:t>
      </w:r>
      <w:r>
        <w:rPr>
          <w:rStyle w:val="CharDefText"/>
        </w:rPr>
        <w:t>first year</w:t>
      </w:r>
      <w:r>
        <w:t xml:space="preserve">), are that the teacher is to meet the requirements </w:t>
      </w:r>
      <w:r>
        <w:t>that would have applied in respect of the teacher under the WACOT Act immediately before commencement day as if the renewal was for renewal of membership of the College.</w:t>
      </w:r>
    </w:p>
    <w:p w:rsidR="003F3A75" w:rsidRDefault="00E8043C">
      <w:pPr>
        <w:pStyle w:val="Subsection"/>
      </w:pPr>
      <w:r>
        <w:tab/>
        <w:t>(3)</w:t>
      </w:r>
      <w:r>
        <w:tab/>
        <w:t>The requirements for renewal of registration of a teacher during each of the succ</w:t>
      </w:r>
      <w:r>
        <w:t>essive 4 years beginning after the first year (that is, the second, third, fourth and fifth years after commencement day) are that in respect of, but not necessarily during, each year that has passed beginning on commencement day (including the year during</w:t>
      </w:r>
      <w:r>
        <w:t xml:space="preserve"> which the application for renewal is made) the teacher is to have — </w:t>
      </w:r>
    </w:p>
    <w:p w:rsidR="003F3A75" w:rsidRDefault="00E8043C">
      <w:pPr>
        <w:pStyle w:val="Indenta"/>
      </w:pPr>
      <w:r>
        <w:tab/>
        <w:t>(a)</w:t>
      </w:r>
      <w:r>
        <w:tab/>
        <w:t xml:space="preserve">taught — </w:t>
      </w:r>
    </w:p>
    <w:p w:rsidR="003F3A75" w:rsidRDefault="00E8043C">
      <w:pPr>
        <w:pStyle w:val="Indenti"/>
      </w:pPr>
      <w:r>
        <w:tab/>
        <w:t>(i)</w:t>
      </w:r>
      <w:r>
        <w:tab/>
        <w:t>for at least 20 full working days; or</w:t>
      </w:r>
    </w:p>
    <w:p w:rsidR="003F3A75" w:rsidRDefault="00E8043C">
      <w:pPr>
        <w:pStyle w:val="Indenti"/>
      </w:pPr>
      <w:r>
        <w:tab/>
        <w:t>(ii)</w:t>
      </w:r>
      <w:r>
        <w:tab/>
        <w:t>for a period of time that would be equivalent in hours to at least 20 full working days;</w:t>
      </w:r>
    </w:p>
    <w:p w:rsidR="003F3A75" w:rsidRDefault="00E8043C">
      <w:pPr>
        <w:pStyle w:val="Indenta"/>
      </w:pPr>
      <w:r>
        <w:tab/>
      </w:r>
      <w:r>
        <w:tab/>
        <w:t>and</w:t>
      </w:r>
    </w:p>
    <w:p w:rsidR="003F3A75" w:rsidRDefault="00E8043C">
      <w:pPr>
        <w:pStyle w:val="Indenta"/>
      </w:pPr>
      <w:r>
        <w:tab/>
        <w:t>(b)</w:t>
      </w:r>
      <w:r>
        <w:tab/>
        <w:t>undertaken at least 20</w:t>
      </w:r>
      <w:r>
        <w:t> hours of professional learning activities.</w:t>
      </w:r>
    </w:p>
    <w:p w:rsidR="003F3A75" w:rsidRDefault="00E8043C">
      <w:pPr>
        <w:pStyle w:val="Subsection"/>
      </w:pPr>
      <w:r>
        <w:tab/>
        <w:t>(4)</w:t>
      </w:r>
      <w:r>
        <w:tab/>
        <w:t>The requirement of subregulation (3)(b) does not apply in relation to the renewal of registration of a teacher if, in the opinion of the Board, extenuating circumstances exist.</w:t>
      </w:r>
    </w:p>
    <w:p w:rsidR="003F3A75" w:rsidRDefault="00E8043C">
      <w:pPr>
        <w:pStyle w:val="Heading5"/>
      </w:pPr>
      <w:bookmarkStart w:id="45" w:name="_Toc65744881"/>
      <w:r>
        <w:rPr>
          <w:rStyle w:val="CharSectno"/>
        </w:rPr>
        <w:t>31</w:t>
      </w:r>
      <w:r>
        <w:t>.</w:t>
      </w:r>
      <w:r>
        <w:tab/>
        <w:t>Requirement for limited re</w:t>
      </w:r>
      <w:r>
        <w:t>gistration — applications made within 18 months (s. 17(d) and 149)</w:t>
      </w:r>
      <w:bookmarkEnd w:id="45"/>
    </w:p>
    <w:p w:rsidR="003F3A75" w:rsidRDefault="00E8043C">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w:t>
      </w:r>
      <w:r>
        <w:t>) for the purposes of section 17(d) of the Act.</w:t>
      </w:r>
    </w:p>
    <w:p w:rsidR="003F3A75" w:rsidRDefault="00E8043C">
      <w:pPr>
        <w:pStyle w:val="Subsection"/>
      </w:pPr>
      <w:r>
        <w:tab/>
        <w:t>(2)</w:t>
      </w:r>
      <w:r>
        <w:tab/>
        <w:t>Subregulation (1) applies only in respect of applications for limited registration that are made during the period starting on commencement day and ending on the day that is 18 months after that day.</w:t>
      </w:r>
    </w:p>
    <w:p w:rsidR="003F3A75" w:rsidRDefault="00E8043C">
      <w:pPr>
        <w:pStyle w:val="Heading5"/>
      </w:pPr>
      <w:bookmarkStart w:id="46" w:name="_Toc65744882"/>
      <w:r>
        <w:rPr>
          <w:rStyle w:val="CharSectno"/>
        </w:rPr>
        <w:t>32</w:t>
      </w:r>
      <w:r>
        <w:t>.</w:t>
      </w:r>
      <w:r>
        <w:tab/>
        <w:t>Teachers taken to be registered on commencement day do not need to meet requirements for teaching qualifications when renewing that registration</w:t>
      </w:r>
      <w:bookmarkEnd w:id="46"/>
    </w:p>
    <w:p w:rsidR="003F3A75" w:rsidRDefault="00E8043C">
      <w:pPr>
        <w:pStyle w:val="Subsection"/>
      </w:pPr>
      <w:r>
        <w:tab/>
      </w:r>
      <w:r>
        <w:tab/>
        <w:t>Despite section 22 of the Act, the requirements for registration set out in section 15(a) or 16(a) of the Ac</w:t>
      </w:r>
      <w:r>
        <w:t>t, as is relevant, do not apply to the renewal of the registration of a teacher who, on commencement day, is taken under section 136 of the Act to hold registration.</w:t>
      </w:r>
    </w:p>
    <w:p w:rsidR="003F3A75" w:rsidRDefault="00E8043C">
      <w:pPr>
        <w:pStyle w:val="Heading5"/>
      </w:pPr>
      <w:bookmarkStart w:id="47" w:name="_Toc65744883"/>
      <w:r>
        <w:rPr>
          <w:rStyle w:val="CharSectno"/>
        </w:rPr>
        <w:t>33</w:t>
      </w:r>
      <w:r>
        <w:t>.</w:t>
      </w:r>
      <w:r>
        <w:tab/>
        <w:t>Provisionally registered teachers — renewal</w:t>
      </w:r>
      <w:bookmarkEnd w:id="47"/>
    </w:p>
    <w:p w:rsidR="003F3A75" w:rsidRDefault="00E8043C">
      <w:pPr>
        <w:pStyle w:val="Subsection"/>
      </w:pPr>
      <w:r>
        <w:tab/>
      </w:r>
      <w:r>
        <w:tab/>
        <w:t>During the first year beginning on comme</w:t>
      </w:r>
      <w:r>
        <w:t>ncement day, section 22(3) of the Act does not apply to the renewal of the provisional registration of a teacher who, on commencement day, is taken under section 136 of the Act to hold provisional registration.</w:t>
      </w:r>
    </w:p>
    <w:p w:rsidR="003F3A75" w:rsidRDefault="00E8043C">
      <w:pPr>
        <w:pStyle w:val="Heading5"/>
      </w:pPr>
      <w:bookmarkStart w:id="48" w:name="_Toc65744884"/>
      <w:r>
        <w:rPr>
          <w:rStyle w:val="CharSectno"/>
        </w:rPr>
        <w:t>34</w:t>
      </w:r>
      <w:r>
        <w:t>.</w:t>
      </w:r>
      <w:r>
        <w:tab/>
        <w:t>Provisional and limited registration — pe</w:t>
      </w:r>
      <w:r>
        <w:t>riod of registration</w:t>
      </w:r>
      <w:bookmarkEnd w:id="48"/>
    </w:p>
    <w:p w:rsidR="003F3A75" w:rsidRDefault="00E8043C">
      <w:pPr>
        <w:pStyle w:val="Subsection"/>
      </w:pPr>
      <w:r>
        <w:tab/>
        <w:t>(1)</w:t>
      </w:r>
      <w:r>
        <w:tab/>
        <w:t>This regulation applies in relation to the provisional registration or limited registration of a teacher who, on commencement day, is taken under section 136 of the Act to hold that registration.</w:t>
      </w:r>
    </w:p>
    <w:p w:rsidR="003F3A75" w:rsidRDefault="00E8043C">
      <w:pPr>
        <w:pStyle w:val="Subsection"/>
      </w:pPr>
      <w:r>
        <w:tab/>
        <w:t>(2)</w:t>
      </w:r>
      <w:r>
        <w:tab/>
        <w:t>On and from commencement day,</w:t>
      </w:r>
      <w:r>
        <w:t xml:space="preserve"> if the provisional registration or limited registration would otherwise have expired before 30 June 2013, the expiry date of that registration is to be taken to be 30 June 2013.</w:t>
      </w:r>
    </w:p>
    <w:p w:rsidR="003F3A75" w:rsidRDefault="00E8043C">
      <w:pPr>
        <w:pStyle w:val="Subsection"/>
      </w:pPr>
      <w:r>
        <w:tab/>
        <w:t>(3)</w:t>
      </w:r>
      <w:r>
        <w:tab/>
        <w:t>Section 23(2) of the Act applies in relation to the provisional registra</w:t>
      </w:r>
      <w:r>
        <w:t>tion or limited registration as if “renewed.” were deleted and the following were inserted:</w:t>
      </w:r>
    </w:p>
    <w:p w:rsidR="003F3A75" w:rsidRDefault="003F3A75">
      <w:pPr>
        <w:pStyle w:val="BlankOpen"/>
      </w:pPr>
    </w:p>
    <w:p w:rsidR="003F3A75" w:rsidRDefault="00E8043C">
      <w:pPr>
        <w:pStyle w:val="MiscellaneousBody"/>
        <w:ind w:left="896"/>
      </w:pPr>
      <w:r>
        <w:t>renewed, unless otherwise approved by the Board in a particular case and specified in writing given to the teacher concerned.</w:t>
      </w:r>
    </w:p>
    <w:p w:rsidR="003F3A75" w:rsidRDefault="003F3A75">
      <w:pPr>
        <w:pStyle w:val="BlankClose"/>
      </w:pPr>
    </w:p>
    <w:p w:rsidR="003F3A75" w:rsidRDefault="00E8043C">
      <w:pPr>
        <w:pStyle w:val="Footnotesection"/>
      </w:pPr>
      <w:r>
        <w:tab/>
        <w:t>[Regulation 34 inserted: Gazette 7 </w:t>
      </w:r>
      <w:r>
        <w:t>May 2013 p. 1903-4.]</w:t>
      </w:r>
    </w:p>
    <w:p w:rsidR="003F3A75" w:rsidRDefault="003F3A75">
      <w:pPr>
        <w:sectPr w:rsidR="003F3A75">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rsidR="003F3A75" w:rsidRDefault="00E8043C">
      <w:pPr>
        <w:pStyle w:val="yScheduleHeading"/>
      </w:pPr>
      <w:bookmarkStart w:id="49" w:name="_Toc65744885"/>
      <w:r>
        <w:rPr>
          <w:rStyle w:val="CharSchNo"/>
        </w:rPr>
        <w:t>Schedule 1</w:t>
      </w:r>
      <w:r>
        <w:t> — </w:t>
      </w:r>
      <w:r>
        <w:rPr>
          <w:rStyle w:val="CharSchText"/>
        </w:rPr>
        <w:t>Fees</w:t>
      </w:r>
      <w:bookmarkEnd w:id="49"/>
    </w:p>
    <w:p w:rsidR="003F3A75" w:rsidRDefault="00E8043C">
      <w:pPr>
        <w:pStyle w:val="yShoulderClause"/>
      </w:pPr>
      <w:r>
        <w:t>[r. 28]</w:t>
      </w:r>
    </w:p>
    <w:p w:rsidR="003F3A75" w:rsidRDefault="00E8043C">
      <w:pPr>
        <w:pStyle w:val="yFootnoteheading"/>
        <w:spacing w:after="160"/>
      </w:pPr>
      <w:r>
        <w:tab/>
        <w:t xml:space="preserve">[Heading </w:t>
      </w:r>
      <w:r>
        <w:t>inserted: Gazette 31 Jul 2018 p. 2712.]</w:t>
      </w:r>
    </w:p>
    <w:tbl>
      <w:tblPr>
        <w:tblW w:w="7293" w:type="dxa"/>
        <w:tblInd w:w="108" w:type="dxa"/>
        <w:tblLayout w:type="fixed"/>
        <w:tblLook w:val="0000" w:firstRow="0" w:lastRow="0" w:firstColumn="0" w:lastColumn="0" w:noHBand="0" w:noVBand="0"/>
      </w:tblPr>
      <w:tblGrid>
        <w:gridCol w:w="567"/>
        <w:gridCol w:w="3828"/>
        <w:gridCol w:w="1559"/>
        <w:gridCol w:w="1339"/>
      </w:tblGrid>
      <w:tr w:rsidR="003F3A75">
        <w:trPr>
          <w:cantSplit/>
          <w:tblHeader/>
        </w:trPr>
        <w:tc>
          <w:tcPr>
            <w:tcW w:w="567" w:type="dxa"/>
            <w:tcBorders>
              <w:top w:val="single" w:sz="4" w:space="0" w:color="auto"/>
              <w:bottom w:val="single" w:sz="4" w:space="0" w:color="auto"/>
            </w:tcBorders>
          </w:tcPr>
          <w:p w:rsidR="003F3A75" w:rsidRDefault="003F3A75">
            <w:pPr>
              <w:pStyle w:val="yTableNAm"/>
              <w:rPr>
                <w:b/>
              </w:rPr>
            </w:pPr>
          </w:p>
        </w:tc>
        <w:tc>
          <w:tcPr>
            <w:tcW w:w="3828" w:type="dxa"/>
            <w:tcBorders>
              <w:top w:val="single" w:sz="4" w:space="0" w:color="auto"/>
              <w:bottom w:val="single" w:sz="4" w:space="0" w:color="auto"/>
            </w:tcBorders>
          </w:tcPr>
          <w:p w:rsidR="003F3A75" w:rsidRDefault="00E8043C">
            <w:pPr>
              <w:pStyle w:val="yTableNAm"/>
              <w:jc w:val="center"/>
              <w:rPr>
                <w:b/>
              </w:rPr>
            </w:pPr>
            <w:r>
              <w:rPr>
                <w:b/>
              </w:rPr>
              <w:t>Type of fee</w:t>
            </w:r>
          </w:p>
        </w:tc>
        <w:tc>
          <w:tcPr>
            <w:tcW w:w="1559" w:type="dxa"/>
            <w:tcBorders>
              <w:top w:val="single" w:sz="4" w:space="0" w:color="auto"/>
              <w:bottom w:val="single" w:sz="4" w:space="0" w:color="auto"/>
            </w:tcBorders>
          </w:tcPr>
          <w:p w:rsidR="003F3A75" w:rsidRDefault="00E8043C">
            <w:pPr>
              <w:pStyle w:val="yTableNAm"/>
              <w:jc w:val="center"/>
              <w:rPr>
                <w:b/>
              </w:rPr>
            </w:pPr>
            <w:r>
              <w:rPr>
                <w:b/>
              </w:rPr>
              <w:t xml:space="preserve">Provision </w:t>
            </w:r>
            <w:r>
              <w:rPr>
                <w:b/>
              </w:rPr>
              <w:br/>
              <w:t>of Act or regulations</w:t>
            </w:r>
          </w:p>
        </w:tc>
        <w:tc>
          <w:tcPr>
            <w:tcW w:w="1339" w:type="dxa"/>
            <w:tcBorders>
              <w:top w:val="single" w:sz="4" w:space="0" w:color="auto"/>
              <w:bottom w:val="single" w:sz="4" w:space="0" w:color="auto"/>
            </w:tcBorders>
          </w:tcPr>
          <w:p w:rsidR="003F3A75" w:rsidRDefault="00E8043C">
            <w:pPr>
              <w:pStyle w:val="yTableNAm"/>
              <w:jc w:val="center"/>
              <w:rPr>
                <w:b/>
              </w:rPr>
            </w:pPr>
            <w:r>
              <w:rPr>
                <w:b/>
              </w:rPr>
              <w:t>Fee</w:t>
            </w:r>
          </w:p>
        </w:tc>
      </w:tr>
      <w:tr w:rsidR="003F3A75">
        <w:trPr>
          <w:cantSplit/>
        </w:trPr>
        <w:tc>
          <w:tcPr>
            <w:tcW w:w="567" w:type="dxa"/>
          </w:tcPr>
          <w:p w:rsidR="003F3A75" w:rsidRDefault="00E8043C">
            <w:pPr>
              <w:pStyle w:val="yTableNAm"/>
            </w:pPr>
            <w:r>
              <w:rPr>
                <w:szCs w:val="22"/>
              </w:rPr>
              <w:t>1.</w:t>
            </w:r>
          </w:p>
        </w:tc>
        <w:tc>
          <w:tcPr>
            <w:tcW w:w="3828" w:type="dxa"/>
          </w:tcPr>
          <w:p w:rsidR="003F3A75" w:rsidRDefault="00E8043C">
            <w:pPr>
              <w:pStyle w:val="yTableNAm"/>
            </w:pPr>
            <w:r>
              <w:rPr>
                <w:szCs w:val="22"/>
              </w:rPr>
              <w:t xml:space="preserve">Fee payable by a person who applies for provisional registration — </w:t>
            </w:r>
          </w:p>
          <w:p w:rsidR="003F3A75" w:rsidRDefault="00E8043C">
            <w:pPr>
              <w:pStyle w:val="yTableNAm"/>
              <w:ind w:left="567" w:hanging="567"/>
            </w:pPr>
            <w:r>
              <w:t>(a)</w:t>
            </w:r>
            <w:r>
              <w:tab/>
              <w:t>if the applicant has a teaching qualification from an accredited initial teacher education</w:t>
            </w:r>
            <w:r>
              <w:t xml:space="preserve"> programme</w:t>
            </w:r>
          </w:p>
        </w:tc>
        <w:tc>
          <w:tcPr>
            <w:tcW w:w="1559" w:type="dxa"/>
          </w:tcPr>
          <w:p w:rsidR="003F3A75" w:rsidRDefault="00E8043C">
            <w:pPr>
              <w:pStyle w:val="yTableNAm"/>
            </w:pPr>
            <w:r>
              <w:rPr>
                <w:szCs w:val="22"/>
              </w:rPr>
              <w:t>s. 10(2)(e)</w:t>
            </w:r>
          </w:p>
        </w:tc>
        <w:tc>
          <w:tcPr>
            <w:tcW w:w="1339" w:type="dxa"/>
          </w:tcPr>
          <w:p w:rsidR="003F3A75" w:rsidRDefault="00E8043C">
            <w:pPr>
              <w:pStyle w:val="yTableNAm"/>
              <w:ind w:right="142"/>
            </w:pPr>
            <w:r>
              <w:rPr>
                <w:szCs w:val="22"/>
              </w:rPr>
              <w:br/>
            </w:r>
          </w:p>
          <w:p w:rsidR="003F3A75" w:rsidRDefault="00E8043C">
            <w:pPr>
              <w:pStyle w:val="yTableNAm"/>
              <w:ind w:right="142"/>
            </w:pPr>
            <w:r>
              <w:t>$133</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(b)</w:t>
            </w:r>
            <w:r>
              <w:rPr>
                <w:szCs w:val="22"/>
              </w:rPr>
              <w:tab/>
            </w:r>
            <w:r>
              <w:t xml:space="preserve">if the applicant has a teaching qualification conferred in Australia or New Zealand that the applicant wishes the Board to recognise as equivalent to a teaching qualification from an accredited initial teacher education </w:t>
            </w:r>
            <w:r>
              <w:t>programme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$133</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(c)</w:t>
            </w:r>
            <w:r>
              <w:rPr>
                <w:szCs w:val="22"/>
              </w:rPr>
              <w:tab/>
              <w:t>if the applicant has a teaching qualification conferred in a country other than Australia or New Zealand that the applicant wishes the Board to recognise as equivalent to a teaching qualification from an accredited initial teacher edu</w:t>
            </w:r>
            <w:r>
              <w:rPr>
                <w:szCs w:val="22"/>
              </w:rPr>
              <w:t>cation programme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$449.50</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$133</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(e)</w:t>
            </w:r>
            <w:r>
              <w:rPr>
                <w:szCs w:val="22"/>
              </w:rPr>
              <w:tab/>
              <w:t>if the applicant holds non</w:t>
            </w:r>
            <w:r>
              <w:rPr>
                <w:szCs w:val="22"/>
              </w:rPr>
              <w:noBreakHyphen/>
              <w:t>practising registration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no fee</w:t>
            </w:r>
          </w:p>
        </w:tc>
      </w:tr>
      <w:tr w:rsidR="003F3A75">
        <w:trPr>
          <w:cantSplit/>
        </w:trPr>
        <w:tc>
          <w:tcPr>
            <w:tcW w:w="567" w:type="dxa"/>
          </w:tcPr>
          <w:p w:rsidR="003F3A75" w:rsidRDefault="00E8043C">
            <w:pPr>
              <w:pStyle w:val="yTableNAm"/>
              <w:rPr>
                <w:szCs w:val="22"/>
              </w:rPr>
            </w:pPr>
            <w:r>
              <w:rPr>
                <w:szCs w:val="22"/>
              </w:rPr>
              <w:t>2.</w:t>
            </w:r>
          </w:p>
        </w:tc>
        <w:tc>
          <w:tcPr>
            <w:tcW w:w="3828" w:type="dxa"/>
          </w:tcPr>
          <w:p w:rsidR="003F3A75" w:rsidRDefault="00E8043C">
            <w:pPr>
              <w:pStyle w:val="yTableNAm"/>
              <w:rPr>
                <w:szCs w:val="22"/>
              </w:rPr>
            </w:pPr>
            <w:r>
              <w:rPr>
                <w:szCs w:val="22"/>
              </w:rPr>
              <w:t xml:space="preserve">Fee payable by a person who applies for full registration — </w:t>
            </w:r>
          </w:p>
          <w:p w:rsidR="003F3A75" w:rsidRDefault="00E8043C">
            <w:pPr>
              <w:pStyle w:val="yTableNAm"/>
              <w:ind w:left="567" w:hanging="567"/>
              <w:rPr>
                <w:szCs w:val="22"/>
              </w:rPr>
            </w:pPr>
            <w:r>
              <w:rPr>
                <w:szCs w:val="22"/>
              </w:rPr>
              <w:t>(a)</w:t>
            </w:r>
            <w:r>
              <w:rPr>
                <w:szCs w:val="22"/>
              </w:rPr>
              <w:tab/>
              <w:t>if the applicant has a teaching qualification from an accredited initial teacher education programme</w:t>
            </w:r>
          </w:p>
        </w:tc>
        <w:tc>
          <w:tcPr>
            <w:tcW w:w="1559" w:type="dxa"/>
          </w:tcPr>
          <w:p w:rsidR="003F3A75" w:rsidRDefault="00E8043C">
            <w:pPr>
              <w:pStyle w:val="yTableNAm"/>
              <w:rPr>
                <w:szCs w:val="22"/>
              </w:rPr>
            </w:pPr>
            <w:r>
              <w:rPr>
                <w:szCs w:val="22"/>
              </w:rPr>
              <w:t>s. 10(2)(e)</w:t>
            </w:r>
          </w:p>
        </w:tc>
        <w:tc>
          <w:tcPr>
            <w:tcW w:w="1339" w:type="dxa"/>
          </w:tcPr>
          <w:p w:rsidR="003F3A75" w:rsidRDefault="00E8043C">
            <w:pPr>
              <w:pStyle w:val="yTableNAm"/>
              <w:ind w:left="-108" w:right="142"/>
              <w:rPr>
                <w:szCs w:val="22"/>
              </w:rPr>
            </w:pPr>
            <w:r>
              <w:rPr>
                <w:szCs w:val="22"/>
              </w:rPr>
              <w:br/>
            </w:r>
          </w:p>
          <w:p w:rsidR="003F3A75" w:rsidRDefault="00E8043C">
            <w:pPr>
              <w:pStyle w:val="yTableNAm"/>
              <w:ind w:left="-108" w:right="142"/>
              <w:rPr>
                <w:szCs w:val="22"/>
              </w:rPr>
            </w:pPr>
            <w:r>
              <w:rPr>
                <w:szCs w:val="22"/>
              </w:rPr>
              <w:t>$168.50</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(b)</w:t>
            </w:r>
            <w:r>
              <w:rPr>
                <w:szCs w:val="22"/>
              </w:rPr>
              <w:tab/>
              <w:t>if the applicant has a teaching qualification conferred in Aus</w:t>
            </w:r>
            <w:r>
              <w:rPr>
                <w:szCs w:val="22"/>
              </w:rPr>
              <w:t>tralia or New Zealand that the applicant wishes the Board to recognise as equivalent to such a qualification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$168.50</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(c)</w:t>
            </w:r>
            <w:r>
              <w:rPr>
                <w:szCs w:val="22"/>
              </w:rPr>
              <w:tab/>
              <w:t xml:space="preserve">if the applicant has a teaching qualification conferred in a country other than Australia or New Zealand that the applicant wishes </w:t>
            </w:r>
            <w:r>
              <w:rPr>
                <w:szCs w:val="22"/>
              </w:rPr>
              <w:t>the Board to recognise as equivalent to such a qualification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$482</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$133</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(e)</w:t>
            </w:r>
            <w:r>
              <w:rPr>
                <w:szCs w:val="22"/>
              </w:rPr>
              <w:tab/>
              <w:t>if the applicant holds provisional or non</w:t>
            </w:r>
            <w:r>
              <w:rPr>
                <w:szCs w:val="22"/>
              </w:rPr>
              <w:noBreakHyphen/>
              <w:t>practi</w:t>
            </w:r>
            <w:r>
              <w:rPr>
                <w:szCs w:val="22"/>
              </w:rPr>
              <w:t>sing registration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no fee</w:t>
            </w:r>
          </w:p>
        </w:tc>
      </w:tr>
      <w:tr w:rsidR="003F3A75">
        <w:trPr>
          <w:cantSplit/>
        </w:trPr>
        <w:tc>
          <w:tcPr>
            <w:tcW w:w="567" w:type="dxa"/>
          </w:tcPr>
          <w:p w:rsidR="003F3A75" w:rsidRDefault="00E8043C">
            <w:pPr>
              <w:pStyle w:val="yTableNAm"/>
              <w:rPr>
                <w:szCs w:val="22"/>
              </w:rPr>
            </w:pPr>
            <w:r>
              <w:rPr>
                <w:szCs w:val="22"/>
              </w:rPr>
              <w:t>3.</w:t>
            </w:r>
          </w:p>
        </w:tc>
        <w:tc>
          <w:tcPr>
            <w:tcW w:w="3828" w:type="dxa"/>
          </w:tcPr>
          <w:p w:rsidR="003F3A75" w:rsidRDefault="00E8043C">
            <w:pPr>
              <w:pStyle w:val="yTableNAm"/>
              <w:rPr>
                <w:szCs w:val="22"/>
              </w:rPr>
            </w:pPr>
            <w:r>
              <w:rPr>
                <w:szCs w:val="22"/>
              </w:rPr>
              <w:t xml:space="preserve">Fee payable by a person who applies for limited registration — </w:t>
            </w:r>
          </w:p>
          <w:p w:rsidR="003F3A75" w:rsidRDefault="00E8043C">
            <w:pPr>
              <w:pStyle w:val="yTableNAm"/>
              <w:ind w:left="567" w:hanging="567"/>
              <w:rPr>
                <w:szCs w:val="22"/>
              </w:rPr>
            </w:pPr>
            <w:r>
              <w:rPr>
                <w:szCs w:val="22"/>
              </w:rPr>
              <w:t>(a)</w:t>
            </w:r>
            <w:r>
              <w:rPr>
                <w:szCs w:val="22"/>
              </w:rPr>
              <w:tab/>
              <w:t>if the application involves the consideration for approval of a qualification or qualifications conferred by a body that is not established, or primarily base</w:t>
            </w:r>
            <w:r>
              <w:rPr>
                <w:szCs w:val="22"/>
              </w:rPr>
              <w:t>d, in Australia or New Zealand</w:t>
            </w:r>
          </w:p>
        </w:tc>
        <w:tc>
          <w:tcPr>
            <w:tcW w:w="1559" w:type="dxa"/>
          </w:tcPr>
          <w:p w:rsidR="003F3A75" w:rsidRDefault="00E8043C">
            <w:pPr>
              <w:pStyle w:val="yTableNAm"/>
              <w:rPr>
                <w:szCs w:val="22"/>
              </w:rPr>
            </w:pPr>
            <w:r>
              <w:rPr>
                <w:szCs w:val="22"/>
              </w:rPr>
              <w:t>s. 10(2)(e)</w:t>
            </w:r>
          </w:p>
        </w:tc>
        <w:tc>
          <w:tcPr>
            <w:tcW w:w="1339" w:type="dxa"/>
          </w:tcPr>
          <w:p w:rsidR="003F3A75" w:rsidRDefault="00E8043C">
            <w:pPr>
              <w:pStyle w:val="yTableNAm"/>
              <w:ind w:right="142"/>
              <w:rPr>
                <w:szCs w:val="22"/>
              </w:rPr>
            </w:pPr>
            <w:r>
              <w:rPr>
                <w:szCs w:val="22"/>
              </w:rPr>
              <w:br/>
            </w:r>
          </w:p>
          <w:p w:rsidR="003F3A75" w:rsidRDefault="00E8043C">
            <w:pPr>
              <w:pStyle w:val="yTableNAm"/>
              <w:ind w:right="142"/>
              <w:rPr>
                <w:szCs w:val="22"/>
              </w:rPr>
            </w:pPr>
            <w:r>
              <w:rPr>
                <w:szCs w:val="22"/>
              </w:rPr>
              <w:t>$539</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ind w:left="567" w:hanging="567"/>
              <w:rPr>
                <w:szCs w:val="22"/>
              </w:rPr>
            </w:pPr>
            <w:r>
              <w:rPr>
                <w:szCs w:val="22"/>
              </w:rPr>
              <w:t>(b)</w:t>
            </w:r>
            <w:r>
              <w:rPr>
                <w:szCs w:val="22"/>
              </w:rPr>
              <w:tab/>
              <w:t>if the application involves a nominee participating in a teacher exchange programme approved by the Board for the purpose of this item</w:t>
            </w:r>
          </w:p>
          <w:p w:rsidR="003F3A75" w:rsidRDefault="00E8043C">
            <w:pPr>
              <w:pStyle w:val="yTableNAm"/>
              <w:ind w:left="567" w:hanging="567"/>
              <w:rPr>
                <w:szCs w:val="22"/>
              </w:rPr>
            </w:pPr>
            <w:r>
              <w:rPr>
                <w:szCs w:val="22"/>
              </w:rPr>
              <w:t>(c)</w:t>
            </w:r>
            <w:r>
              <w:rPr>
                <w:szCs w:val="22"/>
              </w:rPr>
              <w:tab/>
              <w:t>otherwise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no fee</w:t>
            </w:r>
            <w:r>
              <w:rPr>
                <w:szCs w:val="22"/>
              </w:rPr>
              <w:br/>
            </w:r>
            <w:r>
              <w:rPr>
                <w:szCs w:val="22"/>
              </w:rPr>
              <w:br/>
            </w:r>
            <w:r>
              <w:rPr>
                <w:szCs w:val="22"/>
              </w:rPr>
              <w:br/>
            </w:r>
            <w:r>
              <w:rPr>
                <w:szCs w:val="22"/>
              </w:rPr>
              <w:br/>
            </w:r>
          </w:p>
          <w:p w:rsidR="003F3A75" w:rsidRDefault="00E8043C">
            <w:pPr>
              <w:pStyle w:val="yTableNAm"/>
              <w:rPr>
                <w:szCs w:val="22"/>
              </w:rPr>
            </w:pPr>
            <w:r>
              <w:rPr>
                <w:szCs w:val="22"/>
              </w:rPr>
              <w:t>$223.50</w:t>
            </w:r>
          </w:p>
        </w:tc>
      </w:tr>
      <w:tr w:rsidR="003F3A75">
        <w:trPr>
          <w:cantSplit/>
        </w:trPr>
        <w:tc>
          <w:tcPr>
            <w:tcW w:w="567" w:type="dxa"/>
          </w:tcPr>
          <w:p w:rsidR="003F3A75" w:rsidRDefault="00E8043C">
            <w:pPr>
              <w:pStyle w:val="yTableNAm"/>
              <w:rPr>
                <w:szCs w:val="22"/>
              </w:rPr>
            </w:pPr>
            <w:r>
              <w:rPr>
                <w:szCs w:val="22"/>
              </w:rPr>
              <w:t>4.</w:t>
            </w:r>
          </w:p>
        </w:tc>
        <w:tc>
          <w:tcPr>
            <w:tcW w:w="3828" w:type="dxa"/>
          </w:tcPr>
          <w:p w:rsidR="003F3A75" w:rsidRDefault="00E8043C">
            <w:pPr>
              <w:pStyle w:val="yTableNAm"/>
              <w:rPr>
                <w:szCs w:val="22"/>
              </w:rPr>
            </w:pPr>
            <w:r>
              <w:rPr>
                <w:szCs w:val="22"/>
              </w:rPr>
              <w:t>Fee payable by a person who</w:t>
            </w:r>
            <w:r>
              <w:rPr>
                <w:szCs w:val="22"/>
              </w:rPr>
              <w:t xml:space="preserve"> applies for non</w:t>
            </w:r>
            <w:r>
              <w:rPr>
                <w:szCs w:val="22"/>
              </w:rPr>
              <w:noBreakHyphen/>
              <w:t xml:space="preserve">practising registration — </w:t>
            </w:r>
          </w:p>
          <w:p w:rsidR="003F3A75" w:rsidRDefault="00E8043C">
            <w:pPr>
              <w:pStyle w:val="yTableNAm"/>
              <w:ind w:left="567" w:hanging="567"/>
              <w:rPr>
                <w:szCs w:val="22"/>
              </w:rPr>
            </w:pPr>
            <w:r>
              <w:rPr>
                <w:szCs w:val="22"/>
              </w:rPr>
              <w:t>(a)</w:t>
            </w:r>
            <w:r>
              <w:rPr>
                <w:szCs w:val="22"/>
              </w:rPr>
              <w:tab/>
              <w:t>eligible under section 18(a) of the Act</w:t>
            </w:r>
          </w:p>
          <w:p w:rsidR="003F3A75" w:rsidRDefault="00E8043C">
            <w:pPr>
              <w:pStyle w:val="yTableNAm"/>
              <w:ind w:left="567" w:hanging="567"/>
              <w:rPr>
                <w:szCs w:val="22"/>
              </w:rPr>
            </w:pPr>
            <w:r>
              <w:rPr>
                <w:szCs w:val="22"/>
              </w:rPr>
              <w:t>(b)</w:t>
            </w:r>
            <w:r>
              <w:rPr>
                <w:szCs w:val="22"/>
              </w:rPr>
              <w:tab/>
              <w:t>eligible under section 18(b) of the Act —</w:t>
            </w:r>
          </w:p>
        </w:tc>
        <w:tc>
          <w:tcPr>
            <w:tcW w:w="1559" w:type="dxa"/>
          </w:tcPr>
          <w:p w:rsidR="003F3A75" w:rsidRDefault="00E8043C">
            <w:pPr>
              <w:pStyle w:val="yTableNAm"/>
              <w:rPr>
                <w:szCs w:val="22"/>
              </w:rPr>
            </w:pPr>
            <w:r>
              <w:rPr>
                <w:szCs w:val="22"/>
              </w:rPr>
              <w:t>s. 10(2)(e)</w:t>
            </w:r>
          </w:p>
        </w:tc>
        <w:tc>
          <w:tcPr>
            <w:tcW w:w="1339" w:type="dxa"/>
          </w:tcPr>
          <w:p w:rsidR="003F3A75" w:rsidRDefault="00E8043C">
            <w:pPr>
              <w:pStyle w:val="yTableNAm"/>
              <w:ind w:right="142"/>
              <w:rPr>
                <w:szCs w:val="22"/>
              </w:rPr>
            </w:pPr>
            <w:r>
              <w:rPr>
                <w:szCs w:val="22"/>
              </w:rPr>
              <w:br/>
            </w:r>
          </w:p>
          <w:p w:rsidR="003F3A75" w:rsidRDefault="00E8043C">
            <w:pPr>
              <w:pStyle w:val="yTableNAm"/>
              <w:ind w:right="142"/>
              <w:rPr>
                <w:szCs w:val="22"/>
              </w:rPr>
            </w:pPr>
            <w:r>
              <w:rPr>
                <w:szCs w:val="22"/>
              </w:rPr>
              <w:t>no fee</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tabs>
                <w:tab w:val="clear" w:pos="567"/>
                <w:tab w:val="left" w:pos="680"/>
              </w:tabs>
              <w:ind w:left="1135" w:hanging="851"/>
              <w:rPr>
                <w:szCs w:val="22"/>
              </w:rPr>
            </w:pPr>
            <w:r>
              <w:rPr>
                <w:szCs w:val="22"/>
              </w:rPr>
              <w:tab/>
              <w:t>(i)</w:t>
            </w:r>
            <w:r>
              <w:rPr>
                <w:szCs w:val="22"/>
              </w:rPr>
              <w:tab/>
              <w:t xml:space="preserve">if the applicant has a teaching qualification from an accredited initial teacher education </w:t>
            </w:r>
            <w:r>
              <w:rPr>
                <w:szCs w:val="22"/>
              </w:rPr>
              <w:t>programme</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$168.50</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tabs>
                <w:tab w:val="clear" w:pos="567"/>
                <w:tab w:val="left" w:pos="680"/>
              </w:tabs>
              <w:ind w:left="1135" w:hanging="851"/>
              <w:rPr>
                <w:szCs w:val="22"/>
              </w:rPr>
            </w:pPr>
            <w:r>
              <w:rPr>
                <w:szCs w:val="22"/>
              </w:rPr>
              <w:tab/>
              <w:t>(ii)</w:t>
            </w:r>
            <w:r>
              <w:rPr>
                <w:szCs w:val="22"/>
              </w:rPr>
              <w:tab/>
              <w:t>if the applicant has a teaching qualification conferred in Australia or New Zealand that the applicant wishes the Board to recognise as equivalent to such a qualification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$168.50</w:t>
            </w:r>
          </w:p>
        </w:tc>
      </w:tr>
      <w:tr w:rsidR="003F3A75">
        <w:trPr>
          <w:cantSplit/>
        </w:trPr>
        <w:tc>
          <w:tcPr>
            <w:tcW w:w="567" w:type="dxa"/>
          </w:tcPr>
          <w:p w:rsidR="003F3A75" w:rsidRDefault="003F3A75">
            <w:pPr>
              <w:pStyle w:val="yTableNAm"/>
              <w:rPr>
                <w:szCs w:val="22"/>
              </w:rPr>
            </w:pPr>
          </w:p>
        </w:tc>
        <w:tc>
          <w:tcPr>
            <w:tcW w:w="3828" w:type="dxa"/>
          </w:tcPr>
          <w:p w:rsidR="003F3A75" w:rsidRDefault="00E8043C">
            <w:pPr>
              <w:pStyle w:val="yTableNAm"/>
              <w:tabs>
                <w:tab w:val="clear" w:pos="567"/>
                <w:tab w:val="left" w:pos="680"/>
              </w:tabs>
              <w:ind w:left="1135" w:hanging="851"/>
              <w:rPr>
                <w:szCs w:val="22"/>
              </w:rPr>
            </w:pPr>
            <w:r>
              <w:rPr>
                <w:szCs w:val="22"/>
              </w:rPr>
              <w:tab/>
              <w:t>(iii)</w:t>
            </w:r>
            <w:r>
              <w:rPr>
                <w:szCs w:val="22"/>
              </w:rPr>
              <w:tab/>
              <w:t>if the applicant has a teaching qualific</w:t>
            </w:r>
            <w:r>
              <w:rPr>
                <w:szCs w:val="22"/>
              </w:rPr>
              <w:t>ation conferred in a country other than Australia or New Zealand that the applicant wishes the Board to recognise as equivalent to such a qualification</w:t>
            </w:r>
          </w:p>
        </w:tc>
        <w:tc>
          <w:tcPr>
            <w:tcW w:w="1559" w:type="dxa"/>
          </w:tcPr>
          <w:p w:rsidR="003F3A75" w:rsidRDefault="003F3A75">
            <w:pPr>
              <w:pStyle w:val="yTableNAm"/>
              <w:rPr>
                <w:szCs w:val="22"/>
              </w:rPr>
            </w:pPr>
          </w:p>
        </w:tc>
        <w:tc>
          <w:tcPr>
            <w:tcW w:w="1339" w:type="dxa"/>
          </w:tcPr>
          <w:p w:rsidR="003F3A75" w:rsidRDefault="00E8043C">
            <w:pPr>
              <w:pStyle w:val="yTableNAm"/>
              <w:rPr>
                <w:szCs w:val="22"/>
              </w:rPr>
            </w:pPr>
            <w:r>
              <w:rPr>
                <w:szCs w:val="22"/>
              </w:rPr>
              <w:t>$482</w:t>
            </w:r>
          </w:p>
        </w:tc>
      </w:tr>
      <w:tr w:rsidR="003F3A75">
        <w:trPr>
          <w:cantSplit/>
        </w:trPr>
        <w:tc>
          <w:tcPr>
            <w:tcW w:w="567" w:type="dxa"/>
          </w:tcPr>
          <w:p w:rsidR="003F3A75" w:rsidRDefault="00E8043C">
            <w:pPr>
              <w:pStyle w:val="yTableNAm"/>
              <w:rPr>
                <w:szCs w:val="22"/>
              </w:rPr>
            </w:pPr>
            <w:r>
              <w:rPr>
                <w:szCs w:val="22"/>
              </w:rPr>
              <w:t>5.</w:t>
            </w:r>
          </w:p>
        </w:tc>
        <w:tc>
          <w:tcPr>
            <w:tcW w:w="3828" w:type="dxa"/>
          </w:tcPr>
          <w:p w:rsidR="003F3A75" w:rsidRDefault="00E8043C">
            <w:pPr>
              <w:pStyle w:val="yTableNAm"/>
              <w:rPr>
                <w:szCs w:val="22"/>
              </w:rPr>
            </w:pPr>
            <w:r>
              <w:rPr>
                <w:szCs w:val="22"/>
              </w:rPr>
              <w:t>Fee payable by a person who applies for the renewal of registration</w:t>
            </w:r>
          </w:p>
        </w:tc>
        <w:tc>
          <w:tcPr>
            <w:tcW w:w="1559" w:type="dxa"/>
          </w:tcPr>
          <w:p w:rsidR="003F3A75" w:rsidRDefault="00E8043C">
            <w:pPr>
              <w:pStyle w:val="yTableNAm"/>
              <w:rPr>
                <w:szCs w:val="22"/>
              </w:rPr>
            </w:pPr>
            <w:r>
              <w:rPr>
                <w:szCs w:val="22"/>
              </w:rPr>
              <w:t>s. 11(2)(d)</w:t>
            </w:r>
          </w:p>
        </w:tc>
        <w:tc>
          <w:tcPr>
            <w:tcW w:w="1339" w:type="dxa"/>
          </w:tcPr>
          <w:p w:rsidR="003F3A75" w:rsidRDefault="00E8043C">
            <w:pPr>
              <w:pStyle w:val="yTableNAm"/>
              <w:ind w:right="142"/>
              <w:rPr>
                <w:szCs w:val="22"/>
              </w:rPr>
            </w:pPr>
            <w:r>
              <w:rPr>
                <w:szCs w:val="22"/>
              </w:rPr>
              <w:t>$53</w:t>
            </w:r>
          </w:p>
        </w:tc>
      </w:tr>
      <w:tr w:rsidR="003F3A75">
        <w:trPr>
          <w:cantSplit/>
        </w:trPr>
        <w:tc>
          <w:tcPr>
            <w:tcW w:w="567" w:type="dxa"/>
          </w:tcPr>
          <w:p w:rsidR="003F3A75" w:rsidRDefault="00E8043C">
            <w:pPr>
              <w:pStyle w:val="yTableNAm"/>
              <w:rPr>
                <w:szCs w:val="22"/>
              </w:rPr>
            </w:pPr>
            <w:r>
              <w:rPr>
                <w:szCs w:val="22"/>
              </w:rPr>
              <w:t>6.</w:t>
            </w:r>
          </w:p>
        </w:tc>
        <w:tc>
          <w:tcPr>
            <w:tcW w:w="3828" w:type="dxa"/>
          </w:tcPr>
          <w:p w:rsidR="003F3A75" w:rsidRDefault="00E8043C">
            <w:pPr>
              <w:pStyle w:val="yTableNAm"/>
              <w:rPr>
                <w:szCs w:val="22"/>
              </w:rPr>
            </w:pPr>
            <w:r>
              <w:rPr>
                <w:szCs w:val="22"/>
              </w:rPr>
              <w:t xml:space="preserve">Annual fee — </w:t>
            </w:r>
          </w:p>
          <w:p w:rsidR="003F3A75" w:rsidRDefault="00E8043C">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p w:rsidR="003F3A75" w:rsidRDefault="00E8043C">
            <w:pPr>
              <w:pStyle w:val="yTableNAm"/>
              <w:rPr>
                <w:szCs w:val="22"/>
              </w:rPr>
            </w:pPr>
            <w:r>
              <w:rPr>
                <w:szCs w:val="22"/>
              </w:rPr>
              <w:t>(b)</w:t>
            </w:r>
            <w:r>
              <w:rPr>
                <w:szCs w:val="22"/>
              </w:rPr>
              <w:tab/>
              <w:t>otherwise</w:t>
            </w:r>
          </w:p>
        </w:tc>
        <w:tc>
          <w:tcPr>
            <w:tcW w:w="1559" w:type="dxa"/>
          </w:tcPr>
          <w:p w:rsidR="003F3A75" w:rsidRDefault="00E8043C">
            <w:pPr>
              <w:pStyle w:val="yTableNAm"/>
              <w:rPr>
                <w:szCs w:val="22"/>
              </w:rPr>
            </w:pPr>
            <w:r>
              <w:rPr>
                <w:szCs w:val="22"/>
              </w:rPr>
              <w:t>s. 35</w:t>
            </w:r>
          </w:p>
        </w:tc>
        <w:tc>
          <w:tcPr>
            <w:tcW w:w="1339" w:type="dxa"/>
          </w:tcPr>
          <w:p w:rsidR="003F3A75" w:rsidRDefault="003F3A75">
            <w:pPr>
              <w:pStyle w:val="yTableNAm"/>
              <w:ind w:right="142"/>
              <w:rPr>
                <w:szCs w:val="22"/>
              </w:rPr>
            </w:pPr>
          </w:p>
          <w:p w:rsidR="003F3A75" w:rsidRDefault="00E8043C">
            <w:pPr>
              <w:pStyle w:val="yTableNAm"/>
              <w:ind w:right="142"/>
              <w:rPr>
                <w:szCs w:val="22"/>
              </w:rPr>
            </w:pPr>
            <w:r>
              <w:rPr>
                <w:szCs w:val="22"/>
              </w:rPr>
              <w:t>$45</w:t>
            </w:r>
            <w:r>
              <w:rPr>
                <w:szCs w:val="22"/>
              </w:rPr>
              <w:br/>
            </w:r>
            <w:r>
              <w:rPr>
                <w:szCs w:val="22"/>
              </w:rPr>
              <w:br/>
            </w:r>
            <w:r>
              <w:rPr>
                <w:szCs w:val="22"/>
              </w:rPr>
              <w:br/>
            </w:r>
          </w:p>
          <w:p w:rsidR="003F3A75" w:rsidRDefault="00E8043C">
            <w:pPr>
              <w:pStyle w:val="yTableNAm"/>
              <w:ind w:right="142"/>
              <w:rPr>
                <w:szCs w:val="22"/>
              </w:rPr>
            </w:pPr>
            <w:r>
              <w:rPr>
                <w:szCs w:val="22"/>
              </w:rPr>
              <w:t>$90.50</w:t>
            </w:r>
          </w:p>
        </w:tc>
      </w:tr>
      <w:tr w:rsidR="003F3A75">
        <w:trPr>
          <w:cantSplit/>
        </w:trPr>
        <w:tc>
          <w:tcPr>
            <w:tcW w:w="567" w:type="dxa"/>
          </w:tcPr>
          <w:p w:rsidR="003F3A75" w:rsidRDefault="00E8043C">
            <w:pPr>
              <w:pStyle w:val="yTableNAm"/>
              <w:rPr>
                <w:szCs w:val="22"/>
              </w:rPr>
            </w:pPr>
            <w:r>
              <w:rPr>
                <w:szCs w:val="22"/>
              </w:rPr>
              <w:t>7.</w:t>
            </w:r>
          </w:p>
        </w:tc>
        <w:tc>
          <w:tcPr>
            <w:tcW w:w="3828" w:type="dxa"/>
          </w:tcPr>
          <w:p w:rsidR="003F3A75" w:rsidRDefault="00E8043C">
            <w:pPr>
              <w:pStyle w:val="yTableNAm"/>
              <w:rPr>
                <w:szCs w:val="22"/>
              </w:rPr>
            </w:pPr>
            <w:r>
              <w:rPr>
                <w:szCs w:val="22"/>
              </w:rPr>
              <w:t>Fee payable by a person for a criminal record check, obtained by Board wit</w:t>
            </w:r>
            <w:r>
              <w:rPr>
                <w:szCs w:val="22"/>
              </w:rPr>
              <w:t>h consent of the person under section 44 of the Act</w:t>
            </w:r>
          </w:p>
        </w:tc>
        <w:tc>
          <w:tcPr>
            <w:tcW w:w="1559" w:type="dxa"/>
          </w:tcPr>
          <w:p w:rsidR="003F3A75" w:rsidRDefault="00E8043C">
            <w:pPr>
              <w:pStyle w:val="yTableNAm"/>
              <w:rPr>
                <w:szCs w:val="22"/>
              </w:rPr>
            </w:pPr>
            <w:r>
              <w:rPr>
                <w:szCs w:val="22"/>
              </w:rPr>
              <w:t>s. 128(2)(i)</w:t>
            </w:r>
          </w:p>
        </w:tc>
        <w:tc>
          <w:tcPr>
            <w:tcW w:w="1339" w:type="dxa"/>
          </w:tcPr>
          <w:p w:rsidR="003F3A75" w:rsidRDefault="00E8043C">
            <w:pPr>
              <w:pStyle w:val="yTableNAm"/>
              <w:ind w:right="142"/>
              <w:rPr>
                <w:szCs w:val="22"/>
              </w:rPr>
            </w:pPr>
            <w:r>
              <w:rPr>
                <w:szCs w:val="22"/>
              </w:rPr>
              <w:t>$56</w:t>
            </w:r>
          </w:p>
        </w:tc>
      </w:tr>
      <w:tr w:rsidR="003F3A75">
        <w:trPr>
          <w:cantSplit/>
        </w:trPr>
        <w:tc>
          <w:tcPr>
            <w:tcW w:w="567" w:type="dxa"/>
          </w:tcPr>
          <w:p w:rsidR="003F3A75" w:rsidRDefault="00E8043C">
            <w:pPr>
              <w:pStyle w:val="yTableNAm"/>
              <w:rPr>
                <w:szCs w:val="22"/>
              </w:rPr>
            </w:pPr>
            <w:r>
              <w:rPr>
                <w:szCs w:val="22"/>
              </w:rPr>
              <w:t>8.</w:t>
            </w:r>
          </w:p>
        </w:tc>
        <w:tc>
          <w:tcPr>
            <w:tcW w:w="3828" w:type="dxa"/>
          </w:tcPr>
          <w:p w:rsidR="003F3A75" w:rsidRDefault="00E8043C">
            <w:pPr>
              <w:pStyle w:val="yTableNAm"/>
              <w:rPr>
                <w:szCs w:val="22"/>
              </w:rPr>
            </w:pPr>
            <w:r>
              <w:rPr>
                <w:szCs w:val="22"/>
              </w:rPr>
              <w:t>Fee payable by a person who applies for a certified copy of the register or an entry in the register for the copy</w:t>
            </w:r>
          </w:p>
        </w:tc>
        <w:tc>
          <w:tcPr>
            <w:tcW w:w="1559" w:type="dxa"/>
          </w:tcPr>
          <w:p w:rsidR="003F3A75" w:rsidRDefault="00E8043C">
            <w:pPr>
              <w:pStyle w:val="yTableNAm"/>
              <w:rPr>
                <w:szCs w:val="22"/>
              </w:rPr>
            </w:pPr>
            <w:r>
              <w:rPr>
                <w:szCs w:val="22"/>
              </w:rPr>
              <w:t>s. 37(5)</w:t>
            </w:r>
          </w:p>
        </w:tc>
        <w:tc>
          <w:tcPr>
            <w:tcW w:w="1339" w:type="dxa"/>
          </w:tcPr>
          <w:p w:rsidR="003F3A75" w:rsidRDefault="00E8043C">
            <w:pPr>
              <w:pStyle w:val="yTableNAm"/>
              <w:tabs>
                <w:tab w:val="clear" w:pos="567"/>
              </w:tabs>
              <w:rPr>
                <w:szCs w:val="22"/>
              </w:rPr>
            </w:pPr>
            <w:r>
              <w:rPr>
                <w:szCs w:val="22"/>
              </w:rPr>
              <w:t>$56 per entry up to a maximum fee of $161.50</w:t>
            </w:r>
          </w:p>
        </w:tc>
      </w:tr>
      <w:tr w:rsidR="003F3A75">
        <w:trPr>
          <w:cantSplit/>
        </w:trPr>
        <w:tc>
          <w:tcPr>
            <w:tcW w:w="567" w:type="dxa"/>
          </w:tcPr>
          <w:p w:rsidR="003F3A75" w:rsidRDefault="00E8043C">
            <w:pPr>
              <w:pStyle w:val="yTableNAm"/>
              <w:rPr>
                <w:szCs w:val="22"/>
              </w:rPr>
            </w:pPr>
            <w:r>
              <w:rPr>
                <w:szCs w:val="22"/>
              </w:rPr>
              <w:t>9.</w:t>
            </w:r>
          </w:p>
        </w:tc>
        <w:tc>
          <w:tcPr>
            <w:tcW w:w="3828" w:type="dxa"/>
          </w:tcPr>
          <w:p w:rsidR="003F3A75" w:rsidRDefault="00E8043C">
            <w:pPr>
              <w:pStyle w:val="yTableNAm"/>
              <w:rPr>
                <w:szCs w:val="22"/>
              </w:rPr>
            </w:pPr>
            <w:r>
              <w:rPr>
                <w:szCs w:val="22"/>
              </w:rPr>
              <w:t xml:space="preserve">Late </w:t>
            </w:r>
            <w:r>
              <w:rPr>
                <w:szCs w:val="22"/>
              </w:rPr>
              <w:t>payment processing fee</w:t>
            </w:r>
          </w:p>
        </w:tc>
        <w:tc>
          <w:tcPr>
            <w:tcW w:w="1559" w:type="dxa"/>
          </w:tcPr>
          <w:p w:rsidR="003F3A75" w:rsidRDefault="00E8043C">
            <w:pPr>
              <w:pStyle w:val="yTableNAm"/>
              <w:rPr>
                <w:szCs w:val="22"/>
              </w:rPr>
            </w:pPr>
            <w:r>
              <w:rPr>
                <w:szCs w:val="22"/>
              </w:rPr>
              <w:t>r. 28(5)</w:t>
            </w:r>
          </w:p>
        </w:tc>
        <w:tc>
          <w:tcPr>
            <w:tcW w:w="1339" w:type="dxa"/>
          </w:tcPr>
          <w:p w:rsidR="003F3A75" w:rsidRDefault="00E8043C">
            <w:pPr>
              <w:pStyle w:val="yTableNAm"/>
              <w:ind w:right="142"/>
              <w:rPr>
                <w:szCs w:val="22"/>
              </w:rPr>
            </w:pPr>
            <w:r>
              <w:rPr>
                <w:szCs w:val="22"/>
              </w:rPr>
              <w:t>$56</w:t>
            </w:r>
          </w:p>
        </w:tc>
      </w:tr>
      <w:tr w:rsidR="003F3A75">
        <w:trPr>
          <w:cantSplit/>
        </w:trPr>
        <w:tc>
          <w:tcPr>
            <w:tcW w:w="567" w:type="dxa"/>
          </w:tcPr>
          <w:p w:rsidR="003F3A75" w:rsidRDefault="00E8043C">
            <w:pPr>
              <w:pStyle w:val="yTableNAm"/>
              <w:rPr>
                <w:szCs w:val="22"/>
              </w:rPr>
            </w:pPr>
            <w:r>
              <w:rPr>
                <w:szCs w:val="22"/>
              </w:rPr>
              <w:t>10.</w:t>
            </w:r>
          </w:p>
        </w:tc>
        <w:tc>
          <w:tcPr>
            <w:tcW w:w="3828" w:type="dxa"/>
          </w:tcPr>
          <w:p w:rsidR="003F3A75" w:rsidRDefault="00E8043C">
            <w:pPr>
              <w:pStyle w:val="yTableNAm"/>
              <w:rPr>
                <w:szCs w:val="22"/>
              </w:rPr>
            </w:pPr>
            <w:r>
              <w:rPr>
                <w:szCs w:val="22"/>
              </w:rPr>
              <w:t>Fee payable for a replacement registration card</w:t>
            </w:r>
          </w:p>
        </w:tc>
        <w:tc>
          <w:tcPr>
            <w:tcW w:w="1559" w:type="dxa"/>
          </w:tcPr>
          <w:p w:rsidR="003F3A75" w:rsidRDefault="00E8043C">
            <w:pPr>
              <w:pStyle w:val="yTableNAm"/>
              <w:rPr>
                <w:szCs w:val="22"/>
              </w:rPr>
            </w:pPr>
            <w:r>
              <w:rPr>
                <w:szCs w:val="22"/>
              </w:rPr>
              <w:t>r. 20(4)</w:t>
            </w:r>
          </w:p>
        </w:tc>
        <w:tc>
          <w:tcPr>
            <w:tcW w:w="1339" w:type="dxa"/>
          </w:tcPr>
          <w:p w:rsidR="003F3A75" w:rsidRDefault="00E8043C">
            <w:pPr>
              <w:pStyle w:val="yTableNAm"/>
              <w:ind w:right="142"/>
              <w:rPr>
                <w:szCs w:val="22"/>
              </w:rPr>
            </w:pPr>
            <w:r>
              <w:rPr>
                <w:szCs w:val="22"/>
              </w:rPr>
              <w:t>$56</w:t>
            </w:r>
          </w:p>
        </w:tc>
      </w:tr>
      <w:tr w:rsidR="003F3A75">
        <w:trPr>
          <w:cantSplit/>
        </w:trPr>
        <w:tc>
          <w:tcPr>
            <w:tcW w:w="567" w:type="dxa"/>
          </w:tcPr>
          <w:p w:rsidR="003F3A75" w:rsidRDefault="00E8043C">
            <w:pPr>
              <w:pStyle w:val="yTableNAm"/>
              <w:rPr>
                <w:szCs w:val="22"/>
              </w:rPr>
            </w:pPr>
            <w:r>
              <w:rPr>
                <w:szCs w:val="22"/>
              </w:rPr>
              <w:t>11.</w:t>
            </w:r>
          </w:p>
        </w:tc>
        <w:tc>
          <w:tcPr>
            <w:tcW w:w="3828" w:type="dxa"/>
          </w:tcPr>
          <w:p w:rsidR="003F3A75" w:rsidRDefault="00E8043C">
            <w:pPr>
              <w:pStyle w:val="yTableNAm"/>
              <w:rPr>
                <w:szCs w:val="22"/>
              </w:rPr>
            </w:pPr>
            <w:r>
              <w:rPr>
                <w:szCs w:val="22"/>
              </w:rPr>
              <w:t>Fee payable by a person seeking advice about additional qualifications required for registration</w:t>
            </w:r>
          </w:p>
        </w:tc>
        <w:tc>
          <w:tcPr>
            <w:tcW w:w="1559" w:type="dxa"/>
          </w:tcPr>
          <w:p w:rsidR="003F3A75" w:rsidRDefault="00E8043C">
            <w:pPr>
              <w:pStyle w:val="yTableNAm"/>
              <w:rPr>
                <w:szCs w:val="22"/>
              </w:rPr>
            </w:pPr>
            <w:r>
              <w:rPr>
                <w:szCs w:val="22"/>
              </w:rPr>
              <w:t>r. 19(2)(a)(i) or (ii)</w:t>
            </w:r>
          </w:p>
        </w:tc>
        <w:tc>
          <w:tcPr>
            <w:tcW w:w="1339" w:type="dxa"/>
          </w:tcPr>
          <w:p w:rsidR="003F3A75" w:rsidRDefault="00E8043C">
            <w:pPr>
              <w:pStyle w:val="yTableNAm"/>
              <w:ind w:right="142"/>
              <w:rPr>
                <w:szCs w:val="22"/>
              </w:rPr>
            </w:pPr>
            <w:r>
              <w:rPr>
                <w:szCs w:val="22"/>
              </w:rPr>
              <w:t>$313.50</w:t>
            </w:r>
          </w:p>
        </w:tc>
      </w:tr>
      <w:tr w:rsidR="003F3A75">
        <w:trPr>
          <w:cantSplit/>
        </w:trPr>
        <w:tc>
          <w:tcPr>
            <w:tcW w:w="567" w:type="dxa"/>
            <w:tcBorders>
              <w:bottom w:val="single" w:sz="4" w:space="0" w:color="auto"/>
            </w:tcBorders>
          </w:tcPr>
          <w:p w:rsidR="003F3A75" w:rsidRDefault="00E8043C">
            <w:pPr>
              <w:pStyle w:val="yTableNAm"/>
              <w:rPr>
                <w:szCs w:val="22"/>
              </w:rPr>
            </w:pPr>
            <w:r>
              <w:rPr>
                <w:szCs w:val="22"/>
              </w:rPr>
              <w:t>12.</w:t>
            </w:r>
          </w:p>
        </w:tc>
        <w:tc>
          <w:tcPr>
            <w:tcW w:w="3828" w:type="dxa"/>
            <w:tcBorders>
              <w:bottom w:val="single" w:sz="4" w:space="0" w:color="auto"/>
            </w:tcBorders>
          </w:tcPr>
          <w:p w:rsidR="003F3A75" w:rsidRDefault="00E8043C">
            <w:pPr>
              <w:pStyle w:val="yTableNAm"/>
              <w:rPr>
                <w:szCs w:val="22"/>
              </w:rPr>
            </w:pPr>
            <w:r>
              <w:rPr>
                <w:szCs w:val="22"/>
              </w:rPr>
              <w:t>Fee payable by a</w:t>
            </w:r>
            <w:r>
              <w:rPr>
                <w:szCs w:val="22"/>
              </w:rPr>
              <w:t xml:space="preserve"> person seeking advice about being a fit and proper person to be registered</w:t>
            </w:r>
          </w:p>
        </w:tc>
        <w:tc>
          <w:tcPr>
            <w:tcW w:w="1559" w:type="dxa"/>
            <w:tcBorders>
              <w:bottom w:val="single" w:sz="4" w:space="0" w:color="auto"/>
            </w:tcBorders>
          </w:tcPr>
          <w:p w:rsidR="003F3A75" w:rsidRDefault="00E8043C">
            <w:pPr>
              <w:pStyle w:val="yTableNAm"/>
              <w:rPr>
                <w:szCs w:val="22"/>
              </w:rPr>
            </w:pPr>
            <w:r>
              <w:rPr>
                <w:szCs w:val="22"/>
              </w:rPr>
              <w:t>r. 19(2)(b)</w:t>
            </w:r>
          </w:p>
        </w:tc>
        <w:tc>
          <w:tcPr>
            <w:tcW w:w="1339" w:type="dxa"/>
            <w:tcBorders>
              <w:bottom w:val="single" w:sz="4" w:space="0" w:color="auto"/>
            </w:tcBorders>
          </w:tcPr>
          <w:p w:rsidR="003F3A75" w:rsidRDefault="00E8043C">
            <w:pPr>
              <w:pStyle w:val="yTableNAm"/>
              <w:ind w:right="142"/>
              <w:rPr>
                <w:szCs w:val="22"/>
              </w:rPr>
            </w:pPr>
            <w:r>
              <w:rPr>
                <w:szCs w:val="22"/>
              </w:rPr>
              <w:t>$56</w:t>
            </w:r>
          </w:p>
        </w:tc>
      </w:tr>
    </w:tbl>
    <w:p w:rsidR="003F3A75" w:rsidRDefault="00E8043C">
      <w:pPr>
        <w:pStyle w:val="yFootnotesection"/>
      </w:pPr>
      <w:r>
        <w:tab/>
        <w:t>[Schedule 1 inserted: Gazette 31 Jul 2018 p. 2712</w:t>
      </w:r>
      <w:r>
        <w:noBreakHyphen/>
        <w:t>14.]</w:t>
      </w:r>
    </w:p>
    <w:p w:rsidR="003F3A75" w:rsidRDefault="00E8043C">
      <w:pPr>
        <w:pStyle w:val="yScheduleHeading"/>
      </w:pPr>
      <w:bookmarkStart w:id="50" w:name="_Toc65744886"/>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50"/>
    </w:p>
    <w:p w:rsidR="003F3A75" w:rsidRDefault="00E8043C">
      <w:pPr>
        <w:pStyle w:val="yShoulderClause"/>
        <w:spacing w:after="60"/>
      </w:pPr>
      <w:r>
        <w:t xml:space="preserve"> [r. 14]</w:t>
      </w:r>
    </w:p>
    <w:p w:rsidR="003F3A75" w:rsidRDefault="00E8043C">
      <w:pPr>
        <w:pStyle w:val="yMiscellaneousHeading"/>
        <w:spacing w:after="120"/>
        <w:ind w:left="142"/>
        <w:rPr>
          <w:b/>
        </w:rPr>
      </w:pPr>
      <w:r>
        <w:rPr>
          <w:b/>
        </w:rPr>
        <w:t xml:space="preserve">Form 1 — Notice of </w:t>
      </w:r>
      <w:r>
        <w:rPr>
          <w:b/>
        </w:rPr>
        <w:t>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rsidR="003F3A75">
        <w:trPr>
          <w:trHeight w:val="520"/>
          <w:jc w:val="center"/>
        </w:trPr>
        <w:tc>
          <w:tcPr>
            <w:tcW w:w="7196" w:type="dxa"/>
            <w:gridSpan w:val="5"/>
            <w:tcBorders>
              <w:bottom w:val="single" w:sz="4" w:space="0" w:color="auto"/>
            </w:tcBorders>
          </w:tcPr>
          <w:p w:rsidR="003F3A75" w:rsidRDefault="00E8043C">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w:t>
            </w:r>
            <w:r>
              <w:t>ration.</w:t>
            </w:r>
          </w:p>
        </w:tc>
      </w:tr>
      <w:tr w:rsidR="003F3A75">
        <w:trPr>
          <w:jc w:val="center"/>
        </w:trPr>
        <w:tc>
          <w:tcPr>
            <w:tcW w:w="7196" w:type="dxa"/>
            <w:gridSpan w:val="5"/>
            <w:tcBorders>
              <w:left w:val="nil"/>
              <w:right w:val="nil"/>
            </w:tcBorders>
          </w:tcPr>
          <w:p w:rsidR="003F3A75" w:rsidRDefault="003F3A75">
            <w:pPr>
              <w:pStyle w:val="yTableNAm"/>
              <w:rPr>
                <w:b/>
                <w:szCs w:val="22"/>
              </w:rPr>
            </w:pPr>
          </w:p>
        </w:tc>
      </w:tr>
      <w:tr w:rsidR="003F3A75">
        <w:trPr>
          <w:jc w:val="center"/>
        </w:trPr>
        <w:tc>
          <w:tcPr>
            <w:tcW w:w="7196" w:type="dxa"/>
            <w:gridSpan w:val="5"/>
          </w:tcPr>
          <w:p w:rsidR="003F3A75" w:rsidRDefault="00E8043C">
            <w:pPr>
              <w:pStyle w:val="yTableNAm"/>
              <w:rPr>
                <w:b/>
                <w:szCs w:val="22"/>
              </w:rPr>
            </w:pPr>
            <w:r>
              <w:rPr>
                <w:b/>
                <w:szCs w:val="22"/>
              </w:rPr>
              <w:t>Nominee’s Details</w:t>
            </w:r>
          </w:p>
        </w:tc>
      </w:tr>
      <w:tr w:rsidR="003F3A75">
        <w:trPr>
          <w:jc w:val="center"/>
        </w:trPr>
        <w:tc>
          <w:tcPr>
            <w:tcW w:w="7196" w:type="dxa"/>
            <w:gridSpan w:val="5"/>
          </w:tcPr>
          <w:p w:rsidR="003F3A75" w:rsidRDefault="00E8043C">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rsidR="003F3A75">
        <w:trPr>
          <w:jc w:val="center"/>
        </w:trPr>
        <w:tc>
          <w:tcPr>
            <w:tcW w:w="2235" w:type="dxa"/>
          </w:tcPr>
          <w:p w:rsidR="003F3A75" w:rsidRDefault="00E8043C">
            <w:pPr>
              <w:pStyle w:val="yTableNAm"/>
              <w:rPr>
                <w:szCs w:val="22"/>
              </w:rPr>
            </w:pPr>
            <w:r>
              <w:rPr>
                <w:szCs w:val="22"/>
              </w:rPr>
              <w:t>Family name</w:t>
            </w:r>
          </w:p>
        </w:tc>
        <w:tc>
          <w:tcPr>
            <w:tcW w:w="4961" w:type="dxa"/>
            <w:gridSpan w:val="4"/>
          </w:tcPr>
          <w:p w:rsidR="003F3A75" w:rsidRDefault="003F3A75">
            <w:pPr>
              <w:pStyle w:val="yTableNAm"/>
              <w:rPr>
                <w:szCs w:val="22"/>
              </w:rPr>
            </w:pPr>
          </w:p>
        </w:tc>
      </w:tr>
      <w:tr w:rsidR="003F3A75">
        <w:trPr>
          <w:jc w:val="center"/>
        </w:trPr>
        <w:tc>
          <w:tcPr>
            <w:tcW w:w="2235" w:type="dxa"/>
          </w:tcPr>
          <w:p w:rsidR="003F3A75" w:rsidRDefault="00E8043C">
            <w:pPr>
              <w:pStyle w:val="yTableNAm"/>
              <w:rPr>
                <w:szCs w:val="22"/>
              </w:rPr>
            </w:pPr>
            <w:r>
              <w:rPr>
                <w:szCs w:val="22"/>
              </w:rPr>
              <w:t>Given name</w:t>
            </w:r>
          </w:p>
        </w:tc>
        <w:tc>
          <w:tcPr>
            <w:tcW w:w="2268" w:type="dxa"/>
            <w:gridSpan w:val="2"/>
          </w:tcPr>
          <w:p w:rsidR="003F3A75" w:rsidRDefault="003F3A75">
            <w:pPr>
              <w:pStyle w:val="yTableNAm"/>
              <w:rPr>
                <w:szCs w:val="22"/>
              </w:rPr>
            </w:pPr>
          </w:p>
        </w:tc>
        <w:tc>
          <w:tcPr>
            <w:tcW w:w="2693" w:type="dxa"/>
            <w:gridSpan w:val="2"/>
          </w:tcPr>
          <w:p w:rsidR="003F3A75" w:rsidRDefault="00E8043C">
            <w:pPr>
              <w:pStyle w:val="yTableNAm"/>
              <w:rPr>
                <w:szCs w:val="22"/>
              </w:rPr>
            </w:pPr>
            <w:r>
              <w:rPr>
                <w:szCs w:val="22"/>
              </w:rPr>
              <w:t>Other name(s)</w:t>
            </w:r>
          </w:p>
        </w:tc>
      </w:tr>
      <w:tr w:rsidR="003F3A75">
        <w:trPr>
          <w:jc w:val="center"/>
        </w:trPr>
        <w:tc>
          <w:tcPr>
            <w:tcW w:w="2235" w:type="dxa"/>
          </w:tcPr>
          <w:p w:rsidR="003F3A75" w:rsidRDefault="00E8043C">
            <w:pPr>
              <w:pStyle w:val="yTableNAm"/>
              <w:rPr>
                <w:szCs w:val="22"/>
              </w:rPr>
            </w:pPr>
            <w:r>
              <w:rPr>
                <w:szCs w:val="22"/>
              </w:rPr>
              <w:t>Date of birth</w:t>
            </w:r>
          </w:p>
        </w:tc>
        <w:tc>
          <w:tcPr>
            <w:tcW w:w="4961" w:type="dxa"/>
            <w:gridSpan w:val="4"/>
          </w:tcPr>
          <w:p w:rsidR="003F3A75" w:rsidRDefault="003F3A75">
            <w:pPr>
              <w:pStyle w:val="yTableNAm"/>
              <w:rPr>
                <w:szCs w:val="22"/>
              </w:rPr>
            </w:pPr>
          </w:p>
        </w:tc>
      </w:tr>
      <w:tr w:rsidR="003F3A75">
        <w:trPr>
          <w:jc w:val="center"/>
        </w:trPr>
        <w:tc>
          <w:tcPr>
            <w:tcW w:w="7196" w:type="dxa"/>
            <w:gridSpan w:val="5"/>
            <w:tcBorders>
              <w:left w:val="nil"/>
              <w:right w:val="nil"/>
            </w:tcBorders>
          </w:tcPr>
          <w:p w:rsidR="003F3A75" w:rsidRDefault="003F3A75">
            <w:pPr>
              <w:pStyle w:val="yTableNAm"/>
              <w:rPr>
                <w:b/>
                <w:szCs w:val="22"/>
              </w:rPr>
            </w:pPr>
          </w:p>
        </w:tc>
      </w:tr>
      <w:tr w:rsidR="003F3A75">
        <w:trPr>
          <w:jc w:val="center"/>
        </w:trPr>
        <w:tc>
          <w:tcPr>
            <w:tcW w:w="7196" w:type="dxa"/>
            <w:gridSpan w:val="5"/>
            <w:tcBorders>
              <w:bottom w:val="single" w:sz="4" w:space="0" w:color="auto"/>
            </w:tcBorders>
          </w:tcPr>
          <w:p w:rsidR="003F3A75" w:rsidRDefault="00E8043C">
            <w:pPr>
              <w:pStyle w:val="yTableNAm"/>
              <w:rPr>
                <w:b/>
                <w:szCs w:val="22"/>
              </w:rPr>
            </w:pPr>
            <w:r>
              <w:rPr>
                <w:b/>
                <w:szCs w:val="22"/>
              </w:rPr>
              <w:t>PRIMARY APPLICANT</w:t>
            </w:r>
          </w:p>
        </w:tc>
      </w:tr>
      <w:tr w:rsidR="003F3A75">
        <w:trPr>
          <w:jc w:val="center"/>
        </w:trPr>
        <w:tc>
          <w:tcPr>
            <w:tcW w:w="7196" w:type="dxa"/>
            <w:gridSpan w:val="5"/>
            <w:tcBorders>
              <w:bottom w:val="single" w:sz="4" w:space="0" w:color="auto"/>
            </w:tcBorders>
          </w:tcPr>
          <w:p w:rsidR="003F3A75" w:rsidRDefault="00E8043C">
            <w:pPr>
              <w:pStyle w:val="yTableNAm"/>
            </w:pPr>
            <w:r>
              <w:rPr>
                <w:b/>
                <w:szCs w:val="22"/>
              </w:rPr>
              <w:t>Employer Details</w:t>
            </w:r>
          </w:p>
        </w:tc>
      </w:tr>
      <w:tr w:rsidR="003F3A75">
        <w:trPr>
          <w:jc w:val="center"/>
        </w:trPr>
        <w:tc>
          <w:tcPr>
            <w:tcW w:w="2235" w:type="dxa"/>
          </w:tcPr>
          <w:p w:rsidR="003F3A75" w:rsidRDefault="00E8043C">
            <w:pPr>
              <w:pStyle w:val="yTableNAm"/>
            </w:pPr>
            <w:r>
              <w:t>Name of employer</w:t>
            </w:r>
          </w:p>
          <w:p w:rsidR="003F3A75" w:rsidRDefault="00E8043C">
            <w:pPr>
              <w:pStyle w:val="yTableNAm"/>
              <w:rPr>
                <w:sz w:val="18"/>
                <w:szCs w:val="18"/>
              </w:rPr>
            </w:pPr>
            <w:r>
              <w:rPr>
                <w:sz w:val="18"/>
                <w:szCs w:val="18"/>
              </w:rPr>
              <w:t xml:space="preserve">e.g. Department of Education; </w:t>
            </w:r>
            <w:r>
              <w:rPr>
                <w:sz w:val="18"/>
                <w:szCs w:val="18"/>
              </w:rPr>
              <w:t>governing body of named non</w:t>
            </w:r>
            <w:r>
              <w:rPr>
                <w:sz w:val="18"/>
                <w:szCs w:val="18"/>
              </w:rPr>
              <w:noBreakHyphen/>
              <w:t>government school</w:t>
            </w:r>
          </w:p>
        </w:tc>
        <w:tc>
          <w:tcPr>
            <w:tcW w:w="4961" w:type="dxa"/>
            <w:gridSpan w:val="4"/>
          </w:tcPr>
          <w:p w:rsidR="003F3A75" w:rsidRDefault="003F3A75">
            <w:pPr>
              <w:pStyle w:val="yTableNAm"/>
            </w:pPr>
          </w:p>
        </w:tc>
      </w:tr>
      <w:tr w:rsidR="003F3A75">
        <w:trPr>
          <w:trHeight w:val="255"/>
          <w:jc w:val="center"/>
        </w:trPr>
        <w:tc>
          <w:tcPr>
            <w:tcW w:w="2235" w:type="dxa"/>
            <w:vMerge w:val="restart"/>
          </w:tcPr>
          <w:p w:rsidR="003F3A75" w:rsidRDefault="00E8043C">
            <w:pPr>
              <w:pStyle w:val="yTableNAm"/>
            </w:pPr>
            <w:r>
              <w:t>Employer’s postal address</w:t>
            </w:r>
          </w:p>
        </w:tc>
        <w:tc>
          <w:tcPr>
            <w:tcW w:w="4961" w:type="dxa"/>
            <w:gridSpan w:val="4"/>
          </w:tcPr>
          <w:p w:rsidR="003F3A75" w:rsidRDefault="003F3A75">
            <w:pPr>
              <w:pStyle w:val="yTableNAm"/>
            </w:pPr>
          </w:p>
        </w:tc>
      </w:tr>
      <w:tr w:rsidR="003F3A75">
        <w:trPr>
          <w:trHeight w:val="255"/>
          <w:jc w:val="center"/>
        </w:trPr>
        <w:tc>
          <w:tcPr>
            <w:tcW w:w="2235" w:type="dxa"/>
            <w:vMerge/>
          </w:tcPr>
          <w:p w:rsidR="003F3A75" w:rsidRDefault="003F3A75">
            <w:pPr>
              <w:pStyle w:val="yTableNAm"/>
            </w:pPr>
          </w:p>
        </w:tc>
        <w:tc>
          <w:tcPr>
            <w:tcW w:w="4961" w:type="dxa"/>
            <w:gridSpan w:val="4"/>
          </w:tcPr>
          <w:p w:rsidR="003F3A75" w:rsidRDefault="00E8043C">
            <w:pPr>
              <w:pStyle w:val="yTableNAm"/>
              <w:tabs>
                <w:tab w:val="clear" w:pos="567"/>
                <w:tab w:val="left" w:pos="2868"/>
              </w:tabs>
              <w:rPr>
                <w:szCs w:val="22"/>
              </w:rPr>
            </w:pPr>
            <w:r>
              <w:rPr>
                <w:szCs w:val="22"/>
              </w:rPr>
              <w:tab/>
              <w:t>Postcode</w:t>
            </w:r>
          </w:p>
        </w:tc>
      </w:tr>
      <w:tr w:rsidR="003F3A75">
        <w:trPr>
          <w:jc w:val="center"/>
        </w:trPr>
        <w:tc>
          <w:tcPr>
            <w:tcW w:w="7196" w:type="dxa"/>
            <w:gridSpan w:val="5"/>
          </w:tcPr>
          <w:p w:rsidR="003F3A75" w:rsidRDefault="00E8043C">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rsidR="003F3A75">
        <w:trPr>
          <w:jc w:val="center"/>
        </w:trPr>
        <w:tc>
          <w:tcPr>
            <w:tcW w:w="2943" w:type="dxa"/>
            <w:gridSpan w:val="2"/>
          </w:tcPr>
          <w:p w:rsidR="003F3A75" w:rsidRDefault="00E8043C">
            <w:pPr>
              <w:pStyle w:val="yTableNAm"/>
              <w:rPr>
                <w:szCs w:val="22"/>
              </w:rPr>
            </w:pPr>
            <w:r>
              <w:rPr>
                <w:szCs w:val="22"/>
              </w:rPr>
              <w:t>Name of employer’s delegate</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 xml:space="preserve">Position at venue </w:t>
            </w:r>
          </w:p>
          <w:p w:rsidR="003F3A75" w:rsidRDefault="00E8043C">
            <w:pPr>
              <w:pStyle w:val="yTableNAm"/>
              <w:rPr>
                <w:sz w:val="18"/>
                <w:szCs w:val="18"/>
              </w:rPr>
            </w:pPr>
            <w:r>
              <w:rPr>
                <w:sz w:val="18"/>
                <w:szCs w:val="18"/>
              </w:rPr>
              <w:t>e.g. principal; nominated supervisor</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keepNext/>
              <w:rPr>
                <w:szCs w:val="22"/>
              </w:rPr>
            </w:pPr>
            <w:r>
              <w:rPr>
                <w:szCs w:val="22"/>
              </w:rPr>
              <w:t xml:space="preserve">Email </w:t>
            </w:r>
            <w:r>
              <w:rPr>
                <w:szCs w:val="22"/>
              </w:rPr>
              <w:t>address</w:t>
            </w:r>
          </w:p>
        </w:tc>
        <w:tc>
          <w:tcPr>
            <w:tcW w:w="4253" w:type="dxa"/>
            <w:gridSpan w:val="3"/>
          </w:tcPr>
          <w:p w:rsidR="003F3A75" w:rsidRDefault="003F3A75">
            <w:pPr>
              <w:pStyle w:val="yTableNAm"/>
              <w:keepNext/>
              <w:rPr>
                <w:szCs w:val="22"/>
              </w:rPr>
            </w:pPr>
          </w:p>
        </w:tc>
      </w:tr>
      <w:tr w:rsidR="003F3A75">
        <w:trPr>
          <w:jc w:val="center"/>
        </w:trPr>
        <w:tc>
          <w:tcPr>
            <w:tcW w:w="2943" w:type="dxa"/>
            <w:gridSpan w:val="2"/>
          </w:tcPr>
          <w:p w:rsidR="003F3A75" w:rsidRDefault="00E8043C">
            <w:pPr>
              <w:pStyle w:val="yTableNAm"/>
              <w:keepNext/>
              <w:rPr>
                <w:szCs w:val="22"/>
              </w:rPr>
            </w:pPr>
            <w:r>
              <w:rPr>
                <w:szCs w:val="22"/>
              </w:rPr>
              <w:t>Telephone</w:t>
            </w:r>
          </w:p>
        </w:tc>
        <w:tc>
          <w:tcPr>
            <w:tcW w:w="1701" w:type="dxa"/>
            <w:gridSpan w:val="2"/>
          </w:tcPr>
          <w:p w:rsidR="003F3A75" w:rsidRDefault="00E8043C">
            <w:pPr>
              <w:pStyle w:val="yTableNAm"/>
              <w:keepNext/>
              <w:rPr>
                <w:szCs w:val="22"/>
              </w:rPr>
            </w:pPr>
            <w:r>
              <w:rPr>
                <w:szCs w:val="22"/>
              </w:rPr>
              <w:t>Work</w:t>
            </w:r>
          </w:p>
        </w:tc>
        <w:tc>
          <w:tcPr>
            <w:tcW w:w="2552" w:type="dxa"/>
          </w:tcPr>
          <w:p w:rsidR="003F3A75" w:rsidRDefault="00E8043C">
            <w:pPr>
              <w:pStyle w:val="yTableNAm"/>
              <w:keepNext/>
              <w:rPr>
                <w:szCs w:val="22"/>
              </w:rPr>
            </w:pPr>
            <w:r>
              <w:rPr>
                <w:szCs w:val="22"/>
              </w:rPr>
              <w:t>Mobile</w:t>
            </w:r>
          </w:p>
        </w:tc>
      </w:tr>
      <w:tr w:rsidR="003F3A75">
        <w:trPr>
          <w:jc w:val="center"/>
        </w:trPr>
        <w:tc>
          <w:tcPr>
            <w:tcW w:w="2943" w:type="dxa"/>
            <w:gridSpan w:val="2"/>
          </w:tcPr>
          <w:p w:rsidR="003F3A75" w:rsidRDefault="00E8043C">
            <w:pPr>
              <w:pStyle w:val="yTableNAm"/>
              <w:rPr>
                <w:szCs w:val="22"/>
              </w:rPr>
            </w:pPr>
            <w:r>
              <w:rPr>
                <w:szCs w:val="22"/>
              </w:rPr>
              <w:t>Delegate’s signature</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Date</w:t>
            </w:r>
          </w:p>
        </w:tc>
        <w:tc>
          <w:tcPr>
            <w:tcW w:w="4253" w:type="dxa"/>
            <w:gridSpan w:val="3"/>
          </w:tcPr>
          <w:p w:rsidR="003F3A75" w:rsidRDefault="003F3A75">
            <w:pPr>
              <w:pStyle w:val="yTableNAm"/>
              <w:rPr>
                <w:szCs w:val="22"/>
              </w:rPr>
            </w:pPr>
          </w:p>
        </w:tc>
      </w:tr>
      <w:tr w:rsidR="003F3A75">
        <w:trPr>
          <w:jc w:val="center"/>
        </w:trPr>
        <w:tc>
          <w:tcPr>
            <w:tcW w:w="7196" w:type="dxa"/>
            <w:gridSpan w:val="5"/>
          </w:tcPr>
          <w:p w:rsidR="003F3A75" w:rsidRDefault="00E8043C">
            <w:pPr>
              <w:pStyle w:val="yTableNAm"/>
            </w:pPr>
            <w:r>
              <w:rPr>
                <w:b/>
                <w:szCs w:val="22"/>
              </w:rPr>
              <w:t>Educational Venue</w:t>
            </w:r>
            <w:r>
              <w:t xml:space="preserve"> </w:t>
            </w:r>
          </w:p>
        </w:tc>
      </w:tr>
      <w:tr w:rsidR="003F3A75">
        <w:trPr>
          <w:jc w:val="center"/>
        </w:trPr>
        <w:tc>
          <w:tcPr>
            <w:tcW w:w="7196" w:type="dxa"/>
            <w:gridSpan w:val="5"/>
          </w:tcPr>
          <w:p w:rsidR="003F3A75" w:rsidRDefault="00E8043C">
            <w:pPr>
              <w:pStyle w:val="yTableNAm"/>
              <w:rPr>
                <w:szCs w:val="22"/>
              </w:rPr>
            </w:pPr>
            <w:r>
              <w:rPr>
                <w:szCs w:val="22"/>
              </w:rPr>
              <w:t>Please provide details of the school or centre where the nominee is to be employed</w:t>
            </w:r>
          </w:p>
        </w:tc>
      </w:tr>
      <w:tr w:rsidR="003F3A75">
        <w:trPr>
          <w:jc w:val="center"/>
        </w:trPr>
        <w:tc>
          <w:tcPr>
            <w:tcW w:w="2235" w:type="dxa"/>
          </w:tcPr>
          <w:p w:rsidR="003F3A75" w:rsidRDefault="00E8043C">
            <w:pPr>
              <w:pStyle w:val="yTableNAm"/>
              <w:rPr>
                <w:szCs w:val="22"/>
              </w:rPr>
            </w:pPr>
            <w:r>
              <w:rPr>
                <w:szCs w:val="22"/>
              </w:rPr>
              <w:t>Name of venue</w:t>
            </w:r>
          </w:p>
          <w:p w:rsidR="003F3A75" w:rsidRDefault="00E8043C">
            <w:pPr>
              <w:pStyle w:val="yTableNAm"/>
              <w:rPr>
                <w:sz w:val="18"/>
                <w:szCs w:val="18"/>
              </w:rPr>
            </w:pPr>
            <w:r>
              <w:rPr>
                <w:sz w:val="18"/>
                <w:szCs w:val="18"/>
              </w:rPr>
              <w:t>e.g. school/centre</w:t>
            </w:r>
          </w:p>
        </w:tc>
        <w:tc>
          <w:tcPr>
            <w:tcW w:w="4961" w:type="dxa"/>
            <w:gridSpan w:val="4"/>
          </w:tcPr>
          <w:p w:rsidR="003F3A75" w:rsidRDefault="003F3A75">
            <w:pPr>
              <w:pStyle w:val="yTableNAm"/>
            </w:pPr>
          </w:p>
        </w:tc>
      </w:tr>
      <w:tr w:rsidR="003F3A75">
        <w:trPr>
          <w:trHeight w:val="255"/>
          <w:jc w:val="center"/>
        </w:trPr>
        <w:tc>
          <w:tcPr>
            <w:tcW w:w="2235" w:type="dxa"/>
            <w:vMerge w:val="restart"/>
          </w:tcPr>
          <w:p w:rsidR="003F3A75" w:rsidRDefault="00E8043C">
            <w:pPr>
              <w:pStyle w:val="yTableNAm"/>
              <w:rPr>
                <w:szCs w:val="22"/>
              </w:rPr>
            </w:pPr>
            <w:r>
              <w:rPr>
                <w:szCs w:val="22"/>
              </w:rPr>
              <w:t>Postal address of venue</w:t>
            </w:r>
          </w:p>
        </w:tc>
        <w:tc>
          <w:tcPr>
            <w:tcW w:w="4961" w:type="dxa"/>
            <w:gridSpan w:val="4"/>
          </w:tcPr>
          <w:p w:rsidR="003F3A75" w:rsidRDefault="003F3A75">
            <w:pPr>
              <w:pStyle w:val="yTableNAm"/>
            </w:pPr>
          </w:p>
        </w:tc>
      </w:tr>
      <w:tr w:rsidR="003F3A75">
        <w:trPr>
          <w:trHeight w:val="255"/>
          <w:jc w:val="center"/>
        </w:trPr>
        <w:tc>
          <w:tcPr>
            <w:tcW w:w="2235" w:type="dxa"/>
            <w:vMerge/>
          </w:tcPr>
          <w:p w:rsidR="003F3A75" w:rsidRDefault="003F3A75">
            <w:pPr>
              <w:pStyle w:val="yTableNAm"/>
            </w:pPr>
          </w:p>
        </w:tc>
        <w:tc>
          <w:tcPr>
            <w:tcW w:w="4961" w:type="dxa"/>
            <w:gridSpan w:val="4"/>
          </w:tcPr>
          <w:p w:rsidR="003F3A75" w:rsidRDefault="00E8043C">
            <w:pPr>
              <w:pStyle w:val="yTableNAm"/>
              <w:tabs>
                <w:tab w:val="clear" w:pos="567"/>
                <w:tab w:val="left" w:pos="2855"/>
              </w:tabs>
              <w:rPr>
                <w:szCs w:val="22"/>
              </w:rPr>
            </w:pPr>
            <w:r>
              <w:rPr>
                <w:szCs w:val="22"/>
              </w:rPr>
              <w:tab/>
              <w:t>Postcode</w:t>
            </w:r>
          </w:p>
        </w:tc>
      </w:tr>
      <w:tr w:rsidR="003F3A75">
        <w:trPr>
          <w:trHeight w:val="255"/>
          <w:jc w:val="center"/>
        </w:trPr>
        <w:tc>
          <w:tcPr>
            <w:tcW w:w="2235" w:type="dxa"/>
            <w:tcBorders>
              <w:bottom w:val="single" w:sz="4" w:space="0" w:color="auto"/>
            </w:tcBorders>
          </w:tcPr>
          <w:p w:rsidR="003F3A75" w:rsidRDefault="00E8043C">
            <w:pPr>
              <w:pStyle w:val="yTableNAm"/>
              <w:rPr>
                <w:szCs w:val="22"/>
              </w:rPr>
            </w:pPr>
            <w:r>
              <w:rPr>
                <w:szCs w:val="22"/>
              </w:rPr>
              <w:t xml:space="preserve">Date of </w:t>
            </w:r>
            <w:r>
              <w:rPr>
                <w:szCs w:val="22"/>
              </w:rPr>
              <w:t>commencement of employment</w:t>
            </w:r>
          </w:p>
        </w:tc>
        <w:tc>
          <w:tcPr>
            <w:tcW w:w="4961" w:type="dxa"/>
            <w:gridSpan w:val="4"/>
            <w:tcBorders>
              <w:bottom w:val="single" w:sz="4" w:space="0" w:color="auto"/>
            </w:tcBorders>
          </w:tcPr>
          <w:p w:rsidR="003F3A75" w:rsidRDefault="003F3A75">
            <w:pPr>
              <w:pStyle w:val="yTableNAm"/>
              <w:rPr>
                <w:szCs w:val="22"/>
              </w:rPr>
            </w:pPr>
          </w:p>
        </w:tc>
      </w:tr>
      <w:tr w:rsidR="003F3A75">
        <w:trPr>
          <w:trHeight w:val="255"/>
          <w:jc w:val="center"/>
        </w:trPr>
        <w:tc>
          <w:tcPr>
            <w:tcW w:w="7196" w:type="dxa"/>
            <w:gridSpan w:val="5"/>
            <w:tcBorders>
              <w:left w:val="nil"/>
              <w:bottom w:val="single" w:sz="4" w:space="0" w:color="auto"/>
              <w:right w:val="nil"/>
            </w:tcBorders>
          </w:tcPr>
          <w:p w:rsidR="003F3A75" w:rsidRDefault="003F3A75">
            <w:pPr>
              <w:pStyle w:val="yTableNAm"/>
              <w:rPr>
                <w:szCs w:val="22"/>
              </w:rPr>
            </w:pPr>
          </w:p>
        </w:tc>
      </w:tr>
      <w:tr w:rsidR="003F3A75">
        <w:trPr>
          <w:trHeight w:val="255"/>
          <w:jc w:val="center"/>
        </w:trPr>
        <w:tc>
          <w:tcPr>
            <w:tcW w:w="7196" w:type="dxa"/>
            <w:gridSpan w:val="5"/>
            <w:tcBorders>
              <w:left w:val="single" w:sz="4" w:space="0" w:color="auto"/>
              <w:right w:val="single" w:sz="4" w:space="0" w:color="auto"/>
            </w:tcBorders>
          </w:tcPr>
          <w:p w:rsidR="003F3A75" w:rsidRDefault="00E8043C">
            <w:pPr>
              <w:pStyle w:val="yTableNAm"/>
              <w:rPr>
                <w:szCs w:val="22"/>
              </w:rPr>
            </w:pPr>
            <w:r>
              <w:rPr>
                <w:b/>
                <w:szCs w:val="22"/>
              </w:rPr>
              <w:t>ADDITIONAL APPLICANTS</w:t>
            </w:r>
            <w:r>
              <w:rPr>
                <w:szCs w:val="22"/>
              </w:rPr>
              <w:t xml:space="preserve"> (if any)</w:t>
            </w:r>
          </w:p>
        </w:tc>
      </w:tr>
      <w:tr w:rsidR="003F3A75">
        <w:trPr>
          <w:jc w:val="center"/>
        </w:trPr>
        <w:tc>
          <w:tcPr>
            <w:tcW w:w="7196" w:type="dxa"/>
            <w:gridSpan w:val="5"/>
          </w:tcPr>
          <w:p w:rsidR="003F3A75" w:rsidRDefault="00E8043C">
            <w:pPr>
              <w:pStyle w:val="yTableNAm"/>
              <w:rPr>
                <w:szCs w:val="22"/>
              </w:rPr>
            </w:pPr>
            <w:r>
              <w:rPr>
                <w:b/>
                <w:szCs w:val="22"/>
              </w:rPr>
              <w:t xml:space="preserve">Employer 2 Details </w:t>
            </w:r>
            <w:r>
              <w:rPr>
                <w:sz w:val="20"/>
              </w:rPr>
              <w:t>(only required if a second employer jointly applies)</w:t>
            </w:r>
          </w:p>
        </w:tc>
      </w:tr>
      <w:tr w:rsidR="003F3A75">
        <w:trPr>
          <w:jc w:val="center"/>
        </w:trPr>
        <w:tc>
          <w:tcPr>
            <w:tcW w:w="2235" w:type="dxa"/>
          </w:tcPr>
          <w:p w:rsidR="003F3A75" w:rsidRDefault="00E8043C">
            <w:pPr>
              <w:pStyle w:val="yTableNAm"/>
              <w:rPr>
                <w:szCs w:val="22"/>
              </w:rPr>
            </w:pPr>
            <w:r>
              <w:rPr>
                <w:szCs w:val="22"/>
              </w:rPr>
              <w:t>Name of employer</w:t>
            </w:r>
          </w:p>
        </w:tc>
        <w:tc>
          <w:tcPr>
            <w:tcW w:w="4961" w:type="dxa"/>
            <w:gridSpan w:val="4"/>
          </w:tcPr>
          <w:p w:rsidR="003F3A75" w:rsidRDefault="003F3A75">
            <w:pPr>
              <w:pStyle w:val="yTableNAm"/>
              <w:rPr>
                <w:szCs w:val="22"/>
              </w:rPr>
            </w:pPr>
          </w:p>
        </w:tc>
      </w:tr>
      <w:tr w:rsidR="003F3A75">
        <w:trPr>
          <w:trHeight w:val="255"/>
          <w:jc w:val="center"/>
        </w:trPr>
        <w:tc>
          <w:tcPr>
            <w:tcW w:w="2235" w:type="dxa"/>
            <w:vMerge w:val="restart"/>
          </w:tcPr>
          <w:p w:rsidR="003F3A75" w:rsidRDefault="00E8043C">
            <w:pPr>
              <w:pStyle w:val="yTableNAm"/>
              <w:rPr>
                <w:szCs w:val="22"/>
              </w:rPr>
            </w:pPr>
            <w:r>
              <w:rPr>
                <w:szCs w:val="22"/>
              </w:rPr>
              <w:t>Employer’s postal address</w:t>
            </w:r>
          </w:p>
        </w:tc>
        <w:tc>
          <w:tcPr>
            <w:tcW w:w="4961" w:type="dxa"/>
            <w:gridSpan w:val="4"/>
          </w:tcPr>
          <w:p w:rsidR="003F3A75" w:rsidRDefault="003F3A75">
            <w:pPr>
              <w:pStyle w:val="yTableNAm"/>
              <w:rPr>
                <w:szCs w:val="22"/>
              </w:rPr>
            </w:pPr>
          </w:p>
        </w:tc>
      </w:tr>
      <w:tr w:rsidR="003F3A75">
        <w:trPr>
          <w:trHeight w:val="255"/>
          <w:jc w:val="center"/>
        </w:trPr>
        <w:tc>
          <w:tcPr>
            <w:tcW w:w="2235" w:type="dxa"/>
            <w:vMerge/>
          </w:tcPr>
          <w:p w:rsidR="003F3A75" w:rsidRDefault="003F3A75">
            <w:pPr>
              <w:pStyle w:val="yTableNAm"/>
              <w:rPr>
                <w:szCs w:val="22"/>
              </w:rPr>
            </w:pPr>
          </w:p>
        </w:tc>
        <w:tc>
          <w:tcPr>
            <w:tcW w:w="4961" w:type="dxa"/>
            <w:gridSpan w:val="4"/>
          </w:tcPr>
          <w:p w:rsidR="003F3A75" w:rsidRDefault="00E8043C">
            <w:pPr>
              <w:pStyle w:val="yTableNAm"/>
              <w:tabs>
                <w:tab w:val="clear" w:pos="567"/>
                <w:tab w:val="left" w:pos="2868"/>
              </w:tabs>
              <w:rPr>
                <w:szCs w:val="22"/>
              </w:rPr>
            </w:pPr>
            <w:r>
              <w:rPr>
                <w:szCs w:val="22"/>
              </w:rPr>
              <w:tab/>
              <w:t>Postcode</w:t>
            </w:r>
          </w:p>
        </w:tc>
      </w:tr>
      <w:tr w:rsidR="003F3A75">
        <w:trPr>
          <w:jc w:val="center"/>
        </w:trPr>
        <w:tc>
          <w:tcPr>
            <w:tcW w:w="7196" w:type="dxa"/>
            <w:gridSpan w:val="5"/>
          </w:tcPr>
          <w:p w:rsidR="003F3A75" w:rsidRDefault="00E8043C">
            <w:pPr>
              <w:pStyle w:val="yTableNAm"/>
              <w:rPr>
                <w:szCs w:val="22"/>
              </w:rPr>
            </w:pPr>
            <w:r>
              <w:rPr>
                <w:b/>
                <w:szCs w:val="22"/>
              </w:rPr>
              <w:t>Employer’s Delegate at Venue 2 Details</w:t>
            </w:r>
            <w:r>
              <w:rPr>
                <w:szCs w:val="22"/>
              </w:rPr>
              <w:t xml:space="preserve"> </w:t>
            </w:r>
          </w:p>
        </w:tc>
      </w:tr>
      <w:tr w:rsidR="003F3A75">
        <w:trPr>
          <w:jc w:val="center"/>
        </w:trPr>
        <w:tc>
          <w:tcPr>
            <w:tcW w:w="2943" w:type="dxa"/>
            <w:gridSpan w:val="2"/>
          </w:tcPr>
          <w:p w:rsidR="003F3A75" w:rsidRDefault="00E8043C">
            <w:pPr>
              <w:pStyle w:val="yTableNAm"/>
              <w:rPr>
                <w:szCs w:val="22"/>
              </w:rPr>
            </w:pPr>
            <w:r>
              <w:rPr>
                <w:szCs w:val="22"/>
              </w:rPr>
              <w:t xml:space="preserve">Name of employer’s </w:t>
            </w:r>
            <w:r>
              <w:rPr>
                <w:szCs w:val="22"/>
              </w:rPr>
              <w:t>delegate</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 xml:space="preserve">Position at venue </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Email address</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Telephone</w:t>
            </w:r>
          </w:p>
        </w:tc>
        <w:tc>
          <w:tcPr>
            <w:tcW w:w="1701" w:type="dxa"/>
            <w:gridSpan w:val="2"/>
          </w:tcPr>
          <w:p w:rsidR="003F3A75" w:rsidRDefault="00E8043C">
            <w:pPr>
              <w:pStyle w:val="yTableNAm"/>
              <w:rPr>
                <w:szCs w:val="22"/>
              </w:rPr>
            </w:pPr>
            <w:r>
              <w:rPr>
                <w:szCs w:val="22"/>
              </w:rPr>
              <w:t>Work</w:t>
            </w:r>
          </w:p>
        </w:tc>
        <w:tc>
          <w:tcPr>
            <w:tcW w:w="2552" w:type="dxa"/>
          </w:tcPr>
          <w:p w:rsidR="003F3A75" w:rsidRDefault="00E8043C">
            <w:pPr>
              <w:pStyle w:val="yTableNAm"/>
              <w:rPr>
                <w:szCs w:val="22"/>
              </w:rPr>
            </w:pPr>
            <w:r>
              <w:rPr>
                <w:szCs w:val="22"/>
              </w:rPr>
              <w:t>Mobile</w:t>
            </w:r>
          </w:p>
        </w:tc>
      </w:tr>
      <w:tr w:rsidR="003F3A75">
        <w:trPr>
          <w:jc w:val="center"/>
        </w:trPr>
        <w:tc>
          <w:tcPr>
            <w:tcW w:w="2943" w:type="dxa"/>
            <w:gridSpan w:val="2"/>
          </w:tcPr>
          <w:p w:rsidR="003F3A75" w:rsidRDefault="00E8043C">
            <w:pPr>
              <w:pStyle w:val="yTableNAm"/>
              <w:rPr>
                <w:szCs w:val="22"/>
              </w:rPr>
            </w:pPr>
            <w:r>
              <w:rPr>
                <w:szCs w:val="22"/>
              </w:rPr>
              <w:t>Delegate’s signature</w:t>
            </w:r>
          </w:p>
        </w:tc>
        <w:tc>
          <w:tcPr>
            <w:tcW w:w="4253" w:type="dxa"/>
            <w:gridSpan w:val="3"/>
          </w:tcPr>
          <w:p w:rsidR="003F3A75" w:rsidRDefault="003F3A75">
            <w:pPr>
              <w:pStyle w:val="yTableNAm"/>
              <w:rPr>
                <w:szCs w:val="22"/>
              </w:rPr>
            </w:pPr>
          </w:p>
        </w:tc>
      </w:tr>
      <w:tr w:rsidR="003F3A75">
        <w:trPr>
          <w:jc w:val="center"/>
        </w:trPr>
        <w:tc>
          <w:tcPr>
            <w:tcW w:w="2943" w:type="dxa"/>
            <w:gridSpan w:val="2"/>
          </w:tcPr>
          <w:p w:rsidR="003F3A75" w:rsidRDefault="00E8043C">
            <w:pPr>
              <w:pStyle w:val="yTableNAm"/>
              <w:rPr>
                <w:szCs w:val="22"/>
              </w:rPr>
            </w:pPr>
            <w:r>
              <w:rPr>
                <w:szCs w:val="22"/>
              </w:rPr>
              <w:t>Date</w:t>
            </w:r>
          </w:p>
        </w:tc>
        <w:tc>
          <w:tcPr>
            <w:tcW w:w="4253" w:type="dxa"/>
            <w:gridSpan w:val="3"/>
          </w:tcPr>
          <w:p w:rsidR="003F3A75" w:rsidRDefault="003F3A75">
            <w:pPr>
              <w:pStyle w:val="yTableNAm"/>
              <w:rPr>
                <w:szCs w:val="22"/>
              </w:rPr>
            </w:pPr>
          </w:p>
        </w:tc>
      </w:tr>
      <w:tr w:rsidR="003F3A75">
        <w:trPr>
          <w:jc w:val="center"/>
        </w:trPr>
        <w:tc>
          <w:tcPr>
            <w:tcW w:w="7196" w:type="dxa"/>
            <w:gridSpan w:val="5"/>
          </w:tcPr>
          <w:p w:rsidR="003F3A75" w:rsidRDefault="00E8043C">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rsidR="003F3A75">
        <w:trPr>
          <w:jc w:val="center"/>
        </w:trPr>
        <w:tc>
          <w:tcPr>
            <w:tcW w:w="7196" w:type="dxa"/>
            <w:gridSpan w:val="5"/>
          </w:tcPr>
          <w:p w:rsidR="003F3A75" w:rsidRDefault="00E8043C">
            <w:pPr>
              <w:pStyle w:val="yTableNAm"/>
              <w:spacing w:before="90"/>
              <w:rPr>
                <w:szCs w:val="22"/>
              </w:rPr>
            </w:pPr>
            <w:r>
              <w:rPr>
                <w:szCs w:val="22"/>
              </w:rPr>
              <w:t>Please provide details of the second school or centre where the nominee is to be employed</w:t>
            </w:r>
          </w:p>
        </w:tc>
      </w:tr>
      <w:tr w:rsidR="003F3A75">
        <w:trPr>
          <w:jc w:val="center"/>
        </w:trPr>
        <w:tc>
          <w:tcPr>
            <w:tcW w:w="2235" w:type="dxa"/>
          </w:tcPr>
          <w:p w:rsidR="003F3A75" w:rsidRDefault="00E8043C">
            <w:pPr>
              <w:pStyle w:val="yTableNAm"/>
              <w:spacing w:before="90"/>
              <w:rPr>
                <w:szCs w:val="22"/>
              </w:rPr>
            </w:pPr>
            <w:r>
              <w:rPr>
                <w:szCs w:val="22"/>
              </w:rPr>
              <w:t>Name of venue</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val="restart"/>
          </w:tcPr>
          <w:p w:rsidR="003F3A75" w:rsidRDefault="00E8043C">
            <w:pPr>
              <w:pStyle w:val="yTableNAm"/>
              <w:spacing w:before="90"/>
              <w:rPr>
                <w:szCs w:val="22"/>
              </w:rPr>
            </w:pPr>
            <w:r>
              <w:rPr>
                <w:szCs w:val="22"/>
              </w:rPr>
              <w:t>Postal address of venue 2</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tcPr>
          <w:p w:rsidR="003F3A75" w:rsidRDefault="003F3A75">
            <w:pPr>
              <w:pStyle w:val="yTableNAm"/>
              <w:spacing w:before="90"/>
              <w:rPr>
                <w:szCs w:val="22"/>
              </w:rPr>
            </w:pPr>
          </w:p>
        </w:tc>
        <w:tc>
          <w:tcPr>
            <w:tcW w:w="4961" w:type="dxa"/>
            <w:gridSpan w:val="4"/>
          </w:tcPr>
          <w:p w:rsidR="003F3A75" w:rsidRDefault="00E8043C">
            <w:pPr>
              <w:pStyle w:val="yTableNAm"/>
              <w:tabs>
                <w:tab w:val="clear" w:pos="567"/>
                <w:tab w:val="left" w:pos="2868"/>
              </w:tabs>
              <w:spacing w:before="90"/>
              <w:rPr>
                <w:szCs w:val="22"/>
              </w:rPr>
            </w:pPr>
            <w:r>
              <w:rPr>
                <w:szCs w:val="22"/>
              </w:rPr>
              <w:tab/>
              <w:t>Postcode</w:t>
            </w:r>
          </w:p>
        </w:tc>
      </w:tr>
      <w:tr w:rsidR="003F3A75">
        <w:trPr>
          <w:trHeight w:val="255"/>
          <w:jc w:val="center"/>
        </w:trPr>
        <w:tc>
          <w:tcPr>
            <w:tcW w:w="2235" w:type="dxa"/>
            <w:tcBorders>
              <w:bottom w:val="single" w:sz="4" w:space="0" w:color="auto"/>
            </w:tcBorders>
          </w:tcPr>
          <w:p w:rsidR="003F3A75" w:rsidRDefault="00E8043C">
            <w:pPr>
              <w:pStyle w:val="yTableNAm"/>
              <w:spacing w:before="90"/>
              <w:rPr>
                <w:szCs w:val="22"/>
              </w:rPr>
            </w:pPr>
            <w:r>
              <w:rPr>
                <w:szCs w:val="22"/>
              </w:rPr>
              <w:t>Date of commencement of employment</w:t>
            </w:r>
          </w:p>
        </w:tc>
        <w:tc>
          <w:tcPr>
            <w:tcW w:w="4961" w:type="dxa"/>
            <w:gridSpan w:val="4"/>
            <w:tcBorders>
              <w:bottom w:val="single" w:sz="4" w:space="0" w:color="auto"/>
            </w:tcBorders>
          </w:tcPr>
          <w:p w:rsidR="003F3A75" w:rsidRDefault="003F3A75">
            <w:pPr>
              <w:pStyle w:val="yTableNAm"/>
              <w:spacing w:before="90"/>
              <w:rPr>
                <w:szCs w:val="22"/>
              </w:rPr>
            </w:pPr>
          </w:p>
        </w:tc>
      </w:tr>
      <w:tr w:rsidR="003F3A75">
        <w:trPr>
          <w:jc w:val="center"/>
        </w:trPr>
        <w:tc>
          <w:tcPr>
            <w:tcW w:w="7196" w:type="dxa"/>
            <w:gridSpan w:val="5"/>
            <w:tcBorders>
              <w:left w:val="nil"/>
              <w:right w:val="nil"/>
            </w:tcBorders>
          </w:tcPr>
          <w:p w:rsidR="003F3A75" w:rsidRDefault="003F3A75">
            <w:pPr>
              <w:pStyle w:val="yTableNAm"/>
              <w:spacing w:before="90"/>
              <w:rPr>
                <w:b/>
                <w:szCs w:val="22"/>
              </w:rPr>
            </w:pPr>
          </w:p>
        </w:tc>
      </w:tr>
      <w:tr w:rsidR="003F3A75">
        <w:trPr>
          <w:jc w:val="center"/>
        </w:trPr>
        <w:tc>
          <w:tcPr>
            <w:tcW w:w="7196" w:type="dxa"/>
            <w:gridSpan w:val="5"/>
          </w:tcPr>
          <w:p w:rsidR="003F3A75" w:rsidRDefault="00E8043C">
            <w:pPr>
              <w:pStyle w:val="yTableNAm"/>
              <w:spacing w:before="90"/>
              <w:rPr>
                <w:szCs w:val="22"/>
              </w:rPr>
            </w:pPr>
            <w:r>
              <w:rPr>
                <w:b/>
                <w:szCs w:val="22"/>
              </w:rPr>
              <w:t>Employer 3 Details</w:t>
            </w:r>
            <w:r>
              <w:rPr>
                <w:szCs w:val="22"/>
              </w:rPr>
              <w:t xml:space="preserve">  </w:t>
            </w:r>
            <w:r>
              <w:rPr>
                <w:sz w:val="20"/>
              </w:rPr>
              <w:t>(only required if a third employer jointly applies)</w:t>
            </w:r>
          </w:p>
        </w:tc>
      </w:tr>
      <w:tr w:rsidR="003F3A75">
        <w:trPr>
          <w:jc w:val="center"/>
        </w:trPr>
        <w:tc>
          <w:tcPr>
            <w:tcW w:w="2235" w:type="dxa"/>
          </w:tcPr>
          <w:p w:rsidR="003F3A75" w:rsidRDefault="00E8043C">
            <w:pPr>
              <w:pStyle w:val="yTableNAm"/>
              <w:spacing w:before="90"/>
              <w:rPr>
                <w:szCs w:val="22"/>
              </w:rPr>
            </w:pPr>
            <w:r>
              <w:rPr>
                <w:szCs w:val="22"/>
              </w:rPr>
              <w:t>Name of employer</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val="restart"/>
          </w:tcPr>
          <w:p w:rsidR="003F3A75" w:rsidRDefault="00E8043C">
            <w:pPr>
              <w:pStyle w:val="yTableNAm"/>
              <w:spacing w:before="90"/>
              <w:rPr>
                <w:szCs w:val="22"/>
              </w:rPr>
            </w:pPr>
            <w:r>
              <w:rPr>
                <w:szCs w:val="22"/>
              </w:rPr>
              <w:t>Employer’s postal address</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tcPr>
          <w:p w:rsidR="003F3A75" w:rsidRDefault="003F3A75">
            <w:pPr>
              <w:pStyle w:val="yTableNAm"/>
              <w:spacing w:before="90"/>
              <w:rPr>
                <w:szCs w:val="22"/>
              </w:rPr>
            </w:pPr>
          </w:p>
        </w:tc>
        <w:tc>
          <w:tcPr>
            <w:tcW w:w="4961" w:type="dxa"/>
            <w:gridSpan w:val="4"/>
          </w:tcPr>
          <w:p w:rsidR="003F3A75" w:rsidRDefault="00E8043C">
            <w:pPr>
              <w:pStyle w:val="yTableNAm"/>
              <w:tabs>
                <w:tab w:val="clear" w:pos="567"/>
                <w:tab w:val="left" w:pos="2868"/>
              </w:tabs>
              <w:spacing w:before="90"/>
              <w:rPr>
                <w:szCs w:val="22"/>
              </w:rPr>
            </w:pPr>
            <w:r>
              <w:rPr>
                <w:szCs w:val="22"/>
              </w:rPr>
              <w:tab/>
              <w:t>Postcode</w:t>
            </w:r>
          </w:p>
        </w:tc>
      </w:tr>
      <w:tr w:rsidR="003F3A75">
        <w:trPr>
          <w:jc w:val="center"/>
        </w:trPr>
        <w:tc>
          <w:tcPr>
            <w:tcW w:w="7196" w:type="dxa"/>
            <w:gridSpan w:val="5"/>
          </w:tcPr>
          <w:p w:rsidR="003F3A75" w:rsidRDefault="00E8043C">
            <w:pPr>
              <w:pStyle w:val="yTableNAm"/>
              <w:spacing w:before="90"/>
              <w:rPr>
                <w:szCs w:val="22"/>
              </w:rPr>
            </w:pPr>
            <w:r>
              <w:rPr>
                <w:b/>
                <w:szCs w:val="22"/>
              </w:rPr>
              <w:t>Employer’s Delegate at Venue 3 Details</w:t>
            </w:r>
            <w:r>
              <w:rPr>
                <w:szCs w:val="22"/>
              </w:rPr>
              <w:t xml:space="preserve"> </w:t>
            </w:r>
          </w:p>
        </w:tc>
      </w:tr>
      <w:tr w:rsidR="003F3A75">
        <w:trPr>
          <w:jc w:val="center"/>
        </w:trPr>
        <w:tc>
          <w:tcPr>
            <w:tcW w:w="2943" w:type="dxa"/>
            <w:gridSpan w:val="2"/>
          </w:tcPr>
          <w:p w:rsidR="003F3A75" w:rsidRDefault="00E8043C">
            <w:pPr>
              <w:pStyle w:val="yTableNAm"/>
              <w:spacing w:before="90"/>
              <w:rPr>
                <w:szCs w:val="22"/>
              </w:rPr>
            </w:pPr>
            <w:r>
              <w:rPr>
                <w:szCs w:val="22"/>
              </w:rPr>
              <w:t>Name of employer’s delegate</w:t>
            </w:r>
          </w:p>
        </w:tc>
        <w:tc>
          <w:tcPr>
            <w:tcW w:w="4253" w:type="dxa"/>
            <w:gridSpan w:val="3"/>
          </w:tcPr>
          <w:p w:rsidR="003F3A75" w:rsidRDefault="003F3A75">
            <w:pPr>
              <w:pStyle w:val="yTableNAm"/>
              <w:spacing w:before="90"/>
              <w:rPr>
                <w:szCs w:val="22"/>
              </w:rPr>
            </w:pPr>
          </w:p>
        </w:tc>
      </w:tr>
      <w:tr w:rsidR="003F3A75">
        <w:trPr>
          <w:jc w:val="center"/>
        </w:trPr>
        <w:tc>
          <w:tcPr>
            <w:tcW w:w="2943" w:type="dxa"/>
            <w:gridSpan w:val="2"/>
          </w:tcPr>
          <w:p w:rsidR="003F3A75" w:rsidRDefault="00E8043C">
            <w:pPr>
              <w:pStyle w:val="yTableNAm"/>
              <w:spacing w:before="90"/>
              <w:rPr>
                <w:szCs w:val="22"/>
              </w:rPr>
            </w:pPr>
            <w:r>
              <w:rPr>
                <w:szCs w:val="22"/>
              </w:rPr>
              <w:t xml:space="preserve">Position at venue </w:t>
            </w:r>
          </w:p>
        </w:tc>
        <w:tc>
          <w:tcPr>
            <w:tcW w:w="4253" w:type="dxa"/>
            <w:gridSpan w:val="3"/>
          </w:tcPr>
          <w:p w:rsidR="003F3A75" w:rsidRDefault="003F3A75">
            <w:pPr>
              <w:pStyle w:val="yTableNAm"/>
              <w:spacing w:before="90"/>
              <w:rPr>
                <w:szCs w:val="22"/>
              </w:rPr>
            </w:pPr>
          </w:p>
        </w:tc>
      </w:tr>
      <w:tr w:rsidR="003F3A75">
        <w:trPr>
          <w:jc w:val="center"/>
        </w:trPr>
        <w:tc>
          <w:tcPr>
            <w:tcW w:w="2943" w:type="dxa"/>
            <w:gridSpan w:val="2"/>
          </w:tcPr>
          <w:p w:rsidR="003F3A75" w:rsidRDefault="00E8043C">
            <w:pPr>
              <w:pStyle w:val="yTableNAm"/>
              <w:spacing w:before="90"/>
              <w:rPr>
                <w:szCs w:val="22"/>
              </w:rPr>
            </w:pPr>
            <w:r>
              <w:rPr>
                <w:szCs w:val="22"/>
              </w:rPr>
              <w:t>Email address</w:t>
            </w:r>
          </w:p>
        </w:tc>
        <w:tc>
          <w:tcPr>
            <w:tcW w:w="4253" w:type="dxa"/>
            <w:gridSpan w:val="3"/>
          </w:tcPr>
          <w:p w:rsidR="003F3A75" w:rsidRDefault="003F3A75">
            <w:pPr>
              <w:pStyle w:val="yTableNAm"/>
              <w:spacing w:before="90"/>
              <w:rPr>
                <w:szCs w:val="22"/>
              </w:rPr>
            </w:pPr>
          </w:p>
        </w:tc>
      </w:tr>
      <w:tr w:rsidR="003F3A75">
        <w:trPr>
          <w:jc w:val="center"/>
        </w:trPr>
        <w:tc>
          <w:tcPr>
            <w:tcW w:w="2943" w:type="dxa"/>
            <w:gridSpan w:val="2"/>
          </w:tcPr>
          <w:p w:rsidR="003F3A75" w:rsidRDefault="00E8043C">
            <w:pPr>
              <w:pStyle w:val="yTableNAm"/>
              <w:spacing w:before="90"/>
              <w:rPr>
                <w:szCs w:val="22"/>
              </w:rPr>
            </w:pPr>
            <w:r>
              <w:rPr>
                <w:szCs w:val="22"/>
              </w:rPr>
              <w:t>Telephone</w:t>
            </w:r>
          </w:p>
        </w:tc>
        <w:tc>
          <w:tcPr>
            <w:tcW w:w="1701" w:type="dxa"/>
            <w:gridSpan w:val="2"/>
          </w:tcPr>
          <w:p w:rsidR="003F3A75" w:rsidRDefault="00E8043C">
            <w:pPr>
              <w:pStyle w:val="yTableNAm"/>
              <w:spacing w:before="90"/>
              <w:rPr>
                <w:szCs w:val="22"/>
              </w:rPr>
            </w:pPr>
            <w:r>
              <w:rPr>
                <w:szCs w:val="22"/>
              </w:rPr>
              <w:t>Work</w:t>
            </w:r>
          </w:p>
        </w:tc>
        <w:tc>
          <w:tcPr>
            <w:tcW w:w="2552" w:type="dxa"/>
          </w:tcPr>
          <w:p w:rsidR="003F3A75" w:rsidRDefault="00E8043C">
            <w:pPr>
              <w:pStyle w:val="yTableNAm"/>
              <w:spacing w:before="90"/>
              <w:rPr>
                <w:szCs w:val="22"/>
              </w:rPr>
            </w:pPr>
            <w:r>
              <w:rPr>
                <w:szCs w:val="22"/>
              </w:rPr>
              <w:t>Mobile</w:t>
            </w:r>
          </w:p>
        </w:tc>
      </w:tr>
      <w:tr w:rsidR="003F3A75">
        <w:trPr>
          <w:jc w:val="center"/>
        </w:trPr>
        <w:tc>
          <w:tcPr>
            <w:tcW w:w="2943" w:type="dxa"/>
            <w:gridSpan w:val="2"/>
          </w:tcPr>
          <w:p w:rsidR="003F3A75" w:rsidRDefault="00E8043C">
            <w:pPr>
              <w:pStyle w:val="yTableNAm"/>
              <w:spacing w:before="90"/>
              <w:rPr>
                <w:szCs w:val="22"/>
              </w:rPr>
            </w:pPr>
            <w:r>
              <w:rPr>
                <w:szCs w:val="22"/>
              </w:rPr>
              <w:t>Delegate’s signature</w:t>
            </w:r>
          </w:p>
        </w:tc>
        <w:tc>
          <w:tcPr>
            <w:tcW w:w="4253" w:type="dxa"/>
            <w:gridSpan w:val="3"/>
          </w:tcPr>
          <w:p w:rsidR="003F3A75" w:rsidRDefault="003F3A75">
            <w:pPr>
              <w:pStyle w:val="yTableNAm"/>
              <w:spacing w:before="90"/>
              <w:rPr>
                <w:szCs w:val="22"/>
              </w:rPr>
            </w:pPr>
          </w:p>
        </w:tc>
      </w:tr>
      <w:tr w:rsidR="003F3A75">
        <w:trPr>
          <w:jc w:val="center"/>
        </w:trPr>
        <w:tc>
          <w:tcPr>
            <w:tcW w:w="2943" w:type="dxa"/>
            <w:gridSpan w:val="2"/>
          </w:tcPr>
          <w:p w:rsidR="003F3A75" w:rsidRDefault="00E8043C">
            <w:pPr>
              <w:pStyle w:val="yTableNAm"/>
              <w:spacing w:before="90"/>
              <w:rPr>
                <w:szCs w:val="22"/>
              </w:rPr>
            </w:pPr>
            <w:r>
              <w:rPr>
                <w:szCs w:val="22"/>
              </w:rPr>
              <w:t>Date</w:t>
            </w:r>
          </w:p>
        </w:tc>
        <w:tc>
          <w:tcPr>
            <w:tcW w:w="4253" w:type="dxa"/>
            <w:gridSpan w:val="3"/>
          </w:tcPr>
          <w:p w:rsidR="003F3A75" w:rsidRDefault="003F3A75">
            <w:pPr>
              <w:pStyle w:val="yTableNAm"/>
              <w:spacing w:before="90"/>
              <w:rPr>
                <w:szCs w:val="22"/>
              </w:rPr>
            </w:pPr>
          </w:p>
        </w:tc>
      </w:tr>
      <w:tr w:rsidR="003F3A75">
        <w:trPr>
          <w:jc w:val="center"/>
        </w:trPr>
        <w:tc>
          <w:tcPr>
            <w:tcW w:w="7196" w:type="dxa"/>
            <w:gridSpan w:val="5"/>
          </w:tcPr>
          <w:p w:rsidR="003F3A75" w:rsidRDefault="00E8043C">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rsidR="003F3A75">
        <w:trPr>
          <w:jc w:val="center"/>
        </w:trPr>
        <w:tc>
          <w:tcPr>
            <w:tcW w:w="7196" w:type="dxa"/>
            <w:gridSpan w:val="5"/>
          </w:tcPr>
          <w:p w:rsidR="003F3A75" w:rsidRDefault="00E8043C">
            <w:pPr>
              <w:pStyle w:val="yTableNAm"/>
              <w:spacing w:before="90"/>
              <w:rPr>
                <w:szCs w:val="22"/>
              </w:rPr>
            </w:pPr>
            <w:r>
              <w:rPr>
                <w:szCs w:val="22"/>
              </w:rPr>
              <w:t>Please provide details of the third school or centre where the nominee is to be employed</w:t>
            </w:r>
          </w:p>
        </w:tc>
      </w:tr>
      <w:tr w:rsidR="003F3A75">
        <w:trPr>
          <w:jc w:val="center"/>
        </w:trPr>
        <w:tc>
          <w:tcPr>
            <w:tcW w:w="2235" w:type="dxa"/>
          </w:tcPr>
          <w:p w:rsidR="003F3A75" w:rsidRDefault="00E8043C">
            <w:pPr>
              <w:pStyle w:val="yTableNAm"/>
              <w:spacing w:before="90"/>
              <w:rPr>
                <w:szCs w:val="22"/>
              </w:rPr>
            </w:pPr>
            <w:r>
              <w:rPr>
                <w:szCs w:val="22"/>
              </w:rPr>
              <w:t>Name of venue</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val="restart"/>
          </w:tcPr>
          <w:p w:rsidR="003F3A75" w:rsidRDefault="00E8043C">
            <w:pPr>
              <w:pStyle w:val="yTableNAm"/>
              <w:spacing w:before="90"/>
              <w:rPr>
                <w:szCs w:val="22"/>
              </w:rPr>
            </w:pPr>
            <w:r>
              <w:rPr>
                <w:szCs w:val="22"/>
              </w:rPr>
              <w:t>Postal address of venue 3</w:t>
            </w:r>
          </w:p>
        </w:tc>
        <w:tc>
          <w:tcPr>
            <w:tcW w:w="4961" w:type="dxa"/>
            <w:gridSpan w:val="4"/>
          </w:tcPr>
          <w:p w:rsidR="003F3A75" w:rsidRDefault="003F3A75">
            <w:pPr>
              <w:pStyle w:val="yTableNAm"/>
              <w:spacing w:before="90"/>
              <w:rPr>
                <w:szCs w:val="22"/>
              </w:rPr>
            </w:pPr>
          </w:p>
        </w:tc>
      </w:tr>
      <w:tr w:rsidR="003F3A75">
        <w:trPr>
          <w:trHeight w:val="255"/>
          <w:jc w:val="center"/>
        </w:trPr>
        <w:tc>
          <w:tcPr>
            <w:tcW w:w="2235" w:type="dxa"/>
            <w:vMerge/>
          </w:tcPr>
          <w:p w:rsidR="003F3A75" w:rsidRDefault="003F3A75">
            <w:pPr>
              <w:pStyle w:val="yTableNAm"/>
              <w:spacing w:before="90"/>
              <w:rPr>
                <w:szCs w:val="22"/>
              </w:rPr>
            </w:pPr>
          </w:p>
        </w:tc>
        <w:tc>
          <w:tcPr>
            <w:tcW w:w="4961" w:type="dxa"/>
            <w:gridSpan w:val="4"/>
          </w:tcPr>
          <w:p w:rsidR="003F3A75" w:rsidRDefault="00E8043C">
            <w:pPr>
              <w:pStyle w:val="yTableNAm"/>
              <w:tabs>
                <w:tab w:val="clear" w:pos="567"/>
                <w:tab w:val="left" w:pos="2868"/>
              </w:tabs>
              <w:spacing w:before="90"/>
              <w:rPr>
                <w:szCs w:val="22"/>
              </w:rPr>
            </w:pPr>
            <w:r>
              <w:rPr>
                <w:szCs w:val="22"/>
              </w:rPr>
              <w:tab/>
              <w:t>Postcode</w:t>
            </w:r>
          </w:p>
        </w:tc>
      </w:tr>
      <w:tr w:rsidR="003F3A75">
        <w:trPr>
          <w:trHeight w:val="255"/>
          <w:jc w:val="center"/>
        </w:trPr>
        <w:tc>
          <w:tcPr>
            <w:tcW w:w="2235" w:type="dxa"/>
          </w:tcPr>
          <w:p w:rsidR="003F3A75" w:rsidRDefault="00E8043C">
            <w:pPr>
              <w:pStyle w:val="yTableNAm"/>
              <w:keepNext/>
              <w:spacing w:before="90"/>
              <w:rPr>
                <w:szCs w:val="22"/>
              </w:rPr>
            </w:pPr>
            <w:r>
              <w:rPr>
                <w:szCs w:val="22"/>
              </w:rPr>
              <w:t>Date of commencement of employment</w:t>
            </w:r>
          </w:p>
        </w:tc>
        <w:tc>
          <w:tcPr>
            <w:tcW w:w="4961" w:type="dxa"/>
            <w:gridSpan w:val="4"/>
          </w:tcPr>
          <w:p w:rsidR="003F3A75" w:rsidRDefault="003F3A75">
            <w:pPr>
              <w:pStyle w:val="yTableNAm"/>
              <w:keepNext/>
              <w:tabs>
                <w:tab w:val="clear" w:pos="567"/>
              </w:tabs>
              <w:spacing w:before="90"/>
              <w:rPr>
                <w:szCs w:val="22"/>
              </w:rPr>
            </w:pPr>
          </w:p>
        </w:tc>
      </w:tr>
    </w:tbl>
    <w:p w:rsidR="003F3A75" w:rsidRDefault="00E8043C">
      <w:pPr>
        <w:pStyle w:val="CentredBaseLine"/>
        <w:spacing w:before="12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F3A75" w:rsidRDefault="003F3A75">
      <w:pPr>
        <w:outlineLvl w:val="0"/>
        <w:sectPr w:rsidR="003F3A75">
          <w:headerReference w:type="even" r:id="rId26"/>
          <w:headerReference w:type="default" r:id="rId27"/>
          <w:pgSz w:w="11907" w:h="16840" w:code="9"/>
          <w:pgMar w:top="2381" w:right="2410" w:bottom="3544" w:left="2410" w:header="720" w:footer="3544" w:gutter="0"/>
          <w:cols w:space="720"/>
        </w:sectPr>
      </w:pPr>
    </w:p>
    <w:p w:rsidR="003F3A75" w:rsidRDefault="00E8043C">
      <w:pPr>
        <w:pStyle w:val="nHeading2"/>
      </w:pPr>
      <w:bookmarkStart w:id="52" w:name="_Toc65744887"/>
      <w:r>
        <w:t>Notes</w:t>
      </w:r>
      <w:bookmarkEnd w:id="52"/>
    </w:p>
    <w:p w:rsidR="003F3A75" w:rsidRDefault="00E8043C">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w:t>
      </w:r>
      <w:r>
        <w:t>or information about any reprints, see the compilation table.</w:t>
      </w:r>
    </w:p>
    <w:p w:rsidR="003F3A75" w:rsidRDefault="00E8043C">
      <w:pPr>
        <w:pStyle w:val="nHeading3"/>
      </w:pPr>
      <w:bookmarkStart w:id="53" w:name="_Toc65744888"/>
      <w:r>
        <w:t>Compilation table</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rsidR="003F3A75">
        <w:trPr>
          <w:gridAfter w:val="1"/>
          <w:wAfter w:w="29" w:type="dxa"/>
          <w:tblHeader/>
        </w:trPr>
        <w:tc>
          <w:tcPr>
            <w:tcW w:w="3118" w:type="dxa"/>
            <w:gridSpan w:val="2"/>
          </w:tcPr>
          <w:p w:rsidR="003F3A75" w:rsidRDefault="00E8043C">
            <w:pPr>
              <w:pStyle w:val="nTable"/>
              <w:spacing w:after="40"/>
              <w:rPr>
                <w:b/>
              </w:rPr>
            </w:pPr>
            <w:r>
              <w:rPr>
                <w:b/>
              </w:rPr>
              <w:t>Citation</w:t>
            </w:r>
          </w:p>
        </w:tc>
        <w:tc>
          <w:tcPr>
            <w:tcW w:w="1276" w:type="dxa"/>
            <w:gridSpan w:val="2"/>
          </w:tcPr>
          <w:p w:rsidR="003F3A75" w:rsidRDefault="00E8043C">
            <w:pPr>
              <w:pStyle w:val="nTable"/>
              <w:spacing w:after="40"/>
              <w:rPr>
                <w:b/>
              </w:rPr>
            </w:pPr>
            <w:r>
              <w:rPr>
                <w:b/>
              </w:rPr>
              <w:t>Published</w:t>
            </w:r>
          </w:p>
        </w:tc>
        <w:tc>
          <w:tcPr>
            <w:tcW w:w="2693" w:type="dxa"/>
            <w:gridSpan w:val="2"/>
          </w:tcPr>
          <w:p w:rsidR="003F3A75" w:rsidRDefault="00E8043C">
            <w:pPr>
              <w:pStyle w:val="nTable"/>
              <w:spacing w:after="40"/>
              <w:rPr>
                <w:b/>
              </w:rPr>
            </w:pPr>
            <w:r>
              <w:rPr>
                <w:b/>
              </w:rPr>
              <w:t>Commencement</w:t>
            </w:r>
          </w:p>
        </w:tc>
      </w:tr>
      <w:tr w:rsidR="003F3A75">
        <w:trPr>
          <w:gridBefore w:val="1"/>
          <w:wBefore w:w="28" w:type="dxa"/>
        </w:trPr>
        <w:tc>
          <w:tcPr>
            <w:tcW w:w="3118" w:type="dxa"/>
            <w:gridSpan w:val="2"/>
            <w:tcBorders>
              <w:top w:val="single" w:sz="8" w:space="0" w:color="auto"/>
              <w:bottom w:val="nil"/>
            </w:tcBorders>
          </w:tcPr>
          <w:p w:rsidR="003F3A75" w:rsidRDefault="00E8043C">
            <w:pPr>
              <w:pStyle w:val="nTable"/>
              <w:spacing w:after="40"/>
            </w:pPr>
            <w:r>
              <w:rPr>
                <w:i/>
              </w:rPr>
              <w:t>Teacher Registration (General) Regulations 2012</w:t>
            </w:r>
          </w:p>
        </w:tc>
        <w:tc>
          <w:tcPr>
            <w:tcW w:w="1276" w:type="dxa"/>
            <w:gridSpan w:val="2"/>
            <w:tcBorders>
              <w:top w:val="single" w:sz="8" w:space="0" w:color="auto"/>
              <w:bottom w:val="nil"/>
            </w:tcBorders>
          </w:tcPr>
          <w:p w:rsidR="003F3A75" w:rsidRDefault="00E8043C">
            <w:pPr>
              <w:pStyle w:val="nTable"/>
              <w:spacing w:after="40"/>
            </w:pPr>
            <w:r>
              <w:t>16 Nov 2012 p. 5571-609</w:t>
            </w:r>
          </w:p>
        </w:tc>
        <w:tc>
          <w:tcPr>
            <w:tcW w:w="2694" w:type="dxa"/>
            <w:gridSpan w:val="2"/>
            <w:tcBorders>
              <w:top w:val="single" w:sz="8" w:space="0" w:color="auto"/>
              <w:bottom w:val="nil"/>
            </w:tcBorders>
          </w:tcPr>
          <w:p w:rsidR="003F3A75" w:rsidRDefault="00E8043C">
            <w:pPr>
              <w:pStyle w:val="nTable"/>
              <w:spacing w:after="40"/>
              <w:rPr>
                <w:i/>
              </w:rPr>
            </w:pPr>
            <w:r>
              <w:rPr>
                <w:snapToGrid w:val="0"/>
              </w:rPr>
              <w:t xml:space="preserve">r. 1 and 2: </w:t>
            </w:r>
            <w:r>
              <w:t xml:space="preserve">16 Nov 2012 </w:t>
            </w:r>
            <w:r>
              <w:rPr>
                <w:snapToGrid w:val="0"/>
              </w:rPr>
              <w:t>(see r. 2(a));</w:t>
            </w:r>
            <w:r>
              <w:rPr>
                <w:snapToGrid w:val="0"/>
              </w:rPr>
              <w:br/>
            </w:r>
            <w:r>
              <w:rPr>
                <w:snapToGrid w:val="0"/>
              </w:rP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rsidR="003F3A75">
        <w:trPr>
          <w:gridBefore w:val="1"/>
          <w:wBefore w:w="28" w:type="dxa"/>
        </w:trPr>
        <w:tc>
          <w:tcPr>
            <w:tcW w:w="3118" w:type="dxa"/>
            <w:gridSpan w:val="2"/>
            <w:tcBorders>
              <w:top w:val="nil"/>
              <w:bottom w:val="nil"/>
            </w:tcBorders>
          </w:tcPr>
          <w:p w:rsidR="003F3A75" w:rsidRDefault="00E8043C">
            <w:pPr>
              <w:pStyle w:val="nTable"/>
              <w:spacing w:after="40"/>
              <w:rPr>
                <w:i/>
              </w:rPr>
            </w:pPr>
            <w:r>
              <w:rPr>
                <w:i/>
              </w:rPr>
              <w:t>Teacher Registration (General) Amendment Regulations 2013</w:t>
            </w:r>
          </w:p>
        </w:tc>
        <w:tc>
          <w:tcPr>
            <w:tcW w:w="1276" w:type="dxa"/>
            <w:gridSpan w:val="2"/>
            <w:tcBorders>
              <w:top w:val="nil"/>
              <w:bottom w:val="nil"/>
            </w:tcBorders>
          </w:tcPr>
          <w:p w:rsidR="003F3A75" w:rsidRDefault="00E8043C">
            <w:pPr>
              <w:pStyle w:val="nTable"/>
              <w:spacing w:after="40"/>
            </w:pPr>
            <w:r>
              <w:t>7 May 2013 p. 1903-4</w:t>
            </w:r>
          </w:p>
        </w:tc>
        <w:tc>
          <w:tcPr>
            <w:tcW w:w="2694" w:type="dxa"/>
            <w:gridSpan w:val="2"/>
            <w:tcBorders>
              <w:top w:val="nil"/>
              <w:bottom w:val="nil"/>
            </w:tcBorders>
          </w:tcPr>
          <w:p w:rsidR="003F3A75" w:rsidRDefault="00E8043C">
            <w:pPr>
              <w:pStyle w:val="nTable"/>
              <w:spacing w:after="40"/>
              <w:rPr>
                <w:snapToGrid w:val="0"/>
                <w:spacing w:val="-2"/>
              </w:rPr>
            </w:pPr>
            <w:r>
              <w:t xml:space="preserve">7 May 2013 </w:t>
            </w:r>
            <w:r>
              <w:rPr>
                <w:snapToGrid w:val="0"/>
              </w:rPr>
              <w:t>(see note under r. 1)</w:t>
            </w:r>
          </w:p>
        </w:tc>
      </w:tr>
      <w:tr w:rsidR="003F3A75">
        <w:trPr>
          <w:gridBefore w:val="1"/>
          <w:wBefore w:w="28" w:type="dxa"/>
        </w:trPr>
        <w:tc>
          <w:tcPr>
            <w:tcW w:w="3118" w:type="dxa"/>
            <w:gridSpan w:val="2"/>
            <w:tcBorders>
              <w:top w:val="nil"/>
              <w:bottom w:val="nil"/>
            </w:tcBorders>
          </w:tcPr>
          <w:p w:rsidR="003F3A75" w:rsidRDefault="00E8043C">
            <w:pPr>
              <w:pStyle w:val="nTable"/>
              <w:spacing w:after="40"/>
              <w:rPr>
                <w:i/>
              </w:rPr>
            </w:pPr>
            <w:r>
              <w:rPr>
                <w:i/>
              </w:rPr>
              <w:t xml:space="preserve">Teacher Registration (General) Amendment </w:t>
            </w:r>
            <w:r>
              <w:rPr>
                <w:i/>
              </w:rPr>
              <w:t>Regulations (No. 2) 2013</w:t>
            </w:r>
          </w:p>
        </w:tc>
        <w:tc>
          <w:tcPr>
            <w:tcW w:w="1276" w:type="dxa"/>
            <w:gridSpan w:val="2"/>
            <w:tcBorders>
              <w:top w:val="nil"/>
              <w:bottom w:val="nil"/>
            </w:tcBorders>
          </w:tcPr>
          <w:p w:rsidR="003F3A75" w:rsidRDefault="00E8043C">
            <w:pPr>
              <w:pStyle w:val="nTable"/>
              <w:spacing w:after="40"/>
            </w:pPr>
            <w:r>
              <w:t>13 Aug 2013 p. 3733-6</w:t>
            </w:r>
          </w:p>
        </w:tc>
        <w:tc>
          <w:tcPr>
            <w:tcW w:w="2694" w:type="dxa"/>
            <w:gridSpan w:val="2"/>
            <w:tcBorders>
              <w:top w:val="nil"/>
              <w:bottom w:val="nil"/>
            </w:tcBorders>
          </w:tcPr>
          <w:p w:rsidR="003F3A75" w:rsidRDefault="00E8043C">
            <w:pPr>
              <w:pStyle w:val="nTable"/>
              <w:spacing w:after="40"/>
            </w:pPr>
            <w:r>
              <w:t>r. 1 and 2: 13 Aug 2013 (see r. 2(a));</w:t>
            </w:r>
            <w:r>
              <w:br/>
              <w:t>Regulations other than r. 1 and 2: 14 Aug 2013 (see r. 2(b))</w:t>
            </w:r>
          </w:p>
        </w:tc>
      </w:tr>
      <w:tr w:rsidR="003F3A75">
        <w:trPr>
          <w:gridBefore w:val="1"/>
          <w:wBefore w:w="28" w:type="dxa"/>
        </w:trPr>
        <w:tc>
          <w:tcPr>
            <w:tcW w:w="3118" w:type="dxa"/>
            <w:gridSpan w:val="2"/>
            <w:tcBorders>
              <w:top w:val="nil"/>
              <w:bottom w:val="nil"/>
            </w:tcBorders>
          </w:tcPr>
          <w:p w:rsidR="003F3A75" w:rsidRDefault="00E8043C">
            <w:pPr>
              <w:pStyle w:val="nTable"/>
              <w:spacing w:after="40"/>
              <w:rPr>
                <w:i/>
              </w:rPr>
            </w:pPr>
            <w:r>
              <w:rPr>
                <w:i/>
              </w:rPr>
              <w:t>Teacher Registration (General) Amendment Regulations 2014</w:t>
            </w:r>
          </w:p>
        </w:tc>
        <w:tc>
          <w:tcPr>
            <w:tcW w:w="1276" w:type="dxa"/>
            <w:gridSpan w:val="2"/>
            <w:tcBorders>
              <w:top w:val="nil"/>
              <w:bottom w:val="nil"/>
            </w:tcBorders>
          </w:tcPr>
          <w:p w:rsidR="003F3A75" w:rsidRDefault="00E8043C">
            <w:pPr>
              <w:pStyle w:val="nTable"/>
              <w:spacing w:after="40"/>
            </w:pPr>
            <w:r>
              <w:t>28 Jan 2014 p. 177-9</w:t>
            </w:r>
          </w:p>
        </w:tc>
        <w:tc>
          <w:tcPr>
            <w:tcW w:w="2694" w:type="dxa"/>
            <w:gridSpan w:val="2"/>
            <w:tcBorders>
              <w:top w:val="nil"/>
              <w:bottom w:val="nil"/>
            </w:tcBorders>
          </w:tcPr>
          <w:p w:rsidR="003F3A75" w:rsidRDefault="00E8043C">
            <w:pPr>
              <w:pStyle w:val="nTable"/>
              <w:spacing w:after="40"/>
            </w:pPr>
            <w:r>
              <w:t>r. 1 and 2: 28 Jan 2014 (see </w:t>
            </w:r>
            <w:r>
              <w:t>r. 2(a));</w:t>
            </w:r>
            <w:r>
              <w:br/>
              <w:t>Regulations other than r. 1 and 2: 10 Feb 2014 (see r. 2(b))</w:t>
            </w:r>
          </w:p>
        </w:tc>
      </w:tr>
      <w:tr w:rsidR="003F3A75">
        <w:trPr>
          <w:gridBefore w:val="1"/>
          <w:wBefore w:w="28" w:type="dxa"/>
        </w:trPr>
        <w:tc>
          <w:tcPr>
            <w:tcW w:w="3118" w:type="dxa"/>
            <w:gridSpan w:val="2"/>
            <w:tcBorders>
              <w:top w:val="nil"/>
              <w:bottom w:val="nil"/>
            </w:tcBorders>
          </w:tcPr>
          <w:p w:rsidR="003F3A75" w:rsidRDefault="00E8043C">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gridSpan w:val="2"/>
            <w:tcBorders>
              <w:top w:val="nil"/>
              <w:bottom w:val="nil"/>
            </w:tcBorders>
          </w:tcPr>
          <w:p w:rsidR="003F3A75" w:rsidRDefault="00E8043C">
            <w:pPr>
              <w:pStyle w:val="nTable"/>
              <w:spacing w:after="40"/>
            </w:pPr>
            <w:r>
              <w:t>1 Jul 2014 p. 2339</w:t>
            </w:r>
            <w:r>
              <w:noBreakHyphen/>
              <w:t>40</w:t>
            </w:r>
          </w:p>
        </w:tc>
        <w:tc>
          <w:tcPr>
            <w:tcW w:w="2694" w:type="dxa"/>
            <w:gridSpan w:val="2"/>
            <w:tcBorders>
              <w:top w:val="nil"/>
              <w:bottom w:val="nil"/>
            </w:tcBorders>
          </w:tcPr>
          <w:p w:rsidR="003F3A75" w:rsidRDefault="00E8043C">
            <w:pPr>
              <w:pStyle w:val="nTable"/>
              <w:spacing w:after="40"/>
            </w:pPr>
            <w:r>
              <w:t>r. 1 and 2: 1 Jul 2014 (see r. 2(a));</w:t>
            </w:r>
            <w:r>
              <w:br/>
              <w:t>Regulations other than r. 1 and 2: 21 Jul 2014 (see r. 2(</w:t>
            </w:r>
            <w:r>
              <w:t>b))</w:t>
            </w:r>
          </w:p>
        </w:tc>
      </w:tr>
      <w:tr w:rsidR="003F3A75">
        <w:trPr>
          <w:gridBefore w:val="1"/>
          <w:wBefore w:w="28" w:type="dxa"/>
        </w:trPr>
        <w:tc>
          <w:tcPr>
            <w:tcW w:w="3118" w:type="dxa"/>
            <w:gridSpan w:val="2"/>
            <w:tcBorders>
              <w:top w:val="nil"/>
              <w:bottom w:val="nil"/>
            </w:tcBorders>
            <w:shd w:val="clear" w:color="auto" w:fill="auto"/>
          </w:tcPr>
          <w:p w:rsidR="003F3A75" w:rsidRDefault="00E8043C">
            <w:pPr>
              <w:pStyle w:val="nTable"/>
              <w:spacing w:after="40"/>
              <w:rPr>
                <w:i/>
                <w:snapToGrid w:val="0"/>
              </w:rPr>
            </w:pPr>
            <w:r>
              <w:rPr>
                <w:i/>
                <w:snapToGrid w:val="0"/>
              </w:rPr>
              <w:t>Teacher Registration (General) Amendment Regulations 2015</w:t>
            </w:r>
          </w:p>
        </w:tc>
        <w:tc>
          <w:tcPr>
            <w:tcW w:w="1276" w:type="dxa"/>
            <w:gridSpan w:val="2"/>
            <w:tcBorders>
              <w:top w:val="nil"/>
              <w:bottom w:val="nil"/>
            </w:tcBorders>
            <w:shd w:val="clear" w:color="auto" w:fill="auto"/>
          </w:tcPr>
          <w:p w:rsidR="003F3A75" w:rsidRDefault="00E8043C">
            <w:pPr>
              <w:pStyle w:val="nTable"/>
              <w:spacing w:after="40"/>
            </w:pPr>
            <w:r>
              <w:t>13 Mar 2015 p. 849</w:t>
            </w:r>
          </w:p>
        </w:tc>
        <w:tc>
          <w:tcPr>
            <w:tcW w:w="2694" w:type="dxa"/>
            <w:gridSpan w:val="2"/>
            <w:tcBorders>
              <w:top w:val="nil"/>
              <w:bottom w:val="nil"/>
            </w:tcBorders>
            <w:shd w:val="clear" w:color="auto" w:fill="auto"/>
          </w:tcPr>
          <w:p w:rsidR="003F3A75" w:rsidRDefault="00E8043C">
            <w:pPr>
              <w:pStyle w:val="nTable"/>
              <w:spacing w:after="40"/>
            </w:pPr>
            <w:r>
              <w:rPr>
                <w:snapToGrid w:val="0"/>
              </w:rPr>
              <w:t>r. 1 and 2: 13 Mar 2015 (see r. 2(a));</w:t>
            </w:r>
            <w:r>
              <w:rPr>
                <w:snapToGrid w:val="0"/>
              </w:rPr>
              <w:br/>
              <w:t>Regulations other than r. 1 and 2: 14 Mar 2015 (see r. 2(b))</w:t>
            </w:r>
          </w:p>
        </w:tc>
      </w:tr>
      <w:tr w:rsidR="003F3A75">
        <w:trPr>
          <w:gridBefore w:val="1"/>
          <w:wBefore w:w="28" w:type="dxa"/>
        </w:trPr>
        <w:tc>
          <w:tcPr>
            <w:tcW w:w="3118" w:type="dxa"/>
            <w:gridSpan w:val="2"/>
            <w:tcBorders>
              <w:top w:val="nil"/>
              <w:bottom w:val="nil"/>
            </w:tcBorders>
            <w:shd w:val="clear" w:color="auto" w:fill="auto"/>
          </w:tcPr>
          <w:p w:rsidR="003F3A75" w:rsidRDefault="00E8043C">
            <w:pPr>
              <w:pStyle w:val="nTable"/>
              <w:spacing w:after="40"/>
              <w:rPr>
                <w:i/>
                <w:snapToGrid w:val="0"/>
              </w:rPr>
            </w:pPr>
            <w:r>
              <w:rPr>
                <w:i/>
              </w:rPr>
              <w:t>Teacher Registration (General) Amendment Regulations (No. 2) 2015</w:t>
            </w:r>
          </w:p>
        </w:tc>
        <w:tc>
          <w:tcPr>
            <w:tcW w:w="1276" w:type="dxa"/>
            <w:gridSpan w:val="2"/>
            <w:tcBorders>
              <w:top w:val="nil"/>
              <w:bottom w:val="nil"/>
            </w:tcBorders>
            <w:shd w:val="clear" w:color="auto" w:fill="auto"/>
          </w:tcPr>
          <w:p w:rsidR="003F3A75" w:rsidRDefault="00E8043C">
            <w:pPr>
              <w:pStyle w:val="nTable"/>
              <w:spacing w:after="40"/>
            </w:pPr>
            <w:r>
              <w:t xml:space="preserve">12 Jun </w:t>
            </w:r>
            <w:r>
              <w:t>2015 p. 2024</w:t>
            </w:r>
            <w:r>
              <w:noBreakHyphen/>
              <w:t>5</w:t>
            </w:r>
          </w:p>
        </w:tc>
        <w:tc>
          <w:tcPr>
            <w:tcW w:w="2694" w:type="dxa"/>
            <w:gridSpan w:val="2"/>
            <w:tcBorders>
              <w:top w:val="nil"/>
              <w:bottom w:val="nil"/>
            </w:tcBorders>
            <w:shd w:val="clear" w:color="auto" w:fill="auto"/>
          </w:tcPr>
          <w:p w:rsidR="003F3A75" w:rsidRDefault="00E8043C">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rsidR="003F3A75">
        <w:trPr>
          <w:gridBefore w:val="1"/>
          <w:wBefore w:w="28" w:type="dxa"/>
        </w:trPr>
        <w:tc>
          <w:tcPr>
            <w:tcW w:w="7088" w:type="dxa"/>
            <w:gridSpan w:val="6"/>
            <w:tcBorders>
              <w:top w:val="nil"/>
              <w:bottom w:val="nil"/>
            </w:tcBorders>
            <w:shd w:val="clear" w:color="auto" w:fill="auto"/>
          </w:tcPr>
          <w:p w:rsidR="003F3A75" w:rsidRDefault="00E8043C">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rsidR="003F3A75">
        <w:trPr>
          <w:gridBefore w:val="1"/>
          <w:wBefore w:w="28" w:type="dxa"/>
        </w:trPr>
        <w:tc>
          <w:tcPr>
            <w:tcW w:w="3118" w:type="dxa"/>
            <w:gridSpan w:val="2"/>
            <w:tcBorders>
              <w:top w:val="nil"/>
              <w:bottom w:val="nil"/>
            </w:tcBorders>
            <w:shd w:val="clear" w:color="auto" w:fill="auto"/>
          </w:tcPr>
          <w:p w:rsidR="003F3A75" w:rsidRDefault="00E8043C">
            <w:pPr>
              <w:pStyle w:val="nTable"/>
              <w:spacing w:after="40"/>
            </w:pPr>
            <w:r>
              <w:rPr>
                <w:i/>
              </w:rPr>
              <w:t xml:space="preserve">Teacher Registration </w:t>
            </w:r>
            <w:r>
              <w:rPr>
                <w:i/>
              </w:rPr>
              <w:t>Regulations (Fees) Amendment Regulations 2016</w:t>
            </w:r>
            <w:r>
              <w:t xml:space="preserve"> Pt. 2</w:t>
            </w:r>
          </w:p>
        </w:tc>
        <w:tc>
          <w:tcPr>
            <w:tcW w:w="1276" w:type="dxa"/>
            <w:gridSpan w:val="2"/>
            <w:tcBorders>
              <w:top w:val="nil"/>
              <w:bottom w:val="nil"/>
            </w:tcBorders>
            <w:shd w:val="clear" w:color="auto" w:fill="auto"/>
          </w:tcPr>
          <w:p w:rsidR="003F3A75" w:rsidRDefault="00E8043C">
            <w:pPr>
              <w:pStyle w:val="nTable"/>
              <w:spacing w:after="40"/>
            </w:pPr>
            <w:r>
              <w:t>14 Jun 2016 p. 1823</w:t>
            </w:r>
            <w:r>
              <w:noBreakHyphen/>
              <w:t>5</w:t>
            </w:r>
          </w:p>
        </w:tc>
        <w:tc>
          <w:tcPr>
            <w:tcW w:w="2694" w:type="dxa"/>
            <w:gridSpan w:val="2"/>
            <w:tcBorders>
              <w:top w:val="nil"/>
              <w:bottom w:val="nil"/>
            </w:tcBorders>
            <w:shd w:val="clear" w:color="auto" w:fill="auto"/>
          </w:tcPr>
          <w:p w:rsidR="003F3A75" w:rsidRDefault="00E8043C">
            <w:pPr>
              <w:pStyle w:val="nTable"/>
              <w:spacing w:after="40"/>
              <w:rPr>
                <w:snapToGrid w:val="0"/>
              </w:rPr>
            </w:pPr>
            <w:r>
              <w:rPr>
                <w:snapToGrid w:val="0"/>
              </w:rPr>
              <w:t>1 Jul 2016 (see r. 2(b))</w:t>
            </w:r>
          </w:p>
        </w:tc>
      </w:tr>
      <w:tr w:rsidR="003F3A75">
        <w:trPr>
          <w:gridBefore w:val="1"/>
          <w:wBefore w:w="28" w:type="dxa"/>
        </w:trPr>
        <w:tc>
          <w:tcPr>
            <w:tcW w:w="3118" w:type="dxa"/>
            <w:gridSpan w:val="2"/>
            <w:tcBorders>
              <w:top w:val="nil"/>
              <w:bottom w:val="nil"/>
            </w:tcBorders>
            <w:shd w:val="clear" w:color="auto" w:fill="auto"/>
          </w:tcPr>
          <w:p w:rsidR="003F3A75" w:rsidRDefault="00E8043C">
            <w:pPr>
              <w:pStyle w:val="nTable"/>
              <w:keepNext/>
              <w:spacing w:after="40"/>
              <w:rPr>
                <w:i/>
              </w:rPr>
            </w:pPr>
            <w:r>
              <w:rPr>
                <w:i/>
              </w:rPr>
              <w:t>Education and Training Regulations Amendment (Fees) Regulations 2017</w:t>
            </w:r>
            <w:r>
              <w:t xml:space="preserve"> Pt. 4</w:t>
            </w:r>
          </w:p>
        </w:tc>
        <w:tc>
          <w:tcPr>
            <w:tcW w:w="1276" w:type="dxa"/>
            <w:gridSpan w:val="2"/>
            <w:tcBorders>
              <w:top w:val="nil"/>
              <w:bottom w:val="nil"/>
            </w:tcBorders>
            <w:shd w:val="clear" w:color="auto" w:fill="auto"/>
          </w:tcPr>
          <w:p w:rsidR="003F3A75" w:rsidRDefault="00E8043C">
            <w:pPr>
              <w:pStyle w:val="nTable"/>
              <w:keepNext/>
              <w:spacing w:after="40"/>
            </w:pPr>
            <w:r>
              <w:t>27 Jun 2017 p. 3416</w:t>
            </w:r>
            <w:r>
              <w:noBreakHyphen/>
              <w:t>19</w:t>
            </w:r>
          </w:p>
        </w:tc>
        <w:tc>
          <w:tcPr>
            <w:tcW w:w="2694" w:type="dxa"/>
            <w:gridSpan w:val="2"/>
            <w:tcBorders>
              <w:top w:val="nil"/>
              <w:bottom w:val="nil"/>
            </w:tcBorders>
            <w:shd w:val="clear" w:color="auto" w:fill="auto"/>
          </w:tcPr>
          <w:p w:rsidR="003F3A75" w:rsidRDefault="00E8043C">
            <w:pPr>
              <w:pStyle w:val="nTable"/>
              <w:keepNext/>
              <w:spacing w:after="40"/>
              <w:rPr>
                <w:snapToGrid w:val="0"/>
              </w:rPr>
            </w:pPr>
            <w:r>
              <w:rPr>
                <w:snapToGrid w:val="0"/>
              </w:rPr>
              <w:t>1 Jul 2017 (see r. 2(b))</w:t>
            </w:r>
          </w:p>
        </w:tc>
      </w:tr>
      <w:tr w:rsidR="003F3A75">
        <w:trPr>
          <w:gridBefore w:val="1"/>
          <w:wBefore w:w="28" w:type="dxa"/>
        </w:trPr>
        <w:tc>
          <w:tcPr>
            <w:tcW w:w="3118" w:type="dxa"/>
            <w:gridSpan w:val="2"/>
            <w:tcBorders>
              <w:top w:val="nil"/>
              <w:bottom w:val="single" w:sz="4" w:space="0" w:color="auto"/>
            </w:tcBorders>
            <w:shd w:val="clear" w:color="auto" w:fill="auto"/>
          </w:tcPr>
          <w:p w:rsidR="003F3A75" w:rsidRDefault="00E8043C">
            <w:pPr>
              <w:pStyle w:val="nTable"/>
              <w:keepNext/>
              <w:spacing w:after="40"/>
            </w:pPr>
            <w:r>
              <w:rPr>
                <w:i/>
              </w:rPr>
              <w:t xml:space="preserve">Education and Training </w:t>
            </w:r>
            <w:r>
              <w:rPr>
                <w:i/>
              </w:rPr>
              <w:t>Regulations Amendment (Fees and Charges) Regulations 2018</w:t>
            </w:r>
            <w:r>
              <w:t xml:space="preserve"> Pt. 2</w:t>
            </w:r>
          </w:p>
        </w:tc>
        <w:tc>
          <w:tcPr>
            <w:tcW w:w="1276" w:type="dxa"/>
            <w:gridSpan w:val="2"/>
            <w:tcBorders>
              <w:top w:val="nil"/>
              <w:bottom w:val="single" w:sz="4" w:space="0" w:color="auto"/>
            </w:tcBorders>
            <w:shd w:val="clear" w:color="auto" w:fill="auto"/>
          </w:tcPr>
          <w:p w:rsidR="003F3A75" w:rsidRDefault="00E8043C">
            <w:pPr>
              <w:pStyle w:val="nTable"/>
              <w:keepNext/>
              <w:spacing w:after="40"/>
            </w:pPr>
            <w:r>
              <w:t>31 Jul 2018 p. 2711-15</w:t>
            </w:r>
          </w:p>
        </w:tc>
        <w:tc>
          <w:tcPr>
            <w:tcW w:w="2694" w:type="dxa"/>
            <w:gridSpan w:val="2"/>
            <w:tcBorders>
              <w:top w:val="nil"/>
              <w:bottom w:val="single" w:sz="4" w:space="0" w:color="auto"/>
            </w:tcBorders>
            <w:shd w:val="clear" w:color="auto" w:fill="auto"/>
          </w:tcPr>
          <w:p w:rsidR="003F3A75" w:rsidRDefault="00E8043C">
            <w:pPr>
              <w:pStyle w:val="nTable"/>
              <w:keepNext/>
              <w:spacing w:after="40"/>
              <w:rPr>
                <w:snapToGrid w:val="0"/>
              </w:rPr>
            </w:pPr>
            <w:r>
              <w:rPr>
                <w:snapToGrid w:val="0"/>
              </w:rPr>
              <w:t>1 Aug 2018 (see r. 2(b)(ii))</w:t>
            </w:r>
          </w:p>
        </w:tc>
      </w:tr>
    </w:tbl>
    <w:p w:rsidR="003F3A75" w:rsidRDefault="00E8043C">
      <w:pPr>
        <w:pStyle w:val="nHeading3"/>
      </w:pPr>
      <w:bookmarkStart w:id="54" w:name="_Toc65744889"/>
      <w:r>
        <w:t>Other notes</w:t>
      </w:r>
      <w:bookmarkEnd w:id="54"/>
    </w:p>
    <w:p w:rsidR="003F3A75" w:rsidRDefault="00E8043C">
      <w:pPr>
        <w:pStyle w:val="nNote"/>
        <w:spacing w:before="160"/>
        <w:sectPr w:rsidR="003F3A75">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r>
        <w:rPr>
          <w:vertAlign w:val="superscript"/>
        </w:rPr>
        <w:t>1</w:t>
      </w:r>
      <w:r>
        <w:rPr>
          <w:vertAlign w:val="superscript"/>
        </w:rPr>
        <w:tab/>
      </w:r>
      <w:r>
        <w:t xml:space="preserve">The </w:t>
      </w:r>
      <w:r>
        <w:rPr>
          <w:i/>
        </w:rPr>
        <w:t xml:space="preserve">Mutual Recognition </w:t>
      </w:r>
      <w:r>
        <w:rPr>
          <w:i/>
        </w:rPr>
        <w:t>(Western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r>
        <w:t>).</w:t>
      </w:r>
    </w:p>
    <w:p w:rsidR="003F3A75" w:rsidRDefault="00E8043C">
      <w:pPr>
        <w:pStyle w:val="nHeading2"/>
        <w:rPr>
          <w:sz w:val="28"/>
        </w:rPr>
      </w:pPr>
      <w:bookmarkStart w:id="55" w:name="_Toc65744890"/>
      <w:r>
        <w:rPr>
          <w:sz w:val="28"/>
        </w:rPr>
        <w:t>Defined terms</w:t>
      </w:r>
      <w:bookmarkEnd w:id="55"/>
    </w:p>
    <w:p w:rsidR="003F3A75" w:rsidRDefault="003F3A75">
      <w:pPr>
        <w:ind w:left="850" w:right="850"/>
        <w:jc w:val="center"/>
        <w:rPr>
          <w:i/>
          <w:sz w:val="18"/>
        </w:rPr>
      </w:pPr>
    </w:p>
    <w:p w:rsidR="003F3A75" w:rsidRDefault="00E8043C">
      <w:pPr>
        <w:ind w:left="850" w:right="850"/>
        <w:jc w:val="center"/>
        <w:rPr>
          <w:i/>
          <w:sz w:val="18"/>
        </w:rPr>
      </w:pPr>
      <w:r>
        <w:rPr>
          <w:i/>
          <w:sz w:val="18"/>
        </w:rPr>
        <w:t>[This is a list of terms defined and the provisions where they are defined.  The list is not part of the law.]</w:t>
      </w:r>
    </w:p>
    <w:p w:rsidR="003F3A75" w:rsidRDefault="00E8043C">
      <w:pPr>
        <w:pBdr>
          <w:bottom w:val="single" w:sz="4" w:space="1" w:color="auto"/>
        </w:pBdr>
        <w:tabs>
          <w:tab w:val="right" w:pos="7070"/>
        </w:tabs>
        <w:ind w:left="578"/>
        <w:rPr>
          <w:b/>
          <w:sz w:val="20"/>
        </w:rPr>
      </w:pPr>
      <w:r>
        <w:rPr>
          <w:b/>
          <w:sz w:val="20"/>
        </w:rPr>
        <w:t>Defined term</w:t>
      </w:r>
      <w:r>
        <w:rPr>
          <w:b/>
          <w:sz w:val="20"/>
        </w:rPr>
        <w:tab/>
        <w:t>Provision(s)</w:t>
      </w:r>
    </w:p>
    <w:p w:rsidR="003F3A75" w:rsidRDefault="00E8043C">
      <w:pPr>
        <w:pStyle w:val="DefinedTerms"/>
      </w:pPr>
      <w:r>
        <w:t>Aboriginal person</w:t>
      </w:r>
      <w:r>
        <w:tab/>
        <w:t>11(7)</w:t>
      </w:r>
    </w:p>
    <w:p w:rsidR="003F3A75" w:rsidRDefault="00E8043C">
      <w:pPr>
        <w:pStyle w:val="DefinedTerms"/>
      </w:pPr>
      <w:r>
        <w:t>ACARA</w:t>
      </w:r>
      <w:r>
        <w:tab/>
        <w:t>3</w:t>
      </w:r>
    </w:p>
    <w:p w:rsidR="003F3A75" w:rsidRDefault="00E8043C">
      <w:pPr>
        <w:pStyle w:val="DefinedTerms"/>
      </w:pPr>
      <w:r>
        <w:t>account</w:t>
      </w:r>
      <w:r>
        <w:tab/>
        <w:t>23(1)</w:t>
      </w:r>
    </w:p>
    <w:p w:rsidR="003F3A75" w:rsidRDefault="00E8043C">
      <w:pPr>
        <w:pStyle w:val="DefinedTerms"/>
      </w:pPr>
      <w:r>
        <w:t>Australian university</w:t>
      </w:r>
      <w:r>
        <w:tab/>
        <w:t>12(1)</w:t>
      </w:r>
    </w:p>
    <w:p w:rsidR="003F3A75" w:rsidRDefault="00E8043C">
      <w:pPr>
        <w:pStyle w:val="DefinedTerms"/>
      </w:pPr>
      <w:r>
        <w:t>centre</w:t>
      </w:r>
      <w:r>
        <w:noBreakHyphen/>
        <w:t>based service</w:t>
      </w:r>
      <w:r>
        <w:tab/>
        <w:t>21B(1)</w:t>
      </w:r>
    </w:p>
    <w:p w:rsidR="003F3A75" w:rsidRDefault="00E8043C">
      <w:pPr>
        <w:pStyle w:val="DefinedTerms"/>
      </w:pPr>
      <w:r>
        <w:t>child care service</w:t>
      </w:r>
      <w:r>
        <w:tab/>
        <w:t>21B(1)</w:t>
      </w:r>
    </w:p>
    <w:p w:rsidR="003F3A75" w:rsidRDefault="00E8043C">
      <w:pPr>
        <w:pStyle w:val="DefinedTerms"/>
      </w:pPr>
      <w:r>
        <w:t>College</w:t>
      </w:r>
      <w:r>
        <w:tab/>
        <w:t>29</w:t>
      </w:r>
    </w:p>
    <w:p w:rsidR="003F3A75" w:rsidRDefault="00E8043C">
      <w:pPr>
        <w:pStyle w:val="DefinedTerms"/>
      </w:pPr>
      <w:r>
        <w:t>commencement day</w:t>
      </w:r>
      <w:r>
        <w:tab/>
        <w:t>29</w:t>
      </w:r>
    </w:p>
    <w:p w:rsidR="003F3A75" w:rsidRDefault="00E8043C">
      <w:pPr>
        <w:pStyle w:val="DefinedTerms"/>
      </w:pPr>
      <w:r>
        <w:t>criminal record check</w:t>
      </w:r>
      <w:r>
        <w:tab/>
        <w:t>24(1)</w:t>
      </w:r>
    </w:p>
    <w:p w:rsidR="003F3A75" w:rsidRDefault="00E8043C">
      <w:pPr>
        <w:pStyle w:val="DefinedTerms"/>
      </w:pPr>
      <w:r>
        <w:t>CrimTrac agency</w:t>
      </w:r>
      <w:r>
        <w:tab/>
        <w:t>3</w:t>
      </w:r>
    </w:p>
    <w:p w:rsidR="003F3A75" w:rsidRDefault="00E8043C">
      <w:pPr>
        <w:pStyle w:val="DefinedTerms"/>
      </w:pPr>
      <w:r>
        <w:t>expiry day</w:t>
      </w:r>
      <w:r>
        <w:tab/>
        <w:t>15(2)(a)</w:t>
      </w:r>
    </w:p>
    <w:p w:rsidR="003F3A75" w:rsidRDefault="00E8043C">
      <w:pPr>
        <w:pStyle w:val="DefinedTerms"/>
      </w:pPr>
      <w:r>
        <w:t>first year</w:t>
      </w:r>
      <w:r>
        <w:tab/>
        <w:t>30(2)</w:t>
      </w:r>
    </w:p>
    <w:p w:rsidR="003F3A75" w:rsidRDefault="00E8043C">
      <w:pPr>
        <w:pStyle w:val="DefinedTerms"/>
      </w:pPr>
      <w:r>
        <w:t>meeting</w:t>
      </w:r>
      <w:r>
        <w:tab/>
        <w:t>23(1)</w:t>
      </w:r>
    </w:p>
    <w:p w:rsidR="003F3A75" w:rsidRDefault="00E8043C">
      <w:pPr>
        <w:pStyle w:val="DefinedTerms"/>
      </w:pPr>
      <w:r>
        <w:t>mutual recognition principle</w:t>
      </w:r>
      <w:r>
        <w:tab/>
        <w:t>3</w:t>
      </w:r>
    </w:p>
    <w:p w:rsidR="003F3A75" w:rsidRDefault="00E8043C">
      <w:pPr>
        <w:pStyle w:val="DefinedTerms"/>
      </w:pPr>
      <w:r>
        <w:t xml:space="preserve">nominated supervisor </w:t>
      </w:r>
      <w:r>
        <w:tab/>
        <w:t>21B(1)</w:t>
      </w:r>
    </w:p>
    <w:p w:rsidR="003F3A75" w:rsidRDefault="00E8043C">
      <w:pPr>
        <w:pStyle w:val="DefinedTerms"/>
      </w:pPr>
      <w:r>
        <w:t>overseas university</w:t>
      </w:r>
      <w:r>
        <w:tab/>
        <w:t>12(1)</w:t>
      </w:r>
    </w:p>
    <w:p w:rsidR="003F3A75" w:rsidRDefault="00E8043C">
      <w:pPr>
        <w:pStyle w:val="DefinedTerms"/>
      </w:pPr>
      <w:r>
        <w:t>prescribed pers</w:t>
      </w:r>
      <w:r>
        <w:t>on</w:t>
      </w:r>
      <w:r>
        <w:tab/>
        <w:t>21B(1)</w:t>
      </w:r>
    </w:p>
    <w:p w:rsidR="003F3A75" w:rsidRDefault="00E8043C">
      <w:pPr>
        <w:pStyle w:val="DefinedTerms"/>
      </w:pPr>
      <w:r>
        <w:t>professional learning activities</w:t>
      </w:r>
      <w:r>
        <w:tab/>
        <w:t>3</w:t>
      </w:r>
    </w:p>
    <w:p w:rsidR="003F3A75" w:rsidRDefault="00E8043C">
      <w:pPr>
        <w:pStyle w:val="DefinedTerms"/>
      </w:pPr>
      <w:r>
        <w:t>register information (professional)</w:t>
      </w:r>
      <w:r>
        <w:tab/>
        <w:t>21B(1)</w:t>
      </w:r>
    </w:p>
    <w:p w:rsidR="003F3A75" w:rsidRDefault="00E8043C">
      <w:pPr>
        <w:pStyle w:val="DefinedTerms"/>
      </w:pPr>
      <w:r>
        <w:t>registration card</w:t>
      </w:r>
      <w:r>
        <w:tab/>
        <w:t>3</w:t>
      </w:r>
    </w:p>
    <w:p w:rsidR="003F3A75" w:rsidRDefault="00E8043C">
      <w:pPr>
        <w:pStyle w:val="DefinedTerms"/>
      </w:pPr>
      <w:r>
        <w:t>relevant information</w:t>
      </w:r>
      <w:r>
        <w:tab/>
        <w:t>19(1)</w:t>
      </w:r>
    </w:p>
    <w:p w:rsidR="003F3A75" w:rsidRDefault="00E8043C">
      <w:pPr>
        <w:pStyle w:val="DefinedTerms"/>
      </w:pPr>
      <w:r>
        <w:t>relief teacher</w:t>
      </w:r>
      <w:r>
        <w:tab/>
        <w:t>23(1)</w:t>
      </w:r>
    </w:p>
    <w:p w:rsidR="003F3A75" w:rsidRDefault="00E8043C">
      <w:pPr>
        <w:pStyle w:val="DefinedTerms"/>
      </w:pPr>
      <w:r>
        <w:t>school</w:t>
      </w:r>
      <w:r>
        <w:tab/>
        <w:t>3</w:t>
      </w:r>
    </w:p>
    <w:p w:rsidR="003F3A75" w:rsidRDefault="00E8043C">
      <w:pPr>
        <w:pStyle w:val="DefinedTerms"/>
      </w:pPr>
      <w:r>
        <w:t xml:space="preserve">supervising officer </w:t>
      </w:r>
      <w:r>
        <w:tab/>
        <w:t>21B(1)</w:t>
      </w:r>
    </w:p>
    <w:p w:rsidR="003F3A75" w:rsidRDefault="00E8043C">
      <w:pPr>
        <w:pStyle w:val="DefinedTerms"/>
      </w:pPr>
      <w:r>
        <w:t>Torres Strait Islander</w:t>
      </w:r>
      <w:r>
        <w:tab/>
        <w:t>11(7)</w:t>
      </w:r>
    </w:p>
    <w:p w:rsidR="003F3A75" w:rsidRDefault="00E8043C">
      <w:pPr>
        <w:pStyle w:val="DefinedTerms"/>
      </w:pPr>
      <w:r>
        <w:t>Trans</w:t>
      </w:r>
      <w:r>
        <w:noBreakHyphen/>
        <w:t xml:space="preserve">Tasman mutual recognition </w:t>
      </w:r>
      <w:r>
        <w:t>principle</w:t>
      </w:r>
      <w:r>
        <w:tab/>
        <w:t>3</w:t>
      </w:r>
    </w:p>
    <w:p w:rsidR="003F3A75" w:rsidRDefault="00E8043C">
      <w:pPr>
        <w:pStyle w:val="DefinedTerms"/>
      </w:pPr>
      <w:r>
        <w:t>WACOT Act</w:t>
      </w:r>
      <w:r>
        <w:tab/>
        <w:t>29</w:t>
      </w:r>
    </w:p>
    <w:p w:rsidR="003F3A75" w:rsidRDefault="003F3A75">
      <w:pPr>
        <w:pStyle w:val="DefinedTerms"/>
        <w:sectPr w:rsidR="003F3A75">
          <w:headerReference w:type="even" r:id="rId31"/>
          <w:headerReference w:type="default" r:id="rId32"/>
          <w:pgSz w:w="11907" w:h="16840" w:code="9"/>
          <w:pgMar w:top="2381" w:right="2409" w:bottom="3543" w:left="2409" w:header="720" w:footer="3380" w:gutter="0"/>
          <w:cols w:space="720"/>
          <w:noEndnote/>
          <w:docGrid w:linePitch="326"/>
        </w:sectPr>
      </w:pPr>
    </w:p>
    <w:p w:rsidR="003F3A75" w:rsidRDefault="003F3A75"/>
    <w:sectPr w:rsidR="003F3A75">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75" w:rsidRDefault="00E8043C">
      <w:pPr>
        <w:rPr>
          <w:b/>
          <w:sz w:val="28"/>
        </w:rPr>
      </w:pPr>
      <w:r>
        <w:rPr>
          <w:b/>
          <w:sz w:val="28"/>
        </w:rPr>
        <w:t>Endnotes</w:t>
      </w:r>
    </w:p>
    <w:p w:rsidR="003F3A75" w:rsidRDefault="00E8043C">
      <w:pPr>
        <w:spacing w:after="240"/>
        <w:rPr>
          <w:rFonts w:ascii="Times" w:hAnsi="Times"/>
          <w:sz w:val="18"/>
        </w:rPr>
      </w:pPr>
      <w:r>
        <w:rPr>
          <w:sz w:val="20"/>
        </w:rPr>
        <w:t>[For ease of reference detach these notes and read them alongside the draft.]</w:t>
      </w:r>
    </w:p>
    <w:p w:rsidR="003F3A75" w:rsidRDefault="003F3A75"/>
  </w:endnote>
  <w:endnote w:type="continuationSeparator" w:id="0">
    <w:p w:rsidR="003F3A75" w:rsidRDefault="003F3A75">
      <w:pPr>
        <w:pStyle w:val="Footer"/>
      </w:pPr>
    </w:p>
    <w:p w:rsidR="003F3A75" w:rsidRDefault="003F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rsidR="003F3A75" w:rsidRDefault="00E8043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rsidR="003F3A75" w:rsidRDefault="00E8043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rsidR="003F3A75" w:rsidRDefault="00E8043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rsidR="003F3A75" w:rsidRDefault="00E8043C">
    <w:pPr>
      <w:pStyle w:val="Footer"/>
      <w:tabs>
        <w:tab w:val="center" w:pos="3600"/>
      </w:tabs>
      <w:rPr>
        <w:sz w:val="16"/>
      </w:rPr>
    </w:pPr>
    <w:r>
      <w:rPr>
        <w:sz w:val="16"/>
      </w:rPr>
      <w:tab/>
      <w:t xml:space="preserve">Published </w:t>
    </w:r>
    <w:r>
      <w:rPr>
        <w:sz w:val="16"/>
      </w:rPr>
      <w:t>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3F3A75" w:rsidRDefault="00E8043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Bdr>
        <w:bottom w:val="single" w:sz="4" w:space="1" w:color="auto"/>
      </w:pBdr>
      <w:rPr>
        <w:sz w:val="20"/>
      </w:rPr>
    </w:pPr>
  </w:p>
  <w:p w:rsidR="003F3A75" w:rsidRDefault="00E80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F3A75" w:rsidRDefault="00E8043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75" w:rsidRDefault="00E8043C">
      <w:r>
        <w:separator/>
      </w:r>
    </w:p>
  </w:footnote>
  <w:footnote w:type="continuationSeparator" w:id="0">
    <w:p w:rsidR="003F3A75" w:rsidRDefault="00E8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3C" w:rsidRDefault="00E804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A75">
      <w:trPr>
        <w:cantSplit/>
      </w:trPr>
      <w:tc>
        <w:tcPr>
          <w:tcW w:w="7258" w:type="dxa"/>
          <w:gridSpan w:val="2"/>
        </w:tcPr>
        <w:p w:rsidR="003F3A75" w:rsidRDefault="00E8043C">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1548" w:type="dxa"/>
        </w:tcPr>
        <w:p w:rsidR="003F3A75" w:rsidRDefault="00E8043C">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3F3A75" w:rsidRDefault="00E8043C">
          <w:pPr>
            <w:pStyle w:val="Header"/>
            <w:spacing w:before="40"/>
          </w:pPr>
          <w:r>
            <w:fldChar w:fldCharType="begin"/>
          </w:r>
          <w:r>
            <w:instrText xml:space="preserve"> styleref CharSchText </w:instrText>
          </w:r>
          <w:r>
            <w:fldChar w:fldCharType="separate"/>
          </w:r>
          <w:r>
            <w:t>Fees</w:t>
          </w:r>
          <w:r>
            <w:fldChar w:fldCharType="end"/>
          </w:r>
        </w:p>
      </w:tc>
    </w:tr>
    <w:tr w:rsidR="003F3A75">
      <w:tc>
        <w:tcPr>
          <w:tcW w:w="1548" w:type="dxa"/>
        </w:tcPr>
        <w:p w:rsidR="003F3A75" w:rsidRDefault="00E8043C">
          <w:pPr>
            <w:pStyle w:val="Header"/>
            <w:spacing w:before="40"/>
          </w:pPr>
          <w:r>
            <w:rPr>
              <w:b/>
            </w:rPr>
            <w:fldChar w:fldCharType="begin"/>
          </w:r>
          <w:r>
            <w:rPr>
              <w:b/>
            </w:rPr>
            <w:instrText xml:space="preserve">STYLEREF </w:instrText>
          </w:r>
          <w:r>
            <w:rPr>
              <w:b/>
            </w:rPr>
            <w:instrText>CharSDivNo</w:instrText>
          </w:r>
          <w:r>
            <w:rPr>
              <w:b/>
            </w:rPr>
            <w:fldChar w:fldCharType="end"/>
          </w:r>
        </w:p>
      </w:tc>
      <w:tc>
        <w:tcPr>
          <w:tcW w:w="5715" w:type="dxa"/>
        </w:tcPr>
        <w:p w:rsidR="003F3A75" w:rsidRDefault="00E8043C">
          <w:pPr>
            <w:pStyle w:val="Header"/>
            <w:spacing w:before="40"/>
          </w:pPr>
          <w:r>
            <w:fldChar w:fldCharType="begin"/>
          </w:r>
          <w:r>
            <w:instrText xml:space="preserve"> styleref CharSDivText </w:instrText>
          </w:r>
          <w:r>
            <w:fldChar w:fldCharType="end"/>
          </w:r>
        </w:p>
      </w:tc>
    </w:tr>
    <w:tr w:rsidR="003F3A75">
      <w:tc>
        <w:tcPr>
          <w:tcW w:w="7258" w:type="dxa"/>
          <w:gridSpan w:val="2"/>
        </w:tcPr>
        <w:p w:rsidR="003F3A75" w:rsidRDefault="003F3A75">
          <w:pPr>
            <w:pStyle w:val="Header"/>
            <w:spacing w:before="40"/>
          </w:pPr>
        </w:p>
      </w:tc>
    </w:tr>
  </w:tbl>
  <w:p w:rsidR="003F3A75" w:rsidRDefault="003F3A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F3A75">
      <w:tc>
        <w:tcPr>
          <w:tcW w:w="7160" w:type="dxa"/>
          <w:gridSpan w:val="2"/>
        </w:tcPr>
        <w:p w:rsidR="003F3A75" w:rsidRDefault="00E8043C">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5715" w:type="dxa"/>
        </w:tcPr>
        <w:p w:rsidR="003F3A75" w:rsidRDefault="00E8043C">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rsidR="003F3A75" w:rsidRDefault="00E8043C">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3F3A75">
      <w:tc>
        <w:tcPr>
          <w:tcW w:w="5715" w:type="dxa"/>
        </w:tcPr>
        <w:p w:rsidR="003F3A75" w:rsidRDefault="00E8043C">
          <w:pPr>
            <w:pStyle w:val="Header"/>
            <w:spacing w:before="40"/>
            <w:jc w:val="right"/>
          </w:pPr>
          <w:r>
            <w:fldChar w:fldCharType="begin"/>
          </w:r>
          <w:r>
            <w:instrText xml:space="preserve"> styleref CharSDivText </w:instrText>
          </w:r>
          <w:r>
            <w:fldChar w:fldCharType="end"/>
          </w:r>
        </w:p>
      </w:tc>
      <w:tc>
        <w:tcPr>
          <w:tcW w:w="1445" w:type="dxa"/>
        </w:tcPr>
        <w:p w:rsidR="003F3A75" w:rsidRDefault="00E8043C">
          <w:pPr>
            <w:pStyle w:val="Header"/>
            <w:spacing w:before="40"/>
            <w:ind w:right="17"/>
            <w:jc w:val="right"/>
          </w:pPr>
          <w:r>
            <w:rPr>
              <w:b/>
            </w:rPr>
            <w:fldChar w:fldCharType="begin"/>
          </w:r>
          <w:r>
            <w:rPr>
              <w:b/>
            </w:rPr>
            <w:instrText>STYLEREF CharSDivNo</w:instrText>
          </w:r>
          <w:r>
            <w:rPr>
              <w:b/>
            </w:rPr>
            <w:fldChar w:fldCharType="end"/>
          </w:r>
        </w:p>
      </w:tc>
    </w:tr>
    <w:tr w:rsidR="003F3A75">
      <w:tc>
        <w:tcPr>
          <w:tcW w:w="7160" w:type="dxa"/>
          <w:gridSpan w:val="2"/>
        </w:tcPr>
        <w:p w:rsidR="003F3A75" w:rsidRDefault="003F3A75">
          <w:pPr>
            <w:pStyle w:val="Header"/>
            <w:spacing w:before="40"/>
            <w:ind w:right="17"/>
            <w:jc w:val="right"/>
          </w:pPr>
        </w:p>
      </w:tc>
    </w:tr>
  </w:tbl>
  <w:p w:rsidR="003F3A75" w:rsidRDefault="003F3A75">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A75">
      <w:trPr>
        <w:cantSplit/>
      </w:trPr>
      <w:tc>
        <w:tcPr>
          <w:tcW w:w="7258" w:type="dxa"/>
          <w:gridSpan w:val="2"/>
        </w:tcPr>
        <w:p w:rsidR="003F3A75" w:rsidRDefault="00E8043C">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rsidR="003F3A75">
      <w:tc>
        <w:tcPr>
          <w:tcW w:w="1548" w:type="dxa"/>
        </w:tcPr>
        <w:p w:rsidR="003F3A75" w:rsidRDefault="00E8043C">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F3A75" w:rsidRDefault="00E8043C">
          <w:pPr>
            <w:pStyle w:val="Header"/>
            <w:spacing w:before="40"/>
          </w:pPr>
          <w:r>
            <w:fldChar w:fldCharType="begin"/>
          </w:r>
          <w:r>
            <w:instrText xml:space="preserve"> STYLEREF "nHeading 3" </w:instrText>
          </w:r>
          <w:r>
            <w:fldChar w:fldCharType="separate"/>
          </w:r>
          <w:r>
            <w:t>Compilation table</w:t>
          </w:r>
          <w:r>
            <w:fldChar w:fldCharType="end"/>
          </w:r>
        </w:p>
      </w:tc>
    </w:tr>
    <w:tr w:rsidR="003F3A75">
      <w:tc>
        <w:tcPr>
          <w:tcW w:w="1548" w:type="dxa"/>
        </w:tcPr>
        <w:p w:rsidR="003F3A75" w:rsidRDefault="003F3A75">
          <w:pPr>
            <w:pStyle w:val="Header"/>
            <w:spacing w:before="40"/>
          </w:pPr>
        </w:p>
      </w:tc>
      <w:tc>
        <w:tcPr>
          <w:tcW w:w="5715" w:type="dxa"/>
        </w:tcPr>
        <w:p w:rsidR="003F3A75" w:rsidRDefault="003F3A75">
          <w:pPr>
            <w:pStyle w:val="Header"/>
            <w:spacing w:before="40"/>
          </w:pPr>
        </w:p>
      </w:tc>
    </w:tr>
    <w:tr w:rsidR="003F3A75">
      <w:trPr>
        <w:cantSplit/>
      </w:trPr>
      <w:tc>
        <w:tcPr>
          <w:tcW w:w="7258" w:type="dxa"/>
          <w:gridSpan w:val="2"/>
        </w:tcPr>
        <w:p w:rsidR="003F3A75" w:rsidRDefault="003F3A75">
          <w:pPr>
            <w:pStyle w:val="Header"/>
            <w:spacing w:before="40"/>
          </w:pPr>
        </w:p>
      </w:tc>
    </w:tr>
  </w:tbl>
  <w:p w:rsidR="003F3A75" w:rsidRDefault="003F3A7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A75">
      <w:trPr>
        <w:cantSplit/>
      </w:trPr>
      <w:tc>
        <w:tcPr>
          <w:tcW w:w="7258" w:type="dxa"/>
          <w:gridSpan w:val="2"/>
        </w:tcPr>
        <w:p w:rsidR="003F3A75" w:rsidRDefault="00E8043C">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rsidR="003F3A75">
      <w:tc>
        <w:tcPr>
          <w:tcW w:w="5715" w:type="dxa"/>
        </w:tcPr>
        <w:p w:rsidR="003F3A75" w:rsidRDefault="00E8043C">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F3A75" w:rsidRDefault="00E8043C">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F3A75">
      <w:tc>
        <w:tcPr>
          <w:tcW w:w="5715" w:type="dxa"/>
        </w:tcPr>
        <w:p w:rsidR="003F3A75" w:rsidRDefault="003F3A75">
          <w:pPr>
            <w:pStyle w:val="Header"/>
            <w:spacing w:before="40"/>
            <w:jc w:val="right"/>
          </w:pPr>
        </w:p>
      </w:tc>
      <w:tc>
        <w:tcPr>
          <w:tcW w:w="1548" w:type="dxa"/>
        </w:tcPr>
        <w:p w:rsidR="003F3A75" w:rsidRDefault="003F3A75">
          <w:pPr>
            <w:pStyle w:val="Header"/>
            <w:spacing w:before="40"/>
            <w:ind w:right="17"/>
            <w:jc w:val="right"/>
          </w:pPr>
        </w:p>
      </w:tc>
    </w:tr>
    <w:tr w:rsidR="003F3A75">
      <w:trPr>
        <w:cantSplit/>
      </w:trPr>
      <w:tc>
        <w:tcPr>
          <w:tcW w:w="7258" w:type="dxa"/>
          <w:gridSpan w:val="2"/>
        </w:tcPr>
        <w:p w:rsidR="003F3A75" w:rsidRDefault="003F3A75">
          <w:pPr>
            <w:pStyle w:val="Header"/>
            <w:spacing w:before="40"/>
            <w:ind w:right="17"/>
            <w:jc w:val="right"/>
          </w:pPr>
        </w:p>
      </w:tc>
    </w:tr>
  </w:tbl>
  <w:p w:rsidR="003F3A75" w:rsidRDefault="003F3A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F3A75">
      <w:trPr>
        <w:cantSplit/>
      </w:trPr>
      <w:tc>
        <w:tcPr>
          <w:tcW w:w="7263" w:type="dxa"/>
          <w:gridSpan w:val="2"/>
        </w:tcPr>
        <w:p w:rsidR="003F3A75" w:rsidRDefault="00E8043C">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1348" w:type="dxa"/>
        </w:tcPr>
        <w:p w:rsidR="003F3A75" w:rsidRDefault="003F3A75">
          <w:pPr>
            <w:pStyle w:val="Header"/>
            <w:spacing w:before="40"/>
          </w:pPr>
        </w:p>
      </w:tc>
      <w:tc>
        <w:tcPr>
          <w:tcW w:w="5915" w:type="dxa"/>
        </w:tcPr>
        <w:p w:rsidR="003F3A75" w:rsidRDefault="003F3A75">
          <w:pPr>
            <w:pStyle w:val="Header"/>
            <w:spacing w:before="40"/>
          </w:pPr>
        </w:p>
      </w:tc>
    </w:tr>
    <w:tr w:rsidR="003F3A75">
      <w:tc>
        <w:tcPr>
          <w:tcW w:w="1348" w:type="dxa"/>
        </w:tcPr>
        <w:p w:rsidR="003F3A75" w:rsidRDefault="003F3A75">
          <w:pPr>
            <w:pStyle w:val="Header"/>
            <w:spacing w:before="40"/>
          </w:pPr>
        </w:p>
      </w:tc>
      <w:tc>
        <w:tcPr>
          <w:tcW w:w="5915" w:type="dxa"/>
        </w:tcPr>
        <w:p w:rsidR="003F3A75" w:rsidRDefault="003F3A75">
          <w:pPr>
            <w:pStyle w:val="Header"/>
            <w:spacing w:before="40"/>
          </w:pPr>
        </w:p>
      </w:tc>
    </w:tr>
    <w:tr w:rsidR="003F3A75">
      <w:trPr>
        <w:cantSplit/>
      </w:trPr>
      <w:tc>
        <w:tcPr>
          <w:tcW w:w="7263" w:type="dxa"/>
          <w:gridSpan w:val="2"/>
        </w:tcPr>
        <w:p w:rsidR="003F3A75" w:rsidRDefault="00E8043C">
          <w:pPr>
            <w:pStyle w:val="Header"/>
            <w:spacing w:before="40"/>
          </w:pPr>
          <w:r>
            <w:t>Defined terms</w:t>
          </w:r>
        </w:p>
      </w:tc>
    </w:tr>
  </w:tbl>
  <w:p w:rsidR="003F3A75" w:rsidRDefault="003F3A7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F3A75">
      <w:trPr>
        <w:cantSplit/>
      </w:trPr>
      <w:tc>
        <w:tcPr>
          <w:tcW w:w="7263" w:type="dxa"/>
          <w:gridSpan w:val="2"/>
        </w:tcPr>
        <w:p w:rsidR="003F3A75" w:rsidRDefault="00E8043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5884" w:type="dxa"/>
        </w:tcPr>
        <w:p w:rsidR="003F3A75" w:rsidRDefault="003F3A75">
          <w:pPr>
            <w:pStyle w:val="Header"/>
            <w:spacing w:before="40"/>
            <w:jc w:val="right"/>
          </w:pPr>
        </w:p>
      </w:tc>
      <w:tc>
        <w:tcPr>
          <w:tcW w:w="1379" w:type="dxa"/>
        </w:tcPr>
        <w:p w:rsidR="003F3A75" w:rsidRDefault="003F3A75">
          <w:pPr>
            <w:pStyle w:val="Header"/>
            <w:spacing w:before="40"/>
            <w:ind w:right="17"/>
            <w:jc w:val="right"/>
          </w:pPr>
        </w:p>
      </w:tc>
    </w:tr>
    <w:tr w:rsidR="003F3A75">
      <w:tc>
        <w:tcPr>
          <w:tcW w:w="5884" w:type="dxa"/>
        </w:tcPr>
        <w:p w:rsidR="003F3A75" w:rsidRDefault="003F3A75">
          <w:pPr>
            <w:pStyle w:val="Header"/>
            <w:spacing w:before="40"/>
            <w:jc w:val="right"/>
          </w:pPr>
        </w:p>
      </w:tc>
      <w:tc>
        <w:tcPr>
          <w:tcW w:w="1379" w:type="dxa"/>
        </w:tcPr>
        <w:p w:rsidR="003F3A75" w:rsidRDefault="003F3A75">
          <w:pPr>
            <w:pStyle w:val="Header"/>
            <w:spacing w:before="40"/>
            <w:ind w:right="17"/>
            <w:jc w:val="right"/>
          </w:pPr>
        </w:p>
      </w:tc>
    </w:tr>
    <w:tr w:rsidR="003F3A75">
      <w:trPr>
        <w:cantSplit/>
      </w:trPr>
      <w:tc>
        <w:tcPr>
          <w:tcW w:w="7263" w:type="dxa"/>
          <w:gridSpan w:val="2"/>
        </w:tcPr>
        <w:p w:rsidR="003F3A75" w:rsidRDefault="00E8043C">
          <w:pPr>
            <w:pStyle w:val="Header"/>
            <w:spacing w:before="40"/>
            <w:ind w:right="17"/>
            <w:jc w:val="right"/>
          </w:pPr>
          <w:r>
            <w:t>Defined terms</w:t>
          </w:r>
        </w:p>
      </w:tc>
    </w:tr>
  </w:tbl>
  <w:p w:rsidR="003F3A75" w:rsidRDefault="003F3A75">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3C" w:rsidRDefault="00E80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A75">
      <w:trPr>
        <w:cantSplit/>
      </w:trPr>
      <w:tc>
        <w:tcPr>
          <w:tcW w:w="7258" w:type="dxa"/>
          <w:gridSpan w:val="2"/>
        </w:tcPr>
        <w:p w:rsidR="003F3A75" w:rsidRDefault="00E8043C">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1548" w:type="dxa"/>
        </w:tcPr>
        <w:p w:rsidR="003F3A75" w:rsidRDefault="003F3A75">
          <w:pPr>
            <w:pStyle w:val="Header"/>
            <w:spacing w:before="40"/>
          </w:pPr>
        </w:p>
      </w:tc>
      <w:tc>
        <w:tcPr>
          <w:tcW w:w="5715" w:type="dxa"/>
        </w:tcPr>
        <w:p w:rsidR="003F3A75" w:rsidRDefault="003F3A75">
          <w:pPr>
            <w:pStyle w:val="Header"/>
            <w:spacing w:before="40"/>
          </w:pPr>
        </w:p>
      </w:tc>
    </w:tr>
    <w:tr w:rsidR="003F3A75">
      <w:tc>
        <w:tcPr>
          <w:tcW w:w="1548" w:type="dxa"/>
        </w:tcPr>
        <w:p w:rsidR="003F3A75" w:rsidRDefault="003F3A75">
          <w:pPr>
            <w:pStyle w:val="Header"/>
            <w:spacing w:before="40"/>
          </w:pPr>
        </w:p>
      </w:tc>
      <w:tc>
        <w:tcPr>
          <w:tcW w:w="5715" w:type="dxa"/>
        </w:tcPr>
        <w:p w:rsidR="003F3A75" w:rsidRDefault="003F3A75">
          <w:pPr>
            <w:pStyle w:val="Header"/>
            <w:spacing w:before="40"/>
          </w:pPr>
        </w:p>
      </w:tc>
    </w:tr>
    <w:tr w:rsidR="003F3A75">
      <w:trPr>
        <w:cantSplit/>
      </w:trPr>
      <w:tc>
        <w:tcPr>
          <w:tcW w:w="7258" w:type="dxa"/>
          <w:gridSpan w:val="2"/>
        </w:tcPr>
        <w:p w:rsidR="003F3A75" w:rsidRDefault="00E8043C">
          <w:pPr>
            <w:pStyle w:val="Header"/>
            <w:spacing w:before="40"/>
          </w:pPr>
          <w:r>
            <w:t>Contents</w:t>
          </w:r>
        </w:p>
      </w:tc>
    </w:tr>
  </w:tbl>
  <w:p w:rsidR="003F3A75" w:rsidRDefault="003F3A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A75">
      <w:trPr>
        <w:cantSplit/>
      </w:trPr>
      <w:tc>
        <w:tcPr>
          <w:tcW w:w="7258" w:type="dxa"/>
          <w:gridSpan w:val="2"/>
        </w:tcPr>
        <w:p w:rsidR="003F3A75" w:rsidRDefault="00E8043C">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rsidR="003F3A75">
      <w:tc>
        <w:tcPr>
          <w:tcW w:w="5715" w:type="dxa"/>
        </w:tcPr>
        <w:p w:rsidR="003F3A75" w:rsidRDefault="003F3A75">
          <w:pPr>
            <w:pStyle w:val="Header"/>
            <w:spacing w:before="40"/>
            <w:jc w:val="right"/>
          </w:pPr>
        </w:p>
      </w:tc>
      <w:tc>
        <w:tcPr>
          <w:tcW w:w="1548" w:type="dxa"/>
        </w:tcPr>
        <w:p w:rsidR="003F3A75" w:rsidRDefault="003F3A75">
          <w:pPr>
            <w:pStyle w:val="Header"/>
            <w:spacing w:before="40"/>
            <w:ind w:right="17"/>
            <w:jc w:val="right"/>
          </w:pPr>
        </w:p>
      </w:tc>
    </w:tr>
    <w:tr w:rsidR="003F3A75">
      <w:tc>
        <w:tcPr>
          <w:tcW w:w="5715" w:type="dxa"/>
        </w:tcPr>
        <w:p w:rsidR="003F3A75" w:rsidRDefault="003F3A75">
          <w:pPr>
            <w:pStyle w:val="Header"/>
            <w:spacing w:before="40"/>
            <w:jc w:val="right"/>
          </w:pPr>
        </w:p>
      </w:tc>
      <w:tc>
        <w:tcPr>
          <w:tcW w:w="1548" w:type="dxa"/>
        </w:tcPr>
        <w:p w:rsidR="003F3A75" w:rsidRDefault="003F3A75">
          <w:pPr>
            <w:pStyle w:val="Header"/>
            <w:spacing w:before="40"/>
            <w:ind w:right="17"/>
            <w:jc w:val="right"/>
          </w:pPr>
        </w:p>
      </w:tc>
    </w:tr>
    <w:tr w:rsidR="003F3A75">
      <w:trPr>
        <w:cantSplit/>
      </w:trPr>
      <w:tc>
        <w:tcPr>
          <w:tcW w:w="7258" w:type="dxa"/>
          <w:gridSpan w:val="2"/>
        </w:tcPr>
        <w:p w:rsidR="003F3A75" w:rsidRDefault="00E8043C">
          <w:pPr>
            <w:pStyle w:val="Header"/>
            <w:spacing w:before="40"/>
            <w:ind w:right="17"/>
            <w:jc w:val="right"/>
          </w:pPr>
          <w:r>
            <w:t>Contents</w:t>
          </w:r>
        </w:p>
      </w:tc>
    </w:tr>
  </w:tbl>
  <w:p w:rsidR="003F3A75" w:rsidRDefault="003F3A7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A75">
      <w:trPr>
        <w:cantSplit/>
      </w:trPr>
      <w:tc>
        <w:tcPr>
          <w:tcW w:w="7263" w:type="dxa"/>
          <w:gridSpan w:val="2"/>
        </w:tcPr>
        <w:p w:rsidR="003F3A75" w:rsidRDefault="00E8043C">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rsidR="003F3A75">
      <w:tc>
        <w:tcPr>
          <w:tcW w:w="1548" w:type="dxa"/>
        </w:tcPr>
        <w:p w:rsidR="003F3A75" w:rsidRDefault="00E8043C">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rsidR="003F3A75" w:rsidRDefault="00E8043C">
          <w:pPr>
            <w:pStyle w:val="Header"/>
            <w:spacing w:before="40"/>
          </w:pPr>
          <w:r>
            <w:fldChar w:fldCharType="begin"/>
          </w:r>
          <w:r>
            <w:instrText>styleref CharPartText</w:instrText>
          </w:r>
          <w:r>
            <w:fldChar w:fldCharType="separate"/>
          </w:r>
          <w:r>
            <w:t>Preliminary</w:t>
          </w:r>
          <w:r>
            <w:fldChar w:fldCharType="end"/>
          </w:r>
        </w:p>
      </w:tc>
    </w:tr>
    <w:tr w:rsidR="003F3A75">
      <w:tc>
        <w:tcPr>
          <w:tcW w:w="1548" w:type="dxa"/>
        </w:tcPr>
        <w:p w:rsidR="003F3A75" w:rsidRDefault="00E8043C">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rsidR="003F3A75" w:rsidRDefault="00E8043C">
          <w:pPr>
            <w:pStyle w:val="Header"/>
            <w:spacing w:before="40"/>
          </w:pPr>
          <w:r>
            <w:fldChar w:fldCharType="begin"/>
          </w:r>
          <w:r>
            <w:instrText xml:space="preserve"> styleref CharDivText </w:instrText>
          </w:r>
          <w:r>
            <w:fldChar w:fldCharType="end"/>
          </w:r>
        </w:p>
      </w:tc>
    </w:tr>
    <w:tr w:rsidR="003F3A75">
      <w:trPr>
        <w:cantSplit/>
      </w:trPr>
      <w:tc>
        <w:tcPr>
          <w:tcW w:w="7263" w:type="dxa"/>
          <w:gridSpan w:val="2"/>
        </w:tcPr>
        <w:p w:rsidR="003F3A75" w:rsidRDefault="00E8043C">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F3A75" w:rsidRDefault="003F3A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A75">
      <w:trPr>
        <w:cantSplit/>
      </w:trPr>
      <w:tc>
        <w:tcPr>
          <w:tcW w:w="7263" w:type="dxa"/>
          <w:gridSpan w:val="2"/>
        </w:tcPr>
        <w:p w:rsidR="003F3A75" w:rsidRDefault="00E8043C">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rsidR="003F3A75">
      <w:tc>
        <w:tcPr>
          <w:tcW w:w="5715" w:type="dxa"/>
          <w:vAlign w:val="bottom"/>
        </w:tcPr>
        <w:p w:rsidR="003F3A75" w:rsidRDefault="00E8043C">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rsidR="003F3A75" w:rsidRDefault="00E8043C">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rsidR="003F3A75">
      <w:tc>
        <w:tcPr>
          <w:tcW w:w="5715" w:type="dxa"/>
          <w:vAlign w:val="bottom"/>
        </w:tcPr>
        <w:p w:rsidR="003F3A75" w:rsidRDefault="00E8043C">
          <w:pPr>
            <w:pStyle w:val="Header"/>
            <w:spacing w:before="40"/>
            <w:jc w:val="right"/>
          </w:pPr>
          <w:r>
            <w:fldChar w:fldCharType="begin"/>
          </w:r>
          <w:r>
            <w:instrText xml:space="preserve"> styleref CharDivText </w:instrText>
          </w:r>
          <w:r>
            <w:fldChar w:fldCharType="end"/>
          </w:r>
        </w:p>
      </w:tc>
      <w:tc>
        <w:tcPr>
          <w:tcW w:w="1548" w:type="dxa"/>
        </w:tcPr>
        <w:p w:rsidR="003F3A75" w:rsidRDefault="00E8043C">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rsidR="003F3A75">
      <w:trPr>
        <w:cantSplit/>
      </w:trPr>
      <w:tc>
        <w:tcPr>
          <w:tcW w:w="7263" w:type="dxa"/>
          <w:gridSpan w:val="2"/>
        </w:tcPr>
        <w:p w:rsidR="003F3A75" w:rsidRDefault="00E8043C">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F3A75" w:rsidRDefault="003F3A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5" w:rsidRDefault="003F3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304095731"/>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s>
  <w:rsids>
    <w:rsidRoot w:val="003F3A75"/>
    <w:rsid w:val="003F3A75"/>
    <w:rsid w:val="005C3E0C"/>
    <w:rsid w:val="007C63E2"/>
    <w:rsid w:val="00E80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E1E8-EDA6-4332-A896-AFD4B5B2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7867</Words>
  <Characters>40516</Characters>
  <Application>Microsoft Office Word</Application>
  <DocSecurity>0</DocSecurity>
  <Lines>1397</Lines>
  <Paragraphs>755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2012 - 01-e0-03</dc:title>
  <dc:subject/>
  <dc:creator/>
  <cp:keywords/>
  <dc:description/>
  <cp:lastModifiedBy>Master Repository Process</cp:lastModifiedBy>
  <cp:revision>4</cp:revision>
  <cp:lastPrinted>2015-08-18T01:24:00Z</cp:lastPrinted>
  <dcterms:created xsi:type="dcterms:W3CDTF">2021-03-04T02:07:00Z</dcterms:created>
  <dcterms:modified xsi:type="dcterms:W3CDTF">2021-03-04T02:07:00Z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20180801</vt:lpwstr>
  </property>
  <property fmtid="{D5CDD505-2E9C-101B-9397-08002B2CF9AE}" pid="7" name="AsAtDate">
    <vt:lpwstr>01 Aug 2018</vt:lpwstr>
  </property>
  <property fmtid="{D5CDD505-2E9C-101B-9397-08002B2CF9AE}" pid="8" name="Suffix">
    <vt:lpwstr>01-e0-03</vt:lpwstr>
  </property>
</Properties>
</file>