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Salaries and Allowances Act 1975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_Toc521586382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Terms used</w:t>
      </w:r>
      <w:r>
        <w:tab/>
      </w:r>
      <w:r>
        <w:fldChar w:fldCharType="begin"/>
      </w:r>
      <w:r>
        <w:instrText xml:space="preserve"> PAGEREF _Toc521586383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r>
        <w:tab/>
      </w:r>
      <w:r>
        <w:fldChar w:fldCharType="begin"/>
      </w:r>
      <w:r>
        <w:instrText xml:space="preserve"> PAGEREF _Toc521586384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3A.</w:t>
      </w:r>
      <w:r>
        <w:tab/>
        <w:t>Government entities</w:t>
      </w:r>
      <w:r>
        <w:tab/>
      </w:r>
      <w:r>
        <w:fldChar w:fldCharType="begin"/>
      </w:r>
      <w:r>
        <w:instrText xml:space="preserve"> PAGEREF _Toc521586385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Remuneration prescribed for s. 10C(5)</w:t>
      </w:r>
      <w:r>
        <w:tab/>
      </w:r>
      <w:r>
        <w:fldChar w:fldCharType="begin"/>
      </w:r>
      <w:r>
        <w:instrText xml:space="preserve"> PAGEREF _Toc521586386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Remuneration prescribed for s. 10D(9)</w:t>
      </w:r>
      <w:r>
        <w:tab/>
      </w:r>
      <w:r>
        <w:fldChar w:fldCharType="begin"/>
      </w:r>
      <w:r>
        <w:instrText xml:space="preserve"> PAGEREF _Toc521586387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Remuneration prescribed for s. 10E(3)</w:t>
      </w:r>
      <w:r>
        <w:tab/>
      </w:r>
      <w:r>
        <w:fldChar w:fldCharType="begin"/>
      </w:r>
      <w:r>
        <w:instrText xml:space="preserve"> PAGEREF _Toc521586388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_Toc521586390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 w:after="660"/>
      </w:pPr>
      <w:r>
        <w:t>Western Australia</w:t>
      </w:r>
    </w:p>
    <w:p>
      <w:pPr>
        <w:pStyle w:val="PrincipalActReg"/>
        <w:spacing w:after="360"/>
        <w:rPr>
          <w:snapToGrid w:val="0"/>
        </w:rPr>
      </w:pPr>
      <w:r>
        <w:rPr>
          <w:snapToGrid w:val="0"/>
        </w:rPr>
        <w:t>Salaries and Allowances Act 1975</w:t>
      </w:r>
    </w:p>
    <w:p>
      <w:pPr>
        <w:pStyle w:val="NameofActReg"/>
        <w:spacing w:before="1080" w:after="1080"/>
      </w:pPr>
      <w:r>
        <w:t xml:space="preserve">Salaries and Allowances Regulations 1975 </w:t>
      </w:r>
    </w:p>
    <w:p>
      <w:pPr>
        <w:pStyle w:val="Heading5"/>
        <w:rPr>
          <w:snapToGrid w:val="0"/>
        </w:rPr>
      </w:pPr>
      <w:bookmarkStart w:id="3" w:name="_Toc52158638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Salaries and Allowances Regulations 1975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amended: Gazette 23 Jan 1981 p. 388.] </w:t>
      </w:r>
    </w:p>
    <w:p>
      <w:pPr>
        <w:pStyle w:val="Heading5"/>
      </w:pPr>
      <w:bookmarkStart w:id="4" w:name="_Toc513718743"/>
      <w:bookmarkStart w:id="5" w:name="_Toc521586383"/>
      <w:r>
        <w:rPr>
          <w:rStyle w:val="CharSectno"/>
        </w:rPr>
        <w:t>2</w:t>
      </w:r>
      <w:r>
        <w:t>.</w:t>
      </w:r>
      <w:r>
        <w:tab/>
        <w:t>Terms used</w:t>
      </w:r>
      <w:bookmarkEnd w:id="4"/>
      <w:bookmarkEnd w:id="5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commencement day</w:t>
      </w:r>
      <w:r>
        <w:t xml:space="preserve"> means the day on which the </w:t>
      </w:r>
      <w:r>
        <w:rPr>
          <w:i/>
        </w:rPr>
        <w:t>Salaries and Allowances Amendment Regulations 2018</w:t>
      </w:r>
      <w:r>
        <w:t xml:space="preserve"> regulation 3 comes into operation;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section of the Act;</w:t>
      </w:r>
    </w:p>
    <w:p>
      <w:pPr>
        <w:pStyle w:val="Defstart"/>
      </w:pPr>
      <w:r>
        <w:tab/>
      </w:r>
      <w:r>
        <w:rPr>
          <w:rStyle w:val="CharDefText"/>
        </w:rPr>
        <w:t>taxation ruling</w:t>
      </w:r>
      <w:r>
        <w:t xml:space="preserve"> means a public ruling, made by the Commissioner of Taxation of the Commonwealth under the </w:t>
      </w:r>
      <w:r>
        <w:rPr>
          <w:i/>
        </w:rPr>
        <w:t>Taxation Administration Act 1953</w:t>
      </w:r>
      <w:r>
        <w:t xml:space="preserve"> (Commonwealth), determining reasonable amounts for daily travel allowance expenses for a financial year.</w:t>
      </w:r>
    </w:p>
    <w:p>
      <w:pPr>
        <w:pStyle w:val="Footnotesection"/>
      </w:pPr>
      <w:r>
        <w:tab/>
        <w:t>[Regulation 2 inserted: Gazette 6 Jul 2018 p. 2538.]</w:t>
      </w:r>
    </w:p>
    <w:p>
      <w:pPr>
        <w:pStyle w:val="Heading5"/>
        <w:rPr>
          <w:snapToGrid w:val="0"/>
        </w:rPr>
      </w:pPr>
      <w:bookmarkStart w:id="6" w:name="_Toc52158638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offices created or established under the written laws specified in column 1 of the Schedule and specified in column 2 of that Schedule opposite and corresponding to those written laws are prescribed offices for the purposes of </w:t>
      </w:r>
      <w:r>
        <w:t>section 6.</w:t>
      </w:r>
    </w:p>
    <w:p>
      <w:pPr>
        <w:keepNext/>
        <w:spacing w:before="120" w:after="60"/>
        <w:jc w:val="center"/>
        <w:rPr>
          <w:b/>
        </w:rPr>
      </w:pPr>
      <w:r>
        <w:rPr>
          <w:b/>
        </w:rPr>
        <w:t>Schedule</w:t>
      </w:r>
    </w:p>
    <w:tbl>
      <w:tblPr>
        <w:tblW w:w="6663" w:type="dxa"/>
        <w:tblInd w:w="567" w:type="dxa"/>
        <w:tblBorders>
          <w:bottom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3544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</w:tc>
      </w:tr>
      <w:tr>
        <w:trPr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Law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Office</w:t>
            </w:r>
          </w:p>
        </w:tc>
      </w:tr>
      <w:tr>
        <w:tc>
          <w:tcPr>
            <w:tcW w:w="3119" w:type="dxa"/>
            <w:tcBorders>
              <w:top w:val="nil"/>
            </w:tcBorders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  <w:iCs/>
              </w:rPr>
              <w:t>Commissioner for Children and Young People Act 2006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80"/>
            </w:pPr>
            <w:r>
              <w:t>Commissioner for Children and Young People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Executive Director of the Department of Environment and Conservation</w:t>
            </w:r>
            <w:r>
              <w:rPr>
                <w:vertAlign w:val="superscript"/>
              </w:rPr>
              <w:t> 2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Director of Public Prosecutions</w:t>
            </w:r>
            <w:r>
              <w:br/>
              <w:t>Deputy Director of Public Prosecution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Electoral Act 1907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Electoral Commissioner</w:t>
            </w:r>
            <w:r>
              <w:br/>
              <w:t>Deputy Electoral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Equal Opportunity Act 1984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for Equal Opportunity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highlight w:val="green"/>
                <w:vertAlign w:val="superscript"/>
              </w:rPr>
            </w:pPr>
            <w:r>
              <w:rPr>
                <w:i/>
              </w:rPr>
              <w:t>Financial Administration and Audit Act 1985</w:t>
            </w:r>
            <w:r>
              <w:rPr>
                <w:vertAlign w:val="superscript"/>
              </w:rPr>
              <w:t> 3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Auditor General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Fire Brigades Act 1942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Chief Executive Officer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smartTag w:uri="urn:schemas-microsoft-com:office:smarttags" w:element="place">
              <w:r>
                <w:rPr>
                  <w:i/>
                </w:rPr>
                <w:t>Forest</w:t>
              </w:r>
            </w:smartTag>
            <w:r>
              <w:rPr>
                <w:i/>
              </w:rPr>
              <w:t xml:space="preserve"> Products Act 2000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General Manager</w:t>
            </w:r>
            <w:r>
              <w:br/>
            </w:r>
            <w:smartTag w:uri="urn:schemas-microsoft-com:office:smarttags" w:element="PlaceType">
              <w:r>
                <w:t>Forest</w:t>
              </w:r>
            </w:smartTag>
            <w:r>
              <w:t xml:space="preserve"> Products Commission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Freedom of Information Act 1992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Information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ind w:hanging="29"/>
              <w:rPr>
                <w:szCs w:val="22"/>
                <w:highlight w:val="green"/>
              </w:rPr>
            </w:pPr>
            <w:r>
              <w:rPr>
                <w:i/>
                <w:szCs w:val="22"/>
              </w:rPr>
              <w:t xml:space="preserve">Health </w:t>
            </w:r>
            <w:r>
              <w:rPr>
                <w:i/>
                <w:iCs/>
                <w:snapToGrid w:val="0"/>
                <w:szCs w:val="22"/>
              </w:rPr>
              <w:t xml:space="preserve">and Disability </w:t>
            </w:r>
            <w:r>
              <w:rPr>
                <w:i/>
                <w:szCs w:val="22"/>
              </w:rPr>
              <w:t>Services (</w:t>
            </w:r>
            <w:r>
              <w:rPr>
                <w:i/>
                <w:iCs/>
                <w:snapToGrid w:val="0"/>
                <w:szCs w:val="22"/>
              </w:rPr>
              <w:t>Complaints</w:t>
            </w:r>
            <w:r>
              <w:rPr>
                <w:i/>
                <w:szCs w:val="22"/>
              </w:rPr>
              <w:t>) Act 1995</w:t>
            </w:r>
            <w:r>
              <w:rPr>
                <w:szCs w:val="22"/>
                <w:vertAlign w:val="superscript"/>
              </w:rPr>
              <w:t> 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Director,</w:t>
            </w:r>
            <w:r>
              <w:br/>
              <w:t>Office of Health Review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Inspector of Custodial Services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 xml:space="preserve">Library Board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Act 1951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State Librarian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Main Roads Act 1930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 xml:space="preserve">Commissioner of Main Roads 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Mental Health Act 2014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  <w:rPr>
                <w:b/>
              </w:rPr>
            </w:pPr>
            <w:r>
              <w:t>President,</w:t>
            </w:r>
            <w:r>
              <w:br/>
              <w:t>Mental Health Tribunal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Occupational Safety and Health Act 1984</w:t>
            </w:r>
            <w:r>
              <w:rPr>
                <w:iCs/>
                <w:vertAlign w:val="superscript"/>
              </w:rPr>
              <w:t> 5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for Occupational Health and Safety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Parliamentary Commissioner for Administrative Investigations</w:t>
            </w:r>
            <w:r>
              <w:br/>
              <w:t>Deputy Parliamentary Commissioner for Administrative Investigations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Police Act 1892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of Police</w:t>
            </w:r>
            <w:r>
              <w:br/>
              <w:t>Deputy Commissioner of Police (Operations)</w:t>
            </w:r>
            <w:r>
              <w:br/>
              <w:t xml:space="preserve">Deputy Commissioner of Police </w:t>
            </w:r>
            <w:r>
              <w:rPr>
                <w:szCs w:val="22"/>
              </w:rPr>
              <w:t>(Specialist Services)</w:t>
            </w:r>
            <w:r>
              <w:br/>
              <w:t>Assistant Commissioners of Police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3544" w:type="dxa"/>
          </w:tcPr>
          <w:p>
            <w:pPr>
              <w:pStyle w:val="Table"/>
              <w:tabs>
                <w:tab w:val="right" w:pos="2765"/>
                <w:tab w:val="left" w:pos="3053"/>
              </w:tabs>
              <w:spacing w:before="80"/>
              <w:ind w:left="3050" w:hanging="3050"/>
              <w:rPr>
                <w:highlight w:val="cyan"/>
              </w:rPr>
            </w:pPr>
            <w:r>
              <w:t>Public Sector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  <w:highlight w:val="yellow"/>
              </w:rPr>
            </w:pPr>
            <w:r>
              <w:rPr>
                <w:i/>
              </w:rPr>
              <w:t>Solicitor</w:t>
            </w:r>
            <w:r>
              <w:rPr>
                <w:i/>
              </w:rPr>
              <w:noBreakHyphen/>
              <w:t>General Act 1969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Solicitor</w:t>
            </w:r>
            <w:r>
              <w:noBreakHyphen/>
              <w:t xml:space="preserve">General of the State of </w:t>
            </w:r>
            <w:smartTag w:uri="urn:schemas-microsoft-com:office:smarttags" w:element="State">
              <w:smartTag w:uri="urn:schemas-microsoft-com:office:smarttags" w:element="place">
                <w:r>
                  <w:t>Western Australia</w:t>
                </w:r>
              </w:smartTag>
            </w:smartTag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  <w:iCs/>
              </w:rPr>
              <w:t>State Administrative Tribunal Act 2004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Ordinary members and senior members of the State Administrative Tribunal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Western Australian Tourism Commission Act 1983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80"/>
            </w:pPr>
            <w:r>
              <w:t>Chief Executive Officer,</w:t>
            </w:r>
            <w:r>
              <w:br/>
              <w:t>Western Australian Tourism Commission</w:t>
            </w:r>
          </w:p>
        </w:tc>
      </w:tr>
    </w:tbl>
    <w:p>
      <w:pPr>
        <w:pStyle w:val="Footnotesection"/>
        <w:keepLines w:val="0"/>
      </w:pPr>
      <w:r>
        <w:tab/>
        <w:t>[Regulation 3 inserted: Gazette 4 Oct 1991 p. 5174</w:t>
      </w:r>
      <w:r>
        <w:noBreakHyphen/>
        <w:t>5; amended: Gazette 8 Jan 1993 p. 32; 29 Nov 1994 p. 6341; 20 Feb 1996 p. 645; 24 Sep 1999 p. 4668 and p. 4669; 11 Apr 2000 p. 1844; 5 May 2000 p. 2139; 22 Feb 2002 p. 765; 28 Mar 2002 p. 1767; 15 Aug 2003 p. 3692; 16 Apr 2004 p. 1214; 16 Jan 2007 p. 129</w:t>
      </w:r>
      <w:r>
        <w:noBreakHyphen/>
        <w:t>30; 25 Jul 2008 p. 3392; 29 Oct 2010 p. 5333; 7 Dec 2012 p. 5997; 12 Dec 2014 p. 4738; 29 Dec 2015 p. 5181; 6 Jul 2018 p. 2538; amended by Act No. 75 of 2003 s. 56(1); No. 29 of 2006 s. 13(2).]</w:t>
      </w:r>
    </w:p>
    <w:p>
      <w:pPr>
        <w:pStyle w:val="Heading5"/>
      </w:pPr>
      <w:bookmarkStart w:id="7" w:name="_Toc517860439"/>
      <w:bookmarkStart w:id="8" w:name="_Toc517860453"/>
      <w:bookmarkStart w:id="9" w:name="_Toc521586385"/>
      <w:bookmarkStart w:id="10" w:name="_Toc513718746"/>
      <w:r>
        <w:rPr>
          <w:rStyle w:val="CharSectno"/>
        </w:rPr>
        <w:t>3A</w:t>
      </w:r>
      <w:r>
        <w:t>.</w:t>
      </w:r>
      <w:r>
        <w:tab/>
        <w:t>Government entities</w:t>
      </w:r>
      <w:bookmarkEnd w:id="7"/>
      <w:bookmarkEnd w:id="8"/>
      <w:bookmarkEnd w:id="9"/>
    </w:p>
    <w:p>
      <w:pPr>
        <w:pStyle w:val="Subsection"/>
      </w:pPr>
      <w:r>
        <w:tab/>
      </w:r>
      <w:r>
        <w:tab/>
        <w:t xml:space="preserve">For the purposes of paragraph (b) of the definition of </w:t>
      </w:r>
      <w:r>
        <w:rPr>
          <w:rStyle w:val="CharDefText"/>
        </w:rPr>
        <w:t>Government entity</w:t>
      </w:r>
      <w:r>
        <w:t xml:space="preserve"> in section 7C(1), each of the entities specified in column 1 of Schedule 2 to the Act is prescribed.</w:t>
      </w:r>
    </w:p>
    <w:p>
      <w:pPr>
        <w:pStyle w:val="Footnotesection"/>
      </w:pPr>
      <w:r>
        <w:tab/>
        <w:t>[Regulation 3A inserted: Gazette 10 Aug 2018 p. 2865.]</w:t>
      </w:r>
    </w:p>
    <w:p>
      <w:pPr>
        <w:pStyle w:val="Heading5"/>
      </w:pPr>
      <w:bookmarkStart w:id="11" w:name="_Toc521586386"/>
      <w:r>
        <w:rPr>
          <w:rStyle w:val="CharSectno"/>
        </w:rPr>
        <w:t>4</w:t>
      </w:r>
      <w:r>
        <w:t>.</w:t>
      </w:r>
      <w:r>
        <w:tab/>
        <w:t>Remuneration prescribed for s. 10C(5)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For the purposes of section 10C(5), motor vehicle benefits are prescribed, to the extent that a determination made by the Tribunal under section 5A on or after commencement day provides for the notional value of a motor vehicle benefit to be determined by reference to a formula that includes — </w:t>
      </w:r>
    </w:p>
    <w:p>
      <w:pPr>
        <w:pStyle w:val="Indenta"/>
      </w:pPr>
      <w:r>
        <w:tab/>
        <w:t>(a)</w:t>
      </w:r>
      <w:r>
        <w:tab/>
        <w:t>an amount of a tax imposed under a law of the Commonwealth, the rate of which may vary from time to time under that law; or</w:t>
      </w:r>
    </w:p>
    <w:p>
      <w:pPr>
        <w:pStyle w:val="Indenta"/>
      </w:pPr>
      <w:r>
        <w:tab/>
        <w:t>(b)</w:t>
      </w:r>
      <w:r>
        <w:tab/>
        <w:t>any other amount that may vary from time to time by reason of factors other than a determination by the Tribunal.</w:t>
      </w:r>
    </w:p>
    <w:p>
      <w:pPr>
        <w:pStyle w:val="Footnotesection"/>
      </w:pPr>
      <w:r>
        <w:tab/>
        <w:t>[Regulation 4 inserted: Gazette 6 Jul 2018 p. 2539.]</w:t>
      </w:r>
    </w:p>
    <w:p>
      <w:pPr>
        <w:pStyle w:val="Heading5"/>
      </w:pPr>
      <w:bookmarkStart w:id="12" w:name="_Toc513718747"/>
      <w:bookmarkStart w:id="13" w:name="_Toc521586387"/>
      <w:r>
        <w:rPr>
          <w:rStyle w:val="CharSectno"/>
        </w:rPr>
        <w:t>5</w:t>
      </w:r>
      <w:r>
        <w:t>.</w:t>
      </w:r>
      <w:r>
        <w:tab/>
        <w:t>Remuneration prescribed for s. 10D(9)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post</w:t>
      </w:r>
      <w:r>
        <w:rPr>
          <w:rStyle w:val="CharDefText"/>
        </w:rPr>
        <w:noBreakHyphen/>
        <w:t>commencement determination</w:t>
      </w:r>
      <w:r>
        <w:t xml:space="preserve"> means a determination made by the Tribunal under section 6 on or after commencement day;</w:t>
      </w:r>
    </w:p>
    <w:p>
      <w:pPr>
        <w:pStyle w:val="Defstart"/>
      </w:pPr>
      <w:r>
        <w:tab/>
      </w:r>
      <w:r>
        <w:rPr>
          <w:rStyle w:val="CharDefText"/>
        </w:rPr>
        <w:t>pre</w:t>
      </w:r>
      <w:r>
        <w:rPr>
          <w:rStyle w:val="CharDefText"/>
        </w:rPr>
        <w:noBreakHyphen/>
        <w:t>commencement determination</w:t>
      </w:r>
      <w:r>
        <w:t xml:space="preserve"> means a determination made by the Tribunal under section 6 and in force immediately before commencement day.</w:t>
      </w:r>
    </w:p>
    <w:p>
      <w:pPr>
        <w:pStyle w:val="Subsection"/>
      </w:pPr>
      <w:r>
        <w:tab/>
        <w:t>(2)</w:t>
      </w:r>
      <w:r>
        <w:tab/>
        <w:t xml:space="preserve">For the purposes of section 10D(9), the following kinds of remuneration are prescribed — </w:t>
      </w:r>
    </w:p>
    <w:p>
      <w:pPr>
        <w:pStyle w:val="Indenta"/>
      </w:pPr>
      <w:r>
        <w:tab/>
        <w:t>(a)</w:t>
      </w:r>
      <w:r>
        <w:tab/>
        <w:t xml:space="preserve">total daily amounts for accommodation allowances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>commencement determination, were determined by reference to the taxation ruling applicable at the date of the relevant travel;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>commencement determination, continue to be determined in that manner;</w:t>
      </w:r>
    </w:p>
    <w:p>
      <w:pPr>
        <w:pStyle w:val="Indenta"/>
      </w:pPr>
      <w:r>
        <w:tab/>
        <w:t>(b)</w:t>
      </w:r>
      <w:r>
        <w:tab/>
        <w:t xml:space="preserve">conditions of service affecting remuneration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 xml:space="preserve">commencement determination, were determined by reference to the </w:t>
      </w:r>
      <w:r>
        <w:rPr>
          <w:i/>
        </w:rPr>
        <w:t>Public Service Award 1992</w:t>
      </w:r>
      <w:r>
        <w:t xml:space="preserve"> and the </w:t>
      </w:r>
      <w:r>
        <w:rPr>
          <w:i/>
        </w:rPr>
        <w:t>Public Service and Government Officers General Agreement 2014</w:t>
      </w:r>
      <w:r>
        <w:t>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 xml:space="preserve">commencement determination, are determined by reference to the </w:t>
      </w:r>
      <w:r>
        <w:rPr>
          <w:i/>
        </w:rPr>
        <w:t>Public Service Award 1992</w:t>
      </w:r>
      <w:r>
        <w:t xml:space="preserve"> and the </w:t>
      </w:r>
      <w:r>
        <w:rPr>
          <w:i/>
        </w:rPr>
        <w:t>Public Service and Government Officers CSA General Agreement 2017</w:t>
      </w:r>
      <w:r>
        <w:t xml:space="preserve"> or any instruments made under the </w:t>
      </w:r>
      <w:r>
        <w:rPr>
          <w:i/>
        </w:rPr>
        <w:t>Industrial Relations Act 1979</w:t>
      </w:r>
      <w:r>
        <w:t xml:space="preserve"> in substitution for those instruments;</w:t>
      </w:r>
    </w:p>
    <w:p>
      <w:pPr>
        <w:pStyle w:val="Indenta"/>
      </w:pPr>
      <w:r>
        <w:tab/>
        <w:t>(c)</w:t>
      </w:r>
      <w:r>
        <w:tab/>
        <w:t>motor vehicle benefits, to the extent that a post</w:t>
      </w:r>
      <w:r>
        <w:noBreakHyphen/>
        <w:t xml:space="preserve">commencement determination provides for the notional value of a motor vehicle benefit to be determined by reference to a formula that includes — </w:t>
      </w:r>
    </w:p>
    <w:p>
      <w:pPr>
        <w:pStyle w:val="Indenti"/>
      </w:pPr>
      <w:r>
        <w:tab/>
        <w:t>(i)</w:t>
      </w:r>
      <w:r>
        <w:tab/>
        <w:t>an amount of a tax imposed under a law of the Commonwealth, the rate of which may vary from time to time under that law; or</w:t>
      </w:r>
    </w:p>
    <w:p>
      <w:pPr>
        <w:pStyle w:val="Indenti"/>
      </w:pPr>
      <w:r>
        <w:tab/>
        <w:t>(ii)</w:t>
      </w:r>
      <w:r>
        <w:tab/>
        <w:t>any other amount that may vary from time to time by reason of factors other than a determination by the Tribunal;</w:t>
      </w:r>
    </w:p>
    <w:p>
      <w:pPr>
        <w:pStyle w:val="Indenta"/>
      </w:pPr>
      <w:r>
        <w:tab/>
        <w:t>(d)</w:t>
      </w:r>
      <w:r>
        <w:tab/>
        <w:t xml:space="preserve">district allowances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 xml:space="preserve">commencement determination, were determined by reference to the </w:t>
      </w:r>
      <w:r>
        <w:rPr>
          <w:i/>
        </w:rPr>
        <w:t>Public Service Award 1992</w:t>
      </w:r>
      <w:r>
        <w:t xml:space="preserve"> and the </w:t>
      </w:r>
      <w:r>
        <w:rPr>
          <w:i/>
        </w:rPr>
        <w:t>District Allowance (Government Officers) General Agreement 2010</w:t>
      </w:r>
      <w:r>
        <w:t>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 xml:space="preserve">commencement determination, continue to be determined by reference to those instruments or any instruments made under the </w:t>
      </w:r>
      <w:r>
        <w:rPr>
          <w:i/>
        </w:rPr>
        <w:t>Industrial Relations Act 1979</w:t>
      </w:r>
      <w:r>
        <w:t xml:space="preserve"> in substitution for those instruments;</w:t>
      </w:r>
    </w:p>
    <w:p>
      <w:pPr>
        <w:pStyle w:val="Indenta"/>
      </w:pPr>
      <w:r>
        <w:tab/>
        <w:t>(e)</w:t>
      </w:r>
      <w:r>
        <w:tab/>
        <w:t xml:space="preserve">travel allowances that — </w:t>
      </w:r>
    </w:p>
    <w:p>
      <w:pPr>
        <w:pStyle w:val="Indenti"/>
      </w:pPr>
      <w:r>
        <w:tab/>
        <w:t>(i)</w:t>
      </w:r>
      <w:r>
        <w:tab/>
        <w:t>are described as Annual Leave Travel Concessions; and</w:t>
      </w:r>
    </w:p>
    <w:p>
      <w:pPr>
        <w:pStyle w:val="Indenti"/>
      </w:pPr>
      <w:r>
        <w:tab/>
        <w:t>(ii)</w:t>
      </w:r>
      <w:r>
        <w:tab/>
        <w:t>under a pre</w:t>
      </w:r>
      <w:r>
        <w:noBreakHyphen/>
        <w:t xml:space="preserve">commencement determination, were determined by reference to the </w:t>
      </w:r>
      <w:r>
        <w:rPr>
          <w:i/>
        </w:rPr>
        <w:t xml:space="preserve">Public Service Award 1992 </w:t>
      </w:r>
      <w:r>
        <w:t>clause 23(10); and</w:t>
      </w:r>
    </w:p>
    <w:p>
      <w:pPr>
        <w:pStyle w:val="Indenti"/>
      </w:pPr>
      <w:r>
        <w:tab/>
        <w:t>(iii)</w:t>
      </w:r>
      <w:r>
        <w:tab/>
        <w:t>under a post</w:t>
      </w:r>
      <w:r>
        <w:noBreakHyphen/>
        <w:t xml:space="preserve">commencement determination, continue to be determined by reference to that award or any instrument made under the </w:t>
      </w:r>
      <w:r>
        <w:rPr>
          <w:i/>
        </w:rPr>
        <w:t>Industrial Relations Act 1979</w:t>
      </w:r>
      <w:r>
        <w:t xml:space="preserve"> in substitution for that award;</w:t>
      </w:r>
    </w:p>
    <w:p>
      <w:pPr>
        <w:pStyle w:val="Indenta"/>
      </w:pPr>
      <w:r>
        <w:tab/>
        <w:t>(f)</w:t>
      </w:r>
      <w:r>
        <w:tab/>
        <w:t xml:space="preserve">rental subsidies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>commencement determination, were determined by reference to the State government’s Government Regional Officers’ Housing Tenant Rent Setting Framework Policy;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>commencement determination, continue to be determined by reference to that policy or any policy issued by the State government in substitution for that policy;</w:t>
      </w:r>
    </w:p>
    <w:p>
      <w:pPr>
        <w:pStyle w:val="Indenta"/>
      </w:pPr>
      <w:r>
        <w:tab/>
        <w:t>(g)</w:t>
      </w:r>
      <w:r>
        <w:tab/>
        <w:t xml:space="preserve">home ownership subsidies that — </w:t>
      </w:r>
    </w:p>
    <w:p>
      <w:pPr>
        <w:pStyle w:val="Indenti"/>
      </w:pPr>
      <w:r>
        <w:tab/>
        <w:t>(i)</w:t>
      </w:r>
      <w:r>
        <w:tab/>
        <w:t>under a pre</w:t>
      </w:r>
      <w:r>
        <w:noBreakHyphen/>
        <w:t>commencement determination, were determined by reference to the State government’s Home Ownership Subsidy Scheme for Government Employees in Regional Western Australia; and</w:t>
      </w:r>
    </w:p>
    <w:p>
      <w:pPr>
        <w:pStyle w:val="Indenti"/>
      </w:pPr>
      <w:r>
        <w:tab/>
        <w:t>(ii)</w:t>
      </w:r>
      <w:r>
        <w:tab/>
        <w:t>under a post</w:t>
      </w:r>
      <w:r>
        <w:noBreakHyphen/>
        <w:t>commencement determination, continue to be determined by reference to that scheme or any scheme implemented by the State government in substitution for that scheme;</w:t>
      </w:r>
    </w:p>
    <w:p>
      <w:pPr>
        <w:pStyle w:val="Indenta"/>
      </w:pPr>
      <w:r>
        <w:tab/>
        <w:t>(h)</w:t>
      </w:r>
      <w:r>
        <w:tab/>
        <w:t>employer superannuation contributions, to the extent that a post</w:t>
      </w:r>
      <w:r>
        <w:noBreakHyphen/>
        <w:t xml:space="preserve">commencement determination in respect of an office referred to in section 6(1)(c), (d) or (e) provides for those contributions to be payable in accordance with the </w:t>
      </w:r>
      <w:r>
        <w:rPr>
          <w:i/>
        </w:rPr>
        <w:t>State Superannuation Act 2000</w:t>
      </w:r>
      <w:r>
        <w:t xml:space="preserve">, another written law or the </w:t>
      </w:r>
      <w:r>
        <w:rPr>
          <w:i/>
        </w:rPr>
        <w:t>Superannuation Guarantee (Administration) Act 1992</w:t>
      </w:r>
      <w:r>
        <w:t xml:space="preserve"> (Commonwealth).</w:t>
      </w:r>
    </w:p>
    <w:p>
      <w:pPr>
        <w:pStyle w:val="Footnotesection"/>
      </w:pPr>
      <w:bookmarkStart w:id="14" w:name="_Toc513718748"/>
      <w:r>
        <w:tab/>
        <w:t>[Regulation 5 inserted: Gazette 6 Jul 2018 p. 2539</w:t>
      </w:r>
      <w:r>
        <w:noBreakHyphen/>
        <w:t>41.]</w:t>
      </w:r>
    </w:p>
    <w:p>
      <w:pPr>
        <w:pStyle w:val="Heading5"/>
      </w:pPr>
      <w:bookmarkStart w:id="15" w:name="_Toc521586388"/>
      <w:r>
        <w:rPr>
          <w:rStyle w:val="CharSectno"/>
        </w:rPr>
        <w:t>6</w:t>
      </w:r>
      <w:r>
        <w:t>.</w:t>
      </w:r>
      <w:r>
        <w:tab/>
        <w:t>Remuneration prescribed for s. 10E(3)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made by the Tribunal under section 7.</w:t>
      </w:r>
    </w:p>
    <w:p>
      <w:pPr>
        <w:pStyle w:val="Subsection"/>
      </w:pPr>
      <w:r>
        <w:tab/>
        <w:t>(2)</w:t>
      </w:r>
      <w:r>
        <w:tab/>
        <w:t xml:space="preserve">For the purposes of section 10E(3), the following kinds of remuneration are prescribed — </w:t>
      </w:r>
    </w:p>
    <w:p>
      <w:pPr>
        <w:pStyle w:val="Indenta"/>
      </w:pPr>
      <w:r>
        <w:tab/>
        <w:t>(a)</w:t>
      </w:r>
      <w:r>
        <w:tab/>
        <w:t xml:space="preserve">a total daily amount for a travelling and accommodation allowance that — </w:t>
      </w:r>
    </w:p>
    <w:p>
      <w:pPr>
        <w:pStyle w:val="Indenti"/>
      </w:pPr>
      <w:r>
        <w:tab/>
        <w:t>(i)</w:t>
      </w:r>
      <w:r>
        <w:tab/>
        <w:t>under a report in force immediately before commencement day, was recommended to be payable in accordance with the taxation ruling applicable from time to time; and</w:t>
      </w:r>
    </w:p>
    <w:p>
      <w:pPr>
        <w:pStyle w:val="Indenti"/>
      </w:pPr>
      <w:r>
        <w:tab/>
        <w:t>(ii)</w:t>
      </w:r>
      <w:r>
        <w:tab/>
        <w:t>under a report made on or after commencement day, continues to be recommended to be payable in that manner;</w:t>
      </w:r>
    </w:p>
    <w:p>
      <w:pPr>
        <w:pStyle w:val="Indenta"/>
      </w:pPr>
      <w:r>
        <w:tab/>
        <w:t>(b)</w:t>
      </w:r>
      <w:r>
        <w:tab/>
        <w:t xml:space="preserve">motor vehicle benefits, to the extent that a report made on or after commencement day provides for the notional value of a motor vehicle benefit to be determined by reference to a formula that includes — </w:t>
      </w:r>
    </w:p>
    <w:p>
      <w:pPr>
        <w:pStyle w:val="Indenti"/>
      </w:pPr>
      <w:r>
        <w:tab/>
        <w:t>(i)</w:t>
      </w:r>
      <w:r>
        <w:tab/>
        <w:t>an amount of a tax imposed under a law of the Commonwealth, the rate of which may vary from time to time under that law; or</w:t>
      </w:r>
    </w:p>
    <w:p>
      <w:pPr>
        <w:pStyle w:val="Indenti"/>
        <w:keepNext/>
      </w:pPr>
      <w:r>
        <w:tab/>
        <w:t>(ii)</w:t>
      </w:r>
      <w:r>
        <w:tab/>
        <w:t>any other amount that may vary from time to time by reason of factors other than a determination by the Tribunal.</w:t>
      </w:r>
    </w:p>
    <w:p>
      <w:pPr>
        <w:pStyle w:val="Footnotesection"/>
      </w:pPr>
      <w:r>
        <w:tab/>
        <w:t>[Regulation 6 inserted: Gazette 6 Jul 2018 p. 2541</w:t>
      </w:r>
      <w:r>
        <w:noBreakHyphen/>
        <w:t>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6" w:name="_Toc518573458"/>
      <w:bookmarkStart w:id="17" w:name="_Toc518634491"/>
      <w:bookmarkStart w:id="18" w:name="_Toc521586389"/>
      <w:r>
        <w:t>Notes</w:t>
      </w:r>
      <w:bookmarkEnd w:id="16"/>
      <w:bookmarkEnd w:id="17"/>
      <w:bookmarkEnd w:id="1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Salaries and Allowances Regulations 1975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9" w:name="_Toc521586390"/>
      <w:r>
        <w:rPr>
          <w:snapToGrid w:val="0"/>
        </w:rPr>
        <w:t>Compilation table</w:t>
      </w:r>
      <w:bookmarkEnd w:id="19"/>
    </w:p>
    <w:tbl>
      <w:tblPr>
        <w:tblW w:w="7090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6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  <w:ind w:right="170"/>
              <w:rPr>
                <w:iCs/>
                <w:vertAlign w:val="superscript"/>
              </w:rPr>
            </w:pPr>
            <w:r>
              <w:rPr>
                <w:i/>
              </w:rPr>
              <w:t>Salaries and Allowances Tribunal Act Regulations 1975</w:t>
            </w:r>
            <w:r>
              <w:rPr>
                <w:iCs/>
                <w:vertAlign w:val="superscript"/>
              </w:rPr>
              <w:t> 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</w:pPr>
            <w:r>
              <w:t>8 Aug 1975 p. 2862</w:t>
            </w:r>
            <w:r>
              <w:noBreakHyphen/>
              <w:t>3</w:t>
            </w:r>
          </w:p>
        </w:tc>
        <w:tc>
          <w:tcPr>
            <w:tcW w:w="269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</w:pPr>
            <w:r>
              <w:t>8 Aug 1975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26 Jan 1979 p. 260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26 Jan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8 Feb 1980 p. 386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8 Feb 1980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Tribunal Act Amendment Regulations 1980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17 Oct 1980 p. 3582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5 Nov 1980 (see r. 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23 Jan 1981 p. 388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23 Jan 1981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18 Sep 1981 p. 4032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18 Sep 1981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12 Mar 1982 p. 802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12 Mar 1982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25 Jun 1982 p. 2093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 xml:space="preserve">30 Jun 1982 (see r. 2 and </w:t>
            </w:r>
            <w:r>
              <w:rPr>
                <w:i/>
              </w:rPr>
              <w:t>Gazette</w:t>
            </w:r>
            <w:r>
              <w:t xml:space="preserve"> 30 Jun 1982 p. 2261)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23 Oct 1987 p. 3938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23 Oct 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11 Dec 1987 p. 4367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11 Dec 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4 Oct 1991 p. 5174</w:t>
            </w:r>
            <w: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4 Oct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8 Jan 1993 p. 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8 Jan 1993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29 Nov 1994 p. 6341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29 Nov 1994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20 Feb 1996 p. 644</w:t>
            </w:r>
            <w: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20 Feb 1996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20 Feb 1996 p. 645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20 Feb 1996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24 Sep 1999 p. 4668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24 Sep 1999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24 Sep 1999 p. 4669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24 Sep 1999</w:t>
            </w:r>
          </w:p>
        </w:tc>
      </w:tr>
      <w:tr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</w:pPr>
            <w:r>
              <w:rPr>
                <w:b/>
                <w:bCs/>
              </w:rPr>
              <w:t xml:space="preserve">Reprint of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26 Nov 1999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11 Apr 2000 p. 1844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11 Apr 2000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5 May 2000 p. 2139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 xml:space="preserve">18 Jun 2000 (see r.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22 Feb 2002 p. 765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22 Feb 2002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28 Mar 2002 p. 1767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28 Mar 2002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18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15 Aug 2003 p. 3685</w:t>
            </w:r>
            <w:r>
              <w:noBreakHyphen/>
              <w:t>92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15 Sep 2003 (see r. 2)</w:t>
            </w:r>
          </w:p>
        </w:tc>
      </w:tr>
      <w:tr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</w:pPr>
            <w:r>
              <w:rPr>
                <w:i/>
              </w:rPr>
              <w:t xml:space="preserve">Inspector of Custodial Services Act 2003 </w:t>
            </w:r>
            <w:r>
              <w:t>s. 56(1)</w:t>
            </w:r>
            <w:r>
              <w:rPr>
                <w:i/>
              </w:rPr>
              <w:t xml:space="preserve"> </w:t>
            </w:r>
            <w:r>
              <w:t>assented to 15 Dec 2003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i/>
              </w:rPr>
            </w:pPr>
            <w:r>
              <w:t>15 Dec 2003 (see s.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16 Apr 2004 p. 1213</w:t>
            </w:r>
            <w:r>
              <w:noBreakHyphen/>
              <w:t>14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16 Apr 2004</w:t>
            </w:r>
          </w:p>
        </w:tc>
      </w:tr>
      <w:tr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</w:pPr>
            <w:r>
              <w:rPr>
                <w:b/>
                <w:bCs/>
              </w:rPr>
              <w:t xml:space="preserve">Reprint 2: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2 Sep 2005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  <w:rPr>
                <w:rFonts w:ascii="Times" w:hAnsi="Times"/>
                <w:i/>
                <w:vertAlign w:val="superscript"/>
              </w:rPr>
            </w:pPr>
            <w:r>
              <w:rPr>
                <w:rFonts w:ascii="Times" w:hAnsi="Times"/>
                <w:i/>
              </w:rPr>
              <w:t xml:space="preserve">Solicitor-General Amendment Act 2006 </w:t>
            </w:r>
            <w:r>
              <w:rPr>
                <w:rFonts w:ascii="Times" w:hAnsi="Times"/>
                <w:iCs/>
              </w:rPr>
              <w:t>s. 13</w:t>
            </w:r>
            <w:r>
              <w:rPr>
                <w:rFonts w:ascii="Times" w:hAnsi="Times"/>
              </w:rPr>
              <w:t> </w:t>
            </w:r>
            <w:r>
              <w:rPr>
                <w:rFonts w:ascii="Times" w:hAnsi="Times"/>
                <w:vertAlign w:val="superscript"/>
              </w:rPr>
              <w:t>7</w:t>
            </w:r>
            <w:r>
              <w:rPr>
                <w:rFonts w:ascii="Times" w:hAnsi="Times"/>
                <w:iCs/>
              </w:rPr>
              <w:t xml:space="preserve"> assented to </w:t>
            </w:r>
            <w:r>
              <w:rPr>
                <w:rFonts w:ascii="Times" w:hAnsi="Times"/>
              </w:rPr>
              <w:t>30 Jun 2006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18 Jul 2006 (see s.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16 Jan 2007 p. 129</w:t>
            </w:r>
            <w:r>
              <w:rPr>
                <w:rFonts w:ascii="Times" w:hAnsi="Times"/>
              </w:rPr>
              <w:noBreakHyphen/>
              <w:t>30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16 Jan 2007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25 Jul 2008 p. 3391-2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r. 1 and 2: 25 Jul 2008 (see r. 2(a));</w:t>
            </w:r>
            <w:r>
              <w:rPr>
                <w:rFonts w:ascii="Times" w:hAnsi="Times"/>
              </w:rPr>
              <w:br/>
              <w:t>Regulations other than r. 1 and 2: 26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  <w:iCs/>
                <w:highlight w:val="cyan"/>
                <w:vertAlign w:val="superscript"/>
              </w:rPr>
            </w:pPr>
            <w:r>
              <w:rPr>
                <w:rFonts w:ascii="Times" w:hAnsi="Times"/>
                <w:i/>
              </w:rPr>
              <w:t>Salaries and Allowances Amendment Regulations 2010</w:t>
            </w:r>
            <w:r>
              <w:rPr>
                <w:rFonts w:ascii="Times" w:hAnsi="Times"/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29 Oct 2010 p. 5333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>r. 1 and 2: 29 Oct 2010 (see r. 2(a));</w:t>
            </w:r>
            <w:r>
              <w:rPr>
                <w:rFonts w:ascii="Times" w:hAnsi="Times"/>
                <w:snapToGrid w:val="0"/>
              </w:rPr>
              <w:br/>
              <w:t xml:space="preserve">Regulations other than r. 1 and 2: </w:t>
            </w:r>
            <w:r>
              <w:rPr>
                <w:rFonts w:ascii="Times" w:hAnsi="Times"/>
              </w:rPr>
              <w:t xml:space="preserve">1 Dec 2010 (see r. 2(b) and </w:t>
            </w:r>
            <w:r>
              <w:rPr>
                <w:rFonts w:ascii="Times" w:hAnsi="Times"/>
                <w:i/>
                <w:iCs/>
              </w:rPr>
              <w:t>Gazette</w:t>
            </w:r>
            <w:r>
              <w:rPr>
                <w:rFonts w:ascii="Times" w:hAnsi="Times"/>
              </w:rPr>
              <w:t xml:space="preserve"> 5 Nov 2010 p. 5563)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 (No. 2)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7 Dec 2012 p. 5997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 1 and 2: 7 Dec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8</w:t>
            </w:r>
            <w:r>
              <w:rPr>
                <w:rFonts w:ascii="Times" w:hAnsi="Times"/>
              </w:rPr>
              <w:t> Dec 2012 (see r. 2(b))</w:t>
            </w:r>
          </w:p>
        </w:tc>
      </w:tr>
      <w:tr>
        <w:trPr>
          <w:cantSplit/>
        </w:trPr>
        <w:tc>
          <w:tcPr>
            <w:tcW w:w="7090" w:type="dxa"/>
            <w:gridSpan w:val="3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b/>
                <w:bCs/>
              </w:rPr>
              <w:t xml:space="preserve">Reprint 3: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19 Jul 2013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 (No. 2)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12 Dec 2014 p. 4738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 1 and 2: 12 Dec 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15</w:t>
            </w:r>
            <w:r>
              <w:rPr>
                <w:rFonts w:ascii="Times" w:hAnsi="Times"/>
              </w:rPr>
              <w:t> Dec 2014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i/>
              </w:rPr>
              <w:t>Salaries and Allowances Amendment Regulations 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29 Dec 2015 p. 5181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 1 and 2: 29 Dec 2015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30</w:t>
            </w:r>
            <w:r>
              <w:rPr>
                <w:rFonts w:ascii="Times" w:hAnsi="Times"/>
              </w:rPr>
              <w:t> Dec 2015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2018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6 Jul 2018 p. 2538</w:t>
            </w:r>
            <w:r>
              <w:rPr>
                <w:rFonts w:ascii="Times" w:hAnsi="Times"/>
              </w:rPr>
              <w:noBreakHyphen/>
              <w:t>42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6 Jul 2018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7 Jul 2018</w:t>
            </w:r>
            <w:r>
              <w:rPr>
                <w:rFonts w:ascii="Times" w:hAnsi="Times"/>
              </w:rPr>
              <w:t xml:space="preserve">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10 Aug 2018 p. 2864</w:t>
            </w:r>
            <w:r>
              <w:rPr>
                <w:rFonts w:ascii="Times" w:hAnsi="Times"/>
              </w:rPr>
              <w:noBreakHyphen/>
              <w:t>5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10 Aug 2018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11 Aug 2018</w:t>
            </w:r>
            <w:r>
              <w:rPr>
                <w:rFonts w:ascii="Times" w:hAnsi="Times"/>
              </w:rPr>
              <w:t xml:space="preserve"> (see r. 2(b))</w:t>
            </w:r>
          </w:p>
        </w:tc>
      </w:tr>
    </w:tbl>
    <w:p>
      <w:pPr>
        <w:pStyle w:val="nSubsection"/>
        <w:rPr>
          <w:snapToGrid w:val="0"/>
        </w:rPr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</w:rPr>
        <w:t xml:space="preserve">Alteration of Statutory Designations Order (No. 2) 2013 </w:t>
      </w:r>
      <w:r>
        <w:t>a reference in any law to the Department of Environment and Conservation is to be read and construed as a reference to the Department of Parks and Wildlife unless the context of the reference requires otherwise.</w:t>
      </w:r>
    </w:p>
    <w:p>
      <w:pPr>
        <w:pStyle w:val="nSubsection"/>
        <w:keepNext/>
        <w:keepLines/>
      </w:pPr>
      <w:r>
        <w:rPr>
          <w:vertAlign w:val="superscript"/>
        </w:rPr>
        <w:t>3</w:t>
      </w:r>
      <w:r>
        <w:tab/>
        <w:t>Repealed by the</w:t>
      </w:r>
      <w:r>
        <w:rPr>
          <w:i/>
        </w:rPr>
        <w:t xml:space="preserve"> </w:t>
      </w:r>
      <w:r>
        <w:rPr>
          <w:i/>
          <w:snapToGrid w:val="0"/>
        </w:rPr>
        <w:t>Financial Legislation Amendment and Repeal Act 2006</w:t>
      </w:r>
      <w:r>
        <w:t>.</w:t>
      </w:r>
    </w:p>
    <w:p>
      <w:pPr>
        <w:pStyle w:val="nSubsection"/>
      </w:pPr>
      <w:r>
        <w:rPr>
          <w:vertAlign w:val="superscript"/>
        </w:rPr>
        <w:t>4</w:t>
      </w:r>
      <w:r>
        <w:tab/>
        <w:t xml:space="preserve">Formerly referred to the </w:t>
      </w:r>
      <w:r>
        <w:rPr>
          <w:i/>
        </w:rPr>
        <w:t>Health Services (Conciliation and Review) Act 1995</w:t>
      </w:r>
      <w:r>
        <w:rPr>
          <w:iCs/>
        </w:rPr>
        <w:t xml:space="preserve"> the short title of which was changed to the </w:t>
      </w:r>
      <w:r>
        <w:rPr>
          <w:i/>
          <w:iCs/>
          <w:snapToGrid w:val="0"/>
        </w:rPr>
        <w:t>Health and Disability Services (Complaints) Act 1995</w:t>
      </w:r>
      <w:r>
        <w:rPr>
          <w:iCs/>
        </w:rPr>
        <w:t xml:space="preserve"> by the </w:t>
      </w:r>
      <w:r>
        <w:rPr>
          <w:i/>
          <w:snapToGrid w:val="0"/>
        </w:rPr>
        <w:t>Health and Disability Services Legislation Amendment Act 2010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5</w:t>
      </w:r>
      <w:r>
        <w:tab/>
        <w:t xml:space="preserve">Formerly referred to the </w:t>
      </w:r>
      <w:r>
        <w:rPr>
          <w:i/>
        </w:rPr>
        <w:t>Occupational Health, Safety and Welfare Act 1984</w:t>
      </w:r>
      <w:r>
        <w:rPr>
          <w:iCs/>
        </w:rPr>
        <w:t xml:space="preserve"> the short title of which was changed to the </w:t>
      </w:r>
      <w:r>
        <w:rPr>
          <w:i/>
        </w:rPr>
        <w:t>Occupational Safety and Health Act 1984</w:t>
      </w:r>
      <w:r>
        <w:rPr>
          <w:iCs/>
        </w:rPr>
        <w:t xml:space="preserve"> by the </w:t>
      </w:r>
      <w:r>
        <w:rPr>
          <w:i/>
        </w:rPr>
        <w:t>Occupational Safety and Health Legislation Amendment Act 1995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6</w:t>
      </w:r>
      <w:r>
        <w:tab/>
        <w:t xml:space="preserve">Now known as the </w:t>
      </w:r>
      <w:r>
        <w:rPr>
          <w:i/>
          <w:iCs/>
        </w:rPr>
        <w:t>Salaries and Allowances Regulations 1975</w:t>
      </w:r>
      <w:r>
        <w:t>; citation changed (see note under r. 1).</w:t>
      </w:r>
    </w:p>
    <w:p>
      <w:pPr>
        <w:pStyle w:val="nSubsection"/>
      </w:pPr>
      <w:r>
        <w:rPr>
          <w:vertAlign w:val="superscript"/>
        </w:rPr>
        <w:t>7</w:t>
      </w:r>
      <w:r>
        <w:tab/>
        <w:t xml:space="preserve">The </w:t>
      </w:r>
      <w:r>
        <w:rPr>
          <w:i/>
          <w:iCs/>
        </w:rPr>
        <w:t xml:space="preserve">Solicitor-General Amendment Act 2006 </w:t>
      </w:r>
      <w:r>
        <w:t>s. 13(3) reads as follows:</w:t>
      </w:r>
    </w:p>
    <w:p>
      <w:pPr>
        <w:pStyle w:val="BlankOpen"/>
      </w:pPr>
    </w:p>
    <w:p>
      <w:pPr>
        <w:pStyle w:val="nzSubsection"/>
      </w:pPr>
      <w:r>
        <w:tab/>
        <w:t>(3)</w:t>
      </w:r>
      <w:r>
        <w:tab/>
        <w:t xml:space="preserve">This section does not prevent the </w:t>
      </w:r>
      <w:r>
        <w:rPr>
          <w:i/>
          <w:iCs/>
        </w:rPr>
        <w:t>Salaries and Allowances Regulations 1975</w:t>
      </w:r>
      <w:r>
        <w:t xml:space="preserve"> from being amended or repealed in accordance with the </w:t>
      </w:r>
      <w:r>
        <w:rPr>
          <w:i/>
          <w:iCs/>
        </w:rPr>
        <w:t>Salaries and Allowances Act 1975</w:t>
      </w:r>
      <w:r>
        <w:t>.</w:t>
      </w:r>
    </w:p>
    <w:p>
      <w:pPr>
        <w:pStyle w:val="BlankClose"/>
      </w:pP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1" w:name="_Toc521586391"/>
      <w:r>
        <w:rPr>
          <w:sz w:val="28"/>
        </w:rPr>
        <w:t>Defined terms</w:t>
      </w:r>
      <w:bookmarkEnd w:id="2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commencement day</w:t>
      </w:r>
      <w:r>
        <w:tab/>
        <w:t>2</w:t>
      </w:r>
    </w:p>
    <w:p>
      <w:pPr>
        <w:pStyle w:val="DefinedTerms"/>
      </w:pPr>
      <w:r>
        <w:t>Government entity</w:t>
      </w:r>
      <w:r>
        <w:tab/>
        <w:t>3A</w:t>
      </w:r>
    </w:p>
    <w:p>
      <w:pPr>
        <w:pStyle w:val="DefinedTerms"/>
      </w:pPr>
      <w:r>
        <w:t>post</w:t>
      </w:r>
      <w:r>
        <w:noBreakHyphen/>
        <w:t>commencement determination</w:t>
      </w:r>
      <w:r>
        <w:tab/>
        <w:t>5(1)</w:t>
      </w:r>
    </w:p>
    <w:p>
      <w:pPr>
        <w:pStyle w:val="DefinedTerms"/>
      </w:pPr>
      <w:r>
        <w:t>pre</w:t>
      </w:r>
      <w:r>
        <w:noBreakHyphen/>
        <w:t>commencement determination</w:t>
      </w:r>
      <w:r>
        <w:tab/>
        <w:t>5(1)</w:t>
      </w:r>
    </w:p>
    <w:p>
      <w:pPr>
        <w:pStyle w:val="DefinedTerms"/>
      </w:pPr>
      <w:r>
        <w:t>report</w:t>
      </w:r>
      <w:r>
        <w:tab/>
        <w:t>6(1)</w:t>
      </w:r>
    </w:p>
    <w:p>
      <w:pPr>
        <w:pStyle w:val="DefinedTerms"/>
      </w:pPr>
      <w:r>
        <w:t>section</w:t>
      </w:r>
      <w:r>
        <w:tab/>
        <w:t>2</w:t>
      </w:r>
    </w:p>
    <w:p>
      <w:pPr>
        <w:pStyle w:val="DefinedTerms"/>
      </w:pPr>
      <w:r>
        <w:t>taxation ruling</w:t>
      </w:r>
      <w:r>
        <w:tab/>
        <w:t>2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03-e0-01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Aug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Aug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03-e0-01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Aug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03-e0-01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03-e0-01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Aug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Aug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03-e0-01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Aug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03-e0-01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2" w:name="DefinedTerms"/>
    <w:bookmarkEnd w:id="2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3" w:name="Coversheet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94D4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2EC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FE48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42A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9292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700C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D879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FE58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786B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0848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7A22FAD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6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0705164459"/>
    <w:docVar w:name="WAFER_20140115161217" w:val="RemoveTocBookmarks,RemoveUnusedBookmarks,RemoveLanguageTags,UsedStyles,ResetPageSize,UpdateArrangement"/>
    <w:docVar w:name="WAFER_20140115161217_GUID" w:val="7d16f7ba-125a-41ea-a817-bba85ef9719f"/>
    <w:docVar w:name="WAFER_20140115164534" w:val="RemoveTocBookmarks,RunningHeaders"/>
    <w:docVar w:name="WAFER_20140115164534_GUID" w:val="404571ea-d9a9-49cb-b293-f338d75e0aa6"/>
    <w:docVar w:name="WAFER_20141211175557" w:val="RemoveTocBookmarks,RemoveUnusedBookmarks,RemoveLanguageTags,UsedStyles,ResetPageSize,UpdateArrangement"/>
    <w:docVar w:name="WAFER_20141211175557_GUID" w:val="ad060f14-851d-4e6f-a12a-da98cd124812"/>
    <w:docVar w:name="WAFER_20141211175608" w:val="RemoveTocBookmarks,RunningHeaders"/>
    <w:docVar w:name="WAFER_20141211175608_GUID" w:val="627ad382-1676-43be-a7a1-eb7ded41f31a"/>
    <w:docVar w:name="WAFER_20150720160905" w:val="ResetPageSize,UpdateArrangement,UpdateNTable"/>
    <w:docVar w:name="WAFER_20150720160905_GUID" w:val="10f2324e-9b02-45f1-ae52-210af7ec375f"/>
    <w:docVar w:name="WAFER_20151110161629" w:val="UpdateStyles,UsedStyles"/>
    <w:docVar w:name="WAFER_20151110161629_GUID" w:val="15710c9e-d749-4fbc-b431-d25f4ef4177b"/>
    <w:docVar w:name="WAFER_20180705164459" w:val="RemoveTocBookmarks,RemoveUnusedBookmarks,RemoveLanguageTags,UsedStyles,ResetPageSize"/>
    <w:docVar w:name="WAFER_20180705164459_GUID" w:val="d04351c9-d0df-4946-b5f4-f98d84a9c71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link w:val="Heading5Char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character" w:customStyle="1" w:styleId="Heading5Char">
    <w:name w:val="Heading 5 Char"/>
    <w:basedOn w:val="DefaultParagraphFont"/>
    <w:link w:val="Heading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link w:val="Heading5Char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character" w:customStyle="1" w:styleId="Heading5Char">
    <w:name w:val="Heading 5 Char"/>
    <w:basedOn w:val="DefaultParagraphFont"/>
    <w:link w:val="Heading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2617</Words>
  <Characters>13455</Characters>
  <Application>Microsoft Office Word</Application>
  <DocSecurity>0</DocSecurity>
  <Lines>538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Salaries and Allowances Regulations 1975 - 03-e0-01</dc:title>
  <dc:subject/>
  <dc:creator/>
  <cp:keywords/>
  <dc:description/>
  <cp:lastModifiedBy>svcMRProcess</cp:lastModifiedBy>
  <cp:revision>4</cp:revision>
  <cp:lastPrinted>2013-08-02T00:51:00Z</cp:lastPrinted>
  <dcterms:created xsi:type="dcterms:W3CDTF">2019-01-18T02:00:00Z</dcterms:created>
  <dcterms:modified xsi:type="dcterms:W3CDTF">2019-01-18T02:00:00Z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August 1975 pp.2862-3</vt:lpwstr>
  </property>
  <property fmtid="{D5CDD505-2E9C-101B-9397-08002B2CF9AE}" pid="3" name="DocumentType">
    <vt:lpwstr>Reg</vt:lpwstr>
  </property>
  <property fmtid="{D5CDD505-2E9C-101B-9397-08002B2CF9AE}" pid="4" name="OwlsUID">
    <vt:i4>4765</vt:i4>
  </property>
  <property fmtid="{D5CDD505-2E9C-101B-9397-08002B2CF9AE}" pid="5" name="ReprintNo">
    <vt:lpwstr>3</vt:lpwstr>
  </property>
  <property fmtid="{D5CDD505-2E9C-101B-9397-08002B2CF9AE}" pid="6" name="ReprintedAsAt">
    <vt:filetime>2013-07-18T16:00:00Z</vt:filetime>
  </property>
  <property fmtid="{D5CDD505-2E9C-101B-9397-08002B2CF9AE}" pid="7" name="AsAtDate">
    <vt:lpwstr>11 Aug 2018</vt:lpwstr>
  </property>
  <property fmtid="{D5CDD505-2E9C-101B-9397-08002B2CF9AE}" pid="8" name="Suffix">
    <vt:lpwstr>03-e0-01</vt:lpwstr>
  </property>
  <property fmtid="{D5CDD505-2E9C-101B-9397-08002B2CF9AE}" pid="9" name="CommencementDate">
    <vt:lpwstr>20180811</vt:lpwstr>
  </property>
</Properties>
</file>