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Public Health Act 2016</w:t>
      </w:r>
      <w:r>
        <w:rPr>
          <w:noProof/>
          <w:vertAlign w:val="superscript"/>
        </w:rPr>
        <w:t> 2</w:t>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_Toc524698921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_Toc524698922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_Toc524698923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_Toc524698924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_Toc524698925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declaration</w:t>
      </w:r>
      <w:r>
        <w:tab/>
      </w:r>
      <w:r>
        <w:fldChar w:fldCharType="begin"/>
      </w:r>
      <w:r>
        <w:instrText xml:space="preserve"> PAGEREF _Toc524698926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_Toc524698927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Blood donor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_Toc524698930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noProof/>
        </w:rPr>
        <w:t>Public Health Act 2016</w:t>
      </w:r>
      <w:r>
        <w:rPr>
          <w:noProof/>
          <w:vertAlign w:val="superscript"/>
        </w:rPr>
        <w:t> 2</w:t>
      </w:r>
    </w:p>
    <w:p>
      <w:pPr>
        <w:pStyle w:val="NameofActReg"/>
        <w:spacing w:before="360"/>
      </w:pPr>
      <w:r>
        <w:t>Blood and Tissue (Transmissible Diseases) Regulations 1985</w:t>
      </w:r>
    </w:p>
    <w:p>
      <w:pPr>
        <w:pStyle w:val="Heading5"/>
        <w:rPr>
          <w:snapToGrid w:val="0"/>
        </w:rPr>
      </w:pPr>
      <w:bookmarkStart w:id="3" w:name="_Toc404677849"/>
      <w:bookmarkStart w:id="4" w:name="_Toc52469892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Ednotesection"/>
      </w:pPr>
      <w:r>
        <w:t>[</w:t>
      </w:r>
      <w:r>
        <w:rPr>
          <w:b/>
        </w:rPr>
        <w:t>2A.</w:t>
      </w:r>
      <w:r>
        <w:rPr>
          <w:b/>
        </w:rPr>
        <w:tab/>
      </w:r>
      <w:r>
        <w:t>Deleted: Gazette 19 Sep 2017 p. 4883.]</w:t>
      </w:r>
    </w:p>
    <w:p>
      <w:pPr>
        <w:pStyle w:val="Heading5"/>
        <w:rPr>
          <w:snapToGrid w:val="0"/>
        </w:rPr>
      </w:pPr>
      <w:bookmarkStart w:id="5" w:name="_Toc404677851"/>
      <w:bookmarkStart w:id="6" w:name="_Toc524698922"/>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Defstart"/>
      </w:pPr>
      <w:r>
        <w:tab/>
      </w:r>
      <w:r>
        <w:rPr>
          <w:rStyle w:val="CharDefText"/>
        </w:rPr>
        <w:t>therapeutic use</w:t>
      </w:r>
      <w:r>
        <w:t xml:space="preserve"> means a use for the purpose of — </w:t>
      </w:r>
    </w:p>
    <w:p>
      <w:pPr>
        <w:pStyle w:val="Defpara"/>
      </w:pPr>
      <w:r>
        <w:tab/>
        <w:t>(a)</w:t>
      </w:r>
      <w:r>
        <w:tab/>
        <w:t>preventing, diagnosing, curing or alleviating a disease, ailment, defect or injury in persons;</w:t>
      </w:r>
    </w:p>
    <w:p>
      <w:pPr>
        <w:pStyle w:val="Defpara"/>
      </w:pPr>
      <w:r>
        <w:tab/>
        <w:t>(b)</w:t>
      </w:r>
      <w:r>
        <w:tab/>
        <w:t>influencing, inhibiting or modifying a physiological process in persons;</w:t>
      </w:r>
    </w:p>
    <w:p>
      <w:pPr>
        <w:pStyle w:val="Defpara"/>
      </w:pPr>
      <w:r>
        <w:tab/>
        <w:t>(c)</w:t>
      </w:r>
      <w:r>
        <w:tab/>
        <w:t>testing susceptibility to a disease or ailment in persons.</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 Gazette 17 May 1991 p. 2480; amended: Gazette 19 Sep 2017 p. 4883</w:t>
      </w:r>
      <w:r>
        <w:noBreakHyphen/>
        <w:t xml:space="preserve">4.] </w:t>
      </w:r>
    </w:p>
    <w:p>
      <w:pPr>
        <w:pStyle w:val="Heading5"/>
        <w:rPr>
          <w:snapToGrid w:val="0"/>
        </w:rPr>
      </w:pPr>
      <w:bookmarkStart w:id="7" w:name="_Toc404677852"/>
      <w:bookmarkStart w:id="8" w:name="_Toc524698923"/>
      <w:r>
        <w:rPr>
          <w:rStyle w:val="CharSectno"/>
        </w:rPr>
        <w:t>3</w:t>
      </w:r>
      <w:r>
        <w:rPr>
          <w:snapToGrid w:val="0"/>
        </w:rPr>
        <w:t>.</w:t>
      </w:r>
      <w:r>
        <w:rPr>
          <w:snapToGrid w:val="0"/>
        </w:rPr>
        <w:tab/>
        <w:t>Taking of blood without declaration</w:t>
      </w:r>
      <w:bookmarkEnd w:id="7"/>
      <w:bookmarkEnd w:id="8"/>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Gazette 13 May 1988 p. 1596.] </w:t>
      </w:r>
    </w:p>
    <w:p>
      <w:pPr>
        <w:pStyle w:val="Heading5"/>
        <w:rPr>
          <w:snapToGrid w:val="0"/>
        </w:rPr>
      </w:pPr>
      <w:bookmarkStart w:id="9" w:name="_Toc404677853"/>
      <w:bookmarkStart w:id="10" w:name="_Toc524698924"/>
      <w:r>
        <w:rPr>
          <w:rStyle w:val="CharSectno"/>
        </w:rPr>
        <w:t>4</w:t>
      </w:r>
      <w:r>
        <w:rPr>
          <w:snapToGrid w:val="0"/>
        </w:rPr>
        <w:t>.</w:t>
      </w:r>
      <w:r>
        <w:rPr>
          <w:snapToGrid w:val="0"/>
        </w:rPr>
        <w:tab/>
        <w:t>Declaration to be required from donor</w:t>
      </w:r>
      <w:bookmarkEnd w:id="9"/>
      <w:bookmarkEnd w:id="10"/>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Gazette 13 May 1988 p. 1596.] </w:t>
      </w:r>
    </w:p>
    <w:p>
      <w:pPr>
        <w:pStyle w:val="Heading5"/>
        <w:rPr>
          <w:snapToGrid w:val="0"/>
        </w:rPr>
      </w:pPr>
      <w:bookmarkStart w:id="11" w:name="_Toc404677854"/>
      <w:bookmarkStart w:id="12" w:name="_Toc524698925"/>
      <w:r>
        <w:rPr>
          <w:rStyle w:val="CharSectno"/>
        </w:rPr>
        <w:t>5</w:t>
      </w:r>
      <w:r>
        <w:rPr>
          <w:snapToGrid w:val="0"/>
        </w:rPr>
        <w:t>.</w:t>
      </w:r>
      <w:r>
        <w:rPr>
          <w:snapToGrid w:val="0"/>
        </w:rPr>
        <w:tab/>
        <w:t>Person authorised to permit declarations to be made</w:t>
      </w:r>
      <w:bookmarkEnd w:id="11"/>
      <w:bookmarkEnd w:id="12"/>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Gazette 13 May 1988 p. 1596; 1 Apr 2011 p. 1177.] </w:t>
      </w:r>
    </w:p>
    <w:p>
      <w:pPr>
        <w:pStyle w:val="Heading5"/>
        <w:rPr>
          <w:snapToGrid w:val="0"/>
        </w:rPr>
      </w:pPr>
      <w:bookmarkStart w:id="13" w:name="_Toc404677855"/>
      <w:bookmarkStart w:id="14" w:name="_Toc524698926"/>
      <w:r>
        <w:rPr>
          <w:rStyle w:val="CharSectno"/>
        </w:rPr>
        <w:t>6</w:t>
      </w:r>
      <w:r>
        <w:rPr>
          <w:snapToGrid w:val="0"/>
        </w:rPr>
        <w:t>.</w:t>
      </w:r>
      <w:r>
        <w:rPr>
          <w:snapToGrid w:val="0"/>
        </w:rPr>
        <w:tab/>
        <w:t>Form of declaration</w:t>
      </w:r>
      <w:bookmarkEnd w:id="13"/>
      <w:bookmarkEnd w:id="14"/>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Gazette 13 May 1988 p. 1596; amended: Gazette 12 Feb 1999 p. 474.] </w:t>
      </w:r>
    </w:p>
    <w:p>
      <w:pPr>
        <w:pStyle w:val="Heading5"/>
        <w:rPr>
          <w:snapToGrid w:val="0"/>
        </w:rPr>
      </w:pPr>
      <w:bookmarkStart w:id="15" w:name="_Toc404677856"/>
      <w:bookmarkStart w:id="16" w:name="_Toc524698927"/>
      <w:r>
        <w:rPr>
          <w:rStyle w:val="CharSectno"/>
        </w:rPr>
        <w:t>7</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penalty of a fine of $1 000.</w:t>
      </w:r>
    </w:p>
    <w:p>
      <w:pPr>
        <w:pStyle w:val="Footnotesection"/>
      </w:pPr>
      <w:r>
        <w:tab/>
        <w:t xml:space="preserve">[Regulation 7 inserted: Gazette 13 May 1988 p. 1596; amended: Gazette 19 Sep 2017 p. 4884.]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404677857"/>
      <w:bookmarkStart w:id="18" w:name="_Toc415055558"/>
      <w:bookmarkStart w:id="19" w:name="_Toc415055594"/>
      <w:bookmarkStart w:id="20" w:name="_Toc445468630"/>
      <w:bookmarkStart w:id="21" w:name="_Toc445468665"/>
      <w:bookmarkStart w:id="22" w:name="_Toc461177917"/>
      <w:bookmarkStart w:id="23" w:name="_Toc493497150"/>
      <w:bookmarkStart w:id="24" w:name="_Toc493583774"/>
      <w:bookmarkStart w:id="25" w:name="_Toc524698928"/>
      <w:r>
        <w:rPr>
          <w:rStyle w:val="CharSchNo"/>
        </w:rPr>
        <w:t>Schedule 1</w:t>
      </w:r>
      <w:r>
        <w:rPr>
          <w:rStyle w:val="CharSDivNo"/>
        </w:rPr>
        <w:t> </w:t>
      </w:r>
      <w:r>
        <w:t>—</w:t>
      </w:r>
      <w:r>
        <w:rPr>
          <w:rStyle w:val="CharSDivText"/>
        </w:rPr>
        <w:t> </w:t>
      </w:r>
      <w:r>
        <w:rPr>
          <w:rStyle w:val="CharSchText"/>
        </w:rPr>
        <w:t>Blood donor declaration</w:t>
      </w:r>
      <w:bookmarkEnd w:id="17"/>
      <w:bookmarkEnd w:id="18"/>
      <w:bookmarkEnd w:id="19"/>
      <w:bookmarkEnd w:id="20"/>
      <w:bookmarkEnd w:id="21"/>
      <w:bookmarkEnd w:id="22"/>
      <w:bookmarkEnd w:id="23"/>
      <w:bookmarkEnd w:id="24"/>
      <w:bookmarkEnd w:id="25"/>
    </w:p>
    <w:p>
      <w:pPr>
        <w:pStyle w:val="yShoulderClause"/>
      </w:pPr>
      <w:r>
        <w:t>[r. 6]</w:t>
      </w:r>
    </w:p>
    <w:p>
      <w:pPr>
        <w:pStyle w:val="yFootnoteheading"/>
      </w:pPr>
      <w:r>
        <w:tab/>
        <w:t xml:space="preserve">[Heading inserted: Gazette 22 May 2012 p. 2164.] </w:t>
      </w:r>
    </w:p>
    <w:p>
      <w:pPr>
        <w:pStyle w:val="yMiscellaneousBody"/>
      </w:pPr>
      <w:r>
        <w:t xml:space="preserve">There are some people who MUST NOT give blood as it may transmit infections to </w:t>
      </w:r>
      <w:r>
        <w:rPr>
          <w:szCs w:val="22"/>
        </w:rPr>
        <w:t>those who receive it.</w:t>
      </w:r>
      <w:r>
        <w:t xml:space="preserve">  To determine if your blood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Donations of blood are tested for hepatitis B, hepatitis C and HIV (AIDS virus).  Donations are also tested for HTLV (human T</w:t>
      </w:r>
      <w:r>
        <w:noBreakHyphen/>
        <w:t>lymphotropic virus) and syphilis, unless the donation is allocated solely to making externally manufactured plasma products.  If your blood tests positive for any of these conditions, or shows a significantly abnormal result, we will notify you.</w:t>
      </w:r>
    </w:p>
    <w:p>
      <w:pPr>
        <w:pStyle w:val="yMiscellaneousBody"/>
      </w:pPr>
      <w:r>
        <w:t>Please respond by placing a cross or a tick in the relevant box. Do not circle.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1679"/>
      </w:tblGrid>
      <w:tr>
        <w:trPr>
          <w:cantSplit/>
        </w:trPr>
        <w:tc>
          <w:tcPr>
            <w:tcW w:w="4984" w:type="dxa"/>
            <w:tcBorders>
              <w:top w:val="nil"/>
              <w:left w:val="nil"/>
              <w:bottom w:val="single" w:sz="6" w:space="0" w:color="auto"/>
              <w:right w:val="nil"/>
            </w:tcBorders>
          </w:tcPr>
          <w:p>
            <w:pPr>
              <w:pStyle w:val="yTableNAm"/>
            </w:pPr>
            <w:r>
              <w:rPr>
                <w:b/>
              </w:rPr>
              <w:t>To the best of your knowledge, have you ever:</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r>
              <w:t>1.</w:t>
            </w:r>
            <w:r>
              <w:tab/>
              <w:t>Thought you could be infected with HIV or have AIDS?</w:t>
            </w:r>
          </w:p>
        </w:tc>
        <w:tc>
          <w:tcPr>
            <w:tcW w:w="1679"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2.</w:t>
            </w:r>
            <w:r>
              <w:tab/>
              <w:t>“Used drugs” by injection or been injected, even once, with drugs not prescribed by a doctor or dentist?</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3.</w:t>
            </w:r>
            <w:r>
              <w:tab/>
              <w:t>Had a test which showed you had hepatitis B, hepatitis C, HIV or HTLV?</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pPr>
            <w:r>
              <w:rPr>
                <w:b/>
              </w:rPr>
              <w:t>In the last 12 months have you:</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r>
              <w:t>4.</w:t>
            </w:r>
            <w:r>
              <w:tab/>
              <w:t>Had an illness with both a rash AND swollen glands, with or without a fever?</w:t>
            </w:r>
          </w:p>
        </w:tc>
        <w:tc>
          <w:tcPr>
            <w:tcW w:w="1679"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5.</w:t>
            </w:r>
            <w:r>
              <w:tab/>
              <w:t>Engaged in sexual activity with someone you might think would answer “yes” to any of questions 1</w:t>
            </w:r>
            <w:r>
              <w:noBreakHyphen/>
              <w:t>4?</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6.</w:t>
            </w:r>
            <w:r>
              <w:tab/>
              <w:t>Had sexual activity with a new partner who currently lives or who has previously lived overseas?</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7.</w:t>
            </w:r>
            <w:r>
              <w:tab/>
              <w:t>Had sex (with or without a condom) with a man who you think may have had oral or anal sex with another man?</w:t>
            </w:r>
          </w:p>
        </w:tc>
        <w:tc>
          <w:tcPr>
            <w:tcW w:w="1679"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8.</w:t>
            </w:r>
            <w:r>
              <w:tab/>
              <w:t>Had male to male sex (that is, oral or anal sex) with or without a condom?</w:t>
            </w:r>
            <w:r>
              <w:br/>
              <w:t>(Females please tick “I am female”)</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p>
            <w:pPr>
              <w:pStyle w:val="yTableNAm"/>
            </w:pPr>
            <w:r>
              <w:t xml:space="preserve">I am female </w:t>
            </w:r>
            <w:r>
              <w:sym w:font="Wingdings" w:char="F0A8"/>
            </w:r>
            <w:r>
              <w:t>⁯</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9.</w:t>
            </w:r>
            <w:r>
              <w:tab/>
              <w:t>Been a male or female sex worker (e.g. received payment for sex in money, gifts or drugs)?</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10.</w:t>
            </w:r>
            <w:r>
              <w:tab/>
              <w:t>Engaged in sexual activity with a male or female sex worker?</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11.</w:t>
            </w:r>
            <w:r>
              <w:tab/>
              <w:t>Been imprisoned in a prison or been held in a lock</w:t>
            </w:r>
            <w:r>
              <w:noBreakHyphen/>
              <w:t>up or detention centre?</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12.</w:t>
            </w:r>
            <w:r>
              <w:tab/>
              <w:t>Had a blood transfusion?</w:t>
            </w:r>
          </w:p>
        </w:tc>
        <w:tc>
          <w:tcPr>
            <w:tcW w:w="1679"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13.</w:t>
            </w:r>
            <w:r>
              <w:tab/>
              <w:t>Had (yellow) jaundice or hepatitis or been in contact with someone who has?</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pPr>
            <w:r>
              <w:rPr>
                <w:b/>
              </w:rPr>
              <w:t>In the last 4 months have you:</w:t>
            </w:r>
          </w:p>
        </w:tc>
        <w:tc>
          <w:tcPr>
            <w:tcW w:w="1679" w:type="dxa"/>
            <w:tcBorders>
              <w:top w:val="nil"/>
              <w:left w:val="nil"/>
              <w:bottom w:val="single" w:sz="6" w:space="0" w:color="auto"/>
              <w:right w:val="nil"/>
            </w:tcBorders>
          </w:tcPr>
          <w:p>
            <w:pPr>
              <w:pStyle w:val="yTableNAm"/>
            </w:pPr>
          </w:p>
        </w:tc>
      </w:tr>
      <w:tr>
        <w:trPr>
          <w:cantSplit/>
        </w:trPr>
        <w:tc>
          <w:tcPr>
            <w:tcW w:w="4984" w:type="dxa"/>
            <w:tcBorders>
              <w:top w:val="single" w:sz="6" w:space="0" w:color="auto"/>
              <w:left w:val="nil"/>
              <w:bottom w:val="nil"/>
              <w:right w:val="nil"/>
            </w:tcBorders>
          </w:tcPr>
          <w:p>
            <w:pPr>
              <w:pStyle w:val="yTableNAm"/>
              <w:tabs>
                <w:tab w:val="clear" w:pos="567"/>
                <w:tab w:val="left" w:pos="368"/>
              </w:tabs>
              <w:ind w:left="382" w:hanging="382"/>
            </w:pPr>
            <w:r>
              <w:t>14.</w:t>
            </w:r>
            <w:r>
              <w:tab/>
              <w:t>Been injured with a used needle (needlestick)?</w:t>
            </w:r>
          </w:p>
        </w:tc>
        <w:tc>
          <w:tcPr>
            <w:tcW w:w="1679"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4984" w:type="dxa"/>
            <w:tcBorders>
              <w:top w:val="nil"/>
              <w:left w:val="nil"/>
              <w:bottom w:val="nil"/>
              <w:right w:val="nil"/>
            </w:tcBorders>
          </w:tcPr>
          <w:p>
            <w:pPr>
              <w:pStyle w:val="yTableNAm"/>
              <w:tabs>
                <w:tab w:val="clear" w:pos="567"/>
                <w:tab w:val="left" w:pos="368"/>
              </w:tabs>
              <w:ind w:left="382" w:hanging="382"/>
            </w:pPr>
            <w:r>
              <w:t>15.</w:t>
            </w:r>
            <w:r>
              <w:tab/>
              <w:t>Had a blood/body fluid splash to eyes, mouth, nose or to broken skin?</w:t>
            </w:r>
          </w:p>
        </w:tc>
        <w:tc>
          <w:tcPr>
            <w:tcW w:w="1679"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4984" w:type="dxa"/>
            <w:tcBorders>
              <w:top w:val="nil"/>
              <w:left w:val="nil"/>
              <w:bottom w:val="single" w:sz="6" w:space="0" w:color="auto"/>
              <w:right w:val="nil"/>
            </w:tcBorders>
          </w:tcPr>
          <w:p>
            <w:pPr>
              <w:pStyle w:val="yTableNAm"/>
              <w:tabs>
                <w:tab w:val="clear" w:pos="567"/>
                <w:tab w:val="left" w:pos="368"/>
              </w:tabs>
              <w:ind w:left="382" w:hanging="382"/>
            </w:pPr>
            <w:r>
              <w:t>16.</w:t>
            </w:r>
            <w:r>
              <w:tab/>
              <w:t>Had a tattoo (including cosmetic tattooing), body and/or ear piercing, electrolysis or acupuncture (including dry</w:t>
            </w:r>
            <w:r>
              <w:noBreakHyphen/>
              <w:t>needling)?</w:t>
            </w:r>
          </w:p>
        </w:tc>
        <w:tc>
          <w:tcPr>
            <w:tcW w:w="1679"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Gazette 22 May 2012 p. 2164-6; amended: Gazette 6 Jun 2014 p. 1789; 11 Mar 2016 p. 681</w:t>
      </w:r>
      <w:r>
        <w:noBreakHyphen/>
        <w:t>2; 9 Sep 2016 p. 3885; 14 Sep 2018 p. 3309</w:t>
      </w:r>
      <w:r>
        <w:noBreakHyphen/>
        <w:t>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 w:name="_Toc404677858"/>
      <w:bookmarkStart w:id="28" w:name="_Toc415055559"/>
      <w:bookmarkStart w:id="29" w:name="_Toc415055595"/>
      <w:bookmarkStart w:id="30" w:name="_Toc445468631"/>
      <w:bookmarkStart w:id="31" w:name="_Toc445468666"/>
      <w:bookmarkStart w:id="32" w:name="_Toc461177918"/>
      <w:bookmarkStart w:id="33" w:name="_Toc493497151"/>
      <w:bookmarkStart w:id="34" w:name="_Toc493583775"/>
      <w:bookmarkStart w:id="35" w:name="_Toc524698929"/>
      <w:r>
        <w:t>Notes</w:t>
      </w:r>
      <w:bookmarkEnd w:id="27"/>
      <w:bookmarkEnd w:id="28"/>
      <w:bookmarkEnd w:id="29"/>
      <w:bookmarkEnd w:id="30"/>
      <w:bookmarkEnd w:id="31"/>
      <w:bookmarkEnd w:id="32"/>
      <w:bookmarkEnd w:id="33"/>
      <w:bookmarkEnd w:id="34"/>
      <w:bookmarkEnd w:id="35"/>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36" w:name="_Toc404677859"/>
      <w:bookmarkStart w:id="37" w:name="_Toc524698930"/>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rFonts w:ascii="Times" w:hAnsi="Times"/>
                <w:bCs/>
                <w:snapToGrid w:val="0"/>
                <w:spacing w:val="-2"/>
              </w:rPr>
              <w:t>r. 1 and 2: 9 Sep 2016 (see r. 2(a));</w:t>
            </w:r>
            <w:r>
              <w:rPr>
                <w:rFonts w:ascii="Times" w:hAnsi="Times"/>
                <w:bCs/>
                <w:snapToGrid w:val="0"/>
                <w:spacing w:val="-2"/>
              </w:rPr>
              <w:br/>
              <w:t>Regulations other than r. 1 and 2: 11 Sep 2016 (see r. 2(b))</w:t>
            </w:r>
          </w:p>
        </w:tc>
      </w:tr>
      <w:tr>
        <w:tc>
          <w:tcPr>
            <w:tcW w:w="3118" w:type="dxa"/>
          </w:tcPr>
          <w:p>
            <w:pPr>
              <w:pStyle w:val="nTable"/>
              <w:spacing w:before="30" w:after="30"/>
              <w:rPr>
                <w:i/>
              </w:rPr>
            </w:pPr>
            <w:r>
              <w:rPr>
                <w:i/>
              </w:rPr>
              <w:t>Health Regulations Amendment (Public Health Consequential Amendments) Regulations 2017</w:t>
            </w:r>
            <w:r>
              <w:t xml:space="preserve"> Pt. 2</w:t>
            </w:r>
          </w:p>
        </w:tc>
        <w:tc>
          <w:tcPr>
            <w:tcW w:w="1276" w:type="dxa"/>
          </w:tcPr>
          <w:p>
            <w:pPr>
              <w:pStyle w:val="nTable"/>
              <w:spacing w:before="30" w:after="30"/>
            </w:pPr>
            <w:r>
              <w:t>19 Sep 2017 p. 4883</w:t>
            </w:r>
            <w:r>
              <w:noBreakHyphen/>
              <w:t>5</w:t>
            </w:r>
          </w:p>
        </w:tc>
        <w:tc>
          <w:tcPr>
            <w:tcW w:w="2693" w:type="dxa"/>
          </w:tcPr>
          <w:p>
            <w:pPr>
              <w:pStyle w:val="nTable"/>
              <w:spacing w:before="30" w:after="30"/>
              <w:rPr>
                <w:rFonts w:ascii="Times" w:hAnsi="Times"/>
                <w:bCs/>
                <w:snapToGrid w:val="0"/>
                <w:spacing w:val="-2"/>
              </w:rPr>
            </w:pPr>
            <w:r>
              <w:rPr>
                <w:snapToGrid w:val="0"/>
              </w:rPr>
              <w:t xml:space="preserve">20 Sep 2017 (see r. 2(b) and </w:t>
            </w:r>
            <w:r>
              <w:rPr>
                <w:i/>
                <w:snapToGrid w:val="0"/>
              </w:rPr>
              <w:t>Gazette</w:t>
            </w:r>
            <w:r>
              <w:rPr>
                <w:snapToGrid w:val="0"/>
              </w:rPr>
              <w:t xml:space="preserve"> 19 Sep 2017 p. 4880)</w:t>
            </w:r>
          </w:p>
        </w:tc>
      </w:tr>
      <w:tr>
        <w:tc>
          <w:tcPr>
            <w:tcW w:w="3118" w:type="dxa"/>
            <w:tcBorders>
              <w:bottom w:val="single" w:sz="4" w:space="0" w:color="auto"/>
            </w:tcBorders>
          </w:tcPr>
          <w:p>
            <w:pPr>
              <w:pStyle w:val="nTable"/>
              <w:spacing w:before="30" w:after="30"/>
            </w:pPr>
            <w:r>
              <w:rPr>
                <w:i/>
              </w:rPr>
              <w:t>Blood and Tissue (Transmissible Diseases) Amendment Regulations 2018</w:t>
            </w:r>
          </w:p>
        </w:tc>
        <w:tc>
          <w:tcPr>
            <w:tcW w:w="1276" w:type="dxa"/>
            <w:tcBorders>
              <w:bottom w:val="single" w:sz="4" w:space="0" w:color="auto"/>
            </w:tcBorders>
          </w:tcPr>
          <w:p>
            <w:pPr>
              <w:pStyle w:val="nTable"/>
              <w:spacing w:before="30" w:after="30"/>
            </w:pPr>
            <w:r>
              <w:t>14 Sep 2018 p. 3309</w:t>
            </w:r>
            <w:r>
              <w:noBreakHyphen/>
              <w:t>10</w:t>
            </w:r>
          </w:p>
        </w:tc>
        <w:tc>
          <w:tcPr>
            <w:tcW w:w="2693" w:type="dxa"/>
            <w:tcBorders>
              <w:bottom w:val="single" w:sz="4" w:space="0" w:color="auto"/>
            </w:tcBorders>
          </w:tcPr>
          <w:p>
            <w:pPr>
              <w:pStyle w:val="nTable"/>
              <w:spacing w:before="30" w:after="30"/>
              <w:rPr>
                <w:snapToGrid w:val="0"/>
              </w:rPr>
            </w:pPr>
            <w:r>
              <w:rPr>
                <w:snapToGrid w:val="0"/>
              </w:rPr>
              <w:t>r. 1 and 2: 14 Sep 2018 (see r. 2(a));</w:t>
            </w:r>
            <w:r>
              <w:rPr>
                <w:snapToGrid w:val="0"/>
              </w:rPr>
              <w:br/>
              <w:t>Regulations other than r. 1 and 2: 15 Sep 2018 (see r. 2(b))</w:t>
            </w:r>
          </w:p>
        </w:tc>
      </w:tr>
    </w:tbl>
    <w:p>
      <w:pPr>
        <w:pStyle w:val="nSubsection"/>
      </w:pPr>
      <w:r>
        <w:rPr>
          <w:vertAlign w:val="superscript"/>
        </w:rPr>
        <w:t>2</w:t>
      </w:r>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p>
    <w:p>
      <w:pPr>
        <w:rPr>
          <w:sz w:val="16"/>
          <w:szCs w:val="16"/>
        </w:rPr>
      </w:pPr>
    </w:p>
    <w:p>
      <w:pPr>
        <w:rPr>
          <w:sz w:val="16"/>
          <w:szCs w:val="16"/>
        </w:rPr>
      </w:pPr>
    </w:p>
    <w:p>
      <w:pPr>
        <w:rPr>
          <w:sz w:val="16"/>
          <w:szCs w:val="16"/>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9" w:name="_Toc493583777"/>
      <w:bookmarkStart w:id="40" w:name="_Toc524698931"/>
      <w:r>
        <w:rPr>
          <w:sz w:val="28"/>
        </w:rPr>
        <w:t>Defined terms</w:t>
      </w:r>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Pr>
        <w:pStyle w:val="DefinedTerms"/>
      </w:pPr>
      <w:r>
        <w:t>therapeutic use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D41A-3161-434B-8DBF-B35AA5A2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2298</Words>
  <Characters>11034</Characters>
  <Application>Microsoft Office Word</Application>
  <DocSecurity>0</DocSecurity>
  <Lines>424</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1985 - 02-e0-01</dc:title>
  <dc:subject/>
  <dc:creator/>
  <cp:keywords/>
  <dc:description/>
  <cp:lastModifiedBy>svcMRProcess</cp:lastModifiedBy>
  <cp:revision>4</cp:revision>
  <cp:lastPrinted>2014-11-20T03:21:00Z</cp:lastPrinted>
  <dcterms:created xsi:type="dcterms:W3CDTF">2019-01-15T08:08:00Z</dcterms:created>
  <dcterms:modified xsi:type="dcterms:W3CDTF">2019-01-15T08:08:00Z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AsAtDate">
    <vt:lpwstr>15 Sep 2018</vt:lpwstr>
  </property>
  <property fmtid="{D5CDD505-2E9C-101B-9397-08002B2CF9AE}" pid="8" name="Suffix">
    <vt:lpwstr>02-e0-01</vt:lpwstr>
  </property>
  <property fmtid="{D5CDD505-2E9C-101B-9397-08002B2CF9AE}" pid="9" name="CommencementDate">
    <vt:lpwstr>20180915</vt:lpwstr>
  </property>
</Properties>
</file>