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_Toc526259176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_Toc526259177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_Toc526259178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Standards for gas supplied</w:t>
      </w:r>
    </w:p>
    <w:p>
      <w:pPr>
        <w:pStyle w:val="TOC4"/>
        <w:tabs>
          <w:tab w:val="right" w:leader="dot" w:pos="7077"/>
        </w:tabs>
        <w:rPr>
          <w:rFonts w:asciiTheme="minorHAnsi" w:eastAsiaTheme="minorEastAsia" w:hAnsiTheme="minorHAnsi" w:cstheme="minorBidi"/>
          <w:b w:val="0"/>
          <w:szCs w:val="22"/>
        </w:rPr>
      </w:pPr>
      <w:r>
        <w:t>Division 1 — General standard for gas pressure</w:t>
      </w:r>
    </w:p>
    <w:p>
      <w:pPr>
        <w:pStyle w:val="TOC8"/>
        <w:rPr>
          <w:rFonts w:asciiTheme="minorHAnsi" w:eastAsiaTheme="minorEastAsia" w:hAnsiTheme="minorHAnsi" w:cstheme="minorBidi"/>
          <w:szCs w:val="22"/>
        </w:rPr>
      </w:pPr>
      <w:r>
        <w:t>4.</w:t>
      </w:r>
      <w:r>
        <w:tab/>
        <w:t>Operating pressure of gas supplied to consumers, undertakers’ duties as to</w:t>
      </w:r>
      <w:r>
        <w:tab/>
      </w:r>
      <w:r>
        <w:fldChar w:fldCharType="begin"/>
      </w:r>
      <w:r>
        <w:instrText xml:space="preserve"> PAGEREF _Toc526259181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natural gas</w:t>
      </w:r>
    </w:p>
    <w:p>
      <w:pPr>
        <w:pStyle w:val="TOC8"/>
        <w:rPr>
          <w:rFonts w:asciiTheme="minorHAnsi" w:eastAsiaTheme="minorEastAsia" w:hAnsiTheme="minorHAnsi" w:cstheme="minorBidi"/>
          <w:szCs w:val="22"/>
        </w:rPr>
      </w:pPr>
      <w:r>
        <w:t>5.</w:t>
      </w:r>
      <w:r>
        <w:tab/>
        <w:t>Undertakers’ duties as to quality of gas supplied to consumers</w:t>
      </w:r>
      <w:r>
        <w:tab/>
      </w:r>
      <w:r>
        <w:fldChar w:fldCharType="begin"/>
      </w:r>
      <w:r>
        <w:instrText xml:space="preserve"> PAGEREF _Toc526259183 \h </w:instrText>
      </w:r>
      <w:r>
        <w:fldChar w:fldCharType="separate"/>
      </w:r>
      <w:r>
        <w:t>7</w:t>
      </w:r>
      <w:r>
        <w:fldChar w:fldCharType="end"/>
      </w:r>
    </w:p>
    <w:p>
      <w:pPr>
        <w:pStyle w:val="TOC8"/>
        <w:rPr>
          <w:rFonts w:asciiTheme="minorHAnsi" w:eastAsiaTheme="minorEastAsia" w:hAnsiTheme="minorHAnsi" w:cstheme="minorBidi"/>
          <w:szCs w:val="22"/>
        </w:rPr>
      </w:pPr>
      <w:r>
        <w:t>6.</w:t>
      </w:r>
      <w:r>
        <w:tab/>
        <w:t>Odorising natural gas</w:t>
      </w:r>
      <w:r>
        <w:tab/>
      </w:r>
      <w:r>
        <w:fldChar w:fldCharType="begin"/>
      </w:r>
      <w:r>
        <w:instrText xml:space="preserve"> PAGEREF _Toc526259184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Standards for LPG</w:t>
      </w:r>
    </w:p>
    <w:p>
      <w:pPr>
        <w:pStyle w:val="TOC8"/>
        <w:rPr>
          <w:rFonts w:asciiTheme="minorHAnsi" w:eastAsiaTheme="minorEastAsia" w:hAnsiTheme="minorHAnsi" w:cstheme="minorBidi"/>
          <w:szCs w:val="22"/>
        </w:rPr>
      </w:pPr>
      <w:r>
        <w:t>7.</w:t>
      </w:r>
      <w:r>
        <w:tab/>
        <w:t>Undertakers’ duties as to quality of LPG supplied to consumers</w:t>
      </w:r>
      <w:r>
        <w:tab/>
      </w:r>
      <w:r>
        <w:fldChar w:fldCharType="begin"/>
      </w:r>
      <w:r>
        <w:instrText xml:space="preserve"> PAGEREF _Toc526259186 \h </w:instrText>
      </w:r>
      <w:r>
        <w:fldChar w:fldCharType="separate"/>
      </w:r>
      <w:r>
        <w:t>8</w:t>
      </w:r>
      <w:r>
        <w:fldChar w:fldCharType="end"/>
      </w:r>
    </w:p>
    <w:p>
      <w:pPr>
        <w:pStyle w:val="TOC8"/>
        <w:rPr>
          <w:rFonts w:asciiTheme="minorHAnsi" w:eastAsiaTheme="minorEastAsia" w:hAnsiTheme="minorHAnsi" w:cstheme="minorBidi"/>
          <w:szCs w:val="22"/>
        </w:rPr>
      </w:pPr>
      <w:r>
        <w:t>9.</w:t>
      </w:r>
      <w:r>
        <w:tab/>
        <w:t>Odorising LPG</w:t>
      </w:r>
      <w:r>
        <w:tab/>
      </w:r>
      <w:r>
        <w:fldChar w:fldCharType="begin"/>
      </w:r>
      <w:r>
        <w:instrText xml:space="preserve"> PAGEREF _Toc526259187 \h </w:instrText>
      </w:r>
      <w:r>
        <w:fldChar w:fldCharType="separate"/>
      </w:r>
      <w:r>
        <w:t>10</w:t>
      </w:r>
      <w:r>
        <w:fldChar w:fldCharType="end"/>
      </w:r>
    </w:p>
    <w:p>
      <w:pPr>
        <w:pStyle w:val="TOC8"/>
        <w:rPr>
          <w:rFonts w:asciiTheme="minorHAnsi" w:eastAsiaTheme="minorEastAsia" w:hAnsiTheme="minorHAnsi" w:cstheme="minorBidi"/>
          <w:szCs w:val="22"/>
        </w:rPr>
      </w:pPr>
      <w:r>
        <w:t>12.</w:t>
      </w:r>
      <w:r>
        <w:tab/>
        <w:t>Undertakers’ duties as to supplying mixed LPG for propulsion purposes</w:t>
      </w:r>
      <w:r>
        <w:tab/>
      </w:r>
      <w:r>
        <w:fldChar w:fldCharType="begin"/>
      </w:r>
      <w:r>
        <w:instrText xml:space="preserve"> PAGEREF _Toc526259188 \h </w:instrText>
      </w:r>
      <w:r>
        <w:fldChar w:fldCharType="separate"/>
      </w:r>
      <w:r>
        <w:t>10</w:t>
      </w:r>
      <w:r>
        <w:fldChar w:fldCharType="end"/>
      </w:r>
    </w:p>
    <w:p>
      <w:pPr>
        <w:pStyle w:val="TOC8"/>
        <w:rPr>
          <w:rFonts w:asciiTheme="minorHAnsi" w:eastAsiaTheme="minorEastAsia" w:hAnsiTheme="minorHAnsi" w:cstheme="minorBidi"/>
          <w:szCs w:val="22"/>
        </w:rPr>
      </w:pPr>
      <w:r>
        <w:t>13.</w:t>
      </w:r>
      <w:r>
        <w:tab/>
        <w:t>Undertakers’ duties as to supplying LPG through distribution system</w:t>
      </w:r>
      <w:r>
        <w:tab/>
      </w:r>
      <w:r>
        <w:fldChar w:fldCharType="begin"/>
      </w:r>
      <w:r>
        <w:instrText xml:space="preserve"> PAGEREF _Toc526259189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Metering</w:t>
      </w:r>
    </w:p>
    <w:p>
      <w:pPr>
        <w:pStyle w:val="TOC8"/>
        <w:rPr>
          <w:rFonts w:asciiTheme="minorHAnsi" w:eastAsiaTheme="minorEastAsia" w:hAnsiTheme="minorHAnsi" w:cstheme="minorBidi"/>
          <w:szCs w:val="22"/>
        </w:rPr>
      </w:pPr>
      <w:r>
        <w:t>14.</w:t>
      </w:r>
      <w:r>
        <w:tab/>
        <w:t>Term used: commencement</w:t>
      </w:r>
      <w:r>
        <w:tab/>
      </w:r>
      <w:r>
        <w:fldChar w:fldCharType="begin"/>
      </w:r>
      <w:r>
        <w:instrText xml:space="preserve"> PAGEREF _Toc526259191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Operating requirements for master meters</w:t>
      </w:r>
      <w:r>
        <w:tab/>
      </w:r>
      <w:r>
        <w:fldChar w:fldCharType="begin"/>
      </w:r>
      <w:r>
        <w:instrText xml:space="preserve"> PAGEREF _Toc526259192 \h </w:instrText>
      </w:r>
      <w:r>
        <w:fldChar w:fldCharType="separate"/>
      </w:r>
      <w:r>
        <w:t>13</w:t>
      </w:r>
      <w:r>
        <w:fldChar w:fldCharType="end"/>
      </w:r>
    </w:p>
    <w:p>
      <w:pPr>
        <w:pStyle w:val="TOC8"/>
        <w:rPr>
          <w:rFonts w:asciiTheme="minorHAnsi" w:eastAsiaTheme="minorEastAsia" w:hAnsiTheme="minorHAnsi" w:cstheme="minorBidi"/>
          <w:szCs w:val="22"/>
        </w:rPr>
      </w:pPr>
      <w:r>
        <w:t>16.</w:t>
      </w:r>
      <w:r>
        <w:tab/>
        <w:t>Replacement of master meters</w:t>
      </w:r>
      <w:r>
        <w:tab/>
      </w:r>
      <w:r>
        <w:fldChar w:fldCharType="begin"/>
      </w:r>
      <w:r>
        <w:instrText xml:space="preserve"> PAGEREF _Toc526259193 \h </w:instrText>
      </w:r>
      <w:r>
        <w:fldChar w:fldCharType="separate"/>
      </w:r>
      <w:r>
        <w:t>14</w:t>
      </w:r>
      <w:r>
        <w:fldChar w:fldCharType="end"/>
      </w:r>
    </w:p>
    <w:p>
      <w:pPr>
        <w:pStyle w:val="TOC8"/>
        <w:rPr>
          <w:rFonts w:asciiTheme="minorHAnsi" w:eastAsiaTheme="minorEastAsia" w:hAnsiTheme="minorHAnsi" w:cstheme="minorBidi"/>
          <w:szCs w:val="22"/>
        </w:rPr>
      </w:pPr>
      <w:r>
        <w:t>17.</w:t>
      </w:r>
      <w:r>
        <w:tab/>
        <w:t>Alternative requirements to r. 15 or 16, approval of</w:t>
      </w:r>
      <w:r>
        <w:tab/>
      </w:r>
      <w:r>
        <w:fldChar w:fldCharType="begin"/>
      </w:r>
      <w:r>
        <w:instrText xml:space="preserve"> PAGEREF _Toc526259194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Entry and commingling of gas of different qualities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_Toc526259197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Approved plan</w:t>
      </w:r>
    </w:p>
    <w:p>
      <w:pPr>
        <w:pStyle w:val="TOC8"/>
        <w:rPr>
          <w:rFonts w:asciiTheme="minorHAnsi" w:eastAsiaTheme="minorEastAsia" w:hAnsiTheme="minorHAnsi" w:cstheme="minorBidi"/>
          <w:szCs w:val="22"/>
        </w:rPr>
      </w:pPr>
      <w:r>
        <w:t>17B.</w:t>
      </w:r>
      <w:r>
        <w:tab/>
        <w:t>When approved plan is required</w:t>
      </w:r>
      <w:r>
        <w:tab/>
      </w:r>
      <w:r>
        <w:fldChar w:fldCharType="begin"/>
      </w:r>
      <w:r>
        <w:instrText xml:space="preserve"> PAGEREF _Toc526259199 \h </w:instrText>
      </w:r>
      <w:r>
        <w:fldChar w:fldCharType="separate"/>
      </w:r>
      <w:r>
        <w:t>17</w:t>
      </w:r>
      <w:r>
        <w:fldChar w:fldCharType="end"/>
      </w:r>
    </w:p>
    <w:p>
      <w:pPr>
        <w:pStyle w:val="TOC8"/>
        <w:rPr>
          <w:rFonts w:asciiTheme="minorHAnsi" w:eastAsiaTheme="minorEastAsia" w:hAnsiTheme="minorHAnsi" w:cstheme="minorBidi"/>
          <w:szCs w:val="22"/>
        </w:rPr>
      </w:pPr>
      <w:r>
        <w:t>17C.</w:t>
      </w:r>
      <w:r>
        <w:tab/>
        <w:t>Management plan for distribution system, content of</w:t>
      </w:r>
      <w:r>
        <w:tab/>
      </w:r>
      <w:r>
        <w:fldChar w:fldCharType="begin"/>
      </w:r>
      <w:r>
        <w:instrText xml:space="preserve"> PAGEREF _Toc526259200 \h </w:instrText>
      </w:r>
      <w:r>
        <w:fldChar w:fldCharType="separate"/>
      </w:r>
      <w:r>
        <w:t>18</w:t>
      </w:r>
      <w:r>
        <w:fldChar w:fldCharType="end"/>
      </w:r>
    </w:p>
    <w:p>
      <w:pPr>
        <w:pStyle w:val="TOC8"/>
        <w:rPr>
          <w:rFonts w:asciiTheme="minorHAnsi" w:eastAsiaTheme="minorEastAsia" w:hAnsiTheme="minorHAnsi" w:cstheme="minorBidi"/>
          <w:szCs w:val="22"/>
        </w:rPr>
      </w:pPr>
      <w:r>
        <w:t>17D.</w:t>
      </w:r>
      <w:r>
        <w:tab/>
        <w:t>Management plan to be submitted for approval</w:t>
      </w:r>
      <w:r>
        <w:tab/>
      </w:r>
      <w:r>
        <w:fldChar w:fldCharType="begin"/>
      </w:r>
      <w:r>
        <w:instrText xml:space="preserve"> PAGEREF _Toc526259201 \h </w:instrText>
      </w:r>
      <w:r>
        <w:fldChar w:fldCharType="separate"/>
      </w:r>
      <w:r>
        <w:t>21</w:t>
      </w:r>
      <w:r>
        <w:fldChar w:fldCharType="end"/>
      </w:r>
    </w:p>
    <w:p>
      <w:pPr>
        <w:pStyle w:val="TOC8"/>
        <w:rPr>
          <w:rFonts w:asciiTheme="minorHAnsi" w:eastAsiaTheme="minorEastAsia" w:hAnsiTheme="minorHAnsi" w:cstheme="minorBidi"/>
          <w:szCs w:val="22"/>
        </w:rPr>
      </w:pPr>
      <w:r>
        <w:t>17E.</w:t>
      </w:r>
      <w:r>
        <w:tab/>
        <w:t>Management plan, approval of etc.</w:t>
      </w:r>
      <w:r>
        <w:tab/>
      </w:r>
      <w:r>
        <w:fldChar w:fldCharType="begin"/>
      </w:r>
      <w:r>
        <w:instrText xml:space="preserve"> PAGEREF _Toc526259202 \h </w:instrText>
      </w:r>
      <w:r>
        <w:fldChar w:fldCharType="separate"/>
      </w:r>
      <w:r>
        <w:t>22</w:t>
      </w:r>
      <w:r>
        <w:fldChar w:fldCharType="end"/>
      </w:r>
    </w:p>
    <w:p>
      <w:pPr>
        <w:pStyle w:val="TOC8"/>
        <w:rPr>
          <w:rFonts w:asciiTheme="minorHAnsi" w:eastAsiaTheme="minorEastAsia" w:hAnsiTheme="minorHAnsi" w:cstheme="minorBidi"/>
          <w:szCs w:val="22"/>
        </w:rPr>
      </w:pPr>
      <w:r>
        <w:t>17F.</w:t>
      </w:r>
      <w:r>
        <w:tab/>
        <w:t>Approved plan, amendment or replacement of</w:t>
      </w:r>
      <w:r>
        <w:tab/>
      </w:r>
      <w:r>
        <w:fldChar w:fldCharType="begin"/>
      </w:r>
      <w:r>
        <w:instrText xml:space="preserve"> PAGEREF _Toc526259203 \h </w:instrText>
      </w:r>
      <w:r>
        <w:fldChar w:fldCharType="separate"/>
      </w:r>
      <w:r>
        <w:t>23</w:t>
      </w:r>
      <w:r>
        <w:fldChar w:fldCharType="end"/>
      </w:r>
    </w:p>
    <w:p>
      <w:pPr>
        <w:pStyle w:val="TOC8"/>
        <w:rPr>
          <w:rFonts w:asciiTheme="minorHAnsi" w:eastAsiaTheme="minorEastAsia" w:hAnsiTheme="minorHAnsi" w:cstheme="minorBidi"/>
          <w:szCs w:val="22"/>
        </w:rPr>
      </w:pPr>
      <w:r>
        <w:t>17G.</w:t>
      </w:r>
      <w:r>
        <w:tab/>
        <w:t>Approved plan, Director may direct to be amended</w:t>
      </w:r>
      <w:r>
        <w:tab/>
      </w:r>
      <w:r>
        <w:fldChar w:fldCharType="begin"/>
      </w:r>
      <w:r>
        <w:instrText xml:space="preserve"> PAGEREF _Toc526259204 \h </w:instrText>
      </w:r>
      <w:r>
        <w:fldChar w:fldCharType="separate"/>
      </w:r>
      <w:r>
        <w:t>24</w:t>
      </w:r>
      <w:r>
        <w:fldChar w:fldCharType="end"/>
      </w:r>
    </w:p>
    <w:p>
      <w:pPr>
        <w:pStyle w:val="TOC8"/>
        <w:rPr>
          <w:rFonts w:asciiTheme="minorHAnsi" w:eastAsiaTheme="minorEastAsia" w:hAnsiTheme="minorHAnsi" w:cstheme="minorBidi"/>
          <w:szCs w:val="22"/>
        </w:rPr>
      </w:pPr>
      <w:r>
        <w:t>17H.</w:t>
      </w:r>
      <w:r>
        <w:tab/>
        <w:t>Approved plan, effect of</w:t>
      </w:r>
      <w:r>
        <w:tab/>
      </w:r>
      <w:r>
        <w:fldChar w:fldCharType="begin"/>
      </w:r>
      <w:r>
        <w:instrText xml:space="preserve"> PAGEREF _Toc526259205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Determination of heating value of gas</w:t>
      </w:r>
    </w:p>
    <w:p>
      <w:pPr>
        <w:pStyle w:val="TOC8"/>
        <w:rPr>
          <w:rFonts w:asciiTheme="minorHAnsi" w:eastAsiaTheme="minorEastAsia" w:hAnsiTheme="minorHAnsi" w:cstheme="minorBidi"/>
          <w:szCs w:val="22"/>
        </w:rPr>
      </w:pPr>
      <w:r>
        <w:t>17I.</w:t>
      </w:r>
      <w:r>
        <w:tab/>
        <w:t>HHV zone or zones, network operator’s duties to establish etc.</w:t>
      </w:r>
      <w:r>
        <w:tab/>
      </w:r>
      <w:r>
        <w:fldChar w:fldCharType="begin"/>
      </w:r>
      <w:r>
        <w:instrText xml:space="preserve"> PAGEREF _Toc526259207 \h </w:instrText>
      </w:r>
      <w:r>
        <w:fldChar w:fldCharType="separate"/>
      </w:r>
      <w:r>
        <w:t>25</w:t>
      </w:r>
      <w:r>
        <w:fldChar w:fldCharType="end"/>
      </w:r>
    </w:p>
    <w:p>
      <w:pPr>
        <w:pStyle w:val="TOC8"/>
        <w:rPr>
          <w:rFonts w:asciiTheme="minorHAnsi" w:eastAsiaTheme="minorEastAsia" w:hAnsiTheme="minorHAnsi" w:cstheme="minorBidi"/>
          <w:szCs w:val="22"/>
        </w:rPr>
      </w:pPr>
      <w:r>
        <w:t>17J.</w:t>
      </w:r>
      <w:r>
        <w:tab/>
        <w:t>Heating value of gas, network operator’s duties to determine etc.</w:t>
      </w:r>
      <w:r>
        <w:tab/>
      </w:r>
      <w:r>
        <w:fldChar w:fldCharType="begin"/>
      </w:r>
      <w:r>
        <w:instrText xml:space="preserve"> PAGEREF _Toc526259208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Distribution system safety</w:t>
      </w:r>
    </w:p>
    <w:p>
      <w:pPr>
        <w:pStyle w:val="TOC4"/>
        <w:tabs>
          <w:tab w:val="right" w:leader="dot" w:pos="7077"/>
        </w:tabs>
        <w:rPr>
          <w:rFonts w:asciiTheme="minorHAnsi" w:eastAsiaTheme="minorEastAsia" w:hAnsiTheme="minorHAnsi" w:cstheme="minorBidi"/>
          <w:b w:val="0"/>
          <w:szCs w:val="22"/>
        </w:rPr>
      </w:pPr>
      <w:r>
        <w:t>Division 1 — Obligations related to the carrying out of prescribed activities</w:t>
      </w:r>
    </w:p>
    <w:p>
      <w:pPr>
        <w:pStyle w:val="TOC8"/>
        <w:rPr>
          <w:rFonts w:asciiTheme="minorHAnsi" w:eastAsiaTheme="minorEastAsia" w:hAnsiTheme="minorHAnsi" w:cstheme="minorBidi"/>
          <w:szCs w:val="22"/>
        </w:rPr>
      </w:pPr>
      <w:r>
        <w:t>18.</w:t>
      </w:r>
      <w:r>
        <w:tab/>
        <w:t>Prescribed activities, network operator’s duties as to</w:t>
      </w:r>
      <w:r>
        <w:tab/>
      </w:r>
      <w:r>
        <w:fldChar w:fldCharType="begin"/>
      </w:r>
      <w:r>
        <w:instrText xml:space="preserve"> PAGEREF _Toc526259211 \h </w:instrText>
      </w:r>
      <w:r>
        <w:fldChar w:fldCharType="separate"/>
      </w:r>
      <w:r>
        <w:t>29</w:t>
      </w:r>
      <w:r>
        <w:fldChar w:fldCharType="end"/>
      </w:r>
    </w:p>
    <w:p>
      <w:pPr>
        <w:pStyle w:val="TOC8"/>
        <w:rPr>
          <w:rFonts w:asciiTheme="minorHAnsi" w:eastAsiaTheme="minorEastAsia" w:hAnsiTheme="minorHAnsi" w:cstheme="minorBidi"/>
          <w:szCs w:val="22"/>
        </w:rPr>
      </w:pPr>
      <w:r>
        <w:t>20.</w:t>
      </w:r>
      <w:r>
        <w:tab/>
        <w:t>Compliance with r. 18, compliance with accepted safety case is evidence of</w:t>
      </w:r>
      <w:r>
        <w:tab/>
      </w:r>
      <w:r>
        <w:fldChar w:fldCharType="begin"/>
      </w:r>
      <w:r>
        <w:instrText xml:space="preserve"> PAGEREF _Toc526259212 \h </w:instrText>
      </w:r>
      <w:r>
        <w:fldChar w:fldCharType="separate"/>
      </w:r>
      <w:r>
        <w:t>30</w:t>
      </w:r>
      <w:r>
        <w:fldChar w:fldCharType="end"/>
      </w:r>
    </w:p>
    <w:p>
      <w:pPr>
        <w:pStyle w:val="TOC8"/>
        <w:rPr>
          <w:rFonts w:asciiTheme="minorHAnsi" w:eastAsiaTheme="minorEastAsia" w:hAnsiTheme="minorHAnsi" w:cstheme="minorBidi"/>
          <w:szCs w:val="22"/>
        </w:rPr>
      </w:pPr>
      <w:r>
        <w:t>21.</w:t>
      </w:r>
      <w:r>
        <w:tab/>
        <w:t>Prescribed activities, duties of people carrying out</w:t>
      </w:r>
      <w:r>
        <w:tab/>
      </w:r>
      <w:r>
        <w:fldChar w:fldCharType="begin"/>
      </w:r>
      <w:r>
        <w:instrText xml:space="preserve"> PAGEREF _Toc526259213 \h </w:instrText>
      </w:r>
      <w:r>
        <w:fldChar w:fldCharType="separate"/>
      </w:r>
      <w:r>
        <w:t>30</w:t>
      </w:r>
      <w:r>
        <w:fldChar w:fldCharType="end"/>
      </w:r>
    </w:p>
    <w:p>
      <w:pPr>
        <w:pStyle w:val="TOC8"/>
        <w:rPr>
          <w:rFonts w:asciiTheme="minorHAnsi" w:eastAsiaTheme="minorEastAsia" w:hAnsiTheme="minorHAnsi" w:cstheme="minorBidi"/>
          <w:szCs w:val="22"/>
        </w:rPr>
      </w:pPr>
      <w:r>
        <w:t>22.</w:t>
      </w:r>
      <w:r>
        <w:tab/>
        <w:t>Major activities, network operator to notify Director of proposed</w:t>
      </w:r>
      <w:r>
        <w:tab/>
      </w:r>
      <w:r>
        <w:fldChar w:fldCharType="begin"/>
      </w:r>
      <w:r>
        <w:instrText xml:space="preserve"> PAGEREF _Toc526259214 \h </w:instrText>
      </w:r>
      <w:r>
        <w:fldChar w:fldCharType="separate"/>
      </w:r>
      <w:r>
        <w:t>30</w:t>
      </w:r>
      <w:r>
        <w:fldChar w:fldCharType="end"/>
      </w:r>
    </w:p>
    <w:p>
      <w:pPr>
        <w:pStyle w:val="TOC8"/>
        <w:rPr>
          <w:rFonts w:asciiTheme="minorHAnsi" w:eastAsiaTheme="minorEastAsia" w:hAnsiTheme="minorHAnsi" w:cstheme="minorBidi"/>
          <w:szCs w:val="22"/>
        </w:rPr>
      </w:pPr>
      <w:r>
        <w:t>23.</w:t>
      </w:r>
      <w:r>
        <w:tab/>
        <w:t>Employees etc., duties of network operator etc. to inform etc.</w:t>
      </w:r>
      <w:r>
        <w:tab/>
      </w:r>
      <w:r>
        <w:fldChar w:fldCharType="begin"/>
      </w:r>
      <w:r>
        <w:instrText xml:space="preserve"> PAGEREF _Toc526259215 \h </w:instrText>
      </w:r>
      <w:r>
        <w:fldChar w:fldCharType="separate"/>
      </w:r>
      <w:r>
        <w:t>31</w:t>
      </w:r>
      <w:r>
        <w:fldChar w:fldCharType="end"/>
      </w:r>
    </w:p>
    <w:p>
      <w:pPr>
        <w:pStyle w:val="TOC8"/>
        <w:rPr>
          <w:rFonts w:asciiTheme="minorHAnsi" w:eastAsiaTheme="minorEastAsia" w:hAnsiTheme="minorHAnsi" w:cstheme="minorBidi"/>
          <w:szCs w:val="22"/>
        </w:rPr>
      </w:pPr>
      <w:r>
        <w:t>24.</w:t>
      </w:r>
      <w:r>
        <w:tab/>
        <w:t>Threats to safety of people or property, network operator’s duties to investigate etc.</w:t>
      </w:r>
      <w:r>
        <w:tab/>
      </w:r>
      <w:r>
        <w:fldChar w:fldCharType="begin"/>
      </w:r>
      <w:r>
        <w:instrText xml:space="preserve"> PAGEREF _Toc526259216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Safety case provisions</w:t>
      </w:r>
    </w:p>
    <w:p>
      <w:pPr>
        <w:pStyle w:val="TOC8"/>
        <w:rPr>
          <w:rFonts w:asciiTheme="minorHAnsi" w:eastAsiaTheme="minorEastAsia" w:hAnsiTheme="minorHAnsi" w:cstheme="minorBidi"/>
          <w:szCs w:val="22"/>
        </w:rPr>
      </w:pPr>
      <w:r>
        <w:t>27.</w:t>
      </w:r>
      <w:r>
        <w:tab/>
        <w:t>Safety case, network operator to submit to Director and content of</w:t>
      </w:r>
      <w:r>
        <w:tab/>
      </w:r>
      <w:r>
        <w:fldChar w:fldCharType="begin"/>
      </w:r>
      <w:r>
        <w:instrText xml:space="preserve"> PAGEREF _Toc526259218 \h </w:instrText>
      </w:r>
      <w:r>
        <w:fldChar w:fldCharType="separate"/>
      </w:r>
      <w:r>
        <w:t>33</w:t>
      </w:r>
      <w:r>
        <w:fldChar w:fldCharType="end"/>
      </w:r>
    </w:p>
    <w:p>
      <w:pPr>
        <w:pStyle w:val="TOC8"/>
        <w:rPr>
          <w:rFonts w:asciiTheme="minorHAnsi" w:eastAsiaTheme="minorEastAsia" w:hAnsiTheme="minorHAnsi" w:cstheme="minorBidi"/>
          <w:szCs w:val="22"/>
        </w:rPr>
      </w:pPr>
      <w:r>
        <w:t>28.</w:t>
      </w:r>
      <w:r>
        <w:tab/>
        <w:t>Exemption from s. 27(2)</w:t>
      </w:r>
      <w:r>
        <w:tab/>
      </w:r>
      <w:r>
        <w:fldChar w:fldCharType="begin"/>
      </w:r>
      <w:r>
        <w:instrText xml:space="preserve"> PAGEREF _Toc526259219 \h </w:instrText>
      </w:r>
      <w:r>
        <w:fldChar w:fldCharType="separate"/>
      </w:r>
      <w:r>
        <w:t>34</w:t>
      </w:r>
      <w:r>
        <w:fldChar w:fldCharType="end"/>
      </w:r>
    </w:p>
    <w:p>
      <w:pPr>
        <w:pStyle w:val="TOC8"/>
        <w:rPr>
          <w:rFonts w:asciiTheme="minorHAnsi" w:eastAsiaTheme="minorEastAsia" w:hAnsiTheme="minorHAnsi" w:cstheme="minorBidi"/>
          <w:szCs w:val="22"/>
        </w:rPr>
      </w:pPr>
      <w:r>
        <w:t>29.</w:t>
      </w:r>
      <w:r>
        <w:tab/>
        <w:t>Guidelines to preparation of safety case, Director may issue</w:t>
      </w:r>
      <w:r>
        <w:tab/>
      </w:r>
      <w:r>
        <w:fldChar w:fldCharType="begin"/>
      </w:r>
      <w:r>
        <w:instrText xml:space="preserve"> PAGEREF _Toc526259220 \h </w:instrText>
      </w:r>
      <w:r>
        <w:fldChar w:fldCharType="separate"/>
      </w:r>
      <w:r>
        <w:t>34</w:t>
      </w:r>
      <w:r>
        <w:fldChar w:fldCharType="end"/>
      </w:r>
    </w:p>
    <w:p>
      <w:pPr>
        <w:pStyle w:val="TOC8"/>
        <w:rPr>
          <w:rFonts w:asciiTheme="minorHAnsi" w:eastAsiaTheme="minorEastAsia" w:hAnsiTheme="minorHAnsi" w:cstheme="minorBidi"/>
          <w:szCs w:val="22"/>
        </w:rPr>
      </w:pPr>
      <w:r>
        <w:t>30.</w:t>
      </w:r>
      <w:r>
        <w:tab/>
        <w:t>Nominated auditor, nominating etc.</w:t>
      </w:r>
      <w:r>
        <w:tab/>
      </w:r>
      <w:r>
        <w:fldChar w:fldCharType="begin"/>
      </w:r>
      <w:r>
        <w:instrText xml:space="preserve"> PAGEREF _Toc526259221 \h </w:instrText>
      </w:r>
      <w:r>
        <w:fldChar w:fldCharType="separate"/>
      </w:r>
      <w:r>
        <w:t>34</w:t>
      </w:r>
      <w:r>
        <w:fldChar w:fldCharType="end"/>
      </w:r>
    </w:p>
    <w:p>
      <w:pPr>
        <w:pStyle w:val="TOC8"/>
        <w:rPr>
          <w:rFonts w:asciiTheme="minorHAnsi" w:eastAsiaTheme="minorEastAsia" w:hAnsiTheme="minorHAnsi" w:cstheme="minorBidi"/>
          <w:szCs w:val="22"/>
        </w:rPr>
      </w:pPr>
      <w:r>
        <w:t>31.</w:t>
      </w:r>
      <w:r>
        <w:tab/>
        <w:t>Certification of safety case by nominated auditor</w:t>
      </w:r>
      <w:r>
        <w:tab/>
      </w:r>
      <w:r>
        <w:fldChar w:fldCharType="begin"/>
      </w:r>
      <w:r>
        <w:instrText xml:space="preserve"> PAGEREF _Toc526259222 \h </w:instrText>
      </w:r>
      <w:r>
        <w:fldChar w:fldCharType="separate"/>
      </w:r>
      <w:r>
        <w:t>35</w:t>
      </w:r>
      <w:r>
        <w:fldChar w:fldCharType="end"/>
      </w:r>
    </w:p>
    <w:p>
      <w:pPr>
        <w:pStyle w:val="TOC8"/>
        <w:rPr>
          <w:rFonts w:asciiTheme="minorHAnsi" w:eastAsiaTheme="minorEastAsia" w:hAnsiTheme="minorHAnsi" w:cstheme="minorBidi"/>
          <w:szCs w:val="22"/>
        </w:rPr>
      </w:pPr>
      <w:r>
        <w:t>32.</w:t>
      </w:r>
      <w:r>
        <w:tab/>
        <w:t>Assessment and approval of safety case by Director</w:t>
      </w:r>
      <w:r>
        <w:tab/>
      </w:r>
      <w:r>
        <w:fldChar w:fldCharType="begin"/>
      </w:r>
      <w:r>
        <w:instrText xml:space="preserve"> PAGEREF _Toc526259223 \h </w:instrText>
      </w:r>
      <w:r>
        <w:fldChar w:fldCharType="separate"/>
      </w:r>
      <w:r>
        <w:t>36</w:t>
      </w:r>
      <w:r>
        <w:fldChar w:fldCharType="end"/>
      </w:r>
    </w:p>
    <w:p>
      <w:pPr>
        <w:pStyle w:val="TOC8"/>
        <w:rPr>
          <w:rFonts w:asciiTheme="minorHAnsi" w:eastAsiaTheme="minorEastAsia" w:hAnsiTheme="minorHAnsi" w:cstheme="minorBidi"/>
          <w:szCs w:val="22"/>
        </w:rPr>
      </w:pPr>
      <w:r>
        <w:t>33.</w:t>
      </w:r>
      <w:r>
        <w:tab/>
        <w:t>Certification of approved safety case by nominated auditor</w:t>
      </w:r>
      <w:r>
        <w:tab/>
      </w:r>
      <w:r>
        <w:fldChar w:fldCharType="begin"/>
      </w:r>
      <w:r>
        <w:instrText xml:space="preserve"> PAGEREF _Toc526259224 \h </w:instrText>
      </w:r>
      <w:r>
        <w:fldChar w:fldCharType="separate"/>
      </w:r>
      <w:r>
        <w:t>37</w:t>
      </w:r>
      <w:r>
        <w:fldChar w:fldCharType="end"/>
      </w:r>
    </w:p>
    <w:p>
      <w:pPr>
        <w:pStyle w:val="TOC8"/>
        <w:rPr>
          <w:rFonts w:asciiTheme="minorHAnsi" w:eastAsiaTheme="minorEastAsia" w:hAnsiTheme="minorHAnsi" w:cstheme="minorBidi"/>
          <w:szCs w:val="22"/>
        </w:rPr>
      </w:pPr>
      <w:r>
        <w:t>34.</w:t>
      </w:r>
      <w:r>
        <w:tab/>
        <w:t>Acceptance or rejection of safety case by Director</w:t>
      </w:r>
      <w:r>
        <w:tab/>
      </w:r>
      <w:r>
        <w:fldChar w:fldCharType="begin"/>
      </w:r>
      <w:r>
        <w:instrText xml:space="preserve"> PAGEREF _Toc526259225 \h </w:instrText>
      </w:r>
      <w:r>
        <w:fldChar w:fldCharType="separate"/>
      </w:r>
      <w:r>
        <w:t>37</w:t>
      </w:r>
      <w:r>
        <w:fldChar w:fldCharType="end"/>
      </w:r>
    </w:p>
    <w:p>
      <w:pPr>
        <w:pStyle w:val="TOC8"/>
        <w:rPr>
          <w:rFonts w:asciiTheme="minorHAnsi" w:eastAsiaTheme="minorEastAsia" w:hAnsiTheme="minorHAnsi" w:cstheme="minorBidi"/>
          <w:szCs w:val="22"/>
        </w:rPr>
      </w:pPr>
      <w:r>
        <w:t>35.</w:t>
      </w:r>
      <w:r>
        <w:tab/>
        <w:t>When accepted safety case ceases to have effect; Director to be notified of implementation of safety case</w:t>
      </w:r>
      <w:r>
        <w:tab/>
      </w:r>
      <w:r>
        <w:fldChar w:fldCharType="begin"/>
      </w:r>
      <w:r>
        <w:instrText xml:space="preserve"> PAGEREF _Toc526259226 \h </w:instrText>
      </w:r>
      <w:r>
        <w:fldChar w:fldCharType="separate"/>
      </w:r>
      <w:r>
        <w:t>38</w:t>
      </w:r>
      <w:r>
        <w:fldChar w:fldCharType="end"/>
      </w:r>
    </w:p>
    <w:p>
      <w:pPr>
        <w:pStyle w:val="TOC8"/>
        <w:rPr>
          <w:rFonts w:asciiTheme="minorHAnsi" w:eastAsiaTheme="minorEastAsia" w:hAnsiTheme="minorHAnsi" w:cstheme="minorBidi"/>
          <w:szCs w:val="22"/>
        </w:rPr>
      </w:pPr>
      <w:r>
        <w:t>36.</w:t>
      </w:r>
      <w:r>
        <w:tab/>
        <w:t>Accepted safety case, duration of after implementation</w:t>
      </w:r>
      <w:r>
        <w:tab/>
      </w:r>
      <w:r>
        <w:fldChar w:fldCharType="begin"/>
      </w:r>
      <w:r>
        <w:instrText xml:space="preserve"> PAGEREF _Toc526259227 \h </w:instrText>
      </w:r>
      <w:r>
        <w:fldChar w:fldCharType="separate"/>
      </w:r>
      <w:r>
        <w:t>39</w:t>
      </w:r>
      <w:r>
        <w:fldChar w:fldCharType="end"/>
      </w:r>
    </w:p>
    <w:p>
      <w:pPr>
        <w:pStyle w:val="TOC8"/>
        <w:rPr>
          <w:rFonts w:asciiTheme="minorHAnsi" w:eastAsiaTheme="minorEastAsia" w:hAnsiTheme="minorHAnsi" w:cstheme="minorBidi"/>
          <w:szCs w:val="22"/>
        </w:rPr>
      </w:pPr>
      <w:r>
        <w:t>37.</w:t>
      </w:r>
      <w:r>
        <w:tab/>
        <w:t>Accepted safety case, effect of</w:t>
      </w:r>
      <w:r>
        <w:tab/>
      </w:r>
      <w:r>
        <w:fldChar w:fldCharType="begin"/>
      </w:r>
      <w:r>
        <w:instrText xml:space="preserve"> PAGEREF _Toc526259228 \h </w:instrText>
      </w:r>
      <w:r>
        <w:fldChar w:fldCharType="separate"/>
      </w:r>
      <w:r>
        <w:t>39</w:t>
      </w:r>
      <w:r>
        <w:fldChar w:fldCharType="end"/>
      </w:r>
    </w:p>
    <w:p>
      <w:pPr>
        <w:pStyle w:val="TOC8"/>
        <w:rPr>
          <w:rFonts w:asciiTheme="minorHAnsi" w:eastAsiaTheme="minorEastAsia" w:hAnsiTheme="minorHAnsi" w:cstheme="minorBidi"/>
          <w:szCs w:val="22"/>
        </w:rPr>
      </w:pPr>
      <w:r>
        <w:t>38.</w:t>
      </w:r>
      <w:r>
        <w:tab/>
        <w:t>Accepted safety case, periodical audit of</w:t>
      </w:r>
      <w:r>
        <w:tab/>
      </w:r>
      <w:r>
        <w:fldChar w:fldCharType="begin"/>
      </w:r>
      <w:r>
        <w:instrText xml:space="preserve"> PAGEREF _Toc526259229 \h </w:instrText>
      </w:r>
      <w:r>
        <w:fldChar w:fldCharType="separate"/>
      </w:r>
      <w:r>
        <w:t>39</w:t>
      </w:r>
      <w:r>
        <w:fldChar w:fldCharType="end"/>
      </w:r>
    </w:p>
    <w:p>
      <w:pPr>
        <w:pStyle w:val="TOC8"/>
        <w:rPr>
          <w:rFonts w:asciiTheme="minorHAnsi" w:eastAsiaTheme="minorEastAsia" w:hAnsiTheme="minorHAnsi" w:cstheme="minorBidi"/>
          <w:szCs w:val="22"/>
        </w:rPr>
      </w:pPr>
      <w:r>
        <w:t>39.</w:t>
      </w:r>
      <w:r>
        <w:tab/>
        <w:t>Accepted safety case, amending</w:t>
      </w:r>
      <w:r>
        <w:tab/>
      </w:r>
      <w:r>
        <w:fldChar w:fldCharType="begin"/>
      </w:r>
      <w:r>
        <w:instrText xml:space="preserve"> PAGEREF _Toc526259230 \h </w:instrText>
      </w:r>
      <w:r>
        <w:fldChar w:fldCharType="separate"/>
      </w:r>
      <w:r>
        <w:t>40</w:t>
      </w:r>
      <w:r>
        <w:fldChar w:fldCharType="end"/>
      </w:r>
    </w:p>
    <w:p>
      <w:pPr>
        <w:pStyle w:val="TOC8"/>
        <w:rPr>
          <w:rFonts w:asciiTheme="minorHAnsi" w:eastAsiaTheme="minorEastAsia" w:hAnsiTheme="minorHAnsi" w:cstheme="minorBidi"/>
          <w:szCs w:val="22"/>
        </w:rPr>
      </w:pPr>
      <w:r>
        <w:t>40.</w:t>
      </w:r>
      <w:r>
        <w:tab/>
        <w:t>Director may require accepted safety case to be amended</w:t>
      </w:r>
      <w:r>
        <w:tab/>
      </w:r>
      <w:r>
        <w:fldChar w:fldCharType="begin"/>
      </w:r>
      <w:r>
        <w:instrText xml:space="preserve"> PAGEREF _Toc526259231 \h </w:instrText>
      </w:r>
      <w:r>
        <w:fldChar w:fldCharType="separate"/>
      </w:r>
      <w:r>
        <w:t>40</w:t>
      </w:r>
      <w:r>
        <w:fldChar w:fldCharType="end"/>
      </w:r>
    </w:p>
    <w:p>
      <w:pPr>
        <w:pStyle w:val="TOC8"/>
        <w:rPr>
          <w:rFonts w:asciiTheme="minorHAnsi" w:eastAsiaTheme="minorEastAsia" w:hAnsiTheme="minorHAnsi" w:cstheme="minorBidi"/>
          <w:szCs w:val="22"/>
        </w:rPr>
      </w:pPr>
      <w:r>
        <w:t>41.</w:t>
      </w:r>
      <w:r>
        <w:tab/>
        <w:t>Records about accepted safety case, network operator’s duties as to</w:t>
      </w:r>
      <w:r>
        <w:tab/>
      </w:r>
      <w:r>
        <w:fldChar w:fldCharType="begin"/>
      </w:r>
      <w:r>
        <w:instrText xml:space="preserve"> PAGEREF _Toc526259232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Notification, investigation and reporting of incidents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_Toc526259234 \h </w:instrText>
      </w:r>
      <w:r>
        <w:fldChar w:fldCharType="separate"/>
      </w:r>
      <w:r>
        <w:t>42</w:t>
      </w:r>
      <w:r>
        <w:fldChar w:fldCharType="end"/>
      </w:r>
    </w:p>
    <w:p>
      <w:pPr>
        <w:pStyle w:val="TOC8"/>
        <w:rPr>
          <w:rFonts w:asciiTheme="minorHAnsi" w:eastAsiaTheme="minorEastAsia" w:hAnsiTheme="minorHAnsi" w:cstheme="minorBidi"/>
          <w:szCs w:val="22"/>
        </w:rPr>
      </w:pPr>
      <w:r>
        <w:t>43.</w:t>
      </w:r>
      <w:r>
        <w:tab/>
        <w:t>Which incidents have to be notified to Director</w:t>
      </w:r>
      <w:r>
        <w:tab/>
      </w:r>
      <w:r>
        <w:fldChar w:fldCharType="begin"/>
      </w:r>
      <w:r>
        <w:instrText xml:space="preserve"> PAGEREF _Toc526259235 \h </w:instrText>
      </w:r>
      <w:r>
        <w:fldChar w:fldCharType="separate"/>
      </w:r>
      <w:r>
        <w:t>43</w:t>
      </w:r>
      <w:r>
        <w:fldChar w:fldCharType="end"/>
      </w:r>
    </w:p>
    <w:p>
      <w:pPr>
        <w:pStyle w:val="TOC8"/>
        <w:rPr>
          <w:rFonts w:asciiTheme="minorHAnsi" w:eastAsiaTheme="minorEastAsia" w:hAnsiTheme="minorHAnsi" w:cstheme="minorBidi"/>
          <w:szCs w:val="22"/>
        </w:rPr>
      </w:pPr>
      <w:r>
        <w:t>44.</w:t>
      </w:r>
      <w:r>
        <w:tab/>
        <w:t>Network operator to investigate and report on notifiable incidents</w:t>
      </w:r>
      <w:r>
        <w:tab/>
      </w:r>
      <w:r>
        <w:fldChar w:fldCharType="begin"/>
      </w:r>
      <w:r>
        <w:instrText xml:space="preserve"> PAGEREF _Toc526259236 \h </w:instrText>
      </w:r>
      <w:r>
        <w:fldChar w:fldCharType="separate"/>
      </w:r>
      <w:r>
        <w:t>44</w:t>
      </w:r>
      <w:r>
        <w:fldChar w:fldCharType="end"/>
      </w:r>
    </w:p>
    <w:p>
      <w:pPr>
        <w:pStyle w:val="TOC8"/>
        <w:rPr>
          <w:rFonts w:asciiTheme="minorHAnsi" w:eastAsiaTheme="minorEastAsia" w:hAnsiTheme="minorHAnsi" w:cstheme="minorBidi"/>
          <w:szCs w:val="22"/>
        </w:rPr>
      </w:pPr>
      <w:r>
        <w:t>45.</w:t>
      </w:r>
      <w:r>
        <w:tab/>
        <w:t>Investigation of notifiable incidents by Director</w:t>
      </w:r>
      <w:r>
        <w:tab/>
      </w:r>
      <w:r>
        <w:fldChar w:fldCharType="begin"/>
      </w:r>
      <w:r>
        <w:instrText xml:space="preserve"> PAGEREF _Toc526259237 \h </w:instrText>
      </w:r>
      <w:r>
        <w:fldChar w:fldCharType="separate"/>
      </w:r>
      <w:r>
        <w:t>45</w:t>
      </w:r>
      <w:r>
        <w:fldChar w:fldCharType="end"/>
      </w:r>
    </w:p>
    <w:p>
      <w:pPr>
        <w:pStyle w:val="TOC8"/>
        <w:rPr>
          <w:rFonts w:asciiTheme="minorHAnsi" w:eastAsiaTheme="minorEastAsia" w:hAnsiTheme="minorHAnsi" w:cstheme="minorBidi"/>
          <w:szCs w:val="22"/>
        </w:rPr>
      </w:pPr>
      <w:r>
        <w:t>46.</w:t>
      </w:r>
      <w:r>
        <w:tab/>
        <w:t>Site of notifiable incident not to be disturbed in some cases</w:t>
      </w:r>
      <w:r>
        <w:tab/>
      </w:r>
      <w:r>
        <w:fldChar w:fldCharType="begin"/>
      </w:r>
      <w:r>
        <w:instrText xml:space="preserve"> PAGEREF _Toc526259238 \h </w:instrText>
      </w:r>
      <w:r>
        <w:fldChar w:fldCharType="separate"/>
      </w:r>
      <w:r>
        <w:t>45</w:t>
      </w:r>
      <w:r>
        <w:fldChar w:fldCharType="end"/>
      </w:r>
    </w:p>
    <w:p>
      <w:pPr>
        <w:pStyle w:val="TOC8"/>
        <w:rPr>
          <w:rFonts w:asciiTheme="minorHAnsi" w:eastAsiaTheme="minorEastAsia" w:hAnsiTheme="minorHAnsi" w:cstheme="minorBidi"/>
          <w:szCs w:val="22"/>
        </w:rPr>
      </w:pPr>
      <w:r>
        <w:t>47.</w:t>
      </w:r>
      <w:r>
        <w:tab/>
        <w:t>Gas incidents, reporting requirements for</w:t>
      </w:r>
      <w:r>
        <w:tab/>
      </w:r>
      <w:r>
        <w:fldChar w:fldCharType="begin"/>
      </w:r>
      <w:r>
        <w:instrText xml:space="preserve"> PAGEREF _Toc526259239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Gas plant safety</w:t>
      </w:r>
    </w:p>
    <w:p>
      <w:pPr>
        <w:pStyle w:val="TOC8"/>
        <w:rPr>
          <w:rFonts w:asciiTheme="minorHAnsi" w:eastAsiaTheme="minorEastAsia" w:hAnsiTheme="minorHAnsi" w:cstheme="minorBidi"/>
          <w:szCs w:val="22"/>
        </w:rPr>
      </w:pPr>
      <w:r>
        <w:t>48.</w:t>
      </w:r>
      <w:r>
        <w:tab/>
        <w:t>Application of Part</w:t>
      </w:r>
      <w:r>
        <w:tab/>
      </w:r>
      <w:r>
        <w:fldChar w:fldCharType="begin"/>
      </w:r>
      <w:r>
        <w:instrText xml:space="preserve"> PAGEREF _Toc526259241 \h </w:instrText>
      </w:r>
      <w:r>
        <w:fldChar w:fldCharType="separate"/>
      </w:r>
      <w:r>
        <w:t>47</w:t>
      </w:r>
      <w:r>
        <w:fldChar w:fldCharType="end"/>
      </w:r>
    </w:p>
    <w:p>
      <w:pPr>
        <w:pStyle w:val="TOC8"/>
        <w:rPr>
          <w:rFonts w:asciiTheme="minorHAnsi" w:eastAsiaTheme="minorEastAsia" w:hAnsiTheme="minorHAnsi" w:cstheme="minorBidi"/>
          <w:szCs w:val="22"/>
        </w:rPr>
      </w:pPr>
      <w:r>
        <w:t>49.</w:t>
      </w:r>
      <w:r>
        <w:tab/>
        <w:t>Safety case, plant operator to submit to Director and content of</w:t>
      </w:r>
      <w:r>
        <w:tab/>
      </w:r>
      <w:r>
        <w:fldChar w:fldCharType="begin"/>
      </w:r>
      <w:r>
        <w:instrText xml:space="preserve"> PAGEREF _Toc526259242 \h </w:instrText>
      </w:r>
      <w:r>
        <w:fldChar w:fldCharType="separate"/>
      </w:r>
      <w:r>
        <w:t>47</w:t>
      </w:r>
      <w:r>
        <w:fldChar w:fldCharType="end"/>
      </w:r>
    </w:p>
    <w:p>
      <w:pPr>
        <w:pStyle w:val="TOC8"/>
        <w:rPr>
          <w:rFonts w:asciiTheme="minorHAnsi" w:eastAsiaTheme="minorEastAsia" w:hAnsiTheme="minorHAnsi" w:cstheme="minorBidi"/>
          <w:szCs w:val="22"/>
        </w:rPr>
      </w:pPr>
      <w:r>
        <w:t>50.</w:t>
      </w:r>
      <w:r>
        <w:tab/>
        <w:t>Exemption from r. 49(1)</w:t>
      </w:r>
      <w:r>
        <w:tab/>
      </w:r>
      <w:r>
        <w:fldChar w:fldCharType="begin"/>
      </w:r>
      <w:r>
        <w:instrText xml:space="preserve"> PAGEREF _Toc526259243 \h </w:instrText>
      </w:r>
      <w:r>
        <w:fldChar w:fldCharType="separate"/>
      </w:r>
      <w:r>
        <w:t>47</w:t>
      </w:r>
      <w:r>
        <w:fldChar w:fldCharType="end"/>
      </w:r>
    </w:p>
    <w:p>
      <w:pPr>
        <w:pStyle w:val="TOC8"/>
        <w:rPr>
          <w:rFonts w:asciiTheme="minorHAnsi" w:eastAsiaTheme="minorEastAsia" w:hAnsiTheme="minorHAnsi" w:cstheme="minorBidi"/>
          <w:szCs w:val="22"/>
        </w:rPr>
      </w:pPr>
      <w:r>
        <w:t>51.</w:t>
      </w:r>
      <w:r>
        <w:tab/>
        <w:t>Guidelines to preparation of safety case, Director may issue</w:t>
      </w:r>
      <w:r>
        <w:tab/>
      </w:r>
      <w:r>
        <w:fldChar w:fldCharType="begin"/>
      </w:r>
      <w:r>
        <w:instrText xml:space="preserve"> PAGEREF _Toc526259244 \h </w:instrText>
      </w:r>
      <w:r>
        <w:fldChar w:fldCharType="separate"/>
      </w:r>
      <w:r>
        <w:t>47</w:t>
      </w:r>
      <w:r>
        <w:fldChar w:fldCharType="end"/>
      </w:r>
    </w:p>
    <w:p>
      <w:pPr>
        <w:pStyle w:val="TOC8"/>
        <w:rPr>
          <w:rFonts w:asciiTheme="minorHAnsi" w:eastAsiaTheme="minorEastAsia" w:hAnsiTheme="minorHAnsi" w:cstheme="minorBidi"/>
          <w:szCs w:val="22"/>
        </w:rPr>
      </w:pPr>
      <w:r>
        <w:t>52.</w:t>
      </w:r>
      <w:r>
        <w:tab/>
        <w:t>Nominated auditor, nominating etc.</w:t>
      </w:r>
      <w:r>
        <w:tab/>
      </w:r>
      <w:r>
        <w:fldChar w:fldCharType="begin"/>
      </w:r>
      <w:r>
        <w:instrText xml:space="preserve"> PAGEREF _Toc526259245 \h </w:instrText>
      </w:r>
      <w:r>
        <w:fldChar w:fldCharType="separate"/>
      </w:r>
      <w:r>
        <w:t>47</w:t>
      </w:r>
      <w:r>
        <w:fldChar w:fldCharType="end"/>
      </w:r>
    </w:p>
    <w:p>
      <w:pPr>
        <w:pStyle w:val="TOC8"/>
        <w:rPr>
          <w:rFonts w:asciiTheme="minorHAnsi" w:eastAsiaTheme="minorEastAsia" w:hAnsiTheme="minorHAnsi" w:cstheme="minorBidi"/>
          <w:szCs w:val="22"/>
        </w:rPr>
      </w:pPr>
      <w:r>
        <w:t>53.</w:t>
      </w:r>
      <w:r>
        <w:tab/>
        <w:t>Certification of safety case by nominated auditor</w:t>
      </w:r>
      <w:r>
        <w:tab/>
      </w:r>
      <w:r>
        <w:fldChar w:fldCharType="begin"/>
      </w:r>
      <w:r>
        <w:instrText xml:space="preserve"> PAGEREF _Toc526259246 \h </w:instrText>
      </w:r>
      <w:r>
        <w:fldChar w:fldCharType="separate"/>
      </w:r>
      <w:r>
        <w:t>48</w:t>
      </w:r>
      <w:r>
        <w:fldChar w:fldCharType="end"/>
      </w:r>
    </w:p>
    <w:p>
      <w:pPr>
        <w:pStyle w:val="TOC8"/>
        <w:rPr>
          <w:rFonts w:asciiTheme="minorHAnsi" w:eastAsiaTheme="minorEastAsia" w:hAnsiTheme="minorHAnsi" w:cstheme="minorBidi"/>
          <w:szCs w:val="22"/>
        </w:rPr>
      </w:pPr>
      <w:r>
        <w:t>54.</w:t>
      </w:r>
      <w:r>
        <w:tab/>
        <w:t>Assessment and acceptance or rejection of safety case by Director</w:t>
      </w:r>
      <w:r>
        <w:tab/>
      </w:r>
      <w:r>
        <w:fldChar w:fldCharType="begin"/>
      </w:r>
      <w:r>
        <w:instrText xml:space="preserve"> PAGEREF _Toc526259247 \h </w:instrText>
      </w:r>
      <w:r>
        <w:fldChar w:fldCharType="separate"/>
      </w:r>
      <w:r>
        <w:t>49</w:t>
      </w:r>
      <w:r>
        <w:fldChar w:fldCharType="end"/>
      </w:r>
    </w:p>
    <w:p>
      <w:pPr>
        <w:pStyle w:val="TOC8"/>
        <w:rPr>
          <w:rFonts w:asciiTheme="minorHAnsi" w:eastAsiaTheme="minorEastAsia" w:hAnsiTheme="minorHAnsi" w:cstheme="minorBidi"/>
          <w:szCs w:val="22"/>
        </w:rPr>
      </w:pPr>
      <w:r>
        <w:t>55.</w:t>
      </w:r>
      <w:r>
        <w:tab/>
        <w:t>Rejected safety case to be modified</w:t>
      </w:r>
      <w:r>
        <w:tab/>
      </w:r>
      <w:r>
        <w:fldChar w:fldCharType="begin"/>
      </w:r>
      <w:r>
        <w:instrText xml:space="preserve"> PAGEREF _Toc526259248 \h </w:instrText>
      </w:r>
      <w:r>
        <w:fldChar w:fldCharType="separate"/>
      </w:r>
      <w:r>
        <w:t>49</w:t>
      </w:r>
      <w:r>
        <w:fldChar w:fldCharType="end"/>
      </w:r>
    </w:p>
    <w:p>
      <w:pPr>
        <w:pStyle w:val="TOC8"/>
        <w:rPr>
          <w:rFonts w:asciiTheme="minorHAnsi" w:eastAsiaTheme="minorEastAsia" w:hAnsiTheme="minorHAnsi" w:cstheme="minorBidi"/>
          <w:szCs w:val="22"/>
        </w:rPr>
      </w:pPr>
      <w:r>
        <w:t>56.</w:t>
      </w:r>
      <w:r>
        <w:tab/>
        <w:t>Assessment and acceptance or rejection of modified safety case</w:t>
      </w:r>
      <w:r>
        <w:tab/>
      </w:r>
      <w:r>
        <w:fldChar w:fldCharType="begin"/>
      </w:r>
      <w:r>
        <w:instrText xml:space="preserve"> PAGEREF _Toc526259249 \h </w:instrText>
      </w:r>
      <w:r>
        <w:fldChar w:fldCharType="separate"/>
      </w:r>
      <w:r>
        <w:t>50</w:t>
      </w:r>
      <w:r>
        <w:fldChar w:fldCharType="end"/>
      </w:r>
    </w:p>
    <w:p>
      <w:pPr>
        <w:pStyle w:val="TOC8"/>
        <w:rPr>
          <w:rFonts w:asciiTheme="minorHAnsi" w:eastAsiaTheme="minorEastAsia" w:hAnsiTheme="minorHAnsi" w:cstheme="minorBidi"/>
          <w:szCs w:val="22"/>
        </w:rPr>
      </w:pPr>
      <w:r>
        <w:t>57.</w:t>
      </w:r>
      <w:r>
        <w:tab/>
        <w:t>Director may determine safety case for gas plant in some cases</w:t>
      </w:r>
      <w:r>
        <w:tab/>
      </w:r>
      <w:r>
        <w:fldChar w:fldCharType="begin"/>
      </w:r>
      <w:r>
        <w:instrText xml:space="preserve"> PAGEREF _Toc526259250 \h </w:instrText>
      </w:r>
      <w:r>
        <w:fldChar w:fldCharType="separate"/>
      </w:r>
      <w:r>
        <w:t>50</w:t>
      </w:r>
      <w:r>
        <w:fldChar w:fldCharType="end"/>
      </w:r>
    </w:p>
    <w:p>
      <w:pPr>
        <w:pStyle w:val="TOC8"/>
        <w:rPr>
          <w:rFonts w:asciiTheme="minorHAnsi" w:eastAsiaTheme="minorEastAsia" w:hAnsiTheme="minorHAnsi" w:cstheme="minorBidi"/>
          <w:szCs w:val="22"/>
        </w:rPr>
      </w:pPr>
      <w:r>
        <w:t>58.</w:t>
      </w:r>
      <w:r>
        <w:tab/>
        <w:t>When accepted safety case has effect</w:t>
      </w:r>
      <w:r>
        <w:tab/>
      </w:r>
      <w:r>
        <w:fldChar w:fldCharType="begin"/>
      </w:r>
      <w:r>
        <w:instrText xml:space="preserve"> PAGEREF _Toc526259251 \h </w:instrText>
      </w:r>
      <w:r>
        <w:fldChar w:fldCharType="separate"/>
      </w:r>
      <w:r>
        <w:t>51</w:t>
      </w:r>
      <w:r>
        <w:fldChar w:fldCharType="end"/>
      </w:r>
    </w:p>
    <w:p>
      <w:pPr>
        <w:pStyle w:val="TOC8"/>
        <w:rPr>
          <w:rFonts w:asciiTheme="minorHAnsi" w:eastAsiaTheme="minorEastAsia" w:hAnsiTheme="minorHAnsi" w:cstheme="minorBidi"/>
          <w:szCs w:val="22"/>
        </w:rPr>
      </w:pPr>
      <w:r>
        <w:t>59.</w:t>
      </w:r>
      <w:r>
        <w:tab/>
        <w:t>Gas plant not to be operated without accepted safety case</w:t>
      </w:r>
      <w:r>
        <w:tab/>
      </w:r>
      <w:r>
        <w:fldChar w:fldCharType="begin"/>
      </w:r>
      <w:r>
        <w:instrText xml:space="preserve"> PAGEREF _Toc526259252 \h </w:instrText>
      </w:r>
      <w:r>
        <w:fldChar w:fldCharType="separate"/>
      </w:r>
      <w:r>
        <w:t>51</w:t>
      </w:r>
      <w:r>
        <w:fldChar w:fldCharType="end"/>
      </w:r>
    </w:p>
    <w:p>
      <w:pPr>
        <w:pStyle w:val="TOC8"/>
        <w:rPr>
          <w:rFonts w:asciiTheme="minorHAnsi" w:eastAsiaTheme="minorEastAsia" w:hAnsiTheme="minorHAnsi" w:cstheme="minorBidi"/>
          <w:szCs w:val="22"/>
        </w:rPr>
      </w:pPr>
      <w:r>
        <w:t>60.</w:t>
      </w:r>
      <w:r>
        <w:tab/>
        <w:t>Accepted safety case, effect of</w:t>
      </w:r>
      <w:r>
        <w:tab/>
      </w:r>
      <w:r>
        <w:fldChar w:fldCharType="begin"/>
      </w:r>
      <w:r>
        <w:instrText xml:space="preserve"> PAGEREF _Toc526259253 \h </w:instrText>
      </w:r>
      <w:r>
        <w:fldChar w:fldCharType="separate"/>
      </w:r>
      <w:r>
        <w:t>51</w:t>
      </w:r>
      <w:r>
        <w:fldChar w:fldCharType="end"/>
      </w:r>
    </w:p>
    <w:p>
      <w:pPr>
        <w:pStyle w:val="TOC8"/>
        <w:rPr>
          <w:rFonts w:asciiTheme="minorHAnsi" w:eastAsiaTheme="minorEastAsia" w:hAnsiTheme="minorHAnsi" w:cstheme="minorBidi"/>
          <w:szCs w:val="22"/>
        </w:rPr>
      </w:pPr>
      <w:r>
        <w:t>61.</w:t>
      </w:r>
      <w:r>
        <w:tab/>
        <w:t>Accepted safety case, periodical audit of</w:t>
      </w:r>
      <w:r>
        <w:tab/>
      </w:r>
      <w:r>
        <w:fldChar w:fldCharType="begin"/>
      </w:r>
      <w:r>
        <w:instrText xml:space="preserve"> PAGEREF _Toc526259254 \h </w:instrText>
      </w:r>
      <w:r>
        <w:fldChar w:fldCharType="separate"/>
      </w:r>
      <w:r>
        <w:t>52</w:t>
      </w:r>
      <w:r>
        <w:fldChar w:fldCharType="end"/>
      </w:r>
    </w:p>
    <w:p>
      <w:pPr>
        <w:pStyle w:val="TOC8"/>
        <w:rPr>
          <w:rFonts w:asciiTheme="minorHAnsi" w:eastAsiaTheme="minorEastAsia" w:hAnsiTheme="minorHAnsi" w:cstheme="minorBidi"/>
          <w:szCs w:val="22"/>
        </w:rPr>
      </w:pPr>
      <w:r>
        <w:t>62.</w:t>
      </w:r>
      <w:r>
        <w:tab/>
        <w:t>Accepted safety case, amending</w:t>
      </w:r>
      <w:r>
        <w:tab/>
      </w:r>
      <w:r>
        <w:fldChar w:fldCharType="begin"/>
      </w:r>
      <w:r>
        <w:instrText xml:space="preserve"> PAGEREF _Toc526259255 \h </w:instrText>
      </w:r>
      <w:r>
        <w:fldChar w:fldCharType="separate"/>
      </w:r>
      <w:r>
        <w:t>53</w:t>
      </w:r>
      <w:r>
        <w:fldChar w:fldCharType="end"/>
      </w:r>
    </w:p>
    <w:p>
      <w:pPr>
        <w:pStyle w:val="TOC8"/>
        <w:rPr>
          <w:rFonts w:asciiTheme="minorHAnsi" w:eastAsiaTheme="minorEastAsia" w:hAnsiTheme="minorHAnsi" w:cstheme="minorBidi"/>
          <w:szCs w:val="22"/>
        </w:rPr>
      </w:pPr>
      <w:r>
        <w:t>63.</w:t>
      </w:r>
      <w:r>
        <w:tab/>
        <w:t>Director may require accepted safety case to be amended</w:t>
      </w:r>
      <w:r>
        <w:tab/>
      </w:r>
      <w:r>
        <w:fldChar w:fldCharType="begin"/>
      </w:r>
      <w:r>
        <w:instrText xml:space="preserve"> PAGEREF _Toc526259256 \h </w:instrText>
      </w:r>
      <w:r>
        <w:fldChar w:fldCharType="separate"/>
      </w:r>
      <w:r>
        <w:t>53</w:t>
      </w:r>
      <w:r>
        <w:fldChar w:fldCharType="end"/>
      </w:r>
    </w:p>
    <w:p>
      <w:pPr>
        <w:pStyle w:val="TOC8"/>
        <w:rPr>
          <w:rFonts w:asciiTheme="minorHAnsi" w:eastAsiaTheme="minorEastAsia" w:hAnsiTheme="minorHAnsi" w:cstheme="minorBidi"/>
          <w:szCs w:val="22"/>
        </w:rPr>
      </w:pPr>
      <w:r>
        <w:t>64.</w:t>
      </w:r>
      <w:r>
        <w:tab/>
        <w:t>Records about accepted safety case, plant operator’s duties as to</w:t>
      </w:r>
      <w:r>
        <w:tab/>
      </w:r>
      <w:r>
        <w:fldChar w:fldCharType="begin"/>
      </w:r>
      <w:r>
        <w:instrText xml:space="preserve"> PAGEREF _Toc526259257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Review of decisions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_Toc526259259 \h </w:instrText>
      </w:r>
      <w:r>
        <w:fldChar w:fldCharType="separate"/>
      </w:r>
      <w:r>
        <w:t>55</w:t>
      </w:r>
      <w:r>
        <w:fldChar w:fldCharType="end"/>
      </w:r>
    </w:p>
    <w:p>
      <w:pPr>
        <w:pStyle w:val="TOC8"/>
        <w:rPr>
          <w:rFonts w:asciiTheme="minorHAnsi" w:eastAsiaTheme="minorEastAsia" w:hAnsiTheme="minorHAnsi" w:cstheme="minorBidi"/>
          <w:szCs w:val="22"/>
        </w:rPr>
      </w:pPr>
      <w:r>
        <w:t>66.</w:t>
      </w:r>
      <w:r>
        <w:tab/>
        <w:t>Decisions to which this Part applies</w:t>
      </w:r>
      <w:r>
        <w:tab/>
      </w:r>
      <w:r>
        <w:fldChar w:fldCharType="begin"/>
      </w:r>
      <w:r>
        <w:instrText xml:space="preserve"> PAGEREF _Toc526259260 \h </w:instrText>
      </w:r>
      <w:r>
        <w:fldChar w:fldCharType="separate"/>
      </w:r>
      <w:r>
        <w:t>55</w:t>
      </w:r>
      <w:r>
        <w:fldChar w:fldCharType="end"/>
      </w:r>
    </w:p>
    <w:p>
      <w:pPr>
        <w:pStyle w:val="TOC8"/>
        <w:rPr>
          <w:rFonts w:asciiTheme="minorHAnsi" w:eastAsiaTheme="minorEastAsia" w:hAnsiTheme="minorHAnsi" w:cstheme="minorBidi"/>
          <w:szCs w:val="22"/>
        </w:rPr>
      </w:pPr>
      <w:r>
        <w:t>67.</w:t>
      </w:r>
      <w:r>
        <w:tab/>
        <w:t>Review by Director, application for</w:t>
      </w:r>
      <w:r>
        <w:tab/>
      </w:r>
      <w:r>
        <w:fldChar w:fldCharType="begin"/>
      </w:r>
      <w:r>
        <w:instrText xml:space="preserve"> PAGEREF _Toc526259261 \h </w:instrText>
      </w:r>
      <w:r>
        <w:fldChar w:fldCharType="separate"/>
      </w:r>
      <w:r>
        <w:t>56</w:t>
      </w:r>
      <w:r>
        <w:fldChar w:fldCharType="end"/>
      </w:r>
    </w:p>
    <w:p>
      <w:pPr>
        <w:pStyle w:val="TOC8"/>
        <w:rPr>
          <w:rFonts w:asciiTheme="minorHAnsi" w:eastAsiaTheme="minorEastAsia" w:hAnsiTheme="minorHAnsi" w:cstheme="minorBidi"/>
          <w:szCs w:val="22"/>
        </w:rPr>
      </w:pPr>
      <w:r>
        <w:t>68.</w:t>
      </w:r>
      <w:r>
        <w:tab/>
        <w:t>Review panel, Director may convene</w:t>
      </w:r>
      <w:r>
        <w:tab/>
      </w:r>
      <w:r>
        <w:fldChar w:fldCharType="begin"/>
      </w:r>
      <w:r>
        <w:instrText xml:space="preserve"> PAGEREF _Toc526259262 \h </w:instrText>
      </w:r>
      <w:r>
        <w:fldChar w:fldCharType="separate"/>
      </w:r>
      <w:r>
        <w:t>56</w:t>
      </w:r>
      <w:r>
        <w:fldChar w:fldCharType="end"/>
      </w:r>
    </w:p>
    <w:p>
      <w:pPr>
        <w:pStyle w:val="TOC8"/>
        <w:rPr>
          <w:rFonts w:asciiTheme="minorHAnsi" w:eastAsiaTheme="minorEastAsia" w:hAnsiTheme="minorHAnsi" w:cstheme="minorBidi"/>
          <w:szCs w:val="22"/>
        </w:rPr>
      </w:pPr>
      <w:r>
        <w:t>69.</w:t>
      </w:r>
      <w:r>
        <w:tab/>
        <w:t>Procedure on review</w:t>
      </w:r>
      <w:r>
        <w:tab/>
      </w:r>
      <w:r>
        <w:fldChar w:fldCharType="begin"/>
      </w:r>
      <w:r>
        <w:instrText xml:space="preserve"> PAGEREF _Toc526259263 \h </w:instrText>
      </w:r>
      <w:r>
        <w:fldChar w:fldCharType="separate"/>
      </w:r>
      <w:r>
        <w:t>56</w:t>
      </w:r>
      <w:r>
        <w:fldChar w:fldCharType="end"/>
      </w:r>
    </w:p>
    <w:p>
      <w:pPr>
        <w:pStyle w:val="TOC8"/>
        <w:rPr>
          <w:rFonts w:asciiTheme="minorHAnsi" w:eastAsiaTheme="minorEastAsia" w:hAnsiTheme="minorHAnsi" w:cstheme="minorBidi"/>
          <w:szCs w:val="22"/>
        </w:rPr>
      </w:pPr>
      <w:r>
        <w:t>70.</w:t>
      </w:r>
      <w:r>
        <w:tab/>
        <w:t>Costs</w:t>
      </w:r>
      <w:r>
        <w:tab/>
      </w:r>
      <w:r>
        <w:fldChar w:fldCharType="begin"/>
      </w:r>
      <w:r>
        <w:instrText xml:space="preserve"> PAGEREF _Toc526259264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 — Odorant levels for various gases, vapours and types of odorant</w:t>
      </w:r>
    </w:p>
    <w:p>
      <w:pPr>
        <w:pStyle w:val="TOC2"/>
        <w:tabs>
          <w:tab w:val="right" w:leader="dot" w:pos="7077"/>
        </w:tabs>
        <w:rPr>
          <w:rFonts w:asciiTheme="minorHAnsi" w:eastAsiaTheme="minorEastAsia" w:hAnsiTheme="minorHAnsi" w:cstheme="minorBidi"/>
          <w:b w:val="0"/>
          <w:sz w:val="22"/>
          <w:szCs w:val="22"/>
        </w:rPr>
      </w:pPr>
      <w:r>
        <w:t>Schedule 3 — Requirements for gas plant safety case</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Term used: gas incident</w:t>
      </w:r>
      <w:r>
        <w:tab/>
      </w:r>
      <w:r>
        <w:fldChar w:fldCharType="begin"/>
      </w:r>
      <w:r>
        <w:instrText xml:space="preserve"> PAGEREF _Toc526259268 \h </w:instrText>
      </w:r>
      <w:r>
        <w:fldChar w:fldCharType="separate"/>
      </w:r>
      <w:r>
        <w:t>59</w:t>
      </w:r>
      <w:r>
        <w:fldChar w:fldCharType="end"/>
      </w:r>
    </w:p>
    <w:p>
      <w:pPr>
        <w:pStyle w:val="TOC8"/>
        <w:rPr>
          <w:rFonts w:asciiTheme="minorHAnsi" w:eastAsiaTheme="minorEastAsia" w:hAnsiTheme="minorHAnsi" w:cstheme="minorBidi"/>
          <w:szCs w:val="22"/>
        </w:rPr>
      </w:pPr>
      <w:r>
        <w:t>2.</w:t>
      </w:r>
      <w:r>
        <w:tab/>
        <w:t>Performance standards, requirement as to</w:t>
      </w:r>
      <w:r>
        <w:tab/>
      </w:r>
      <w:r>
        <w:fldChar w:fldCharType="begin"/>
      </w:r>
      <w:r>
        <w:instrText xml:space="preserve"> PAGEREF _Toc526259269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safety case</w:t>
      </w:r>
    </w:p>
    <w:p>
      <w:pPr>
        <w:pStyle w:val="TOC8"/>
        <w:rPr>
          <w:rFonts w:asciiTheme="minorHAnsi" w:eastAsiaTheme="minorEastAsia" w:hAnsiTheme="minorHAnsi" w:cstheme="minorBidi"/>
          <w:szCs w:val="22"/>
        </w:rPr>
      </w:pPr>
      <w:r>
        <w:t>3.</w:t>
      </w:r>
      <w:r>
        <w:tab/>
        <w:t>Manager etc. of gas plant to be specified</w:t>
      </w:r>
      <w:r>
        <w:tab/>
      </w:r>
      <w:r>
        <w:fldChar w:fldCharType="begin"/>
      </w:r>
      <w:r>
        <w:instrText xml:space="preserve"> PAGEREF _Toc526259271 \h </w:instrText>
      </w:r>
      <w:r>
        <w:fldChar w:fldCharType="separate"/>
      </w:r>
      <w:r>
        <w:t>59</w:t>
      </w:r>
      <w:r>
        <w:fldChar w:fldCharType="end"/>
      </w:r>
    </w:p>
    <w:p>
      <w:pPr>
        <w:pStyle w:val="TOC8"/>
        <w:rPr>
          <w:rFonts w:asciiTheme="minorHAnsi" w:eastAsiaTheme="minorEastAsia" w:hAnsiTheme="minorHAnsi" w:cstheme="minorBidi"/>
          <w:szCs w:val="22"/>
        </w:rPr>
      </w:pPr>
      <w:r>
        <w:t>4.</w:t>
      </w:r>
      <w:r>
        <w:tab/>
        <w:t>Person responsible for safety case etc. to be specified</w:t>
      </w:r>
      <w:r>
        <w:tab/>
      </w:r>
      <w:r>
        <w:fldChar w:fldCharType="begin"/>
      </w:r>
      <w:r>
        <w:instrText xml:space="preserve"> PAGEREF _Toc526259272 \h </w:instrText>
      </w:r>
      <w:r>
        <w:fldChar w:fldCharType="separate"/>
      </w:r>
      <w:r>
        <w:t>60</w:t>
      </w:r>
      <w:r>
        <w:fldChar w:fldCharType="end"/>
      </w:r>
    </w:p>
    <w:p>
      <w:pPr>
        <w:pStyle w:val="TOC8"/>
        <w:rPr>
          <w:rFonts w:asciiTheme="minorHAnsi" w:eastAsiaTheme="minorEastAsia" w:hAnsiTheme="minorHAnsi" w:cstheme="minorBidi"/>
          <w:szCs w:val="22"/>
        </w:rPr>
      </w:pPr>
      <w:r>
        <w:t>5.</w:t>
      </w:r>
      <w:r>
        <w:tab/>
        <w:t>Plant description, requirements as to</w:t>
      </w:r>
      <w:r>
        <w:tab/>
      </w:r>
      <w:r>
        <w:fldChar w:fldCharType="begin"/>
      </w:r>
      <w:r>
        <w:instrText xml:space="preserve"> PAGEREF _Toc526259273 \h </w:instrText>
      </w:r>
      <w:r>
        <w:fldChar w:fldCharType="separate"/>
      </w:r>
      <w:r>
        <w:t>60</w:t>
      </w:r>
      <w:r>
        <w:fldChar w:fldCharType="end"/>
      </w:r>
    </w:p>
    <w:p>
      <w:pPr>
        <w:pStyle w:val="TOC8"/>
        <w:rPr>
          <w:rFonts w:asciiTheme="minorHAnsi" w:eastAsiaTheme="minorEastAsia" w:hAnsiTheme="minorHAnsi" w:cstheme="minorBidi"/>
          <w:szCs w:val="22"/>
        </w:rPr>
      </w:pPr>
      <w:r>
        <w:t>6.</w:t>
      </w:r>
      <w:r>
        <w:tab/>
        <w:t>Formal safety assessment, requirements as to</w:t>
      </w:r>
      <w:r>
        <w:tab/>
      </w:r>
      <w:r>
        <w:fldChar w:fldCharType="begin"/>
      </w:r>
      <w:r>
        <w:instrText xml:space="preserve"> PAGEREF _Toc526259274 \h </w:instrText>
      </w:r>
      <w:r>
        <w:fldChar w:fldCharType="separate"/>
      </w:r>
      <w:r>
        <w:t>60</w:t>
      </w:r>
      <w:r>
        <w:fldChar w:fldCharType="end"/>
      </w:r>
    </w:p>
    <w:p>
      <w:pPr>
        <w:pStyle w:val="TOC8"/>
        <w:rPr>
          <w:rFonts w:asciiTheme="minorHAnsi" w:eastAsiaTheme="minorEastAsia" w:hAnsiTheme="minorHAnsi" w:cstheme="minorBidi"/>
          <w:szCs w:val="22"/>
        </w:rPr>
      </w:pPr>
      <w:r>
        <w:t>7.</w:t>
      </w:r>
      <w:r>
        <w:tab/>
        <w:t>Safety management system to be specified</w:t>
      </w:r>
      <w:r>
        <w:tab/>
      </w:r>
      <w:r>
        <w:fldChar w:fldCharType="begin"/>
      </w:r>
      <w:r>
        <w:instrText xml:space="preserve"> PAGEREF _Toc526259275 \h </w:instrText>
      </w:r>
      <w:r>
        <w:fldChar w:fldCharType="separate"/>
      </w:r>
      <w:r>
        <w:t>61</w:t>
      </w:r>
      <w:r>
        <w:fldChar w:fldCharType="end"/>
      </w:r>
    </w:p>
    <w:p>
      <w:pPr>
        <w:pStyle w:val="TOC8"/>
        <w:rPr>
          <w:rFonts w:asciiTheme="minorHAnsi" w:eastAsiaTheme="minorEastAsia" w:hAnsiTheme="minorHAnsi" w:cstheme="minorBidi"/>
          <w:szCs w:val="22"/>
        </w:rPr>
      </w:pPr>
      <w:r>
        <w:t>8.</w:t>
      </w:r>
      <w:r>
        <w:tab/>
        <w:t>Gas incidents, procedure for reporting to be specified</w:t>
      </w:r>
      <w:r>
        <w:tab/>
      </w:r>
      <w:r>
        <w:fldChar w:fldCharType="begin"/>
      </w:r>
      <w:r>
        <w:instrText xml:space="preserve"> PAGEREF _Toc526259276 \h </w:instrText>
      </w:r>
      <w:r>
        <w:fldChar w:fldCharType="separate"/>
      </w:r>
      <w:r>
        <w:t>61</w:t>
      </w:r>
      <w:r>
        <w:fldChar w:fldCharType="end"/>
      </w:r>
    </w:p>
    <w:p>
      <w:pPr>
        <w:pStyle w:val="TOC8"/>
        <w:rPr>
          <w:rFonts w:asciiTheme="minorHAnsi" w:eastAsiaTheme="minorEastAsia" w:hAnsiTheme="minorHAnsi" w:cstheme="minorBidi"/>
          <w:szCs w:val="22"/>
        </w:rPr>
      </w:pPr>
      <w:r>
        <w:t>9.</w:t>
      </w:r>
      <w:r>
        <w:tab/>
        <w:t>Address where records kept to be specified</w:t>
      </w:r>
      <w:r>
        <w:tab/>
      </w:r>
      <w:r>
        <w:fldChar w:fldCharType="begin"/>
      </w:r>
      <w:r>
        <w:instrText xml:space="preserve"> PAGEREF _Toc526259277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Content of safety management system</w:t>
      </w:r>
    </w:p>
    <w:p>
      <w:pPr>
        <w:pStyle w:val="TOC8"/>
        <w:rPr>
          <w:rFonts w:asciiTheme="minorHAnsi" w:eastAsiaTheme="minorEastAsia" w:hAnsiTheme="minorHAnsi" w:cstheme="minorBidi"/>
          <w:szCs w:val="22"/>
        </w:rPr>
      </w:pPr>
      <w:r>
        <w:t>10.</w:t>
      </w:r>
      <w:r>
        <w:tab/>
        <w:t>Safety policy, requirements as to</w:t>
      </w:r>
      <w:r>
        <w:tab/>
      </w:r>
      <w:r>
        <w:fldChar w:fldCharType="begin"/>
      </w:r>
      <w:r>
        <w:instrText xml:space="preserve"> PAGEREF _Toc526259279 \h </w:instrText>
      </w:r>
      <w:r>
        <w:fldChar w:fldCharType="separate"/>
      </w:r>
      <w:r>
        <w:t>61</w:t>
      </w:r>
      <w:r>
        <w:fldChar w:fldCharType="end"/>
      </w:r>
    </w:p>
    <w:p>
      <w:pPr>
        <w:pStyle w:val="TOC8"/>
        <w:rPr>
          <w:rFonts w:asciiTheme="minorHAnsi" w:eastAsiaTheme="minorEastAsia" w:hAnsiTheme="minorHAnsi" w:cstheme="minorBidi"/>
          <w:szCs w:val="22"/>
        </w:rPr>
      </w:pPr>
      <w:r>
        <w:t>11.</w:t>
      </w:r>
      <w:r>
        <w:tab/>
        <w:t>Organisational structure and responsibilities to be specified</w:t>
      </w:r>
      <w:r>
        <w:tab/>
      </w:r>
      <w:r>
        <w:fldChar w:fldCharType="begin"/>
      </w:r>
      <w:r>
        <w:instrText xml:space="preserve"> PAGEREF _Toc526259280 \h </w:instrText>
      </w:r>
      <w:r>
        <w:fldChar w:fldCharType="separate"/>
      </w:r>
      <w:r>
        <w:t>61</w:t>
      </w:r>
      <w:r>
        <w:fldChar w:fldCharType="end"/>
      </w:r>
    </w:p>
    <w:p>
      <w:pPr>
        <w:pStyle w:val="TOC8"/>
        <w:rPr>
          <w:rFonts w:asciiTheme="minorHAnsi" w:eastAsiaTheme="minorEastAsia" w:hAnsiTheme="minorHAnsi" w:cstheme="minorBidi"/>
          <w:szCs w:val="22"/>
        </w:rPr>
      </w:pPr>
      <w:r>
        <w:t>12.</w:t>
      </w:r>
      <w:r>
        <w:tab/>
        <w:t>Published technical codes etc. which will apply to be specified</w:t>
      </w:r>
      <w:r>
        <w:tab/>
      </w:r>
      <w:r>
        <w:fldChar w:fldCharType="begin"/>
      </w:r>
      <w:r>
        <w:instrText xml:space="preserve"> PAGEREF _Toc526259281 \h </w:instrText>
      </w:r>
      <w:r>
        <w:fldChar w:fldCharType="separate"/>
      </w:r>
      <w:r>
        <w:t>62</w:t>
      </w:r>
      <w:r>
        <w:fldChar w:fldCharType="end"/>
      </w:r>
    </w:p>
    <w:p>
      <w:pPr>
        <w:pStyle w:val="TOC8"/>
        <w:rPr>
          <w:rFonts w:asciiTheme="minorHAnsi" w:eastAsiaTheme="minorEastAsia" w:hAnsiTheme="minorHAnsi" w:cstheme="minorBidi"/>
          <w:szCs w:val="22"/>
        </w:rPr>
      </w:pPr>
      <w:r>
        <w:t>13.</w:t>
      </w:r>
      <w:r>
        <w:tab/>
        <w:t>Means of ensuring adequacy of design, construction etc.</w:t>
      </w:r>
      <w:r>
        <w:tab/>
      </w:r>
      <w:r>
        <w:fldChar w:fldCharType="begin"/>
      </w:r>
      <w:r>
        <w:instrText xml:space="preserve"> PAGEREF _Toc526259282 \h </w:instrText>
      </w:r>
      <w:r>
        <w:fldChar w:fldCharType="separate"/>
      </w:r>
      <w:r>
        <w:t>62</w:t>
      </w:r>
      <w:r>
        <w:fldChar w:fldCharType="end"/>
      </w:r>
    </w:p>
    <w:p>
      <w:pPr>
        <w:pStyle w:val="TOC8"/>
        <w:rPr>
          <w:rFonts w:asciiTheme="minorHAnsi" w:eastAsiaTheme="minorEastAsia" w:hAnsiTheme="minorHAnsi" w:cstheme="minorBidi"/>
          <w:szCs w:val="22"/>
        </w:rPr>
      </w:pPr>
      <w:r>
        <w:t>14.</w:t>
      </w:r>
      <w:r>
        <w:tab/>
        <w:t>Control systems which will be used to be specified</w:t>
      </w:r>
      <w:r>
        <w:tab/>
      </w:r>
      <w:r>
        <w:fldChar w:fldCharType="begin"/>
      </w:r>
      <w:r>
        <w:instrText xml:space="preserve"> PAGEREF _Toc526259283 \h </w:instrText>
      </w:r>
      <w:r>
        <w:fldChar w:fldCharType="separate"/>
      </w:r>
      <w:r>
        <w:t>62</w:t>
      </w:r>
      <w:r>
        <w:fldChar w:fldCharType="end"/>
      </w:r>
    </w:p>
    <w:p>
      <w:pPr>
        <w:pStyle w:val="TOC8"/>
        <w:rPr>
          <w:rFonts w:asciiTheme="minorHAnsi" w:eastAsiaTheme="minorEastAsia" w:hAnsiTheme="minorHAnsi" w:cstheme="minorBidi"/>
          <w:szCs w:val="22"/>
        </w:rPr>
      </w:pPr>
      <w:r>
        <w:t>15.</w:t>
      </w:r>
      <w:r>
        <w:tab/>
        <w:t>Critical equipment etc. to be specified</w:t>
      </w:r>
      <w:r>
        <w:tab/>
      </w:r>
      <w:r>
        <w:fldChar w:fldCharType="begin"/>
      </w:r>
      <w:r>
        <w:instrText xml:space="preserve"> PAGEREF _Toc526259284 \h </w:instrText>
      </w:r>
      <w:r>
        <w:fldChar w:fldCharType="separate"/>
      </w:r>
      <w:r>
        <w:t>63</w:t>
      </w:r>
      <w:r>
        <w:fldChar w:fldCharType="end"/>
      </w:r>
    </w:p>
    <w:p>
      <w:pPr>
        <w:pStyle w:val="TOC8"/>
        <w:rPr>
          <w:rFonts w:asciiTheme="minorHAnsi" w:eastAsiaTheme="minorEastAsia" w:hAnsiTheme="minorHAnsi" w:cstheme="minorBidi"/>
          <w:szCs w:val="22"/>
        </w:rPr>
      </w:pPr>
      <w:r>
        <w:t>16.</w:t>
      </w:r>
      <w:r>
        <w:tab/>
        <w:t>Response plan for emergencies to be specified</w:t>
      </w:r>
      <w:r>
        <w:tab/>
      </w:r>
      <w:r>
        <w:fldChar w:fldCharType="begin"/>
      </w:r>
      <w:r>
        <w:instrText xml:space="preserve"> PAGEREF _Toc526259285 \h </w:instrText>
      </w:r>
      <w:r>
        <w:fldChar w:fldCharType="separate"/>
      </w:r>
      <w:r>
        <w:t>63</w:t>
      </w:r>
      <w:r>
        <w:fldChar w:fldCharType="end"/>
      </w:r>
    </w:p>
    <w:p>
      <w:pPr>
        <w:pStyle w:val="TOC8"/>
        <w:rPr>
          <w:rFonts w:asciiTheme="minorHAnsi" w:eastAsiaTheme="minorEastAsia" w:hAnsiTheme="minorHAnsi" w:cstheme="minorBidi"/>
          <w:szCs w:val="22"/>
        </w:rPr>
      </w:pPr>
      <w:r>
        <w:t>17.</w:t>
      </w:r>
      <w:r>
        <w:tab/>
        <w:t>Emergency communications systems to be specified</w:t>
      </w:r>
      <w:r>
        <w:tab/>
      </w:r>
      <w:r>
        <w:fldChar w:fldCharType="begin"/>
      </w:r>
      <w:r>
        <w:instrText xml:space="preserve"> PAGEREF _Toc526259286 \h </w:instrText>
      </w:r>
      <w:r>
        <w:fldChar w:fldCharType="separate"/>
      </w:r>
      <w:r>
        <w:t>63</w:t>
      </w:r>
      <w:r>
        <w:fldChar w:fldCharType="end"/>
      </w:r>
    </w:p>
    <w:p>
      <w:pPr>
        <w:pStyle w:val="TOC8"/>
        <w:rPr>
          <w:rFonts w:asciiTheme="minorHAnsi" w:eastAsiaTheme="minorEastAsia" w:hAnsiTheme="minorHAnsi" w:cstheme="minorBidi"/>
          <w:szCs w:val="22"/>
        </w:rPr>
      </w:pPr>
      <w:r>
        <w:t>18.</w:t>
      </w:r>
      <w:r>
        <w:tab/>
        <w:t>Internal monitoring etc. processes etc. to be specified</w:t>
      </w:r>
      <w:r>
        <w:tab/>
      </w:r>
      <w:r>
        <w:fldChar w:fldCharType="begin"/>
      </w:r>
      <w:r>
        <w:instrText xml:space="preserve"> PAGEREF _Toc526259287 \h </w:instrText>
      </w:r>
      <w:r>
        <w:fldChar w:fldCharType="separate"/>
      </w:r>
      <w:r>
        <w:t>64</w:t>
      </w:r>
      <w:r>
        <w:fldChar w:fldCharType="end"/>
      </w:r>
    </w:p>
    <w:p>
      <w:pPr>
        <w:pStyle w:val="TOC8"/>
        <w:rPr>
          <w:rFonts w:asciiTheme="minorHAnsi" w:eastAsiaTheme="minorEastAsia" w:hAnsiTheme="minorHAnsi" w:cstheme="minorBidi"/>
          <w:szCs w:val="22"/>
        </w:rPr>
      </w:pPr>
      <w:r>
        <w:t>19.</w:t>
      </w:r>
      <w:r>
        <w:tab/>
        <w:t>Gas incidents, performance standards for recording etc. to be specified</w:t>
      </w:r>
      <w:r>
        <w:tab/>
      </w:r>
      <w:r>
        <w:fldChar w:fldCharType="begin"/>
      </w:r>
      <w:r>
        <w:instrText xml:space="preserve"> PAGEREF _Toc526259288 \h </w:instrText>
      </w:r>
      <w:r>
        <w:fldChar w:fldCharType="separate"/>
      </w:r>
      <w:r>
        <w:t>64</w:t>
      </w:r>
      <w:r>
        <w:fldChar w:fldCharType="end"/>
      </w:r>
    </w:p>
    <w:p>
      <w:pPr>
        <w:pStyle w:val="TOC8"/>
        <w:rPr>
          <w:rFonts w:asciiTheme="minorHAnsi" w:eastAsiaTheme="minorEastAsia" w:hAnsiTheme="minorHAnsi" w:cstheme="minorBidi"/>
          <w:szCs w:val="22"/>
        </w:rPr>
      </w:pPr>
      <w:r>
        <w:t>20.</w:t>
      </w:r>
      <w:r>
        <w:tab/>
        <w:t>Staff skills etc., systems to ensure to be specified</w:t>
      </w:r>
      <w:r>
        <w:tab/>
      </w:r>
      <w:r>
        <w:fldChar w:fldCharType="begin"/>
      </w:r>
      <w:r>
        <w:instrText xml:space="preserve"> PAGEREF _Toc526259289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4 — Sub</w:t>
      </w:r>
      <w:r>
        <w:noBreakHyphen/>
        <w:t>networks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_Toc526259292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3" w:name="_Toc526174131"/>
      <w:bookmarkStart w:id="4" w:name="_Toc526259035"/>
      <w:bookmarkStart w:id="5" w:name="_Toc52625917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526259176"/>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7" w:name="_Toc526259177"/>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8" w:name="_Toc526259178"/>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keepNext/>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 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1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1 m</w:t>
      </w:r>
      <w:r>
        <w:rPr>
          <w:vertAlign w:val="superscript"/>
        </w:rPr>
        <w:t>3</w:t>
      </w:r>
      <w:r>
        <w:t xml:space="preserv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r>
        <w:tab/>
        <w:t>[Regulation 3 amended by Gazette 15 Oct 2010 p. 5173.]</w:t>
      </w:r>
    </w:p>
    <w:p>
      <w:pPr>
        <w:pStyle w:val="Heading2"/>
      </w:pPr>
      <w:bookmarkStart w:id="9" w:name="_Toc526174135"/>
      <w:bookmarkStart w:id="10" w:name="_Toc526259039"/>
      <w:bookmarkStart w:id="11" w:name="_Toc526259179"/>
      <w:r>
        <w:rPr>
          <w:rStyle w:val="CharPartNo"/>
        </w:rPr>
        <w:t>Part 2</w:t>
      </w:r>
      <w:r>
        <w:t xml:space="preserve"> — </w:t>
      </w:r>
      <w:r>
        <w:rPr>
          <w:rStyle w:val="CharPartText"/>
        </w:rPr>
        <w:t>Standards for gas supplied</w:t>
      </w:r>
      <w:bookmarkEnd w:id="9"/>
      <w:bookmarkEnd w:id="10"/>
      <w:bookmarkEnd w:id="11"/>
    </w:p>
    <w:p>
      <w:pPr>
        <w:pStyle w:val="Heading3"/>
      </w:pPr>
      <w:bookmarkStart w:id="12" w:name="_Toc526174136"/>
      <w:bookmarkStart w:id="13" w:name="_Toc526259040"/>
      <w:bookmarkStart w:id="14" w:name="_Toc526259180"/>
      <w:r>
        <w:rPr>
          <w:rStyle w:val="CharDivNo"/>
        </w:rPr>
        <w:t>Division 1</w:t>
      </w:r>
      <w:r>
        <w:t xml:space="preserve"> — </w:t>
      </w:r>
      <w:r>
        <w:rPr>
          <w:rStyle w:val="CharDivText"/>
        </w:rPr>
        <w:t>General standard for gas pressure</w:t>
      </w:r>
      <w:bookmarkEnd w:id="12"/>
      <w:bookmarkEnd w:id="13"/>
      <w:bookmarkEnd w:id="14"/>
    </w:p>
    <w:p>
      <w:pPr>
        <w:pStyle w:val="Heading5"/>
      </w:pPr>
      <w:bookmarkStart w:id="15" w:name="_Toc526259181"/>
      <w:r>
        <w:rPr>
          <w:rStyle w:val="CharSectno"/>
        </w:rPr>
        <w:t>4</w:t>
      </w:r>
      <w:r>
        <w:t>.</w:t>
      </w:r>
      <w:r>
        <w:tab/>
        <w:t>Operating pressure of gas supplied to consumers, undertakers’ duties as to</w:t>
      </w:r>
      <w:bookmarkEnd w:id="15"/>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 and</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16" w:name="_Toc526174138"/>
      <w:bookmarkStart w:id="17" w:name="_Toc526259042"/>
      <w:bookmarkStart w:id="18" w:name="_Toc526259182"/>
      <w:r>
        <w:rPr>
          <w:rStyle w:val="CharDivNo"/>
        </w:rPr>
        <w:t>Division 2</w:t>
      </w:r>
      <w:r>
        <w:t xml:space="preserve"> — </w:t>
      </w:r>
      <w:r>
        <w:rPr>
          <w:rStyle w:val="CharDivText"/>
        </w:rPr>
        <w:t>Standards for natural gas</w:t>
      </w:r>
      <w:bookmarkEnd w:id="16"/>
      <w:bookmarkEnd w:id="17"/>
      <w:bookmarkEnd w:id="18"/>
    </w:p>
    <w:p>
      <w:pPr>
        <w:pStyle w:val="Heading5"/>
      </w:pPr>
      <w:bookmarkStart w:id="19" w:name="_Toc526259183"/>
      <w:r>
        <w:rPr>
          <w:rStyle w:val="CharSectno"/>
        </w:rPr>
        <w:t>5</w:t>
      </w:r>
      <w:r>
        <w:t>.</w:t>
      </w:r>
      <w:r>
        <w:tab/>
        <w:t>Undertakers’ duties as to quality of gas supplied to consumers</w:t>
      </w:r>
      <w:bookmarkEnd w:id="19"/>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2011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[Regulation 5 amended by Gazette 8 Jan 2010 p. 11; 11 Oct 2016 p. 4532.]</w:t>
      </w:r>
    </w:p>
    <w:p>
      <w:pPr>
        <w:pStyle w:val="Heading5"/>
        <w:keepLines w:val="0"/>
      </w:pPr>
      <w:bookmarkStart w:id="20" w:name="_Toc526259184"/>
      <w:r>
        <w:rPr>
          <w:rStyle w:val="CharSectno"/>
        </w:rPr>
        <w:t>6</w:t>
      </w:r>
      <w:r>
        <w:t>.</w:t>
      </w:r>
      <w:r>
        <w:tab/>
        <w:t>Odorising natural gas</w:t>
      </w:r>
      <w:bookmarkEnd w:id="20"/>
    </w:p>
    <w:p>
      <w:pPr>
        <w:pStyle w:val="Subsection"/>
        <w:keepNext/>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by Gazette 8 Jan 2010 p. 11.]</w:t>
      </w:r>
    </w:p>
    <w:p>
      <w:pPr>
        <w:pStyle w:val="Heading3"/>
      </w:pPr>
      <w:bookmarkStart w:id="21" w:name="_Toc526174141"/>
      <w:bookmarkStart w:id="22" w:name="_Toc526259045"/>
      <w:bookmarkStart w:id="23" w:name="_Toc526259185"/>
      <w:r>
        <w:rPr>
          <w:rStyle w:val="CharDivNo"/>
        </w:rPr>
        <w:t>Division 3</w:t>
      </w:r>
      <w:r>
        <w:t xml:space="preserve"> — </w:t>
      </w:r>
      <w:r>
        <w:rPr>
          <w:rStyle w:val="CharDivText"/>
        </w:rPr>
        <w:t>Standards for LPG</w:t>
      </w:r>
      <w:bookmarkEnd w:id="21"/>
      <w:bookmarkEnd w:id="22"/>
      <w:bookmarkEnd w:id="23"/>
    </w:p>
    <w:p>
      <w:pPr>
        <w:pStyle w:val="Heading5"/>
        <w:spacing w:before="180"/>
      </w:pPr>
      <w:bookmarkStart w:id="24" w:name="_Toc526259186"/>
      <w:r>
        <w:rPr>
          <w:rStyle w:val="CharSectno"/>
        </w:rPr>
        <w:t>7</w:t>
      </w:r>
      <w:r>
        <w:t>.</w:t>
      </w:r>
      <w:r>
        <w:tab/>
        <w:t>Undertakers’ duties as to quality of LPG supplied to consumers</w:t>
      </w:r>
      <w:bookmarkEnd w:id="24"/>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[Regulation 7 amended by Gazette 8 Jan 2010 p. 11</w:t>
      </w:r>
      <w:r>
        <w:noBreakHyphen/>
        <w:t>12; 11 Oct 2016 p. 4532</w:t>
      </w:r>
      <w:r>
        <w:noBreakHyphen/>
        <w:t>3.]</w:t>
      </w:r>
    </w:p>
    <w:p>
      <w:pPr>
        <w:pStyle w:val="Ednotesection"/>
      </w:pPr>
      <w:r>
        <w:t>[</w:t>
      </w:r>
      <w:r>
        <w:rPr>
          <w:b/>
          <w:bCs/>
        </w:rPr>
        <w:t>8.</w:t>
      </w:r>
      <w:r>
        <w:rPr>
          <w:b/>
          <w:bCs/>
        </w:rPr>
        <w:tab/>
      </w:r>
      <w:r>
        <w:t>Deleted by Gazette 8 Jan 2010 p. 12.]</w:t>
      </w:r>
    </w:p>
    <w:p>
      <w:pPr>
        <w:pStyle w:val="Heading5"/>
      </w:pPr>
      <w:bookmarkStart w:id="25" w:name="_Toc526259187"/>
      <w:r>
        <w:rPr>
          <w:rStyle w:val="CharSectno"/>
        </w:rPr>
        <w:t>9</w:t>
      </w:r>
      <w:r>
        <w:t>.</w:t>
      </w:r>
      <w:r>
        <w:tab/>
        <w:t>Odorising LPG</w:t>
      </w:r>
      <w:bookmarkEnd w:id="25"/>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by Gazette 8 Jan 2010 p. 13.]</w:t>
      </w:r>
    </w:p>
    <w:p>
      <w:pPr>
        <w:pStyle w:val="Ednotesection"/>
      </w:pPr>
      <w:r>
        <w:t>[</w:t>
      </w:r>
      <w:r>
        <w:rPr>
          <w:b/>
          <w:bCs/>
        </w:rPr>
        <w:t>10, 11.</w:t>
      </w:r>
      <w:r>
        <w:rPr>
          <w:b/>
          <w:bCs/>
        </w:rPr>
        <w:tab/>
      </w:r>
      <w:r>
        <w:t>Deleted by Gazette 8 Jan 2010 p. 13.]</w:t>
      </w:r>
    </w:p>
    <w:p>
      <w:pPr>
        <w:pStyle w:val="Heading5"/>
      </w:pPr>
      <w:bookmarkStart w:id="26" w:name="_Toc526259188"/>
      <w:r>
        <w:rPr>
          <w:rStyle w:val="CharSectno"/>
        </w:rPr>
        <w:t>12</w:t>
      </w:r>
      <w:r>
        <w:t>.</w:t>
      </w:r>
      <w:r>
        <w:tab/>
        <w:t>Undertakers’ duties as to supplying mixed LPG for propulsion purposes</w:t>
      </w:r>
      <w:bookmarkEnd w:id="26"/>
    </w:p>
    <w:p>
      <w:pPr>
        <w:pStyle w:val="Subsection"/>
      </w:pPr>
      <w:r>
        <w:tab/>
      </w:r>
      <w:r>
        <w:tab/>
        <w:t xml:space="preserve">An undertaker must ensure that mixed LPG supplied to a consumer in liquid form for use as a fuel for use in the propulsion of a vehicle — </w:t>
      </w:r>
    </w:p>
    <w:p>
      <w:pPr>
        <w:pStyle w:val="Indenta"/>
      </w:pPr>
      <w:r>
        <w:tab/>
        <w:t>(a)</w:t>
      </w:r>
      <w:r>
        <w:tab/>
        <w:t xml:space="preserve">is a mixture of — </w:t>
      </w:r>
    </w:p>
    <w:p>
      <w:pPr>
        <w:pStyle w:val="Indenti"/>
      </w:pPr>
      <w:r>
        <w:tab/>
        <w:t>(i)</w:t>
      </w:r>
      <w:r>
        <w:tab/>
        <w:t>propane or propene, or propane and propene; and</w:t>
      </w:r>
    </w:p>
    <w:p>
      <w:pPr>
        <w:pStyle w:val="Indenti"/>
        <w:keepNext/>
      </w:pPr>
      <w:r>
        <w:tab/>
        <w:t>(ii)</w:t>
      </w:r>
      <w:r>
        <w:tab/>
        <w:t>butanes or butenes, or butanes and butenes;</w:t>
      </w:r>
    </w:p>
    <w:p>
      <w:pPr>
        <w:pStyle w:val="Indenta"/>
      </w:pPr>
      <w:r>
        <w:tab/>
      </w:r>
      <w:r>
        <w:tab/>
        <w:t>and</w:t>
      </w:r>
    </w:p>
    <w:p>
      <w:pPr>
        <w:pStyle w:val="Indenta"/>
      </w:pPr>
      <w:r>
        <w:tab/>
        <w:t>(b)</w:t>
      </w:r>
      <w:r>
        <w:tab/>
        <w:t>is supplied at a vapour pressure not exceeding 1 530 kPa (gauge) at 40°C; and</w:t>
      </w:r>
    </w:p>
    <w:p>
      <w:pPr>
        <w:pStyle w:val="Indenta"/>
      </w:pPr>
      <w:r>
        <w:tab/>
        <w:t>(c)</w:t>
      </w:r>
      <w:r>
        <w:tab/>
        <w:t xml:space="preserve">does not include any other substance that — </w:t>
      </w:r>
    </w:p>
    <w:p>
      <w:pPr>
        <w:pStyle w:val="Indenti"/>
      </w:pPr>
      <w:r>
        <w:tab/>
        <w:t>(i)</w:t>
      </w:r>
      <w:r>
        <w:tab/>
        <w:t>may adversely affect pipework or any other component used to convey the mixed LPG; or</w:t>
      </w:r>
    </w:p>
    <w:p>
      <w:pPr>
        <w:pStyle w:val="Indenti"/>
      </w:pPr>
      <w:r>
        <w:tab/>
        <w:t>(ii)</w:t>
      </w:r>
      <w:r>
        <w:tab/>
        <w:t>may adversely affect any gas appliance in a vehicle in which the mixed LPG is used; or</w:t>
      </w:r>
    </w:p>
    <w:p>
      <w:pPr>
        <w:pStyle w:val="Indenti"/>
      </w:pPr>
      <w:r>
        <w:tab/>
        <w:t>(iii)</w:t>
      </w:r>
      <w:r>
        <w:tab/>
        <w:t>may be toxic to a person who has contact with it, or its combustion products, in the course of the normal operation of any gas appliance in a vehicle in which the mixed LPG is used.</w:t>
      </w:r>
    </w:p>
    <w:p>
      <w:pPr>
        <w:pStyle w:val="Footnotesection"/>
      </w:pPr>
      <w:r>
        <w:tab/>
        <w:t>[Regulation 12 inserted by Gazette 11 Oct 2016 p. 4533</w:t>
      </w:r>
      <w:r>
        <w:noBreakHyphen/>
        <w:t>4.]</w:t>
      </w:r>
    </w:p>
    <w:p>
      <w:pPr>
        <w:pStyle w:val="Heading5"/>
      </w:pPr>
      <w:bookmarkStart w:id="27" w:name="_Toc526259189"/>
      <w:r>
        <w:rPr>
          <w:rStyle w:val="CharSectno"/>
        </w:rPr>
        <w:t>13</w:t>
      </w:r>
      <w:r>
        <w:t>.</w:t>
      </w:r>
      <w:r>
        <w:tab/>
        <w:t>Undertakers’ duties as to supplying LPG through distribution system</w:t>
      </w:r>
      <w:bookmarkEnd w:id="27"/>
    </w:p>
    <w:p>
      <w:pPr>
        <w:pStyle w:val="Subsection"/>
      </w:pPr>
      <w:r>
        <w:tab/>
        <w:t>(1)</w:t>
      </w:r>
      <w:r>
        <w:tab/>
        <w:t>An undertaker must ensure that where LPG is supplied to consumers through a distribution system —</w:t>
      </w:r>
    </w:p>
    <w:p>
      <w:pPr>
        <w:pStyle w:val="Indenta"/>
      </w:pPr>
      <w:r>
        <w:tab/>
        <w:t>(a)</w:t>
      </w:r>
      <w:r>
        <w:tab/>
        <w:t xml:space="preserve">it is supplied as — </w:t>
      </w:r>
    </w:p>
    <w:p>
      <w:pPr>
        <w:pStyle w:val="Indenti"/>
      </w:pPr>
      <w:r>
        <w:tab/>
        <w:t>(i)</w:t>
      </w:r>
      <w:r>
        <w:tab/>
        <w:t>propane; or</w:t>
      </w:r>
    </w:p>
    <w:p>
      <w:pPr>
        <w:pStyle w:val="Indenti"/>
      </w:pPr>
      <w:r>
        <w:tab/>
        <w:t>(ii)</w:t>
      </w:r>
      <w:r>
        <w:tab/>
        <w:t>a mixture of propane and not more than 15 mol% propene;</w:t>
      </w:r>
    </w:p>
    <w:p>
      <w:pPr>
        <w:pStyle w:val="Indenta"/>
      </w:pPr>
      <w:r>
        <w:tab/>
      </w:r>
      <w:r>
        <w:tab/>
        <w:t>and</w:t>
      </w:r>
    </w:p>
    <w:p>
      <w:pPr>
        <w:pStyle w:val="Indenta"/>
      </w:pPr>
      <w:r>
        <w:tab/>
        <w:t>(b)</w:t>
      </w:r>
      <w:r>
        <w:tab/>
        <w:t>it is supplied in vapour form; and</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 and</w:t>
      </w:r>
    </w:p>
    <w:p>
      <w:pPr>
        <w:pStyle w:val="Indenta"/>
        <w:keepNext/>
      </w:pPr>
      <w:r>
        <w:tab/>
        <w:t>(e)</w:t>
      </w:r>
      <w:r>
        <w:tab/>
        <w:t xml:space="preserve">it 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The undertaker must ensure that records are kept of sampling conducted under subregulation (1)(d) for a period of 3 years from the date of sampling.</w:t>
      </w:r>
    </w:p>
    <w:p>
      <w:pPr>
        <w:pStyle w:val="Footnotesection"/>
      </w:pPr>
      <w:r>
        <w:tab/>
        <w:t>[Regulation 13 amended by Gazette 11 Oct 2016 p. 4534.]</w:t>
      </w:r>
    </w:p>
    <w:p>
      <w:pPr>
        <w:pStyle w:val="Heading2"/>
      </w:pPr>
      <w:bookmarkStart w:id="28" w:name="_Toc526174146"/>
      <w:bookmarkStart w:id="29" w:name="_Toc526259050"/>
      <w:bookmarkStart w:id="30" w:name="_Toc526259190"/>
      <w:r>
        <w:rPr>
          <w:rStyle w:val="CharPartNo"/>
        </w:rPr>
        <w:t>Part 3</w:t>
      </w:r>
      <w:r>
        <w:rPr>
          <w:rStyle w:val="CharDivNo"/>
        </w:rPr>
        <w:t xml:space="preserve"> </w:t>
      </w:r>
      <w:r>
        <w:t>—</w:t>
      </w:r>
      <w:r>
        <w:rPr>
          <w:rStyle w:val="CharDivText"/>
        </w:rPr>
        <w:t xml:space="preserve"> </w:t>
      </w:r>
      <w:r>
        <w:rPr>
          <w:rStyle w:val="CharPartText"/>
        </w:rPr>
        <w:t>Metering</w:t>
      </w:r>
      <w:bookmarkEnd w:id="28"/>
      <w:bookmarkEnd w:id="29"/>
      <w:bookmarkEnd w:id="30"/>
    </w:p>
    <w:p>
      <w:pPr>
        <w:pStyle w:val="Heading5"/>
      </w:pPr>
      <w:bookmarkStart w:id="31" w:name="_Toc526259191"/>
      <w:r>
        <w:rPr>
          <w:rStyle w:val="CharSectno"/>
        </w:rPr>
        <w:t>14</w:t>
      </w:r>
      <w:r>
        <w:t>.</w:t>
      </w:r>
      <w:r>
        <w:tab/>
        <w:t>Term used: commencement</w:t>
      </w:r>
      <w:bookmarkEnd w:id="31"/>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 </w:t>
      </w:r>
      <w:r>
        <w:rPr>
          <w:vertAlign w:val="superscript"/>
        </w:rPr>
        <w:t>1</w:t>
      </w:r>
      <w:r>
        <w:t>.</w:t>
      </w:r>
    </w:p>
    <w:p>
      <w:pPr>
        <w:pStyle w:val="Heading5"/>
      </w:pPr>
      <w:bookmarkStart w:id="32" w:name="_Toc526259192"/>
      <w:r>
        <w:rPr>
          <w:rStyle w:val="CharSectno"/>
        </w:rPr>
        <w:t>15</w:t>
      </w:r>
      <w:r>
        <w:t>.</w:t>
      </w:r>
      <w:r>
        <w:tab/>
        <w:t>Operating requirements for master meters</w:t>
      </w:r>
      <w:bookmarkEnd w:id="32"/>
    </w:p>
    <w:p>
      <w:pPr>
        <w:pStyle w:val="Subsection"/>
        <w:spacing w:before="120"/>
      </w:pPr>
      <w:r>
        <w:tab/>
        <w:t>(1)</w:t>
      </w:r>
      <w:r>
        <w:tab/>
        <w:t>A network operator must ensure that every master meter installed after commencement with a badged capacity of not more than 7.5 m</w:t>
      </w:r>
      <w:r>
        <w:rPr>
          <w:vertAlign w:val="superscript"/>
        </w:rPr>
        <w:t>3</w:t>
      </w:r>
      <w:r>
        <w:t xml:space="preserve"> per hour in air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7.5 m</w:t>
      </w:r>
      <w:r>
        <w:rPr>
          <w:vertAlign w:val="superscript"/>
        </w:rPr>
        <w:t>3</w:t>
      </w:r>
      <w:r>
        <w:t xml:space="preserve"> per hour in air; or</w:t>
      </w:r>
    </w:p>
    <w:p>
      <w:pPr>
        <w:pStyle w:val="Indenta"/>
      </w:pPr>
      <w:r>
        <w:tab/>
        <w:t>(b)</w:t>
      </w:r>
      <w:r>
        <w:tab/>
        <w:t>plus or minus 3% of the actual volume of gas supplied, if the master meter has a badged capacity of not more than 7.5 m</w:t>
      </w:r>
      <w:r>
        <w:rPr>
          <w:vertAlign w:val="superscript"/>
        </w:rPr>
        <w:t>3</w:t>
      </w:r>
      <w:r>
        <w:t xml:space="preserve"> per hour in air.</w:t>
      </w:r>
    </w:p>
    <w:p>
      <w:pPr>
        <w:pStyle w:val="Footnotesection"/>
      </w:pPr>
      <w:r>
        <w:tab/>
        <w:t>[Regulation 15 amended by Gazette 15 Oct 2010 p. 5173; 11 Oct 2016 p. 4535.]</w:t>
      </w:r>
    </w:p>
    <w:p>
      <w:pPr>
        <w:pStyle w:val="Heading5"/>
      </w:pPr>
      <w:bookmarkStart w:id="33" w:name="_Toc526259193"/>
      <w:r>
        <w:rPr>
          <w:rStyle w:val="CharSectno"/>
        </w:rPr>
        <w:t>16</w:t>
      </w:r>
      <w:r>
        <w:t>.</w:t>
      </w:r>
      <w:r>
        <w:tab/>
        <w:t>Replacement of master meters</w:t>
      </w:r>
      <w:bookmarkEnd w:id="33"/>
    </w:p>
    <w:p>
      <w:pPr>
        <w:pStyle w:val="Subsection"/>
        <w:keepNext/>
        <w:spacing w:before="120"/>
      </w:pPr>
      <w:r>
        <w:tab/>
      </w:r>
      <w:r>
        <w:tab/>
        <w:t>A network operator must ensure that every master meter installed after commencement is replaced at intervals not exceeding —</w:t>
      </w:r>
    </w:p>
    <w:p>
      <w:pPr>
        <w:pStyle w:val="Indenta"/>
      </w:pPr>
      <w:r>
        <w:tab/>
        <w:t>(a)</w:t>
      </w:r>
      <w:r>
        <w:tab/>
        <w:t>5 years, in the case of turbine meters; and</w:t>
      </w:r>
    </w:p>
    <w:p>
      <w:pPr>
        <w:pStyle w:val="Indenta"/>
      </w:pPr>
      <w:r>
        <w:tab/>
        <w:t>(b)</w:t>
      </w:r>
      <w:r>
        <w:tab/>
        <w:t>10 years, in the case of rotary meters; and</w:t>
      </w:r>
    </w:p>
    <w:p>
      <w:pPr>
        <w:pStyle w:val="Indenta"/>
      </w:pPr>
      <w:r>
        <w:tab/>
        <w:t>(c)</w:t>
      </w:r>
      <w:r>
        <w:tab/>
        <w:t>10 years, in the case of diaphragm meters with a badged capacity of more than 12 m</w:t>
      </w:r>
      <w:r>
        <w:rPr>
          <w:vertAlign w:val="superscript"/>
        </w:rPr>
        <w:t>3</w:t>
      </w:r>
      <w:r>
        <w:t xml:space="preserve"> per hour in air; and</w:t>
      </w:r>
    </w:p>
    <w:p>
      <w:pPr>
        <w:pStyle w:val="Indenta"/>
      </w:pPr>
      <w:r>
        <w:tab/>
        <w:t>(d)</w:t>
      </w:r>
      <w:r>
        <w:tab/>
        <w:t>14 years, in the case of diaphragm meters with a badged capacity of more than 7.5 m</w:t>
      </w:r>
      <w:r>
        <w:rPr>
          <w:vertAlign w:val="superscript"/>
        </w:rPr>
        <w:t>3</w:t>
      </w:r>
      <w:r>
        <w:t xml:space="preserve"> per hour in air but not more than 12 m</w:t>
      </w:r>
      <w:r>
        <w:rPr>
          <w:vertAlign w:val="superscript"/>
        </w:rPr>
        <w:t>3</w:t>
      </w:r>
      <w:r>
        <w:t xml:space="preserve"> per hour in air; and</w:t>
      </w:r>
    </w:p>
    <w:p>
      <w:pPr>
        <w:pStyle w:val="Indenta"/>
      </w:pPr>
      <w:r>
        <w:tab/>
        <w:t>(e)</w:t>
      </w:r>
      <w:r>
        <w:tab/>
        <w:t>18 years, in the case of diaphragm meters with a badged capacity of not more than 7.5 m</w:t>
      </w:r>
      <w:r>
        <w:rPr>
          <w:vertAlign w:val="superscript"/>
        </w:rPr>
        <w:t>3</w:t>
      </w:r>
      <w:r>
        <w:t xml:space="preserve"> per hour in air,</w:t>
      </w:r>
    </w:p>
    <w:p>
      <w:pPr>
        <w:pStyle w:val="Subsection"/>
      </w:pPr>
      <w:r>
        <w:tab/>
      </w:r>
      <w:r>
        <w:tab/>
        <w:t>and in each case the first interval is to be calculated from the date of installation.</w:t>
      </w:r>
    </w:p>
    <w:p>
      <w:pPr>
        <w:pStyle w:val="Footnotesection"/>
      </w:pPr>
      <w:r>
        <w:tab/>
        <w:t>[Regulation 16 amended by Gazette 11 Oct 2016 p. 4535.]</w:t>
      </w:r>
    </w:p>
    <w:p>
      <w:pPr>
        <w:pStyle w:val="Heading5"/>
      </w:pPr>
      <w:bookmarkStart w:id="34" w:name="_Toc526259194"/>
      <w:r>
        <w:rPr>
          <w:rStyle w:val="CharSectno"/>
        </w:rPr>
        <w:t>17</w:t>
      </w:r>
      <w:r>
        <w:t>.</w:t>
      </w:r>
      <w:r>
        <w:tab/>
        <w:t>Alternative requirements to r. 15 or 16, approval of</w:t>
      </w:r>
      <w:bookmarkEnd w:id="34"/>
    </w:p>
    <w:p>
      <w:pPr>
        <w:pStyle w:val="Subsection"/>
      </w:pPr>
      <w:r>
        <w:tab/>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35" w:name="_Toc526174151"/>
      <w:bookmarkStart w:id="36" w:name="_Toc526259055"/>
      <w:bookmarkStart w:id="37" w:name="_Toc526259195"/>
      <w:r>
        <w:rPr>
          <w:rStyle w:val="CharPartNo"/>
        </w:rPr>
        <w:t>Part 3A</w:t>
      </w:r>
      <w:r>
        <w:rPr>
          <w:b w:val="0"/>
        </w:rPr>
        <w:t> </w:t>
      </w:r>
      <w:r>
        <w:t>—</w:t>
      </w:r>
      <w:r>
        <w:rPr>
          <w:b w:val="0"/>
        </w:rPr>
        <w:t> </w:t>
      </w:r>
      <w:r>
        <w:rPr>
          <w:rStyle w:val="CharPartText"/>
        </w:rPr>
        <w:t>Entry and commingling of gas of different qualities</w:t>
      </w:r>
      <w:bookmarkEnd w:id="35"/>
      <w:bookmarkEnd w:id="36"/>
      <w:bookmarkEnd w:id="37"/>
    </w:p>
    <w:p>
      <w:pPr>
        <w:pStyle w:val="Footnoteheading"/>
      </w:pPr>
      <w:r>
        <w:tab/>
        <w:t>[Heading inserted by Gazette 4 Jan 2008 p. 3.]</w:t>
      </w:r>
    </w:p>
    <w:p>
      <w:pPr>
        <w:pStyle w:val="Heading3"/>
      </w:pPr>
      <w:bookmarkStart w:id="38" w:name="_Toc526174152"/>
      <w:bookmarkStart w:id="39" w:name="_Toc526259056"/>
      <w:bookmarkStart w:id="40" w:name="_Toc526259196"/>
      <w:r>
        <w:rPr>
          <w:rStyle w:val="CharDivNo"/>
        </w:rPr>
        <w:t>Division 1</w:t>
      </w:r>
      <w:r>
        <w:t> — </w:t>
      </w:r>
      <w:r>
        <w:rPr>
          <w:rStyle w:val="CharDivText"/>
        </w:rPr>
        <w:t>Preliminary</w:t>
      </w:r>
      <w:bookmarkEnd w:id="38"/>
      <w:bookmarkEnd w:id="39"/>
      <w:bookmarkEnd w:id="40"/>
    </w:p>
    <w:p>
      <w:pPr>
        <w:pStyle w:val="Footnoteheading"/>
      </w:pPr>
      <w:r>
        <w:tab/>
        <w:t>[Heading inserted by Gazette 4 Jan 2008 p. 3.]</w:t>
      </w:r>
    </w:p>
    <w:p>
      <w:pPr>
        <w:pStyle w:val="Heading5"/>
      </w:pPr>
      <w:bookmarkStart w:id="41" w:name="_Toc526259197"/>
      <w:r>
        <w:rPr>
          <w:rStyle w:val="CharSectno"/>
        </w:rPr>
        <w:t>17A</w:t>
      </w:r>
      <w:r>
        <w:t>.</w:t>
      </w:r>
      <w:r>
        <w:tab/>
        <w:t>Terms used</w:t>
      </w:r>
      <w:bookmarkEnd w:id="41"/>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r>
        <w:rPr>
          <w:b/>
          <w:i/>
        </w:rPr>
        <w:t>officer</w:t>
      </w:r>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by Gazette 4 Jan 2008 p. 3-5.]</w:t>
      </w:r>
    </w:p>
    <w:p>
      <w:pPr>
        <w:pStyle w:val="Heading3"/>
        <w:pageBreakBefore/>
        <w:spacing w:before="0"/>
      </w:pPr>
      <w:bookmarkStart w:id="42" w:name="_Toc526174154"/>
      <w:bookmarkStart w:id="43" w:name="_Toc526259058"/>
      <w:bookmarkStart w:id="44" w:name="_Toc526259198"/>
      <w:r>
        <w:rPr>
          <w:rStyle w:val="CharDivNo"/>
        </w:rPr>
        <w:t>Division 2</w:t>
      </w:r>
      <w:r>
        <w:t> — </w:t>
      </w:r>
      <w:r>
        <w:rPr>
          <w:rStyle w:val="CharDivText"/>
        </w:rPr>
        <w:t>Approved plan</w:t>
      </w:r>
      <w:bookmarkEnd w:id="42"/>
      <w:bookmarkEnd w:id="43"/>
      <w:bookmarkEnd w:id="44"/>
    </w:p>
    <w:p>
      <w:pPr>
        <w:pStyle w:val="Footnoteheading"/>
      </w:pPr>
      <w:r>
        <w:tab/>
        <w:t>[Heading inserted by Gazette 4 Jan 2008 p. 5.]</w:t>
      </w:r>
    </w:p>
    <w:p>
      <w:pPr>
        <w:pStyle w:val="Heading5"/>
      </w:pPr>
      <w:bookmarkStart w:id="45" w:name="_Toc526259199"/>
      <w:r>
        <w:rPr>
          <w:rStyle w:val="CharSectno"/>
        </w:rPr>
        <w:t>17B</w:t>
      </w:r>
      <w:r>
        <w:t>.</w:t>
      </w:r>
      <w:r>
        <w:tab/>
        <w:t>When approved plan is required</w:t>
      </w:r>
      <w:bookmarkEnd w:id="45"/>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by Gazette 4 Jan 2008 p. 5-6.]</w:t>
      </w:r>
    </w:p>
    <w:p>
      <w:pPr>
        <w:pStyle w:val="Heading5"/>
      </w:pPr>
      <w:bookmarkStart w:id="46" w:name="_Toc526259200"/>
      <w:r>
        <w:rPr>
          <w:rStyle w:val="CharSectno"/>
        </w:rPr>
        <w:t>17C</w:t>
      </w:r>
      <w:r>
        <w:t>.</w:t>
      </w:r>
      <w:r>
        <w:tab/>
        <w:t>Management plan for distribution system, content of</w:t>
      </w:r>
      <w:bookmarkEnd w:id="46"/>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by Gazette 4 Jan 2008 p. 6-9.]</w:t>
      </w:r>
    </w:p>
    <w:p>
      <w:pPr>
        <w:pStyle w:val="Heading5"/>
      </w:pPr>
      <w:bookmarkStart w:id="47" w:name="_Toc526259201"/>
      <w:r>
        <w:rPr>
          <w:rStyle w:val="CharSectno"/>
        </w:rPr>
        <w:t>17D</w:t>
      </w:r>
      <w:r>
        <w:t>.</w:t>
      </w:r>
      <w:r>
        <w:tab/>
        <w:t>Management plan to be submitted for approval</w:t>
      </w:r>
      <w:bookmarkEnd w:id="47"/>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 </w:t>
      </w:r>
      <w:r>
        <w:rPr>
          <w:vertAlign w:val="superscript"/>
        </w:rPr>
        <w:t>1</w:t>
      </w:r>
      <w:r>
        <w:t>.</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by Gazette 4 Jan 2008 p. 9.]</w:t>
      </w:r>
    </w:p>
    <w:p>
      <w:pPr>
        <w:pStyle w:val="Heading5"/>
      </w:pPr>
      <w:bookmarkStart w:id="48" w:name="_Toc526259202"/>
      <w:r>
        <w:rPr>
          <w:rStyle w:val="CharSectno"/>
        </w:rPr>
        <w:t>17E</w:t>
      </w:r>
      <w:r>
        <w:t>.</w:t>
      </w:r>
      <w:r>
        <w:tab/>
        <w:t>Management plan, approval of etc.</w:t>
      </w:r>
      <w:bookmarkEnd w:id="48"/>
      <w:r>
        <w:t xml:space="preserve"> </w:t>
      </w:r>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by Gazette 4 Jan 2008 p. 9-10.]</w:t>
      </w:r>
    </w:p>
    <w:p>
      <w:pPr>
        <w:pStyle w:val="Heading5"/>
      </w:pPr>
      <w:bookmarkStart w:id="49" w:name="_Toc526259203"/>
      <w:r>
        <w:rPr>
          <w:rStyle w:val="CharSectno"/>
        </w:rPr>
        <w:t>17F</w:t>
      </w:r>
      <w:r>
        <w:t>.</w:t>
      </w:r>
      <w:r>
        <w:tab/>
        <w:t>Approved plan, amendment or replacement of</w:t>
      </w:r>
      <w:bookmarkEnd w:id="49"/>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by Gazette 4 Jan 2008 p. 10-11.]</w:t>
      </w:r>
    </w:p>
    <w:p>
      <w:pPr>
        <w:pStyle w:val="Heading5"/>
      </w:pPr>
      <w:bookmarkStart w:id="50" w:name="_Toc526259204"/>
      <w:r>
        <w:rPr>
          <w:rStyle w:val="CharSectno"/>
        </w:rPr>
        <w:t>17G</w:t>
      </w:r>
      <w:r>
        <w:t>.</w:t>
      </w:r>
      <w:r>
        <w:tab/>
        <w:t>Approved plan, Director may direct to be amended</w:t>
      </w:r>
      <w:bookmarkEnd w:id="50"/>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by Gazette 4 Jan 2008 p. 11.]</w:t>
      </w:r>
    </w:p>
    <w:p>
      <w:pPr>
        <w:pStyle w:val="Heading5"/>
      </w:pPr>
      <w:bookmarkStart w:id="51" w:name="_Toc526259205"/>
      <w:r>
        <w:rPr>
          <w:rStyle w:val="CharSectno"/>
        </w:rPr>
        <w:t>17H</w:t>
      </w:r>
      <w:r>
        <w:t>.</w:t>
      </w:r>
      <w:r>
        <w:tab/>
        <w:t>Approved plan, effect of</w:t>
      </w:r>
      <w:bookmarkEnd w:id="51"/>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by Gazette 4 Jan 2008 p. 11-12.]</w:t>
      </w:r>
    </w:p>
    <w:p>
      <w:pPr>
        <w:pStyle w:val="Heading3"/>
      </w:pPr>
      <w:bookmarkStart w:id="52" w:name="_Toc526174162"/>
      <w:bookmarkStart w:id="53" w:name="_Toc526259066"/>
      <w:bookmarkStart w:id="54" w:name="_Toc526259206"/>
      <w:r>
        <w:rPr>
          <w:rStyle w:val="CharDivNo"/>
        </w:rPr>
        <w:t>Division 3</w:t>
      </w:r>
      <w:r>
        <w:t> — </w:t>
      </w:r>
      <w:r>
        <w:rPr>
          <w:rStyle w:val="CharDivText"/>
        </w:rPr>
        <w:t>Determination of heating value of gas</w:t>
      </w:r>
      <w:bookmarkEnd w:id="52"/>
      <w:bookmarkEnd w:id="53"/>
      <w:bookmarkEnd w:id="54"/>
    </w:p>
    <w:p>
      <w:pPr>
        <w:pStyle w:val="Footnoteheading"/>
      </w:pPr>
      <w:r>
        <w:tab/>
        <w:t>[Heading inserted by Gazette 4 Jan 2008 p. 12.]</w:t>
      </w:r>
    </w:p>
    <w:p>
      <w:pPr>
        <w:pStyle w:val="Heading5"/>
      </w:pPr>
      <w:bookmarkStart w:id="55" w:name="_Toc526259207"/>
      <w:r>
        <w:rPr>
          <w:rStyle w:val="CharSectno"/>
        </w:rPr>
        <w:t>17I</w:t>
      </w:r>
      <w:r>
        <w:t>.</w:t>
      </w:r>
      <w:r>
        <w:tab/>
        <w:t>HHV zone or zones, network operator’s duties to establish etc.</w:t>
      </w:r>
      <w:bookmarkEnd w:id="55"/>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by Gazette 4 Jan 2008 p. 12-13.]</w:t>
      </w:r>
    </w:p>
    <w:p>
      <w:pPr>
        <w:pStyle w:val="Heading5"/>
      </w:pPr>
      <w:bookmarkStart w:id="56" w:name="_Toc526259208"/>
      <w:r>
        <w:rPr>
          <w:rStyle w:val="CharSectno"/>
        </w:rPr>
        <w:t>17J</w:t>
      </w:r>
      <w:r>
        <w:t>.</w:t>
      </w:r>
      <w:r>
        <w:tab/>
        <w:t>Heating value of gas, network operator’s duties to determine etc.</w:t>
      </w:r>
      <w:bookmarkEnd w:id="56"/>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[Regulation 17J inserted by Gazette 4 Jan 2008 p. 13-14.]</w:t>
      </w:r>
    </w:p>
    <w:p>
      <w:pPr>
        <w:pStyle w:val="Heading2"/>
      </w:pPr>
      <w:bookmarkStart w:id="57" w:name="_Toc526174165"/>
      <w:bookmarkStart w:id="58" w:name="_Toc526259069"/>
      <w:bookmarkStart w:id="59" w:name="_Toc526259209"/>
      <w:r>
        <w:rPr>
          <w:rStyle w:val="CharPartNo"/>
        </w:rPr>
        <w:t>Part 4</w:t>
      </w:r>
      <w:r>
        <w:t xml:space="preserve"> — </w:t>
      </w:r>
      <w:r>
        <w:rPr>
          <w:rStyle w:val="CharPartText"/>
        </w:rPr>
        <w:t>Distribution system safety</w:t>
      </w:r>
      <w:bookmarkEnd w:id="57"/>
      <w:bookmarkEnd w:id="58"/>
      <w:bookmarkEnd w:id="59"/>
    </w:p>
    <w:p>
      <w:pPr>
        <w:pStyle w:val="Heading3"/>
      </w:pPr>
      <w:bookmarkStart w:id="60" w:name="_Toc526174166"/>
      <w:bookmarkStart w:id="61" w:name="_Toc526259070"/>
      <w:bookmarkStart w:id="62" w:name="_Toc526259210"/>
      <w:r>
        <w:rPr>
          <w:rStyle w:val="CharDivNo"/>
        </w:rPr>
        <w:t>Division 1</w:t>
      </w:r>
      <w:r>
        <w:t xml:space="preserve"> — </w:t>
      </w:r>
      <w:r>
        <w:rPr>
          <w:rStyle w:val="CharDivText"/>
        </w:rPr>
        <w:t>Obligations related to the carrying out of prescribed activities</w:t>
      </w:r>
      <w:bookmarkEnd w:id="60"/>
      <w:bookmarkEnd w:id="61"/>
      <w:bookmarkEnd w:id="62"/>
    </w:p>
    <w:p>
      <w:pPr>
        <w:pStyle w:val="Heading5"/>
      </w:pPr>
      <w:bookmarkStart w:id="63" w:name="_Toc526259211"/>
      <w:r>
        <w:rPr>
          <w:rStyle w:val="CharSectno"/>
        </w:rPr>
        <w:t>18</w:t>
      </w:r>
      <w:r>
        <w:t>.</w:t>
      </w:r>
      <w:r>
        <w:tab/>
        <w:t>Prescribed activities, network operator’s duties as to</w:t>
      </w:r>
      <w:bookmarkEnd w:id="63"/>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 and</w:t>
      </w:r>
    </w:p>
    <w:p>
      <w:pPr>
        <w:pStyle w:val="Indenta"/>
      </w:pPr>
      <w:r>
        <w:tab/>
        <w:t>(b)</w:t>
      </w:r>
      <w:r>
        <w:tab/>
        <w:t>proper plans are developed and implemented for the inspection, maintenance and (if necessary) replacement of the distribution system; and</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r>
      <w:r>
        <w:tab/>
        <w:t>and</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r>
        <w:t>[</w:t>
      </w:r>
      <w:r>
        <w:rPr>
          <w:b/>
          <w:bCs/>
        </w:rPr>
        <w:t>19.</w:t>
      </w:r>
      <w:r>
        <w:rPr>
          <w:b/>
          <w:bCs/>
        </w:rPr>
        <w:tab/>
      </w:r>
      <w:r>
        <w:t>Deleted by Gazette 8 Jan 2010 p. 13.]</w:t>
      </w:r>
    </w:p>
    <w:p>
      <w:pPr>
        <w:pStyle w:val="Heading5"/>
      </w:pPr>
      <w:bookmarkStart w:id="64" w:name="_Toc526259212"/>
      <w:r>
        <w:rPr>
          <w:rStyle w:val="CharSectno"/>
        </w:rPr>
        <w:t>20</w:t>
      </w:r>
      <w:r>
        <w:t>.</w:t>
      </w:r>
      <w:r>
        <w:tab/>
        <w:t>Compliance with r. 18, compliance with accepted safety case is evidence of</w:t>
      </w:r>
      <w:bookmarkEnd w:id="64"/>
      <w:r>
        <w:t xml:space="preserve"> </w:t>
      </w:r>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[Regulation 20 amended by Gazette 8 Jan 2010 p. 13.]</w:t>
      </w:r>
    </w:p>
    <w:p>
      <w:pPr>
        <w:pStyle w:val="Heading5"/>
      </w:pPr>
      <w:bookmarkStart w:id="65" w:name="_Toc526259213"/>
      <w:r>
        <w:rPr>
          <w:rStyle w:val="CharSectno"/>
        </w:rPr>
        <w:t>21</w:t>
      </w:r>
      <w:r>
        <w:t>.</w:t>
      </w:r>
      <w:r>
        <w:tab/>
        <w:t>Prescribed activities, duties of people carrying out</w:t>
      </w:r>
      <w:bookmarkEnd w:id="65"/>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66" w:name="_Toc526259214"/>
      <w:r>
        <w:rPr>
          <w:rStyle w:val="CharSectno"/>
        </w:rPr>
        <w:t>22</w:t>
      </w:r>
      <w:r>
        <w:t>.</w:t>
      </w:r>
      <w:r>
        <w:tab/>
        <w:t>Major activities, network operator to notify Director of proposed</w:t>
      </w:r>
      <w:bookmarkEnd w:id="66"/>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 or more;</w:t>
      </w:r>
    </w:p>
    <w:p>
      <w:pPr>
        <w:pStyle w:val="Defpara"/>
      </w:pPr>
      <w:r>
        <w:tab/>
        <w:t>(b)</w:t>
      </w:r>
      <w:r>
        <w:tab/>
        <w:t>construction of medium and low pressure gas mains having a diameter of 150 mm or more and a length of 300 m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spacing w:before="100"/>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spacing w:before="100"/>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Heading5"/>
      </w:pPr>
      <w:bookmarkStart w:id="67" w:name="_Toc526259215"/>
      <w:r>
        <w:rPr>
          <w:rStyle w:val="CharSectno"/>
        </w:rPr>
        <w:t>23</w:t>
      </w:r>
      <w:r>
        <w:t>.</w:t>
      </w:r>
      <w:r>
        <w:tab/>
        <w:t>Employees etc., duties of network operator etc. to inform etc.</w:t>
      </w:r>
      <w:bookmarkEnd w:id="67"/>
    </w:p>
    <w:p>
      <w:pPr>
        <w:pStyle w:val="Subsection"/>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tab/>
        <w:t>(4)</w:t>
      </w:r>
      <w:r>
        <w:tab/>
        <w:t>Work standards, procedures and practices are not appropriate for the purposes of subregulation (2) unless they are consistent with these regulations.</w:t>
      </w:r>
    </w:p>
    <w:p>
      <w:pPr>
        <w:pStyle w:val="Footnotesection"/>
      </w:pPr>
      <w:r>
        <w:tab/>
        <w:t>[Regulation 23 inserted by Gazette 8 Jan 2010 p. 13-14.]</w:t>
      </w:r>
    </w:p>
    <w:p>
      <w:pPr>
        <w:pStyle w:val="Heading5"/>
      </w:pPr>
      <w:bookmarkStart w:id="68" w:name="_Toc526259216"/>
      <w:r>
        <w:rPr>
          <w:rStyle w:val="CharSectno"/>
        </w:rPr>
        <w:t>24</w:t>
      </w:r>
      <w:r>
        <w:t>.</w:t>
      </w:r>
      <w:r>
        <w:tab/>
        <w:t>Threats to safety of people or property, network operator’s duties to investigate etc.</w:t>
      </w:r>
      <w:bookmarkEnd w:id="68"/>
    </w:p>
    <w:p>
      <w:pPr>
        <w:pStyle w:val="Subsection"/>
        <w:spacing w:before="100"/>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by Gazette 8 Jan 2010 p. 14.]</w:t>
      </w:r>
    </w:p>
    <w:p>
      <w:pPr>
        <w:pStyle w:val="Ednotedivision"/>
      </w:pPr>
      <w:r>
        <w:t>[Division 2 (r. 25-26) deleted by Gazette 8 Jan 2010 p. 14.]</w:t>
      </w:r>
    </w:p>
    <w:p>
      <w:pPr>
        <w:pStyle w:val="Heading3"/>
      </w:pPr>
      <w:bookmarkStart w:id="69" w:name="_Toc526174173"/>
      <w:bookmarkStart w:id="70" w:name="_Toc526259077"/>
      <w:bookmarkStart w:id="71" w:name="_Toc526259217"/>
      <w:r>
        <w:rPr>
          <w:rStyle w:val="CharDivNo"/>
        </w:rPr>
        <w:t>Division 3</w:t>
      </w:r>
      <w:r>
        <w:t xml:space="preserve"> — </w:t>
      </w:r>
      <w:r>
        <w:rPr>
          <w:rStyle w:val="CharDivText"/>
        </w:rPr>
        <w:t>Safety case provisions</w:t>
      </w:r>
      <w:bookmarkEnd w:id="69"/>
      <w:bookmarkEnd w:id="70"/>
      <w:bookmarkEnd w:id="71"/>
    </w:p>
    <w:p>
      <w:pPr>
        <w:pStyle w:val="Heading5"/>
      </w:pPr>
      <w:bookmarkStart w:id="72" w:name="_Toc526259218"/>
      <w:r>
        <w:rPr>
          <w:rStyle w:val="CharSectno"/>
        </w:rPr>
        <w:t>27</w:t>
      </w:r>
      <w:r>
        <w:t>.</w:t>
      </w:r>
      <w:r>
        <w:tab/>
        <w:t>Safety case, network operator to submit to Director and content of</w:t>
      </w:r>
      <w:bookmarkEnd w:id="72"/>
    </w:p>
    <w:p>
      <w:pPr>
        <w:pStyle w:val="Subsection"/>
      </w:pPr>
      <w:r>
        <w:tab/>
        <w:t>(1)</w:t>
      </w:r>
      <w:r>
        <w:tab/>
        <w:t>A network operator must submit a safety case to the Director for the distribution system of the network operator.</w:t>
      </w:r>
    </w:p>
    <w:p>
      <w:pPr>
        <w:pStyle w:val="Subsection"/>
      </w:pPr>
      <w:r>
        <w:tab/>
        <w:t>(2)</w:t>
      </w:r>
      <w:r>
        <w:tab/>
        <w:t xml:space="preserve">The safety case must comply with each of these standards — </w:t>
      </w:r>
    </w:p>
    <w:p>
      <w:pPr>
        <w:pStyle w:val="Indenta"/>
      </w:pPr>
      <w:r>
        <w:tab/>
        <w:t>(a)</w:t>
      </w:r>
      <w:r>
        <w:tab/>
        <w:t xml:space="preserve">AS/NZS 4645.1:2018 </w:t>
      </w:r>
      <w:r>
        <w:rPr>
          <w:i/>
          <w:iCs/>
        </w:rPr>
        <w:t>Gas distribution networks Part 1: Network management</w:t>
      </w:r>
      <w:r>
        <w:t>;</w:t>
      </w:r>
    </w:p>
    <w:p>
      <w:pPr>
        <w:pStyle w:val="Indenta"/>
      </w:pPr>
      <w:r>
        <w:tab/>
        <w:t>(b)</w:t>
      </w:r>
      <w:r>
        <w:tab/>
        <w:t>if it applies to the distribution system — AS 2885.1</w:t>
      </w:r>
      <w:r>
        <w:noBreakHyphen/>
        <w:t xml:space="preserve">2012 </w:t>
      </w:r>
      <w:r>
        <w:rPr>
          <w:i/>
          <w:iCs/>
        </w:rPr>
        <w:t>Pipelines — Gas and liquid petroleum Part 1: Design and construction</w:t>
      </w:r>
      <w:r>
        <w:t>;</w:t>
      </w:r>
    </w:p>
    <w:p>
      <w:pPr>
        <w:pStyle w:val="Indenta"/>
      </w:pPr>
      <w:r>
        <w:tab/>
        <w:t>(c)</w:t>
      </w:r>
      <w:r>
        <w:tab/>
        <w:t>if it applies to the distribution system — AS 2885.3</w:t>
      </w:r>
      <w:r>
        <w:noBreakHyphen/>
        <w:t xml:space="preserve">2012 </w:t>
      </w:r>
      <w:r>
        <w:rPr>
          <w:i/>
          <w:iCs/>
        </w:rPr>
        <w:t>Pipelines — Gas and liquid petroleum Part 3: Operation and maintenance</w:t>
      </w:r>
      <w:r>
        <w:t>.</w:t>
      </w:r>
    </w:p>
    <w:p>
      <w:pPr>
        <w:pStyle w:val="Footnotesection"/>
      </w:pPr>
      <w:r>
        <w:tab/>
        <w:t>[Regulation 27 amended by Gazette 8 Jan 2010 p. 15; 15 Oct 2010 p. 5173; 2 Oct 2018 p. 3783.]</w:t>
      </w:r>
    </w:p>
    <w:p>
      <w:pPr>
        <w:pStyle w:val="Heading5"/>
        <w:spacing w:before="180"/>
      </w:pPr>
      <w:bookmarkStart w:id="73" w:name="_Toc526259219"/>
      <w:r>
        <w:rPr>
          <w:rStyle w:val="CharSectno"/>
        </w:rPr>
        <w:t>28</w:t>
      </w:r>
      <w:r>
        <w:t>.</w:t>
      </w:r>
      <w:r>
        <w:tab/>
        <w:t>Exemption from s. 27(2)</w:t>
      </w:r>
      <w:bookmarkEnd w:id="73"/>
    </w:p>
    <w:p>
      <w:pPr>
        <w:pStyle w:val="Subsection"/>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by Gazette 8 Jan 2010 p. 15.]</w:t>
      </w:r>
    </w:p>
    <w:p>
      <w:pPr>
        <w:pStyle w:val="Heading5"/>
      </w:pPr>
      <w:bookmarkStart w:id="74" w:name="_Toc526259220"/>
      <w:r>
        <w:rPr>
          <w:rStyle w:val="CharSectno"/>
        </w:rPr>
        <w:t>29</w:t>
      </w:r>
      <w:r>
        <w:t>.</w:t>
      </w:r>
      <w:r>
        <w:tab/>
        <w:t>Guidelines to preparation of safety case, Director may issue</w:t>
      </w:r>
      <w:bookmarkEnd w:id="74"/>
    </w:p>
    <w:p>
      <w:pPr>
        <w:pStyle w:val="Subsection"/>
      </w:pPr>
      <w:r>
        <w:tab/>
      </w:r>
      <w:r>
        <w:tab/>
        <w:t>The Director may from time to time issue guidelines to assist in the preparation of a safety case.</w:t>
      </w:r>
    </w:p>
    <w:p>
      <w:pPr>
        <w:pStyle w:val="Heading5"/>
      </w:pPr>
      <w:bookmarkStart w:id="75" w:name="_Toc526259221"/>
      <w:r>
        <w:rPr>
          <w:rStyle w:val="CharSectno"/>
        </w:rPr>
        <w:t>30</w:t>
      </w:r>
      <w:r>
        <w:t>.</w:t>
      </w:r>
      <w:r>
        <w:tab/>
        <w:t>Nominated auditor, nominating etc.</w:t>
      </w:r>
      <w:bookmarkEnd w:id="75"/>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76" w:name="_Toc526259222"/>
      <w:r>
        <w:rPr>
          <w:rStyle w:val="CharSectno"/>
        </w:rPr>
        <w:t>31</w:t>
      </w:r>
      <w:r>
        <w:t>.</w:t>
      </w:r>
      <w:r>
        <w:tab/>
        <w:t>Certification of safety case by nominated auditor</w:t>
      </w:r>
      <w:bookmarkEnd w:id="76"/>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 and</w:t>
      </w:r>
    </w:p>
    <w:p>
      <w:pPr>
        <w:pStyle w:val="Indenta"/>
      </w:pPr>
      <w:r>
        <w:tab/>
        <w:t>(b)</w:t>
      </w:r>
      <w:r>
        <w:tab/>
        <w:t>the safety case is appropriate having regard to the size and complexity of the distribution system and the possible risks; and</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and</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77" w:name="_Toc526259223"/>
      <w:r>
        <w:rPr>
          <w:rStyle w:val="CharSectno"/>
        </w:rPr>
        <w:t>32</w:t>
      </w:r>
      <w:r>
        <w:t>.</w:t>
      </w:r>
      <w:r>
        <w:tab/>
        <w:t>Assessment and approval of safety case by Director</w:t>
      </w:r>
      <w:bookmarkEnd w:id="77"/>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78" w:name="_Toc526259224"/>
      <w:r>
        <w:rPr>
          <w:rStyle w:val="CharSectno"/>
        </w:rPr>
        <w:t>33</w:t>
      </w:r>
      <w:r>
        <w:t>.</w:t>
      </w:r>
      <w:r>
        <w:tab/>
        <w:t>Certification of approved safety case by nominated auditor</w:t>
      </w:r>
      <w:bookmarkEnd w:id="78"/>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79" w:name="_Toc526259225"/>
      <w:r>
        <w:rPr>
          <w:rStyle w:val="CharSectno"/>
        </w:rPr>
        <w:t>34</w:t>
      </w:r>
      <w:r>
        <w:t>.</w:t>
      </w:r>
      <w:r>
        <w:tab/>
        <w:t>Acceptance or rejection of safety case by Director</w:t>
      </w:r>
      <w:bookmarkEnd w:id="79"/>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80" w:name="_Toc526259226"/>
      <w:r>
        <w:rPr>
          <w:rStyle w:val="CharSectno"/>
        </w:rPr>
        <w:t>35</w:t>
      </w:r>
      <w:r>
        <w:t>.</w:t>
      </w:r>
      <w:r>
        <w:tab/>
        <w:t>When accepted safety case ceases to have effect; Director to be notified of implementation of safety case</w:t>
      </w:r>
      <w:bookmarkEnd w:id="80"/>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by Gazette 8 Jan 2010 p. 15.]</w:t>
      </w:r>
    </w:p>
    <w:p>
      <w:pPr>
        <w:pStyle w:val="Heading5"/>
      </w:pPr>
      <w:bookmarkStart w:id="81" w:name="_Toc526259227"/>
      <w:r>
        <w:rPr>
          <w:rStyle w:val="CharSectno"/>
        </w:rPr>
        <w:t>36</w:t>
      </w:r>
      <w:r>
        <w:t>.</w:t>
      </w:r>
      <w:r>
        <w:tab/>
        <w:t>Accepted safety case, duration of after implementation</w:t>
      </w:r>
      <w:bookmarkEnd w:id="81"/>
    </w:p>
    <w:p>
      <w:pPr>
        <w:pStyle w:val="Subsection"/>
      </w:pPr>
      <w:r>
        <w:tab/>
      </w:r>
      <w:r>
        <w:tab/>
        <w:t>Subject to regulation 40(5), an accepted safety case has effect in relation to a distribution system for the period of 5 years beginning on implementation day.</w:t>
      </w:r>
    </w:p>
    <w:p>
      <w:pPr>
        <w:pStyle w:val="Heading5"/>
      </w:pPr>
      <w:bookmarkStart w:id="82" w:name="_Toc526259228"/>
      <w:r>
        <w:rPr>
          <w:rStyle w:val="CharSectno"/>
        </w:rPr>
        <w:t>37</w:t>
      </w:r>
      <w:r>
        <w:t>.</w:t>
      </w:r>
      <w:r>
        <w:tab/>
        <w:t>Accepted safety case, effect of</w:t>
      </w:r>
      <w:bookmarkEnd w:id="82"/>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83" w:name="_Toc526259229"/>
      <w:r>
        <w:rPr>
          <w:rStyle w:val="CharSectno"/>
        </w:rPr>
        <w:t>38</w:t>
      </w:r>
      <w:r>
        <w:t>.</w:t>
      </w:r>
      <w:r>
        <w:tab/>
        <w:t>Accepted safety case, periodical audit of</w:t>
      </w:r>
      <w:bookmarkEnd w:id="83"/>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84" w:name="_Toc526259230"/>
      <w:r>
        <w:rPr>
          <w:rStyle w:val="CharSectno"/>
        </w:rPr>
        <w:t>39</w:t>
      </w:r>
      <w:r>
        <w:t>.</w:t>
      </w:r>
      <w:r>
        <w:tab/>
        <w:t>Accepted safety case, amending</w:t>
      </w:r>
      <w:bookmarkEnd w:id="84"/>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85" w:name="_Toc526259231"/>
      <w:r>
        <w:rPr>
          <w:rStyle w:val="CharSectno"/>
        </w:rPr>
        <w:t>40</w:t>
      </w:r>
      <w:r>
        <w:t>.</w:t>
      </w:r>
      <w:r>
        <w:tab/>
        <w:t>Director may require accepted safety case to be amended</w:t>
      </w:r>
      <w:bookmarkEnd w:id="85"/>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86" w:name="_Toc526259232"/>
      <w:r>
        <w:rPr>
          <w:rStyle w:val="CharSectno"/>
        </w:rPr>
        <w:t>41</w:t>
      </w:r>
      <w:r>
        <w:t>.</w:t>
      </w:r>
      <w:r>
        <w:tab/>
        <w:t>Records about accepted safety case, network operator’s duties as to</w:t>
      </w:r>
      <w:bookmarkEnd w:id="86"/>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certificates under regulations 31(1) and 33(1) and under regulation 34(5) (if any); and</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87" w:name="_Toc526174189"/>
      <w:bookmarkStart w:id="88" w:name="_Toc526259093"/>
      <w:bookmarkStart w:id="89" w:name="_Toc526259233"/>
      <w:r>
        <w:rPr>
          <w:rStyle w:val="CharDivNo"/>
        </w:rPr>
        <w:t>Division 4</w:t>
      </w:r>
      <w:r>
        <w:t xml:space="preserve"> — </w:t>
      </w:r>
      <w:r>
        <w:rPr>
          <w:rStyle w:val="CharDivText"/>
        </w:rPr>
        <w:t>Notification, investigation and reporting of incidents</w:t>
      </w:r>
      <w:bookmarkEnd w:id="87"/>
      <w:bookmarkEnd w:id="88"/>
      <w:bookmarkEnd w:id="89"/>
    </w:p>
    <w:p>
      <w:pPr>
        <w:pStyle w:val="Heading5"/>
      </w:pPr>
      <w:bookmarkStart w:id="90" w:name="_Toc526259234"/>
      <w:r>
        <w:rPr>
          <w:rStyle w:val="CharSectno"/>
        </w:rPr>
        <w:t>42</w:t>
      </w:r>
      <w:r>
        <w:t>.</w:t>
      </w:r>
      <w:r>
        <w:tab/>
        <w:t>Terms used</w:t>
      </w:r>
      <w:bookmarkEnd w:id="90"/>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m</w:t>
      </w:r>
      <w:r>
        <w:rPr>
          <w:vertAlign w:val="superscript"/>
        </w:rPr>
        <w:t>3</w:t>
      </w:r>
      <w:r>
        <w:t xml:space="preserve"> or more of gas; or</w:t>
      </w:r>
    </w:p>
    <w:p>
      <w:pPr>
        <w:pStyle w:val="Defpara"/>
      </w:pPr>
      <w:r>
        <w:tab/>
        <w:t>(b)</w:t>
      </w:r>
      <w:r>
        <w:tab/>
        <w:t>the unplanned and uncontrolled release in the open air of 1 000 m</w:t>
      </w:r>
      <w:r>
        <w:rPr>
          <w:vertAlign w:val="superscript"/>
        </w:rPr>
        <w:t>3</w:t>
      </w:r>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by Gazette 5 Sep 2000 p. 5053.]</w:t>
      </w:r>
    </w:p>
    <w:p>
      <w:pPr>
        <w:pStyle w:val="Heading5"/>
        <w:spacing w:before="180"/>
      </w:pPr>
      <w:bookmarkStart w:id="91" w:name="_Toc526259235"/>
      <w:r>
        <w:rPr>
          <w:rStyle w:val="CharSectno"/>
        </w:rPr>
        <w:t>43</w:t>
      </w:r>
      <w:r>
        <w:t>.</w:t>
      </w:r>
      <w:r>
        <w:tab/>
        <w:t>Which incidents have to be notified to Director</w:t>
      </w:r>
      <w:bookmarkEnd w:id="91"/>
    </w:p>
    <w:p>
      <w:pPr>
        <w:pStyle w:val="Subsection"/>
        <w:spacing w:before="120"/>
      </w:pPr>
      <w:r>
        <w:tab/>
        <w:t>(1)</w:t>
      </w:r>
      <w:r>
        <w:tab/>
        <w:t>A network operator must notify the Director of —</w:t>
      </w:r>
    </w:p>
    <w:p>
      <w:pPr>
        <w:pStyle w:val="Indenta"/>
      </w:pPr>
      <w:r>
        <w:tab/>
        <w:t>(a)</w:t>
      </w:r>
      <w:r>
        <w:tab/>
        <w:t>any fire, explosion, or major discharge of flammable gas, in, on or from the distribution system; or</w:t>
      </w:r>
    </w:p>
    <w:p>
      <w:pPr>
        <w:pStyle w:val="Indenta"/>
      </w:pPr>
      <w:r>
        <w:tab/>
        <w:t>(b)</w:t>
      </w:r>
      <w:r>
        <w:tab/>
        <w:t>any incident or event that is caused, or significantly contributed to, by gas and that results in —</w:t>
      </w:r>
    </w:p>
    <w:p>
      <w:pPr>
        <w:pStyle w:val="Indenti"/>
        <w:spacing w:before="60"/>
      </w:pPr>
      <w:r>
        <w:tab/>
        <w:t>(i)</w:t>
      </w:r>
      <w:r>
        <w:tab/>
        <w:t>serious injury; or</w:t>
      </w:r>
    </w:p>
    <w:p>
      <w:pPr>
        <w:pStyle w:val="Indenti"/>
        <w:spacing w:before="60"/>
      </w:pPr>
      <w:r>
        <w:tab/>
        <w:t>(ii)</w:t>
      </w:r>
      <w:r>
        <w:tab/>
        <w:t>serious damage;</w:t>
      </w:r>
    </w:p>
    <w:p>
      <w:pPr>
        <w:pStyle w:val="Indenta"/>
        <w:spacing w:before="60"/>
      </w:pPr>
      <w:r>
        <w:tab/>
      </w:r>
      <w:r>
        <w:tab/>
        <w:t>or</w:t>
      </w:r>
    </w:p>
    <w:p>
      <w:pPr>
        <w:pStyle w:val="Indenta"/>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TJ; or</w:t>
      </w:r>
    </w:p>
    <w:p>
      <w:pPr>
        <w:pStyle w:val="Indenti"/>
      </w:pPr>
      <w:r>
        <w:tab/>
        <w:t>(ii)</w:t>
      </w:r>
      <w:r>
        <w:tab/>
        <w:t>at least 100 other consumers, in the case of natural gas, and at least 50 other consumers, in the case of LPG.</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Footnotesection"/>
      </w:pPr>
      <w:r>
        <w:tab/>
        <w:t>[Regulation 43 amended by Gazette 11 Oct 2016 p. 4535.]</w:t>
      </w:r>
    </w:p>
    <w:p>
      <w:pPr>
        <w:pStyle w:val="Heading5"/>
      </w:pPr>
      <w:bookmarkStart w:id="92" w:name="_Toc526259236"/>
      <w:r>
        <w:rPr>
          <w:rStyle w:val="CharSectno"/>
        </w:rPr>
        <w:t>44</w:t>
      </w:r>
      <w:r>
        <w:t>.</w:t>
      </w:r>
      <w:r>
        <w:tab/>
        <w:t>Network operator to investigate and report on notifiable incidents</w:t>
      </w:r>
      <w:bookmarkEnd w:id="92"/>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 xml:space="preserve">a major discharge of flammable gas coming within paragraph (b) of the definition of </w:t>
      </w:r>
      <w:r>
        <w:rPr>
          <w:b/>
          <w:i/>
        </w:rPr>
        <w:t>major discharge</w:t>
      </w:r>
      <w:r>
        <w:t xml:space="preserve"> in regulation 42 unless the quantity of gas released is 3 000 m</w:t>
      </w:r>
      <w:r>
        <w:rPr>
          <w:vertAlign w:val="superscript"/>
        </w:rPr>
        <w:t>3</w:t>
      </w:r>
      <w:r>
        <w:t xml:space="preserve"> or more; or</w:t>
      </w:r>
    </w:p>
    <w:p>
      <w:pPr>
        <w:pStyle w:val="Indenta"/>
      </w:pPr>
      <w:r>
        <w:tab/>
        <w:t>(b)</w:t>
      </w:r>
      <w:r>
        <w:tab/>
        <w:t>an incident or event that results in serious damage unless —</w:t>
      </w:r>
    </w:p>
    <w:p>
      <w:pPr>
        <w:pStyle w:val="Indenti"/>
      </w:pPr>
      <w:r>
        <w:tab/>
        <w:t>(i)</w:t>
      </w:r>
      <w:r>
        <w:tab/>
        <w:t xml:space="preserve">in the case of damage coming within paragraph (a) of the definition of </w:t>
      </w:r>
      <w:r>
        <w:rPr>
          <w:b/>
          <w:i/>
        </w:rPr>
        <w:t>serious damage</w:t>
      </w:r>
      <w:r>
        <w:t xml:space="preserv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A report under subregulation (1)(b) or (c) must be in writing and in a form acceptable to the Director.</w:t>
      </w:r>
    </w:p>
    <w:p>
      <w:pPr>
        <w:pStyle w:val="Footnotesection"/>
      </w:pPr>
      <w:r>
        <w:tab/>
        <w:t>[Regulation 44 amended by Gazette 15 Oct 2010 p. 5174.]</w:t>
      </w:r>
    </w:p>
    <w:p>
      <w:pPr>
        <w:pStyle w:val="Heading5"/>
      </w:pPr>
      <w:bookmarkStart w:id="93" w:name="_Toc526259237"/>
      <w:r>
        <w:rPr>
          <w:rStyle w:val="CharSectno"/>
        </w:rPr>
        <w:t>45</w:t>
      </w:r>
      <w:r>
        <w:t>.</w:t>
      </w:r>
      <w:r>
        <w:tab/>
        <w:t>Investigation of notifiable incidents by Director</w:t>
      </w:r>
      <w:bookmarkEnd w:id="9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94" w:name="_Toc526259238"/>
      <w:r>
        <w:rPr>
          <w:rStyle w:val="CharSectno"/>
        </w:rPr>
        <w:t>46</w:t>
      </w:r>
      <w:r>
        <w:t>.</w:t>
      </w:r>
      <w:r>
        <w:tab/>
        <w:t>Site of notifiable incident not to be disturbed in some cases</w:t>
      </w:r>
      <w:bookmarkEnd w:id="94"/>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95" w:name="_Toc526259239"/>
      <w:r>
        <w:rPr>
          <w:rStyle w:val="CharSectno"/>
        </w:rPr>
        <w:t>47</w:t>
      </w:r>
      <w:r>
        <w:t>.</w:t>
      </w:r>
      <w:r>
        <w:tab/>
        <w:t>Gas incidents, reporting requirements for</w:t>
      </w:r>
      <w:bookmarkEnd w:id="95"/>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96" w:name="_Toc526174196"/>
      <w:bookmarkStart w:id="97" w:name="_Toc526259100"/>
      <w:bookmarkStart w:id="98" w:name="_Toc526259240"/>
      <w:r>
        <w:rPr>
          <w:rStyle w:val="CharPartNo"/>
        </w:rPr>
        <w:t>Part 5</w:t>
      </w:r>
      <w:r>
        <w:rPr>
          <w:rStyle w:val="CharDivNo"/>
        </w:rPr>
        <w:t xml:space="preserve"> </w:t>
      </w:r>
      <w:r>
        <w:t>—</w:t>
      </w:r>
      <w:r>
        <w:rPr>
          <w:rStyle w:val="CharDivText"/>
        </w:rPr>
        <w:t xml:space="preserve"> </w:t>
      </w:r>
      <w:r>
        <w:rPr>
          <w:rStyle w:val="CharPartText"/>
        </w:rPr>
        <w:t>Gas plant safety</w:t>
      </w:r>
      <w:bookmarkEnd w:id="96"/>
      <w:bookmarkEnd w:id="97"/>
      <w:bookmarkEnd w:id="98"/>
    </w:p>
    <w:p>
      <w:pPr>
        <w:pStyle w:val="Heading5"/>
      </w:pPr>
      <w:bookmarkStart w:id="99" w:name="_Toc526259241"/>
      <w:r>
        <w:rPr>
          <w:rStyle w:val="CharSectno"/>
        </w:rPr>
        <w:t>48</w:t>
      </w:r>
      <w:r>
        <w:t>.</w:t>
      </w:r>
      <w:r>
        <w:tab/>
        <w:t>Application of Part</w:t>
      </w:r>
      <w:bookmarkEnd w:id="99"/>
    </w:p>
    <w:p>
      <w:pPr>
        <w:pStyle w:val="Subsection"/>
        <w:spacing w:before="100"/>
      </w:pPr>
      <w:r>
        <w:tab/>
      </w:r>
      <w:r>
        <w:tab/>
        <w:t>This Part applies in relation to any gas plant constructed after the commencement of these regulations.</w:t>
      </w:r>
    </w:p>
    <w:p>
      <w:pPr>
        <w:pStyle w:val="Heading5"/>
        <w:spacing w:before="160"/>
      </w:pPr>
      <w:bookmarkStart w:id="100" w:name="_Toc526259242"/>
      <w:r>
        <w:rPr>
          <w:rStyle w:val="CharSectno"/>
        </w:rPr>
        <w:t>49</w:t>
      </w:r>
      <w:r>
        <w:t>.</w:t>
      </w:r>
      <w:r>
        <w:tab/>
        <w:t>Safety case, plant operator to submit to Director and content of</w:t>
      </w:r>
      <w:bookmarkEnd w:id="100"/>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3.</w:t>
      </w:r>
    </w:p>
    <w:p>
      <w:pPr>
        <w:pStyle w:val="Heading5"/>
        <w:spacing w:before="160"/>
        <w:rPr>
          <w:sz w:val="28"/>
        </w:rPr>
      </w:pPr>
      <w:bookmarkStart w:id="101" w:name="_Toc526259243"/>
      <w:r>
        <w:rPr>
          <w:rStyle w:val="CharSectno"/>
        </w:rPr>
        <w:t>50</w:t>
      </w:r>
      <w:r>
        <w:t>.</w:t>
      </w:r>
      <w:r>
        <w:tab/>
        <w:t>Exemption from r. 49(1)</w:t>
      </w:r>
      <w:bookmarkEnd w:id="101"/>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102" w:name="_Toc526259244"/>
      <w:r>
        <w:rPr>
          <w:rStyle w:val="CharSectno"/>
        </w:rPr>
        <w:t>51</w:t>
      </w:r>
      <w:r>
        <w:t>.</w:t>
      </w:r>
      <w:r>
        <w:tab/>
        <w:t>Guidelines to preparation of safety case, Director may issue</w:t>
      </w:r>
      <w:bookmarkEnd w:id="102"/>
    </w:p>
    <w:p>
      <w:pPr>
        <w:pStyle w:val="Subsection"/>
        <w:spacing w:before="100"/>
      </w:pPr>
      <w:r>
        <w:tab/>
      </w:r>
      <w:r>
        <w:tab/>
        <w:t>The Director may from time to time issue guidelines to assist in the preparation of a safety case.</w:t>
      </w:r>
    </w:p>
    <w:p>
      <w:pPr>
        <w:pStyle w:val="Heading5"/>
        <w:spacing w:before="160"/>
      </w:pPr>
      <w:bookmarkStart w:id="103" w:name="_Toc526259245"/>
      <w:r>
        <w:rPr>
          <w:rStyle w:val="CharSectno"/>
        </w:rPr>
        <w:t>52</w:t>
      </w:r>
      <w:r>
        <w:t>.</w:t>
      </w:r>
      <w:r>
        <w:tab/>
        <w:t>Nominated auditor, nominating etc.</w:t>
      </w:r>
      <w:bookmarkEnd w:id="103"/>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104" w:name="_Toc526259246"/>
      <w:r>
        <w:rPr>
          <w:rStyle w:val="CharSectno"/>
        </w:rPr>
        <w:t>53</w:t>
      </w:r>
      <w:r>
        <w:t>.</w:t>
      </w:r>
      <w:r>
        <w:tab/>
        <w:t>Certification of safety case by nominated auditor</w:t>
      </w:r>
      <w:bookmarkEnd w:id="104"/>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 and</w:t>
      </w:r>
    </w:p>
    <w:p>
      <w:pPr>
        <w:pStyle w:val="Indenta"/>
      </w:pPr>
      <w:r>
        <w:tab/>
        <w:t>(b)</w:t>
      </w:r>
      <w:r>
        <w:tab/>
        <w:t>the safety case is appropriate having regard to the size and complexity of the gas plant and the possible risks; and</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105" w:name="_Toc526259247"/>
      <w:r>
        <w:rPr>
          <w:rStyle w:val="CharSectno"/>
        </w:rPr>
        <w:t>54</w:t>
      </w:r>
      <w:r>
        <w:t>.</w:t>
      </w:r>
      <w:r>
        <w:tab/>
        <w:t>Assessment and acceptance or rejection of safety case by Director</w:t>
      </w:r>
      <w:bookmarkEnd w:id="105"/>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106" w:name="_Toc526259248"/>
      <w:r>
        <w:rPr>
          <w:rStyle w:val="CharSectno"/>
        </w:rPr>
        <w:t>55</w:t>
      </w:r>
      <w:r>
        <w:t>.</w:t>
      </w:r>
      <w:r>
        <w:tab/>
        <w:t>Rejected safety case to be modified</w:t>
      </w:r>
      <w:bookmarkEnd w:id="106"/>
    </w:p>
    <w:p>
      <w:pPr>
        <w:pStyle w:val="Subsection"/>
        <w:spacing w:before="120"/>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107" w:name="_Toc526259249"/>
      <w:r>
        <w:rPr>
          <w:rStyle w:val="CharSectno"/>
        </w:rPr>
        <w:t>56</w:t>
      </w:r>
      <w:r>
        <w:t>.</w:t>
      </w:r>
      <w:r>
        <w:tab/>
        <w:t>Assessment and acceptance or rejection of modified safety case</w:t>
      </w:r>
      <w:bookmarkEnd w:id="107"/>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108" w:name="_Toc526259250"/>
      <w:r>
        <w:rPr>
          <w:rStyle w:val="CharSectno"/>
        </w:rPr>
        <w:t>57</w:t>
      </w:r>
      <w:r>
        <w:t>.</w:t>
      </w:r>
      <w:r>
        <w:tab/>
        <w:t>Director may determine safety case for gas plant in some cases</w:t>
      </w:r>
      <w:bookmarkEnd w:id="108"/>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109" w:name="_Toc526259251"/>
      <w:r>
        <w:rPr>
          <w:rStyle w:val="CharSectno"/>
        </w:rPr>
        <w:t>58</w:t>
      </w:r>
      <w:r>
        <w:t>.</w:t>
      </w:r>
      <w:r>
        <w:tab/>
        <w:t>When accepted safety case has effect</w:t>
      </w:r>
      <w:bookmarkEnd w:id="109"/>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 or</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110" w:name="_Toc526259252"/>
      <w:r>
        <w:rPr>
          <w:rStyle w:val="CharSectno"/>
        </w:rPr>
        <w:t>59</w:t>
      </w:r>
      <w:r>
        <w:t>.</w:t>
      </w:r>
      <w:r>
        <w:tab/>
        <w:t>Gas plant not to be operated without accepted safety case</w:t>
      </w:r>
      <w:bookmarkEnd w:id="110"/>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111" w:name="_Toc526259253"/>
      <w:r>
        <w:rPr>
          <w:rStyle w:val="CharSectno"/>
        </w:rPr>
        <w:t>60</w:t>
      </w:r>
      <w:r>
        <w:t>.</w:t>
      </w:r>
      <w:r>
        <w:tab/>
        <w:t>Accepted safety case, effect of</w:t>
      </w:r>
      <w:bookmarkEnd w:id="111"/>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12" w:name="_Toc526259254"/>
      <w:r>
        <w:rPr>
          <w:rStyle w:val="CharSectno"/>
        </w:rPr>
        <w:t>61</w:t>
      </w:r>
      <w:r>
        <w:t>.</w:t>
      </w:r>
      <w:r>
        <w:tab/>
        <w:t>Accepted safety case, periodical audit of</w:t>
      </w:r>
      <w:bookmarkEnd w:id="112"/>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13" w:name="_Toc526259255"/>
      <w:r>
        <w:rPr>
          <w:rStyle w:val="CharSectno"/>
        </w:rPr>
        <w:t>62</w:t>
      </w:r>
      <w:r>
        <w:t>.</w:t>
      </w:r>
      <w:r>
        <w:tab/>
        <w:t>Accepted safety case, amending</w:t>
      </w:r>
      <w:bookmarkEnd w:id="113"/>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14" w:name="_Toc526259256"/>
      <w:r>
        <w:rPr>
          <w:rStyle w:val="CharSectno"/>
        </w:rPr>
        <w:t>63</w:t>
      </w:r>
      <w:r>
        <w:t>.</w:t>
      </w:r>
      <w:r>
        <w:tab/>
        <w:t>Director may require accepted safety case to be amended</w:t>
      </w:r>
      <w:bookmarkEnd w:id="114"/>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115" w:name="_Toc526259257"/>
      <w:r>
        <w:rPr>
          <w:rStyle w:val="CharSectno"/>
        </w:rPr>
        <w:t>64</w:t>
      </w:r>
      <w:r>
        <w:t>.</w:t>
      </w:r>
      <w:r>
        <w:tab/>
        <w:t>Records about accepted safety case, plant operator’s duties as to</w:t>
      </w:r>
      <w:bookmarkEnd w:id="115"/>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116" w:name="_Toc526174214"/>
      <w:bookmarkStart w:id="117" w:name="_Toc526259118"/>
      <w:bookmarkStart w:id="118" w:name="_Toc526259258"/>
      <w:r>
        <w:rPr>
          <w:rStyle w:val="CharPartNo"/>
        </w:rPr>
        <w:t>Part 6</w:t>
      </w:r>
      <w:r>
        <w:rPr>
          <w:rStyle w:val="CharDivNo"/>
        </w:rPr>
        <w:t xml:space="preserve"> </w:t>
      </w:r>
      <w:r>
        <w:t>—</w:t>
      </w:r>
      <w:r>
        <w:rPr>
          <w:rStyle w:val="CharDivText"/>
        </w:rPr>
        <w:t xml:space="preserve"> </w:t>
      </w:r>
      <w:r>
        <w:rPr>
          <w:rStyle w:val="CharPartText"/>
        </w:rPr>
        <w:t>Review of decisions</w:t>
      </w:r>
      <w:bookmarkEnd w:id="116"/>
      <w:bookmarkEnd w:id="117"/>
      <w:bookmarkEnd w:id="118"/>
    </w:p>
    <w:p>
      <w:pPr>
        <w:pStyle w:val="Heading5"/>
        <w:spacing w:before="180"/>
      </w:pPr>
      <w:bookmarkStart w:id="119" w:name="_Toc526259259"/>
      <w:r>
        <w:rPr>
          <w:rStyle w:val="CharSectno"/>
        </w:rPr>
        <w:t>65</w:t>
      </w:r>
      <w:r>
        <w:t>.</w:t>
      </w:r>
      <w:r>
        <w:tab/>
        <w:t>Terms used</w:t>
      </w:r>
      <w:bookmarkEnd w:id="119"/>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68.</w:t>
      </w:r>
    </w:p>
    <w:p>
      <w:pPr>
        <w:pStyle w:val="Heading5"/>
        <w:spacing w:before="180"/>
      </w:pPr>
      <w:bookmarkStart w:id="120" w:name="_Toc526259260"/>
      <w:r>
        <w:rPr>
          <w:rStyle w:val="CharSectno"/>
        </w:rPr>
        <w:t>66</w:t>
      </w:r>
      <w:r>
        <w:t>.</w:t>
      </w:r>
      <w:r>
        <w:tab/>
        <w:t>Decisions to which this Part applies</w:t>
      </w:r>
      <w:bookmarkEnd w:id="120"/>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32(2);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Gazette 4 Jan 2008 p. 14.]</w:t>
      </w:r>
    </w:p>
    <w:p>
      <w:pPr>
        <w:pStyle w:val="Heading5"/>
      </w:pPr>
      <w:bookmarkStart w:id="121" w:name="_Toc526259261"/>
      <w:r>
        <w:rPr>
          <w:rStyle w:val="CharSectno"/>
        </w:rPr>
        <w:t>67</w:t>
      </w:r>
      <w:r>
        <w:t>.</w:t>
      </w:r>
      <w:r>
        <w:tab/>
        <w:t>Review by Director, application for</w:t>
      </w:r>
      <w:bookmarkEnd w:id="121"/>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122" w:name="_Toc526259262"/>
      <w:r>
        <w:rPr>
          <w:rStyle w:val="CharSectno"/>
        </w:rPr>
        <w:t>68</w:t>
      </w:r>
      <w:r>
        <w:t>.</w:t>
      </w:r>
      <w:r>
        <w:tab/>
        <w:t>Review panel, Director may convene</w:t>
      </w:r>
      <w:bookmarkEnd w:id="122"/>
    </w:p>
    <w:p>
      <w:pPr>
        <w:pStyle w:val="Subsection"/>
      </w:pPr>
      <w:r>
        <w:tab/>
      </w:r>
      <w:r>
        <w:tab/>
        <w:t>The Director may convene a panel of 3 independent professional engineers to advise the Director in relation to an application for review.</w:t>
      </w:r>
    </w:p>
    <w:p>
      <w:pPr>
        <w:pStyle w:val="Heading5"/>
      </w:pPr>
      <w:bookmarkStart w:id="123" w:name="_Toc526259263"/>
      <w:r>
        <w:rPr>
          <w:rStyle w:val="CharSectno"/>
        </w:rPr>
        <w:t>69</w:t>
      </w:r>
      <w:r>
        <w:t>.</w:t>
      </w:r>
      <w:r>
        <w:tab/>
        <w:t>Procedure on review</w:t>
      </w:r>
      <w:bookmarkEnd w:id="123"/>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 or</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24" w:name="_Toc526259264"/>
      <w:r>
        <w:rPr>
          <w:rStyle w:val="CharSectno"/>
        </w:rPr>
        <w:t>70</w:t>
      </w:r>
      <w:r>
        <w:t>.</w:t>
      </w:r>
      <w:r>
        <w:tab/>
        <w:t>Costs</w:t>
      </w:r>
      <w:bookmarkEnd w:id="124"/>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5" w:name="_Toc526174221"/>
      <w:bookmarkStart w:id="126" w:name="_Toc526259125"/>
      <w:bookmarkStart w:id="127" w:name="_Toc526259265"/>
      <w:r>
        <w:rPr>
          <w:rStyle w:val="CharSchNo"/>
        </w:rPr>
        <w:t>Schedule 1</w:t>
      </w:r>
      <w:r>
        <w:rPr>
          <w:rStyle w:val="CharSDivNo"/>
        </w:rPr>
        <w:t> </w:t>
      </w:r>
      <w:r>
        <w:t>—</w:t>
      </w:r>
      <w:r>
        <w:rPr>
          <w:rStyle w:val="CharSDivText"/>
        </w:rPr>
        <w:t> </w:t>
      </w:r>
      <w:r>
        <w:rPr>
          <w:rStyle w:val="CharSchText"/>
        </w:rPr>
        <w:t>Odorant levels for various gases, vapours and types of odorant</w:t>
      </w:r>
      <w:bookmarkEnd w:id="125"/>
      <w:bookmarkEnd w:id="126"/>
      <w:bookmarkEnd w:id="127"/>
    </w:p>
    <w:p>
      <w:pPr>
        <w:pStyle w:val="yShoulderClause"/>
        <w:spacing w:after="120"/>
      </w:pPr>
      <w:r>
        <w:t>[r. 6(c) and 9(c)]</w:t>
      </w:r>
    </w:p>
    <w:p>
      <w:pPr>
        <w:pStyle w:val="yFootnoteheading"/>
        <w:spacing w:after="120"/>
      </w:pPr>
      <w:r>
        <w:tab/>
        <w:t>[Heading inserted: Gazette 11 Oct 2016 p. 4536.]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275"/>
        <w:gridCol w:w="1276"/>
        <w:gridCol w:w="1276"/>
      </w:tblGrid>
      <w:tr>
        <w:trPr>
          <w:cantSplit/>
          <w:tblHeader/>
        </w:trPr>
        <w:tc>
          <w:tcPr>
            <w:tcW w:w="1559" w:type="dxa"/>
          </w:tcPr>
          <w:p>
            <w:pPr>
              <w:pStyle w:val="yTableNAm"/>
            </w:pPr>
            <w:r>
              <w:rPr>
                <w:b/>
              </w:rPr>
              <w:t>Odorant type</w:t>
            </w:r>
          </w:p>
        </w:tc>
        <w:tc>
          <w:tcPr>
            <w:tcW w:w="1560" w:type="dxa"/>
          </w:tcPr>
          <w:p>
            <w:pPr>
              <w:pStyle w:val="yTableNAm"/>
            </w:pPr>
            <w:r>
              <w:rPr>
                <w:b/>
              </w:rPr>
              <w:t>Application</w:t>
            </w:r>
          </w:p>
        </w:tc>
        <w:tc>
          <w:tcPr>
            <w:tcW w:w="1275" w:type="dxa"/>
          </w:tcPr>
          <w:p>
            <w:pPr>
              <w:pStyle w:val="yTableNAm"/>
            </w:pPr>
            <w:r>
              <w:rPr>
                <w:b/>
              </w:rPr>
              <w:t>Minimum TBM (mg/m</w:t>
            </w:r>
            <w:r>
              <w:rPr>
                <w:b/>
                <w:vertAlign w:val="superscript"/>
              </w:rPr>
              <w:t>3</w:t>
            </w:r>
            <w:r>
              <w:rPr>
                <w:b/>
              </w:rPr>
              <w:t>)</w:t>
            </w:r>
          </w:p>
        </w:tc>
        <w:tc>
          <w:tcPr>
            <w:tcW w:w="1276" w:type="dxa"/>
          </w:tcPr>
          <w:p>
            <w:pPr>
              <w:pStyle w:val="yTableNAm"/>
            </w:pPr>
            <w:r>
              <w:rPr>
                <w:b/>
              </w:rPr>
              <w:t>Minimum total (mg/m</w:t>
            </w:r>
            <w:r>
              <w:rPr>
                <w:b/>
                <w:vertAlign w:val="superscript"/>
              </w:rPr>
              <w:t>3</w:t>
            </w:r>
            <w:r>
              <w:rPr>
                <w:b/>
              </w:rPr>
              <w:t>)</w:t>
            </w:r>
          </w:p>
        </w:tc>
        <w:tc>
          <w:tcPr>
            <w:tcW w:w="1276" w:type="dxa"/>
          </w:tcPr>
          <w:p>
            <w:pPr>
              <w:pStyle w:val="yTableNAm"/>
            </w:pPr>
            <w:r>
              <w:rPr>
                <w:b/>
              </w:rPr>
              <w:t>Maximum total (mg/m</w:t>
            </w:r>
            <w:r>
              <w:rPr>
                <w:b/>
                <w:vertAlign w:val="superscript"/>
              </w:rPr>
              <w:t>3</w:t>
            </w:r>
            <w:r>
              <w:rPr>
                <w:b/>
              </w:rPr>
              <w:t>)</w:t>
            </w:r>
          </w:p>
        </w:tc>
      </w:tr>
      <w:tr>
        <w:trPr>
          <w:cantSplit/>
        </w:trPr>
        <w:tc>
          <w:tcPr>
            <w:tcW w:w="1559" w:type="dxa"/>
          </w:tcPr>
          <w:p>
            <w:pPr>
              <w:pStyle w:val="yTableNAm"/>
            </w:pPr>
            <w:r>
              <w:t>Mainly tertiary butyl mercaptan (TBM)</w:t>
            </w:r>
          </w:p>
        </w:tc>
        <w:tc>
          <w:tcPr>
            <w:tcW w:w="1560" w:type="dxa"/>
          </w:tcPr>
          <w:p>
            <w:pPr>
              <w:pStyle w:val="yTableNAm"/>
            </w:pPr>
            <w:r>
              <w:t>Natural gas: industrial</w:t>
            </w:r>
          </w:p>
        </w:tc>
        <w:tc>
          <w:tcPr>
            <w:tcW w:w="1275" w:type="dxa"/>
          </w:tcPr>
          <w:p>
            <w:pPr>
              <w:pStyle w:val="yTableNAm"/>
              <w:jc w:val="center"/>
            </w:pPr>
            <w:r>
              <w:t>4</w:t>
            </w:r>
          </w:p>
        </w:tc>
        <w:tc>
          <w:tcPr>
            <w:tcW w:w="1276" w:type="dxa"/>
          </w:tcPr>
          <w:p>
            <w:pPr>
              <w:pStyle w:val="yTableNAm"/>
              <w:jc w:val="center"/>
            </w:pPr>
            <w:r>
              <w:t>5</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560"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560"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560" w:type="dxa"/>
          </w:tcPr>
          <w:p>
            <w:pPr>
              <w:pStyle w:val="yTableNAm"/>
            </w:pPr>
            <w:r>
              <w:t>Natural gas: general</w:t>
            </w:r>
          </w:p>
        </w:tc>
        <w:tc>
          <w:tcPr>
            <w:tcW w:w="1275" w:type="dxa"/>
          </w:tcPr>
          <w:p>
            <w:pPr>
              <w:pStyle w:val="yTableNAm"/>
              <w:jc w:val="center"/>
            </w:pPr>
            <w:r>
              <w:t>4</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Borders>
              <w:top w:val="single" w:sz="4" w:space="0" w:color="auto"/>
              <w:left w:val="single" w:sz="4" w:space="0" w:color="auto"/>
              <w:bottom w:val="single" w:sz="4" w:space="0" w:color="auto"/>
              <w:right w:val="single" w:sz="4" w:space="0" w:color="auto"/>
            </w:tcBorders>
          </w:tcPr>
          <w:p>
            <w:pPr>
              <w:pStyle w:val="yTableNAm"/>
            </w:pPr>
            <w:r>
              <w:t>Ethyl mercaptan</w:t>
            </w:r>
          </w:p>
        </w:tc>
        <w:tc>
          <w:tcPr>
            <w:tcW w:w="1560" w:type="dxa"/>
            <w:tcBorders>
              <w:top w:val="single" w:sz="4" w:space="0" w:color="auto"/>
              <w:left w:val="single" w:sz="4" w:space="0" w:color="auto"/>
              <w:bottom w:val="single" w:sz="4" w:space="0" w:color="auto"/>
              <w:right w:val="single" w:sz="4" w:space="0" w:color="auto"/>
            </w:tcBorders>
          </w:tcPr>
          <w:p>
            <w:pPr>
              <w:pStyle w:val="yTableNAm"/>
            </w:pPr>
            <w:r>
              <w:t>Liquefied petroleum gas: reticulated</w:t>
            </w:r>
          </w:p>
        </w:tc>
        <w:tc>
          <w:tcPr>
            <w:tcW w:w="1275" w:type="dxa"/>
            <w:tcBorders>
              <w:top w:val="single" w:sz="4" w:space="0" w:color="auto"/>
              <w:left w:val="single" w:sz="4" w:space="0" w:color="auto"/>
              <w:bottom w:val="single" w:sz="4" w:space="0" w:color="auto"/>
              <w:right w:val="single" w:sz="4" w:space="0" w:color="auto"/>
            </w:tcBorders>
          </w:tcPr>
          <w:p>
            <w:pPr>
              <w:pStyle w:val="yTableNAm"/>
              <w:jc w:val="center"/>
            </w:pPr>
            <w:r>
              <w:t>Not applicable</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25</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100</w:t>
            </w:r>
          </w:p>
        </w:tc>
      </w:tr>
      <w:tr>
        <w:trPr>
          <w:cantSplit/>
        </w:trPr>
        <w:tc>
          <w:tcPr>
            <w:tcW w:w="1559" w:type="dxa"/>
          </w:tcPr>
          <w:p>
            <w:pPr>
              <w:pStyle w:val="yTableNAm"/>
            </w:pPr>
            <w:r>
              <w:t>Ethyl mercaptan</w:t>
            </w:r>
          </w:p>
        </w:tc>
        <w:tc>
          <w:tcPr>
            <w:tcW w:w="1560" w:type="dxa"/>
          </w:tcPr>
          <w:p>
            <w:pPr>
              <w:pStyle w:val="yTableNAm"/>
            </w:pPr>
            <w:r>
              <w:t>Liquefied petroleum gas (vapour): in a commercially filled cylinder</w:t>
            </w:r>
          </w:p>
        </w:tc>
        <w:tc>
          <w:tcPr>
            <w:tcW w:w="1275" w:type="dxa"/>
          </w:tcPr>
          <w:p>
            <w:pPr>
              <w:pStyle w:val="yTableNAm"/>
              <w:jc w:val="center"/>
            </w:pPr>
            <w:r>
              <w:t>Not applicable</w:t>
            </w:r>
          </w:p>
        </w:tc>
        <w:tc>
          <w:tcPr>
            <w:tcW w:w="1276" w:type="dxa"/>
          </w:tcPr>
          <w:p>
            <w:pPr>
              <w:pStyle w:val="yTableNAm"/>
              <w:jc w:val="center"/>
            </w:pPr>
            <w:r>
              <w:t>10</w:t>
            </w:r>
          </w:p>
        </w:tc>
        <w:tc>
          <w:tcPr>
            <w:tcW w:w="1276" w:type="dxa"/>
          </w:tcPr>
          <w:p>
            <w:pPr>
              <w:pStyle w:val="yTableNAm"/>
              <w:jc w:val="center"/>
            </w:pPr>
            <w:r>
              <w:t>Not applicable</w:t>
            </w:r>
          </w:p>
        </w:tc>
      </w:tr>
    </w:tbl>
    <w:p>
      <w:pPr>
        <w:pStyle w:val="yFootnotesection"/>
      </w:pPr>
      <w:r>
        <w:tab/>
        <w:t>[Schedule 1 inserted by Gazette 11 Oct 2016 p. 4536.]</w:t>
      </w:r>
    </w:p>
    <w:p>
      <w:pPr>
        <w:pStyle w:val="yEdnoteschedule"/>
      </w:pPr>
      <w:r>
        <w:rPr>
          <w:rStyle w:val="CharSchNo"/>
        </w:rPr>
        <w:t xml:space="preserve"> </w:t>
      </w:r>
      <w:r>
        <w:t>[Schedule 2 deleted by Gazette 8 Jan 2010 p. 16.]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9" w:name="_Toc526174222"/>
      <w:bookmarkStart w:id="130" w:name="_Toc526259126"/>
      <w:bookmarkStart w:id="131" w:name="_Toc526259266"/>
      <w:r>
        <w:rPr>
          <w:rStyle w:val="CharSchNo"/>
        </w:rPr>
        <w:t>Schedule 3</w:t>
      </w:r>
      <w:r>
        <w:t xml:space="preserve"> — </w:t>
      </w:r>
      <w:r>
        <w:rPr>
          <w:rStyle w:val="CharSchText"/>
        </w:rPr>
        <w:t>Requirements for gas plant safety case</w:t>
      </w:r>
      <w:bookmarkEnd w:id="129"/>
      <w:bookmarkEnd w:id="130"/>
      <w:bookmarkEnd w:id="131"/>
    </w:p>
    <w:p>
      <w:pPr>
        <w:pStyle w:val="yShoulderClause"/>
      </w:pPr>
      <w:r>
        <w:t>[r. 49(2)]</w:t>
      </w:r>
    </w:p>
    <w:p>
      <w:pPr>
        <w:pStyle w:val="yHeading2"/>
        <w:outlineLvl w:val="9"/>
      </w:pPr>
      <w:bookmarkStart w:id="132" w:name="_Toc526174223"/>
      <w:bookmarkStart w:id="133" w:name="_Toc526259127"/>
      <w:bookmarkStart w:id="134" w:name="_Toc526259267"/>
      <w:r>
        <w:rPr>
          <w:rStyle w:val="CharSDivNo"/>
        </w:rPr>
        <w:t>Part 1</w:t>
      </w:r>
      <w:r>
        <w:rPr>
          <w:rStyle w:val="CharDivNo"/>
        </w:rPr>
        <w:t xml:space="preserve"> </w:t>
      </w:r>
      <w:r>
        <w:t>—</w:t>
      </w:r>
      <w:r>
        <w:rPr>
          <w:rStyle w:val="CharDivText"/>
        </w:rPr>
        <w:t xml:space="preserve"> </w:t>
      </w:r>
      <w:r>
        <w:rPr>
          <w:rStyle w:val="CharSDivText"/>
        </w:rPr>
        <w:t>Preliminary</w:t>
      </w:r>
      <w:bookmarkEnd w:id="132"/>
      <w:bookmarkEnd w:id="133"/>
      <w:bookmarkEnd w:id="134"/>
    </w:p>
    <w:p>
      <w:pPr>
        <w:pStyle w:val="yHeading5"/>
        <w:outlineLvl w:val="9"/>
      </w:pPr>
      <w:bookmarkStart w:id="135" w:name="_Toc526259268"/>
      <w:r>
        <w:rPr>
          <w:rStyle w:val="CharSClsNo"/>
        </w:rPr>
        <w:t>1</w:t>
      </w:r>
      <w:r>
        <w:t>.</w:t>
      </w:r>
      <w:r>
        <w:tab/>
        <w:t>Term used: gas incident</w:t>
      </w:r>
      <w:bookmarkEnd w:id="135"/>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 or</w:t>
      </w:r>
    </w:p>
    <w:p>
      <w:pPr>
        <w:pStyle w:val="yDefpara"/>
      </w:pPr>
      <w:r>
        <w:tab/>
        <w:t>(b)</w:t>
      </w:r>
      <w:r>
        <w:tab/>
        <w:t>significant damage to property; or</w:t>
      </w:r>
    </w:p>
    <w:p>
      <w:pPr>
        <w:pStyle w:val="yDefpara"/>
      </w:pPr>
      <w:r>
        <w:tab/>
        <w:t>(c)</w:t>
      </w:r>
      <w:r>
        <w:tab/>
        <w:t>an explosion.</w:t>
      </w:r>
    </w:p>
    <w:p>
      <w:pPr>
        <w:pStyle w:val="yHeading5"/>
        <w:outlineLvl w:val="9"/>
      </w:pPr>
      <w:bookmarkStart w:id="136" w:name="_Toc526259269"/>
      <w:r>
        <w:rPr>
          <w:rStyle w:val="CharSClsNo"/>
        </w:rPr>
        <w:t>2</w:t>
      </w:r>
      <w:r>
        <w:t>.</w:t>
      </w:r>
      <w:r>
        <w:tab/>
        <w:t>Performance standards, requirement as to</w:t>
      </w:r>
      <w:bookmarkEnd w:id="136"/>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 and</w:t>
      </w:r>
    </w:p>
    <w:p>
      <w:pPr>
        <w:pStyle w:val="yIndenta"/>
      </w:pPr>
      <w:r>
        <w:tab/>
        <w:t>(b)</w:t>
      </w:r>
      <w:r>
        <w:tab/>
        <w:t>what has to be done in the performance of the activity; and</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137" w:name="_Toc526174226"/>
      <w:bookmarkStart w:id="138" w:name="_Toc526259130"/>
      <w:bookmarkStart w:id="139" w:name="_Toc526259270"/>
      <w:r>
        <w:rPr>
          <w:rStyle w:val="CharSDivNo"/>
        </w:rPr>
        <w:t>Part 2</w:t>
      </w:r>
      <w:r>
        <w:rPr>
          <w:rStyle w:val="CharDivNo"/>
        </w:rPr>
        <w:t xml:space="preserve"> </w:t>
      </w:r>
      <w:r>
        <w:t>—</w:t>
      </w:r>
      <w:r>
        <w:rPr>
          <w:rStyle w:val="CharDivText"/>
        </w:rPr>
        <w:t xml:space="preserve"> </w:t>
      </w:r>
      <w:r>
        <w:rPr>
          <w:rStyle w:val="CharSDivText"/>
        </w:rPr>
        <w:t>Content of safety case</w:t>
      </w:r>
      <w:bookmarkEnd w:id="137"/>
      <w:bookmarkEnd w:id="138"/>
      <w:bookmarkEnd w:id="139"/>
    </w:p>
    <w:p>
      <w:pPr>
        <w:pStyle w:val="yHeading5"/>
        <w:outlineLvl w:val="9"/>
      </w:pPr>
      <w:bookmarkStart w:id="140" w:name="_Toc526259271"/>
      <w:r>
        <w:rPr>
          <w:rStyle w:val="CharSClsNo"/>
        </w:rPr>
        <w:t>3</w:t>
      </w:r>
      <w:r>
        <w:t>.</w:t>
      </w:r>
      <w:r>
        <w:tab/>
        <w:t>Manager etc. of gas plant to be specified</w:t>
      </w:r>
      <w:bookmarkEnd w:id="140"/>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141" w:name="_Toc526259272"/>
      <w:r>
        <w:rPr>
          <w:rStyle w:val="CharSClsNo"/>
        </w:rPr>
        <w:t>4</w:t>
      </w:r>
      <w:r>
        <w:t>.</w:t>
      </w:r>
      <w:r>
        <w:tab/>
        <w:t>Person responsible for safety case etc. to be specified</w:t>
      </w:r>
      <w:bookmarkEnd w:id="141"/>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142" w:name="_Toc526259273"/>
      <w:r>
        <w:rPr>
          <w:rStyle w:val="CharSClsNo"/>
        </w:rPr>
        <w:t>5</w:t>
      </w:r>
      <w:r>
        <w:t>.</w:t>
      </w:r>
      <w:r>
        <w:tab/>
        <w:t>Plant description, requirements as to</w:t>
      </w:r>
      <w:bookmarkEnd w:id="142"/>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143" w:name="_Toc526259274"/>
      <w:r>
        <w:rPr>
          <w:rStyle w:val="CharSClsNo"/>
        </w:rPr>
        <w:t>6</w:t>
      </w:r>
      <w:r>
        <w:t>.</w:t>
      </w:r>
      <w:r>
        <w:tab/>
        <w:t>Formal safety assessment, requirements as to</w:t>
      </w:r>
      <w:bookmarkEnd w:id="143"/>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 and</w:t>
      </w:r>
    </w:p>
    <w:p>
      <w:pPr>
        <w:pStyle w:val="yIndenta"/>
      </w:pPr>
      <w:r>
        <w:tab/>
        <w:t>(b)</w:t>
      </w:r>
      <w:r>
        <w:tab/>
        <w:t>an identification of all hazards having the potential to cause a gas incident; and</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144" w:name="_Toc526259275"/>
      <w:r>
        <w:rPr>
          <w:rStyle w:val="CharSClsNo"/>
        </w:rPr>
        <w:t>7</w:t>
      </w:r>
      <w:r>
        <w:t>.</w:t>
      </w:r>
      <w:r>
        <w:tab/>
        <w:t>Safety management system to be specified</w:t>
      </w:r>
      <w:bookmarkEnd w:id="144"/>
    </w:p>
    <w:p>
      <w:pPr>
        <w:pStyle w:val="ySubsection"/>
      </w:pPr>
      <w:r>
        <w:tab/>
      </w:r>
      <w:r>
        <w:tab/>
        <w:t>A safety case must specify, in accordance with Part 3, the safety management system followed or to be followed in relation to the gas plant.</w:t>
      </w:r>
    </w:p>
    <w:p>
      <w:pPr>
        <w:pStyle w:val="yHeading5"/>
        <w:outlineLvl w:val="9"/>
      </w:pPr>
      <w:bookmarkStart w:id="145" w:name="_Toc526259276"/>
      <w:r>
        <w:rPr>
          <w:rStyle w:val="CharSClsNo"/>
        </w:rPr>
        <w:t>8</w:t>
      </w:r>
      <w:r>
        <w:t>.</w:t>
      </w:r>
      <w:r>
        <w:tab/>
        <w:t>Gas incidents, procedure for reporting to be specified</w:t>
      </w:r>
      <w:bookmarkEnd w:id="145"/>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146" w:name="_Toc526259277"/>
      <w:r>
        <w:rPr>
          <w:rStyle w:val="CharSClsNo"/>
        </w:rPr>
        <w:t>9</w:t>
      </w:r>
      <w:r>
        <w:t>.</w:t>
      </w:r>
      <w:r>
        <w:tab/>
        <w:t>Address where records kept to be specified</w:t>
      </w:r>
      <w:bookmarkEnd w:id="146"/>
    </w:p>
    <w:p>
      <w:pPr>
        <w:pStyle w:val="ySubsection"/>
      </w:pPr>
      <w:r>
        <w:tab/>
      </w:r>
      <w:r>
        <w:tab/>
        <w:t>A safety case must specify the address at which all records relating to the safety case are to be kept.</w:t>
      </w:r>
    </w:p>
    <w:p>
      <w:pPr>
        <w:pStyle w:val="yHeading2"/>
        <w:outlineLvl w:val="9"/>
      </w:pPr>
      <w:bookmarkStart w:id="147" w:name="_Toc526174234"/>
      <w:bookmarkStart w:id="148" w:name="_Toc526259138"/>
      <w:bookmarkStart w:id="149" w:name="_Toc52625927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147"/>
      <w:bookmarkEnd w:id="148"/>
      <w:bookmarkEnd w:id="149"/>
    </w:p>
    <w:p>
      <w:pPr>
        <w:pStyle w:val="yHeading5"/>
        <w:outlineLvl w:val="9"/>
      </w:pPr>
      <w:bookmarkStart w:id="150" w:name="_Toc526259279"/>
      <w:r>
        <w:rPr>
          <w:rStyle w:val="CharSClsNo"/>
        </w:rPr>
        <w:t>10</w:t>
      </w:r>
      <w:r>
        <w:t>.</w:t>
      </w:r>
      <w:r>
        <w:tab/>
        <w:t>Safety policy, requirements as to</w:t>
      </w:r>
      <w:bookmarkEnd w:id="150"/>
    </w:p>
    <w:p>
      <w:pPr>
        <w:pStyle w:val="ySubsection"/>
      </w:pPr>
      <w:r>
        <w:tab/>
      </w:r>
      <w:r>
        <w:tab/>
        <w:t>A safety management system must specify —</w:t>
      </w:r>
    </w:p>
    <w:p>
      <w:pPr>
        <w:pStyle w:val="yIndenta"/>
      </w:pPr>
      <w:r>
        <w:tab/>
        <w:t>(a)</w:t>
      </w:r>
      <w:r>
        <w:tab/>
        <w:t>the plant operator’s safety policy; and</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151" w:name="_Toc526259280"/>
      <w:r>
        <w:rPr>
          <w:rStyle w:val="CharSClsNo"/>
        </w:rPr>
        <w:t>11</w:t>
      </w:r>
      <w:r>
        <w:t>.</w:t>
      </w:r>
      <w:r>
        <w:tab/>
        <w:t>Organisational structure and responsibilities to be specified</w:t>
      </w:r>
      <w:bookmarkEnd w:id="151"/>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152" w:name="_Toc526259281"/>
      <w:r>
        <w:rPr>
          <w:rStyle w:val="CharSClsNo"/>
        </w:rPr>
        <w:t>12</w:t>
      </w:r>
      <w:r>
        <w:t>.</w:t>
      </w:r>
      <w:r>
        <w:tab/>
        <w:t>Published technical codes etc. which will apply to be specified</w:t>
      </w:r>
      <w:bookmarkEnd w:id="152"/>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153" w:name="_Toc526259282"/>
      <w:r>
        <w:rPr>
          <w:rStyle w:val="CharSClsNo"/>
        </w:rPr>
        <w:t>13</w:t>
      </w:r>
      <w:r>
        <w:t>.</w:t>
      </w:r>
      <w:r>
        <w:tab/>
        <w:t>Means of ensuring adequacy of design, construction etc.</w:t>
      </w:r>
      <w:bookmarkEnd w:id="153"/>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 and</w:t>
      </w:r>
    </w:p>
    <w:p>
      <w:pPr>
        <w:pStyle w:val="yIndenta"/>
      </w:pPr>
      <w:r>
        <w:tab/>
        <w:t>(b)</w:t>
      </w:r>
      <w:r>
        <w:tab/>
        <w:t>provide adequate means of achieving isolation of the gas plant or any part of the gas plant in the event of an emergency; and</w:t>
      </w:r>
    </w:p>
    <w:p>
      <w:pPr>
        <w:pStyle w:val="yIndenta"/>
      </w:pPr>
      <w:r>
        <w:tab/>
        <w:t>(c)</w:t>
      </w:r>
      <w:r>
        <w:tab/>
        <w:t>provide adequate means of gaining access for servicing and maintenance of the gas plant and machinery and other equipment; and</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154" w:name="_Toc526259283"/>
      <w:r>
        <w:rPr>
          <w:rStyle w:val="CharSClsNo"/>
        </w:rPr>
        <w:t>14</w:t>
      </w:r>
      <w:r>
        <w:t>.</w:t>
      </w:r>
      <w:r>
        <w:tab/>
        <w:t>Control systems which will be used to be specified</w:t>
      </w:r>
      <w:bookmarkEnd w:id="154"/>
    </w:p>
    <w:p>
      <w:pPr>
        <w:pStyle w:val="ySubsection"/>
      </w:pPr>
      <w:r>
        <w:tab/>
        <w:t>(1)</w:t>
      </w:r>
      <w:r>
        <w:tab/>
        <w:t>A safety management system must specify the control systems to be used for the gas plant including —</w:t>
      </w:r>
    </w:p>
    <w:p>
      <w:pPr>
        <w:pStyle w:val="yIndenta"/>
      </w:pPr>
      <w:r>
        <w:tab/>
        <w:t>(a)</w:t>
      </w:r>
      <w:r>
        <w:tab/>
        <w:t>alarm systems; and</w:t>
      </w:r>
    </w:p>
    <w:p>
      <w:pPr>
        <w:pStyle w:val="yIndenta"/>
      </w:pPr>
      <w:r>
        <w:tab/>
        <w:t>(b)</w:t>
      </w:r>
      <w:r>
        <w:tab/>
        <w:t>fire and gas detection and protection systems; and</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155" w:name="_Toc526259284"/>
      <w:r>
        <w:rPr>
          <w:rStyle w:val="CharSClsNo"/>
        </w:rPr>
        <w:t>15</w:t>
      </w:r>
      <w:r>
        <w:t>.</w:t>
      </w:r>
      <w:r>
        <w:tab/>
        <w:t>Critical equipment etc. to be specified</w:t>
      </w:r>
      <w:bookmarkEnd w:id="155"/>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156" w:name="_Toc526259285"/>
      <w:r>
        <w:rPr>
          <w:rStyle w:val="CharSClsNo"/>
        </w:rPr>
        <w:t>16</w:t>
      </w:r>
      <w:r>
        <w:t>.</w:t>
      </w:r>
      <w:r>
        <w:tab/>
        <w:t>Response plan for emergencies to be specified</w:t>
      </w:r>
      <w:bookmarkEnd w:id="156"/>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157" w:name="_Toc526259286"/>
      <w:r>
        <w:rPr>
          <w:rStyle w:val="CharSClsNo"/>
        </w:rPr>
        <w:t>17</w:t>
      </w:r>
      <w:r>
        <w:t>.</w:t>
      </w:r>
      <w:r>
        <w:tab/>
        <w:t>Emergency communications systems to be specified</w:t>
      </w:r>
      <w:bookmarkEnd w:id="157"/>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158" w:name="_Toc526259287"/>
      <w:r>
        <w:rPr>
          <w:rStyle w:val="CharSClsNo"/>
        </w:rPr>
        <w:t>18</w:t>
      </w:r>
      <w:r>
        <w:t>.</w:t>
      </w:r>
      <w:r>
        <w:tab/>
        <w:t>Internal monitoring etc. processes etc. to be specified</w:t>
      </w:r>
      <w:bookmarkEnd w:id="158"/>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159" w:name="_Toc526259288"/>
      <w:r>
        <w:rPr>
          <w:rStyle w:val="CharSClsNo"/>
        </w:rPr>
        <w:t>19</w:t>
      </w:r>
      <w:r>
        <w:t>.</w:t>
      </w:r>
      <w:r>
        <w:tab/>
        <w:t>Gas incidents, performance standards for recording etc. to be specified</w:t>
      </w:r>
      <w:bookmarkEnd w:id="159"/>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160" w:name="_Toc526259289"/>
      <w:r>
        <w:rPr>
          <w:rStyle w:val="CharSClsNo"/>
        </w:rPr>
        <w:t>20</w:t>
      </w:r>
      <w:r>
        <w:t>.</w:t>
      </w:r>
      <w:r>
        <w:tab/>
        <w:t>Staff skills etc., systems to ensure to be specified</w:t>
      </w:r>
      <w:bookmarkEnd w:id="160"/>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 and</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61" w:name="_Toc526174246"/>
      <w:bookmarkStart w:id="162" w:name="_Toc526259150"/>
      <w:bookmarkStart w:id="163" w:name="_Toc52625929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161"/>
      <w:bookmarkEnd w:id="162"/>
      <w:bookmarkEnd w:id="163"/>
    </w:p>
    <w:p>
      <w:pPr>
        <w:pStyle w:val="yShoulderClause"/>
      </w:pPr>
      <w:r>
        <w:t>[r. 17A]</w:t>
      </w:r>
    </w:p>
    <w:p>
      <w:pPr>
        <w:pStyle w:val="yFootnoteheading"/>
      </w:pPr>
      <w:r>
        <w:tab/>
        <w:t>[Heading inserted by Gazette 4 Jan 2008 p. 15.]</w:t>
      </w:r>
    </w:p>
    <w:p>
      <w:pPr>
        <w:pStyle w:val="ySubsection"/>
      </w:pPr>
      <w:r>
        <w:tab/>
      </w:r>
      <w:r>
        <w:tab/>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[Schedule 4 inserted by Gazette 4 Jan 2008 p. 15.]</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64" w:name="_Toc526174247"/>
      <w:bookmarkStart w:id="165" w:name="_Toc526259151"/>
      <w:bookmarkStart w:id="166" w:name="_Toc526259291"/>
      <w:r>
        <w:t>Notes</w:t>
      </w:r>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67" w:name="_Toc526259292"/>
      <w: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 r. 2(a));</w:t>
            </w:r>
            <w:r>
              <w:br/>
              <w:t>Regulations other than r.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c>
          <w:tcPr>
            <w:tcW w:w="7087" w:type="dxa"/>
            <w:gridSpan w:val="3"/>
            <w:shd w:val="clear" w:color="auto" w:fill="auto"/>
          </w:tcPr>
          <w:p>
            <w:pPr>
              <w:pStyle w:val="nTable"/>
              <w:spacing w:after="40"/>
            </w:pPr>
            <w:r>
              <w:rPr>
                <w:b/>
                <w:bCs/>
              </w:rPr>
              <w:t xml:space="preserve">Reprint 2: The </w:t>
            </w:r>
            <w:r>
              <w:rPr>
                <w:b/>
                <w:bCs/>
                <w:i/>
              </w:rPr>
              <w:t>Gas Standards (Gas Supply and System Safety) Regulations 2000</w:t>
            </w:r>
            <w:r>
              <w:rPr>
                <w:b/>
                <w:bCs/>
              </w:rPr>
              <w:t xml:space="preserve"> as at 4 May 2012</w:t>
            </w:r>
            <w:r>
              <w:t xml:space="preserve"> (includes amendments listed above)</w:t>
            </w:r>
          </w:p>
        </w:tc>
      </w:tr>
      <w:tr>
        <w:tc>
          <w:tcPr>
            <w:tcW w:w="3118" w:type="dxa"/>
            <w:shd w:val="clear" w:color="auto" w:fill="auto"/>
          </w:tcPr>
          <w:p>
            <w:pPr>
              <w:pStyle w:val="nTable"/>
              <w:keepNext/>
              <w:spacing w:after="40"/>
              <w:rPr>
                <w:iCs/>
              </w:rPr>
            </w:pPr>
            <w:r>
              <w:rPr>
                <w:i/>
              </w:rPr>
              <w:t>Gas Standards (Gas Supply and System Safety) Amendment Regulations 2016</w:t>
            </w:r>
          </w:p>
        </w:tc>
        <w:tc>
          <w:tcPr>
            <w:tcW w:w="1276" w:type="dxa"/>
            <w:shd w:val="clear" w:color="auto" w:fill="auto"/>
          </w:tcPr>
          <w:p>
            <w:pPr>
              <w:pStyle w:val="nTable"/>
              <w:keepNext/>
              <w:spacing w:after="40"/>
            </w:pPr>
            <w:r>
              <w:t>11 Oct 2016 p. 4532</w:t>
            </w:r>
            <w:r>
              <w:noBreakHyphen/>
              <w:t>6</w:t>
            </w:r>
          </w:p>
        </w:tc>
        <w:tc>
          <w:tcPr>
            <w:tcW w:w="2693" w:type="dxa"/>
            <w:shd w:val="clear" w:color="auto" w:fill="auto"/>
          </w:tcPr>
          <w:p>
            <w:pPr>
              <w:pStyle w:val="nTable"/>
              <w:keepNext/>
              <w:spacing w:after="40"/>
              <w:rPr>
                <w:u w:val="words"/>
              </w:rPr>
            </w:pPr>
            <w:r>
              <w:t>r. 1 and 2: 11 Oct 2016 (see r. 2(a));</w:t>
            </w:r>
            <w:r>
              <w:br/>
              <w:t>Regulations other than r. 1 and 2: 12 Oct 2016 (see r. 2(b))</w:t>
            </w:r>
          </w:p>
        </w:tc>
      </w:tr>
      <w:tr>
        <w:tc>
          <w:tcPr>
            <w:tcW w:w="3118" w:type="dxa"/>
            <w:tcBorders>
              <w:bottom w:val="single" w:sz="4" w:space="0" w:color="auto"/>
            </w:tcBorders>
            <w:shd w:val="clear" w:color="auto" w:fill="auto"/>
          </w:tcPr>
          <w:p>
            <w:pPr>
              <w:pStyle w:val="nTable"/>
              <w:keepNext/>
              <w:spacing w:after="40"/>
              <w:rPr>
                <w:i/>
              </w:rPr>
            </w:pPr>
            <w:r>
              <w:rPr>
                <w:i/>
              </w:rPr>
              <w:t>Gas Standards (Gas Supply and System Safety) Amendment Regulations 2018</w:t>
            </w:r>
          </w:p>
        </w:tc>
        <w:tc>
          <w:tcPr>
            <w:tcW w:w="1276" w:type="dxa"/>
            <w:tcBorders>
              <w:bottom w:val="single" w:sz="4" w:space="0" w:color="auto"/>
            </w:tcBorders>
            <w:shd w:val="clear" w:color="auto" w:fill="auto"/>
          </w:tcPr>
          <w:p>
            <w:pPr>
              <w:pStyle w:val="nTable"/>
              <w:keepNext/>
              <w:spacing w:after="40"/>
            </w:pPr>
            <w:r>
              <w:t>2 Oct 2018 p. 3782</w:t>
            </w:r>
            <w:r>
              <w:noBreakHyphen/>
              <w:t>3</w:t>
            </w:r>
          </w:p>
        </w:tc>
        <w:tc>
          <w:tcPr>
            <w:tcW w:w="2693" w:type="dxa"/>
            <w:tcBorders>
              <w:bottom w:val="single" w:sz="4" w:space="0" w:color="auto"/>
            </w:tcBorders>
            <w:shd w:val="clear" w:color="auto" w:fill="auto"/>
          </w:tcPr>
          <w:p>
            <w:pPr>
              <w:pStyle w:val="nTable"/>
              <w:keepNext/>
              <w:spacing w:after="40"/>
            </w:pPr>
            <w:r>
              <w:t>r. 1 and 2: 2 Oct 2018 (see r. 2(a));</w:t>
            </w:r>
            <w:r>
              <w:br/>
              <w:t>Regulations other than r. 1 and 2: 3 Oct 2018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69" w:name="_Toc526174249"/>
      <w:bookmarkStart w:id="170" w:name="_Toc526259153"/>
      <w:bookmarkStart w:id="171" w:name="_Toc526259293"/>
      <w:r>
        <w:rPr>
          <w:sz w:val="28"/>
        </w:rPr>
        <w:t>Defined terms</w:t>
      </w:r>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safety case</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23(1)</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23(1)</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24(1)</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vapours and types of odorant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Odorant levels for various gases, vapours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lvlText w:val="%1."/>
      <w:lvlJc w:val="left"/>
      <w:pPr>
        <w:tabs>
          <w:tab w:val="num" w:pos="1492"/>
        </w:tabs>
        <w:ind w:left="1492" w:hanging="360"/>
      </w:pPr>
    </w:lvl>
  </w:abstractNum>
  <w:abstractNum w:abstractNumId="1">
    <w:nsid w:val="FFFFFF7D"/>
    <w:multiLevelType w:val="singleLevel"/>
    <w:tmpl w:val="82A0B5E4"/>
    <w:lvl w:ilvl="0">
      <w:start w:val="1"/>
      <w:numFmt w:val="decimal"/>
      <w:lvlText w:val="%1."/>
      <w:lvlJc w:val="left"/>
      <w:pPr>
        <w:tabs>
          <w:tab w:val="num" w:pos="1209"/>
        </w:tabs>
        <w:ind w:left="1209" w:hanging="360"/>
      </w:pPr>
    </w:lvl>
  </w:abstractNum>
  <w:abstractNum w:abstractNumId="2">
    <w:nsid w:val="FFFFFF7E"/>
    <w:multiLevelType w:val="singleLevel"/>
    <w:tmpl w:val="A00EA6F4"/>
    <w:lvl w:ilvl="0">
      <w:start w:val="1"/>
      <w:numFmt w:val="decimal"/>
      <w:lvlText w:val="%1."/>
      <w:lvlJc w:val="left"/>
      <w:pPr>
        <w:tabs>
          <w:tab w:val="num" w:pos="926"/>
        </w:tabs>
        <w:ind w:left="926" w:hanging="360"/>
      </w:pPr>
    </w:lvl>
  </w:abstractNum>
  <w:abstractNum w:abstractNumId="3">
    <w:nsid w:val="FFFFFF7F"/>
    <w:multiLevelType w:val="singleLevel"/>
    <w:tmpl w:val="74F8D952"/>
    <w:lvl w:ilvl="0">
      <w:start w:val="1"/>
      <w:numFmt w:val="decimal"/>
      <w:lvlText w:val="%1."/>
      <w:lvlJc w:val="left"/>
      <w:pPr>
        <w:tabs>
          <w:tab w:val="num" w:pos="643"/>
        </w:tabs>
        <w:ind w:left="643" w:hanging="360"/>
      </w:pPr>
    </w:lvl>
  </w:abstractNum>
  <w:abstractNum w:abstractNumId="4">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lvlText w:val="%1."/>
      <w:lvlJc w:val="left"/>
      <w:pPr>
        <w:tabs>
          <w:tab w:val="num" w:pos="360"/>
        </w:tabs>
        <w:ind w:left="360" w:hanging="360"/>
      </w:pPr>
    </w:lvl>
  </w:abstractNum>
  <w:abstractNum w:abstractNumId="9">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759"/>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 w:name="WAFER_20181001135759" w:val="RemoveTocBookmarks,RemoveUnusedBookmarks,RemoveLanguageTags,UsedStyles,ResetPageSize"/>
    <w:docVar w:name="WAFER_20181001135759_GUID" w:val="388bebbe-c21b-45b1-a51c-1bf4ddf58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17170</Words>
  <Characters>84138</Characters>
  <Application>Microsoft Office Word</Application>
  <DocSecurity>0</DocSecurity>
  <Lines>2403</Lines>
  <Paragraphs>1426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2000 - 02-c0-01</dc:title>
  <dc:subject/>
  <dc:creator/>
  <cp:keywords/>
  <dc:description/>
  <cp:lastModifiedBy>svcMRProcess</cp:lastModifiedBy>
  <cp:revision>4</cp:revision>
  <cp:lastPrinted>2012-05-08T05:56:00Z</cp:lastPrinted>
  <dcterms:created xsi:type="dcterms:W3CDTF">2020-02-25T22:48:00Z</dcterms:created>
  <dcterms:modified xsi:type="dcterms:W3CDTF">2020-02-25T22:48:00Z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OwlsUID">
    <vt:i4>1136</vt:i4>
  </property>
  <property fmtid="{D5CDD505-2E9C-101B-9397-08002B2CF9AE}" pid="5" name="ReprintNo">
    <vt:lpwstr>2</vt:lpwstr>
  </property>
  <property fmtid="{D5CDD505-2E9C-101B-9397-08002B2CF9AE}" pid="6" name="ReprintedAsAt">
    <vt:filetime>2012-05-03T16:00:00Z</vt:filetime>
  </property>
  <property fmtid="{D5CDD505-2E9C-101B-9397-08002B2CF9AE}" pid="7" name="AsAtDate">
    <vt:lpwstr>03 Oct 2018</vt:lpwstr>
  </property>
  <property fmtid="{D5CDD505-2E9C-101B-9397-08002B2CF9AE}" pid="8" name="Suffix">
    <vt:lpwstr>02-c0-01</vt:lpwstr>
  </property>
  <property fmtid="{D5CDD505-2E9C-101B-9397-08002B2CF9AE}" pid="9" name="CommencementDate">
    <vt:lpwstr>20181003</vt:lpwstr>
  </property>
</Properties>
</file>