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_Toc528768344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_Toc528768345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_Toc528768346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_Toc528768347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_Toc528768350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_Toc528768352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_Toc528768354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_Toc528768355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_Toc528768356 \h </w:instrText>
      </w:r>
      <w:r>
        <w:fldChar w:fldCharType="separate"/>
      </w:r>
      <w:r>
        <w:t>10</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_Toc528768357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_Toc528768358 \h </w:instrText>
      </w:r>
      <w:r>
        <w:fldChar w:fldCharType="separate"/>
      </w:r>
      <w:r>
        <w:t>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_Toc528768359 \h </w:instrText>
      </w:r>
      <w:r>
        <w:fldChar w:fldCharType="separate"/>
      </w:r>
      <w:r>
        <w:t>14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_Toc528768360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_Toc528768361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_Toc528768362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_Toc528768363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_Toc528768364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_Toc528768365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_Toc528768366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_Toc528768367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_Toc528768368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_Toc528768369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_Toc528768370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_Toc528768371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_Toc528768372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_Toc528768373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_Toc528768374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_Toc528768376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_Toc528768377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_Toc528768379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_Toc528768380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_Toc528768381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_Toc528768382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_Toc528768383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_Toc528768384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_Toc528768385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_Toc528768386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_Toc528768387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_Toc528768388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_Toc528768389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_Toc528768390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_Toc528768391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_Toc528768392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_Toc528768393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_Toc528768394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_Toc528768395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_Toc528768396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_Toc528768397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_Toc528768398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_Toc528768399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_Toc528768400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_Toc528768401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_Toc528768402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_Toc528768403 \h </w:instrText>
      </w:r>
      <w:r>
        <w:fldChar w:fldCharType="separate"/>
      </w:r>
      <w:r>
        <w:t>78</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_Toc528768404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_Toc528768405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_Toc528768406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_Toc528768407 \h </w:instrText>
      </w:r>
      <w:r>
        <w:fldChar w:fldCharType="separate"/>
      </w:r>
      <w:r>
        <w:t>90</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_Toc528768408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_Toc528768409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_Toc528768410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_Toc528768411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_Toc528768412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_Toc528768413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_Toc528768414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_Toc528768415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_Toc528768416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_Toc528768417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_Toc528768419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_Toc528768422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_Toc528768423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_Toc528768424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_Toc528768425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_Toc528768426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_Toc528768427 \h </w:instrText>
      </w:r>
      <w:r>
        <w:fldChar w:fldCharType="separate"/>
      </w:r>
      <w:r>
        <w:t>110</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_Toc528768429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_Toc528768430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_Toc528768431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_Toc528768432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_Toc528768433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_Toc528768434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_Toc528768435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_Toc528768436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_Toc528768437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_Toc528768438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_Toc528768439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_Toc528768440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_Toc528768441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_Toc528768442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_Toc528768443 \h </w:instrText>
      </w:r>
      <w:r>
        <w:fldChar w:fldCharType="separate"/>
      </w:r>
      <w:r>
        <w:t>138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_Toc528768445 \h </w:instrText>
      </w:r>
      <w:r>
        <w:fldChar w:fldCharType="separate"/>
      </w:r>
      <w:r>
        <w:t>138</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_Toc528768446 \h </w:instrText>
      </w:r>
      <w:r>
        <w:fldChar w:fldCharType="separate"/>
      </w:r>
      <w:r>
        <w:t>139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_Toc528768447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_Toc528768448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_Toc528768449 \h </w:instrText>
      </w:r>
      <w:r>
        <w:fldChar w:fldCharType="separate"/>
      </w:r>
      <w:r>
        <w:t>141</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_Toc528768450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_Toc528768451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_Toc528768452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_Toc528768453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_Toc528768454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_Toc528768455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_Toc528768456 \h </w:instrText>
      </w:r>
      <w:r>
        <w:fldChar w:fldCharType="separate"/>
      </w:r>
      <w:r>
        <w:t>146</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_Toc528768458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_Toc528768459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_Toc528768460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_Toc528768461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_Toc528768462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_Toc528768463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_Toc528768464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_Toc528768465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_Toc528768466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_Toc528768468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_Toc528768469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_Toc528768470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_Toc528768471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_Toc528768472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_Toc528768473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_Toc528768474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_Toc528768475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_Toc528768476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_Toc528768477 \h </w:instrText>
      </w:r>
      <w:r>
        <w:fldChar w:fldCharType="separate"/>
      </w:r>
      <w:r>
        <w:t>166</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_Toc528768479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_Toc528768480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_Toc528768481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_Toc528768482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_Toc528768483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_Toc528768484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_Toc528768486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_Toc528768488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_Toc528768489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_Toc528768491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_Toc528768492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_Toc528768494 \h </w:instrText>
      </w:r>
      <w:r>
        <w:fldChar w:fldCharType="separate"/>
      </w:r>
      <w:r>
        <w:t>178</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_Toc528768495 \h </w:instrText>
      </w:r>
      <w:r>
        <w:fldChar w:fldCharType="separate"/>
      </w:r>
      <w:r>
        <w:t>180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_Toc528768497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_Toc528768498 \h </w:instrText>
      </w:r>
      <w:r>
        <w:fldChar w:fldCharType="separate"/>
      </w:r>
      <w:r>
        <w:t>197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491074994"/>
      <w:bookmarkStart w:id="4" w:name="_Toc497206296"/>
      <w:bookmarkStart w:id="5" w:name="_Toc499733054"/>
      <w:bookmarkStart w:id="6" w:name="_Toc500926155"/>
      <w:bookmarkStart w:id="7" w:name="_Toc512325805"/>
      <w:bookmarkStart w:id="8" w:name="_Toc524431591"/>
      <w:bookmarkStart w:id="9" w:name="_Toc52876834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260"/>
        <w:rPr>
          <w:snapToGrid w:val="0"/>
        </w:rPr>
      </w:pPr>
      <w:bookmarkStart w:id="10" w:name="_Toc528768344"/>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1" w:name="_Toc528768345"/>
      <w:r>
        <w:rPr>
          <w:rStyle w:val="CharSectno"/>
        </w:rPr>
        <w:t>2</w:t>
      </w:r>
      <w:r>
        <w:rPr>
          <w:snapToGrid w:val="0"/>
        </w:rPr>
        <w:t>.</w:t>
      </w:r>
      <w:r>
        <w:rPr>
          <w:snapToGrid w:val="0"/>
        </w:rPr>
        <w:tab/>
        <w:t>Commencement</w:t>
      </w:r>
      <w:bookmarkEnd w:id="1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12" w:name="_Toc528768346"/>
      <w:r>
        <w:rPr>
          <w:rStyle w:val="CharSectno"/>
        </w:rPr>
        <w:t>4</w:t>
      </w:r>
      <w:r>
        <w:rPr>
          <w:snapToGrid w:val="0"/>
        </w:rPr>
        <w:t>.</w:t>
      </w:r>
      <w:r>
        <w:rPr>
          <w:snapToGrid w:val="0"/>
        </w:rPr>
        <w:tab/>
        <w:t>Repeal</w:t>
      </w:r>
      <w:bookmarkEnd w:id="1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3" w:name="_Toc528768347"/>
      <w:r>
        <w:rPr>
          <w:rStyle w:val="CharSectno"/>
        </w:rPr>
        <w:t>5</w:t>
      </w:r>
      <w:r>
        <w:t>.</w:t>
      </w:r>
      <w:r>
        <w:tab/>
        <w:t>Terms used</w:t>
      </w:r>
      <w:bookmarkEnd w:id="13"/>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4" w:name="_Toc491074999"/>
      <w:bookmarkStart w:id="15" w:name="_Toc497206301"/>
      <w:bookmarkStart w:id="16" w:name="_Toc499733059"/>
      <w:bookmarkStart w:id="17" w:name="_Toc500926160"/>
      <w:bookmarkStart w:id="18" w:name="_Toc512325810"/>
      <w:bookmarkStart w:id="19" w:name="_Toc524431596"/>
      <w:bookmarkStart w:id="20" w:name="_Toc528768348"/>
      <w:r>
        <w:rPr>
          <w:rStyle w:val="CharPartNo"/>
        </w:rPr>
        <w:t>Part V</w:t>
      </w:r>
      <w:r>
        <w:t> — </w:t>
      </w:r>
      <w:r>
        <w:rPr>
          <w:rStyle w:val="CharPartText"/>
        </w:rPr>
        <w:t>Regulation of traffic</w:t>
      </w:r>
      <w:bookmarkEnd w:id="14"/>
      <w:bookmarkEnd w:id="15"/>
      <w:bookmarkEnd w:id="16"/>
      <w:bookmarkEnd w:id="17"/>
      <w:bookmarkEnd w:id="18"/>
      <w:bookmarkEnd w:id="19"/>
      <w:bookmarkEnd w:id="20"/>
    </w:p>
    <w:p>
      <w:pPr>
        <w:pStyle w:val="Footnoteheading"/>
        <w:spacing w:before="80"/>
      </w:pPr>
      <w:r>
        <w:tab/>
        <w:t>[Heading inserted by No. 76 of 1996 s. 11.]</w:t>
      </w:r>
    </w:p>
    <w:p>
      <w:pPr>
        <w:pStyle w:val="Heading3"/>
      </w:pPr>
      <w:bookmarkStart w:id="21" w:name="_Toc491075000"/>
      <w:bookmarkStart w:id="22" w:name="_Toc497206302"/>
      <w:bookmarkStart w:id="23" w:name="_Toc499733060"/>
      <w:bookmarkStart w:id="24" w:name="_Toc500926161"/>
      <w:bookmarkStart w:id="25" w:name="_Toc512325811"/>
      <w:bookmarkStart w:id="26" w:name="_Toc524431597"/>
      <w:bookmarkStart w:id="27" w:name="_Toc528768349"/>
      <w:r>
        <w:rPr>
          <w:rStyle w:val="CharDivNo"/>
        </w:rPr>
        <w:t>Division 1AA</w:t>
      </w:r>
      <w:r>
        <w:t> — </w:t>
      </w:r>
      <w:r>
        <w:rPr>
          <w:rStyle w:val="CharDivText"/>
        </w:rPr>
        <w:t>Terms used in this Part</w:t>
      </w:r>
      <w:bookmarkEnd w:id="21"/>
      <w:bookmarkEnd w:id="22"/>
      <w:bookmarkEnd w:id="23"/>
      <w:bookmarkEnd w:id="24"/>
      <w:bookmarkEnd w:id="25"/>
      <w:bookmarkEnd w:id="26"/>
      <w:bookmarkEnd w:id="27"/>
    </w:p>
    <w:p>
      <w:pPr>
        <w:pStyle w:val="Footnoteheading"/>
      </w:pPr>
      <w:r>
        <w:tab/>
        <w:t>[Heading inserted by No. 25 of 2016 s. 42.]</w:t>
      </w:r>
    </w:p>
    <w:p>
      <w:pPr>
        <w:pStyle w:val="Heading5"/>
      </w:pPr>
      <w:bookmarkStart w:id="28" w:name="_Toc528768350"/>
      <w:r>
        <w:rPr>
          <w:rStyle w:val="CharSectno"/>
        </w:rPr>
        <w:t>49AAA</w:t>
      </w:r>
      <w:r>
        <w:t>.</w:t>
      </w:r>
      <w:r>
        <w:tab/>
        <w:t>Terms used</w:t>
      </w:r>
      <w:bookmarkEnd w:id="28"/>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29" w:name="_Toc491075002"/>
      <w:bookmarkStart w:id="30" w:name="_Toc497206304"/>
      <w:bookmarkStart w:id="31" w:name="_Toc499733062"/>
      <w:bookmarkStart w:id="32" w:name="_Toc500926163"/>
      <w:bookmarkStart w:id="33" w:name="_Toc512325813"/>
      <w:bookmarkStart w:id="34" w:name="_Toc524431599"/>
      <w:bookmarkStart w:id="35" w:name="_Toc528768351"/>
      <w:r>
        <w:rPr>
          <w:rStyle w:val="CharDivNo"/>
        </w:rPr>
        <w:t>Division 1A</w:t>
      </w:r>
      <w:r>
        <w:t> — </w:t>
      </w:r>
      <w:r>
        <w:rPr>
          <w:rStyle w:val="CharDivText"/>
        </w:rPr>
        <w:t>When person taken to be instructor or in charge of vehicle</w:t>
      </w:r>
      <w:bookmarkEnd w:id="29"/>
      <w:bookmarkEnd w:id="30"/>
      <w:bookmarkEnd w:id="31"/>
      <w:bookmarkEnd w:id="32"/>
      <w:bookmarkEnd w:id="33"/>
      <w:bookmarkEnd w:id="34"/>
      <w:bookmarkEnd w:id="35"/>
    </w:p>
    <w:p>
      <w:pPr>
        <w:pStyle w:val="Footnoteheading"/>
      </w:pPr>
      <w:r>
        <w:tab/>
        <w:t>[Heading inserted by No. 25 of 2016 s. 42.]</w:t>
      </w:r>
    </w:p>
    <w:p>
      <w:pPr>
        <w:pStyle w:val="Heading5"/>
      </w:pPr>
      <w:bookmarkStart w:id="36" w:name="_Toc528768352"/>
      <w:r>
        <w:rPr>
          <w:rStyle w:val="CharSectno"/>
        </w:rPr>
        <w:t>49AA</w:t>
      </w:r>
      <w:r>
        <w:t>.</w:t>
      </w:r>
      <w:r>
        <w:tab/>
        <w:t>Circumstances in which person taken to be instructor or in charge of motor vehicle</w:t>
      </w:r>
      <w:bookmarkEnd w:id="36"/>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37" w:name="_Toc491075004"/>
      <w:bookmarkStart w:id="38" w:name="_Toc497206306"/>
      <w:bookmarkStart w:id="39" w:name="_Toc499733064"/>
      <w:bookmarkStart w:id="40" w:name="_Toc500926165"/>
      <w:bookmarkStart w:id="41" w:name="_Toc512325815"/>
      <w:bookmarkStart w:id="42" w:name="_Toc524431601"/>
      <w:bookmarkStart w:id="43" w:name="_Toc528768353"/>
      <w:r>
        <w:rPr>
          <w:rStyle w:val="CharDivNo"/>
        </w:rPr>
        <w:t>Division 1</w:t>
      </w:r>
      <w:r>
        <w:t> — </w:t>
      </w:r>
      <w:r>
        <w:rPr>
          <w:rStyle w:val="CharDivText"/>
        </w:rPr>
        <w:t>Driving of vehicles: general offences</w:t>
      </w:r>
      <w:bookmarkEnd w:id="37"/>
      <w:bookmarkEnd w:id="38"/>
      <w:bookmarkEnd w:id="39"/>
      <w:bookmarkEnd w:id="40"/>
      <w:bookmarkEnd w:id="41"/>
      <w:bookmarkEnd w:id="42"/>
      <w:bookmarkEnd w:id="43"/>
    </w:p>
    <w:p>
      <w:pPr>
        <w:pStyle w:val="Footnoteheading"/>
        <w:spacing w:before="80"/>
      </w:pPr>
      <w:r>
        <w:tab/>
        <w:t>[Heading inserted by No. 10 of 2004 s. 6.]</w:t>
      </w:r>
    </w:p>
    <w:p>
      <w:pPr>
        <w:pStyle w:val="Heading5"/>
        <w:spacing w:before="180"/>
      </w:pPr>
      <w:bookmarkStart w:id="44" w:name="_Toc528768354"/>
      <w:r>
        <w:rPr>
          <w:rStyle w:val="CharSectno"/>
        </w:rPr>
        <w:t>49AB</w:t>
      </w:r>
      <w:r>
        <w:t>.</w:t>
      </w:r>
      <w:r>
        <w:tab/>
        <w:t>Term used: circumstances of aggravation</w:t>
      </w:r>
      <w:bookmarkEnd w:id="44"/>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ageBreakBefore/>
        <w:spacing w:before="0"/>
      </w:pPr>
      <w:bookmarkStart w:id="45" w:name="_Toc528768355"/>
      <w:r>
        <w:rPr>
          <w:rStyle w:val="CharSectno"/>
        </w:rPr>
        <w:t>49</w:t>
      </w:r>
      <w:r>
        <w:t>.</w:t>
      </w:r>
      <w:r>
        <w:tab/>
        <w:t>Driving while unlicensed or disqualified</w:t>
      </w:r>
      <w:bookmarkEnd w:id="45"/>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46" w:name="_Toc528768356"/>
      <w:r>
        <w:rPr>
          <w:rStyle w:val="CharSectno"/>
        </w:rPr>
        <w:t>49A</w:t>
      </w:r>
      <w:r>
        <w:t>.</w:t>
      </w:r>
      <w:r>
        <w:tab/>
        <w:t>Person breaching s. 49(1)(a) having lost licence etc. due to penalty enforcement laws, police may caution etc.</w:t>
      </w:r>
      <w:bookmarkEnd w:id="4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47" w:name="_Toc528768357"/>
      <w:r>
        <w:rPr>
          <w:rStyle w:val="CharSectno"/>
        </w:rPr>
        <w:t>50A</w:t>
      </w:r>
      <w:r>
        <w:t>.</w:t>
      </w:r>
      <w:r>
        <w:tab/>
        <w:t>Driver using foreign country’s driver’s licence etc. to carry it etc.</w:t>
      </w:r>
      <w:bookmarkEnd w:id="4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48" w:name="_Toc528768358"/>
      <w:r>
        <w:rPr>
          <w:rStyle w:val="CharSectno"/>
        </w:rPr>
        <w:t>54</w:t>
      </w:r>
      <w:r>
        <w:rPr>
          <w:snapToGrid w:val="0"/>
        </w:rPr>
        <w:t>.</w:t>
      </w:r>
      <w:r>
        <w:rPr>
          <w:snapToGrid w:val="0"/>
        </w:rPr>
        <w:tab/>
        <w:t>Driver in incident occasioning bodily harm to stop, ensure assistance and give information</w:t>
      </w:r>
      <w:bookmarkEnd w:id="4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49" w:name="_Toc528768359"/>
      <w:r>
        <w:rPr>
          <w:rStyle w:val="CharSectno"/>
        </w:rPr>
        <w:t>55</w:t>
      </w:r>
      <w:r>
        <w:rPr>
          <w:snapToGrid w:val="0"/>
        </w:rPr>
        <w:t>.</w:t>
      </w:r>
      <w:r>
        <w:rPr>
          <w:snapToGrid w:val="0"/>
        </w:rPr>
        <w:tab/>
        <w:t>Driver in incident occasioning property damage to stop and give information</w:t>
      </w:r>
      <w:bookmarkEnd w:id="4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50" w:name="_Toc528768360"/>
      <w:r>
        <w:rPr>
          <w:rStyle w:val="CharSectno"/>
        </w:rPr>
        <w:t>56</w:t>
      </w:r>
      <w:r>
        <w:t>.</w:t>
      </w:r>
      <w:r>
        <w:tab/>
        <w:t>Driver in incident occasioning bodily harm or property damage to report incident to police</w:t>
      </w:r>
      <w:bookmarkEnd w:id="5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51" w:name="_Toc528768361"/>
      <w:r>
        <w:rPr>
          <w:rStyle w:val="CharSectno"/>
        </w:rPr>
        <w:t>57</w:t>
      </w:r>
      <w:r>
        <w:rPr>
          <w:snapToGrid w:val="0"/>
        </w:rPr>
        <w:t>.</w:t>
      </w:r>
      <w:r>
        <w:rPr>
          <w:snapToGrid w:val="0"/>
        </w:rPr>
        <w:tab/>
        <w:t>Owner etc. of vehicle occasioning bodily harm etc. to help police identify driver etc.</w:t>
      </w:r>
      <w:bookmarkEnd w:id="5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52" w:name="_Toc528768362"/>
      <w:r>
        <w:rPr>
          <w:rStyle w:val="CharSectno"/>
        </w:rPr>
        <w:t>59</w:t>
      </w:r>
      <w:r>
        <w:rPr>
          <w:snapToGrid w:val="0"/>
        </w:rPr>
        <w:t>.</w:t>
      </w:r>
      <w:r>
        <w:rPr>
          <w:snapToGrid w:val="0"/>
        </w:rPr>
        <w:tab/>
        <w:t>Dangerous driving causing death or grievous bodily harm</w:t>
      </w:r>
      <w:bookmarkEnd w:id="52"/>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53" w:name="_Toc528768363"/>
      <w:r>
        <w:rPr>
          <w:rStyle w:val="CharSectno"/>
        </w:rPr>
        <w:t>59A</w:t>
      </w:r>
      <w:r>
        <w:rPr>
          <w:snapToGrid w:val="0"/>
        </w:rPr>
        <w:t>.</w:t>
      </w:r>
      <w:r>
        <w:rPr>
          <w:snapToGrid w:val="0"/>
        </w:rPr>
        <w:tab/>
        <w:t>Dangerous driving causing bodily harm</w:t>
      </w:r>
      <w:bookmarkEnd w:id="5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54" w:name="_Toc528768364"/>
      <w:r>
        <w:rPr>
          <w:rStyle w:val="CharSectno"/>
        </w:rPr>
        <w:t>59BA</w:t>
      </w:r>
      <w:r>
        <w:t>.</w:t>
      </w:r>
      <w:r>
        <w:tab/>
        <w:t>Careless driving causing death, grievous bodily harm or bodily harm</w:t>
      </w:r>
      <w:bookmarkEnd w:id="5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55" w:name="_Toc528768365"/>
      <w:r>
        <w:rPr>
          <w:rStyle w:val="CharSectno"/>
        </w:rPr>
        <w:t>59B</w:t>
      </w:r>
      <w:r>
        <w:t>.</w:t>
      </w:r>
      <w:r>
        <w:tab/>
        <w:t>Ancillary matters and defences for sections 59, 59A and 59BA</w:t>
      </w:r>
      <w:bookmarkEnd w:id="55"/>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56" w:name="_Toc528768366"/>
      <w:r>
        <w:rPr>
          <w:rStyle w:val="CharSectno"/>
        </w:rPr>
        <w:t>60</w:t>
      </w:r>
      <w:r>
        <w:rPr>
          <w:snapToGrid w:val="0"/>
        </w:rPr>
        <w:t>.</w:t>
      </w:r>
      <w:r>
        <w:rPr>
          <w:snapToGrid w:val="0"/>
        </w:rPr>
        <w:tab/>
        <w:t>Driving in reckless manner</w:t>
      </w:r>
      <w:bookmarkEnd w:id="56"/>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57" w:name="_Toc528768367"/>
      <w:r>
        <w:rPr>
          <w:rStyle w:val="CharSectno"/>
        </w:rPr>
        <w:t>60A</w:t>
      </w:r>
      <w:r>
        <w:t>.</w:t>
      </w:r>
      <w:r>
        <w:tab/>
        <w:t>Driving at reckless speed</w:t>
      </w:r>
      <w:bookmarkEnd w:id="5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58" w:name="_Toc528768368"/>
      <w:r>
        <w:rPr>
          <w:rStyle w:val="CharSectno"/>
        </w:rPr>
        <w:t>60B</w:t>
      </w:r>
      <w:r>
        <w:t>.</w:t>
      </w:r>
      <w:r>
        <w:tab/>
        <w:t>Penalties for offences against sections 60 and 60A</w:t>
      </w:r>
      <w:bookmarkEnd w:id="5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ageBreakBefore/>
        <w:spacing w:before="0"/>
      </w:pPr>
      <w:bookmarkStart w:id="59" w:name="_Toc528768369"/>
      <w:r>
        <w:rPr>
          <w:rStyle w:val="CharSectno"/>
        </w:rPr>
        <w:t>60C</w:t>
      </w:r>
      <w:r>
        <w:t>.</w:t>
      </w:r>
      <w:r>
        <w:tab/>
        <w:t>Arrest without warrant for driving in reckless manner or at reckless speed</w:t>
      </w:r>
      <w:bookmarkEnd w:id="59"/>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60" w:name="_Toc528768370"/>
      <w:r>
        <w:rPr>
          <w:rStyle w:val="CharSectno"/>
        </w:rPr>
        <w:t>61</w:t>
      </w:r>
      <w:r>
        <w:rPr>
          <w:snapToGrid w:val="0"/>
        </w:rPr>
        <w:t>.</w:t>
      </w:r>
      <w:r>
        <w:rPr>
          <w:snapToGrid w:val="0"/>
        </w:rPr>
        <w:tab/>
        <w:t>Dangerous driving</w:t>
      </w:r>
      <w:bookmarkEnd w:id="6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61" w:name="_Toc528768371"/>
      <w:r>
        <w:rPr>
          <w:rStyle w:val="CharSectno"/>
        </w:rPr>
        <w:t>61A</w:t>
      </w:r>
      <w:r>
        <w:t>.</w:t>
      </w:r>
      <w:r>
        <w:tab/>
        <w:t>Defence for police officers driving in reckless manner in certain circumstances</w:t>
      </w:r>
      <w:bookmarkEnd w:id="61"/>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62" w:name="_Toc528768372"/>
      <w:r>
        <w:rPr>
          <w:rStyle w:val="CharSectno"/>
        </w:rPr>
        <w:t>61B</w:t>
      </w:r>
      <w:r>
        <w:t>.</w:t>
      </w:r>
      <w:r>
        <w:tab/>
        <w:t>Defence for certain officers driving at reckless speed</w:t>
      </w:r>
      <w:bookmarkEnd w:id="62"/>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63" w:name="_Toc528768373"/>
      <w:r>
        <w:rPr>
          <w:rStyle w:val="CharSectno"/>
        </w:rPr>
        <w:t>62</w:t>
      </w:r>
      <w:r>
        <w:rPr>
          <w:snapToGrid w:val="0"/>
        </w:rPr>
        <w:t>.</w:t>
      </w:r>
      <w:r>
        <w:rPr>
          <w:snapToGrid w:val="0"/>
        </w:rPr>
        <w:tab/>
        <w:t>Careless driving</w:t>
      </w:r>
      <w:bookmarkEnd w:id="6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64" w:name="_Toc528768374"/>
      <w:r>
        <w:rPr>
          <w:rStyle w:val="CharSectno"/>
        </w:rPr>
        <w:t>62A</w:t>
      </w:r>
      <w:r>
        <w:t>.</w:t>
      </w:r>
      <w:r>
        <w:tab/>
        <w:t>Causing excessive noise or smoke from vehicle’s tyres</w:t>
      </w:r>
      <w:bookmarkEnd w:id="6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65" w:name="_Toc491075026"/>
      <w:bookmarkStart w:id="66" w:name="_Toc497206328"/>
      <w:bookmarkStart w:id="67" w:name="_Toc499733086"/>
      <w:bookmarkStart w:id="68" w:name="_Toc500926187"/>
      <w:bookmarkStart w:id="69" w:name="_Toc512325837"/>
      <w:bookmarkStart w:id="70" w:name="_Toc524431623"/>
      <w:bookmarkStart w:id="71" w:name="_Toc528768375"/>
      <w:r>
        <w:rPr>
          <w:rStyle w:val="CharDivNo"/>
        </w:rPr>
        <w:t>Division 2A</w:t>
      </w:r>
      <w:r>
        <w:t> — </w:t>
      </w:r>
      <w:r>
        <w:rPr>
          <w:rStyle w:val="CharDivText"/>
        </w:rPr>
        <w:t>Providing driving instruction to learner drivers: alcohol and drug related offences</w:t>
      </w:r>
      <w:bookmarkEnd w:id="65"/>
      <w:bookmarkEnd w:id="66"/>
      <w:bookmarkEnd w:id="67"/>
      <w:bookmarkEnd w:id="68"/>
      <w:bookmarkEnd w:id="69"/>
      <w:bookmarkEnd w:id="70"/>
      <w:bookmarkEnd w:id="71"/>
    </w:p>
    <w:p>
      <w:pPr>
        <w:pStyle w:val="Footnoteheading"/>
      </w:pPr>
      <w:r>
        <w:tab/>
        <w:t>[Heading inserted by No. 25 of 2016 s. 44.]</w:t>
      </w:r>
    </w:p>
    <w:p>
      <w:pPr>
        <w:pStyle w:val="Heading5"/>
      </w:pPr>
      <w:bookmarkStart w:id="72" w:name="_Toc528768376"/>
      <w:r>
        <w:rPr>
          <w:rStyle w:val="CharSectno"/>
        </w:rPr>
        <w:t>62B</w:t>
      </w:r>
      <w:r>
        <w:t>.</w:t>
      </w:r>
      <w:r>
        <w:tab/>
        <w:t>Providing driving instruction: blood alcohol content</w:t>
      </w:r>
      <w:bookmarkEnd w:id="72"/>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73" w:name="_Toc528768377"/>
      <w:r>
        <w:rPr>
          <w:rStyle w:val="CharSectno"/>
        </w:rPr>
        <w:t>62C</w:t>
      </w:r>
      <w:r>
        <w:t>.</w:t>
      </w:r>
      <w:r>
        <w:tab/>
        <w:t>Providing driving instruction with prescribed illicit drug in oral fluid or blood</w:t>
      </w:r>
      <w:bookmarkEnd w:id="73"/>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74" w:name="_Toc491075029"/>
      <w:bookmarkStart w:id="75" w:name="_Toc497206331"/>
      <w:bookmarkStart w:id="76" w:name="_Toc499733089"/>
      <w:bookmarkStart w:id="77" w:name="_Toc500926190"/>
      <w:bookmarkStart w:id="78" w:name="_Toc512325840"/>
      <w:bookmarkStart w:id="79" w:name="_Toc524431626"/>
      <w:bookmarkStart w:id="80" w:name="_Toc528768378"/>
      <w:r>
        <w:rPr>
          <w:rStyle w:val="CharDivNo"/>
        </w:rPr>
        <w:t>Division 2</w:t>
      </w:r>
      <w:r>
        <w:t> — </w:t>
      </w:r>
      <w:r>
        <w:rPr>
          <w:rStyle w:val="CharDivText"/>
        </w:rPr>
        <w:t>Driving of vehicles: alcohol and drug related offences</w:t>
      </w:r>
      <w:bookmarkEnd w:id="74"/>
      <w:bookmarkEnd w:id="75"/>
      <w:bookmarkEnd w:id="76"/>
      <w:bookmarkEnd w:id="77"/>
      <w:bookmarkEnd w:id="78"/>
      <w:bookmarkEnd w:id="79"/>
      <w:bookmarkEnd w:id="80"/>
    </w:p>
    <w:p>
      <w:pPr>
        <w:pStyle w:val="Footnoteheading"/>
        <w:spacing w:before="80"/>
      </w:pPr>
      <w:r>
        <w:tab/>
        <w:t>[Heading inserted by No. 10 of 2004 s. 9.]</w:t>
      </w:r>
    </w:p>
    <w:p>
      <w:pPr>
        <w:pStyle w:val="Heading5"/>
        <w:rPr>
          <w:snapToGrid w:val="0"/>
        </w:rPr>
      </w:pPr>
      <w:bookmarkStart w:id="81" w:name="_Toc528768379"/>
      <w:r>
        <w:rPr>
          <w:rStyle w:val="CharSectno"/>
        </w:rPr>
        <w:t>63</w:t>
      </w:r>
      <w:r>
        <w:rPr>
          <w:snapToGrid w:val="0"/>
        </w:rPr>
        <w:t>.</w:t>
      </w:r>
      <w:r>
        <w:rPr>
          <w:snapToGrid w:val="0"/>
        </w:rPr>
        <w:tab/>
        <w:t>Driving under the influence of alcohol etc.</w:t>
      </w:r>
      <w:bookmarkEnd w:id="81"/>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82" w:name="_Toc528768380"/>
      <w:r>
        <w:rPr>
          <w:rStyle w:val="CharSectno"/>
        </w:rPr>
        <w:t>64</w:t>
      </w:r>
      <w:r>
        <w:rPr>
          <w:snapToGrid w:val="0"/>
        </w:rPr>
        <w:t>.</w:t>
      </w:r>
      <w:r>
        <w:rPr>
          <w:snapToGrid w:val="0"/>
        </w:rPr>
        <w:tab/>
        <w:t>Driving with blood alcohol content of or above 0.08</w:t>
      </w:r>
      <w:bookmarkEnd w:id="8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83" w:name="_Toc528768381"/>
      <w:r>
        <w:rPr>
          <w:rStyle w:val="CharSectno"/>
        </w:rPr>
        <w:t>64AA</w:t>
      </w:r>
      <w:r>
        <w:rPr>
          <w:snapToGrid w:val="0"/>
        </w:rPr>
        <w:t>.</w:t>
      </w:r>
      <w:r>
        <w:rPr>
          <w:snapToGrid w:val="0"/>
        </w:rPr>
        <w:tab/>
        <w:t>Driving with blood alcohol content of or above 0.05</w:t>
      </w:r>
      <w:bookmarkEnd w:id="8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84" w:name="_Toc528768382"/>
      <w:r>
        <w:rPr>
          <w:rStyle w:val="CharSectno"/>
        </w:rPr>
        <w:t>64A</w:t>
      </w:r>
      <w:r>
        <w:rPr>
          <w:snapToGrid w:val="0"/>
        </w:rPr>
        <w:t>.</w:t>
      </w:r>
      <w:r>
        <w:rPr>
          <w:snapToGrid w:val="0"/>
        </w:rPr>
        <w:tab/>
        <w:t>Certain persons driving with blood alcohol content of or above 0.02</w:t>
      </w:r>
      <w:bookmarkEnd w:id="84"/>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keepNext/>
        <w:keepLines/>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85" w:name="_Toc528768383"/>
      <w:r>
        <w:rPr>
          <w:rStyle w:val="CharSectno"/>
        </w:rPr>
        <w:t>64AAA</w:t>
      </w:r>
      <w:r>
        <w:t>.</w:t>
      </w:r>
      <w:r>
        <w:tab/>
        <w:t>Certain persons driving with any blood alcohol content</w:t>
      </w:r>
      <w:bookmarkEnd w:id="85"/>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86" w:name="_Toc528768384"/>
      <w:r>
        <w:rPr>
          <w:rStyle w:val="CharSectno"/>
        </w:rPr>
        <w:t>64AB</w:t>
      </w:r>
      <w:r>
        <w:t>.</w:t>
      </w:r>
      <w:r>
        <w:tab/>
      </w:r>
      <w:r>
        <w:rPr>
          <w:snapToGrid w:val="0"/>
        </w:rPr>
        <w:t>Driving while impaired by drugs</w:t>
      </w:r>
      <w:bookmarkEnd w:id="8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87" w:name="_Toc528768385"/>
      <w:r>
        <w:rPr>
          <w:rStyle w:val="CharSectno"/>
        </w:rPr>
        <w:t>64AC</w:t>
      </w:r>
      <w:r>
        <w:t>.</w:t>
      </w:r>
      <w:r>
        <w:tab/>
      </w:r>
      <w:r>
        <w:rPr>
          <w:snapToGrid w:val="0"/>
        </w:rPr>
        <w:t>Driving with prescribed illicit drug in oral fluid or blood</w:t>
      </w:r>
      <w:bookmarkEnd w:id="8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pageBreakBefore/>
        <w:spacing w:before="0"/>
        <w:rPr>
          <w:snapToGrid w:val="0"/>
        </w:rPr>
      </w:pPr>
      <w:bookmarkStart w:id="88" w:name="_Toc528768386"/>
      <w:r>
        <w:rPr>
          <w:rStyle w:val="CharSectno"/>
        </w:rPr>
        <w:t>65</w:t>
      </w:r>
      <w:r>
        <w:rPr>
          <w:snapToGrid w:val="0"/>
        </w:rPr>
        <w:t>.</w:t>
      </w:r>
      <w:r>
        <w:rPr>
          <w:snapToGrid w:val="0"/>
        </w:rPr>
        <w:tab/>
        <w:t>Terms used in s. 59 to 73</w:t>
      </w:r>
      <w:bookmarkEnd w:id="88"/>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89" w:name="_Toc528768387"/>
      <w:r>
        <w:rPr>
          <w:rStyle w:val="CharSectno"/>
        </w:rPr>
        <w:t>65A</w:t>
      </w:r>
      <w:r>
        <w:t>.</w:t>
      </w:r>
      <w:r>
        <w:tab/>
        <w:t>Using breath sample to find blood alcohol content</w:t>
      </w:r>
      <w:bookmarkEnd w:id="89"/>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90" w:name="_Toc528768388"/>
      <w:r>
        <w:rPr>
          <w:rStyle w:val="CharSectno"/>
        </w:rPr>
        <w:t>66</w:t>
      </w:r>
      <w:r>
        <w:rPr>
          <w:snapToGrid w:val="0"/>
        </w:rPr>
        <w:t>.</w:t>
      </w:r>
      <w:r>
        <w:rPr>
          <w:snapToGrid w:val="0"/>
        </w:rPr>
        <w:tab/>
        <w:t>Breath, blood or urine sample, police powers to require etc.</w:t>
      </w:r>
      <w:bookmarkEnd w:id="90"/>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91" w:name="_Toc528768389"/>
      <w:r>
        <w:rPr>
          <w:rStyle w:val="CharSectno"/>
        </w:rPr>
        <w:t>66A</w:t>
      </w:r>
      <w:r>
        <w:t>.</w:t>
      </w:r>
      <w:r>
        <w:tab/>
        <w:t>Drug impairment, police powers to require driver assessment for etc.</w:t>
      </w:r>
      <w:bookmarkEnd w:id="91"/>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92" w:name="_Toc528768390"/>
      <w:r>
        <w:rPr>
          <w:rStyle w:val="CharSectno"/>
        </w:rPr>
        <w:t>66B</w:t>
      </w:r>
      <w:r>
        <w:t>.</w:t>
      </w:r>
      <w:r>
        <w:tab/>
        <w:t>Blood or urine sample for drug analysis, police powers to require etc.</w:t>
      </w:r>
      <w:bookmarkEnd w:id="92"/>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93" w:name="_Toc528768391"/>
      <w:r>
        <w:rPr>
          <w:rStyle w:val="CharSectno"/>
        </w:rPr>
        <w:t>66C</w:t>
      </w:r>
      <w:r>
        <w:t>.</w:t>
      </w:r>
      <w:r>
        <w:tab/>
        <w:t>P</w:t>
      </w:r>
      <w:r>
        <w:rPr>
          <w:snapToGrid w:val="0"/>
        </w:rPr>
        <w:t>reliminary oral fluid test, police powers to require etc.</w:t>
      </w:r>
      <w:bookmarkEnd w:id="93"/>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94" w:name="_Toc528768392"/>
      <w:r>
        <w:rPr>
          <w:rStyle w:val="CharSectno"/>
        </w:rPr>
        <w:t>66D</w:t>
      </w:r>
      <w:r>
        <w:t>.</w:t>
      </w:r>
      <w:r>
        <w:tab/>
        <w:t>Oral fluid sample, police powers to require etc.</w:t>
      </w:r>
      <w:bookmarkEnd w:id="9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95" w:name="_Toc528768393"/>
      <w:r>
        <w:rPr>
          <w:rStyle w:val="CharSectno"/>
        </w:rPr>
        <w:t>66E</w:t>
      </w:r>
      <w:r>
        <w:t>.</w:t>
      </w:r>
      <w:r>
        <w:tab/>
        <w:t>Blood sample instead of oral fluid sample, police powers to require etc.</w:t>
      </w:r>
      <w:bookmarkEnd w:id="95"/>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96" w:name="_Toc528768394"/>
      <w:r>
        <w:rPr>
          <w:rStyle w:val="CharSectno"/>
        </w:rPr>
        <w:t>66F</w:t>
      </w:r>
      <w:r>
        <w:t>.</w:t>
      </w:r>
      <w:r>
        <w:tab/>
        <w:t>Prescribed sample takers authorised to take blood samples</w:t>
      </w:r>
      <w:bookmarkEnd w:id="96"/>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97" w:name="_Toc528768395"/>
      <w:r>
        <w:rPr>
          <w:rStyle w:val="CharSectno"/>
        </w:rPr>
        <w:t>67</w:t>
      </w:r>
      <w:r>
        <w:rPr>
          <w:snapToGrid w:val="0"/>
        </w:rPr>
        <w:t>.</w:t>
      </w:r>
      <w:r>
        <w:rPr>
          <w:snapToGrid w:val="0"/>
        </w:rPr>
        <w:tab/>
        <w:t>Failure to comply with s. 66 requirement to provide sample, allow sample to be taken or to accompany police officer</w:t>
      </w:r>
      <w:bookmarkEnd w:id="9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98" w:name="_Toc528768396"/>
      <w:r>
        <w:rPr>
          <w:rStyle w:val="CharSectno"/>
        </w:rPr>
        <w:t>67AA</w:t>
      </w:r>
      <w:r>
        <w:rPr>
          <w:snapToGrid w:val="0"/>
        </w:rPr>
        <w:t>.</w:t>
      </w:r>
      <w:r>
        <w:rPr>
          <w:snapToGrid w:val="0"/>
        </w:rPr>
        <w:tab/>
        <w:t>Failure to comply with s. 66A or 66B requirement to do driver assessment or provide blood or urine sample</w:t>
      </w:r>
      <w:bookmarkEnd w:id="98"/>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99" w:name="_Toc528768397"/>
      <w:r>
        <w:rPr>
          <w:rStyle w:val="CharSectno"/>
        </w:rPr>
        <w:t>67AB</w:t>
      </w:r>
      <w:r>
        <w:rPr>
          <w:snapToGrid w:val="0"/>
        </w:rPr>
        <w:t>.</w:t>
      </w:r>
      <w:r>
        <w:rPr>
          <w:snapToGrid w:val="0"/>
        </w:rPr>
        <w:tab/>
        <w:t>Failure to comply with s. 66D or 66E requirement to provide oral fluid or blood sample</w:t>
      </w:r>
      <w:bookmarkEnd w:id="9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100" w:name="_Toc528768398"/>
      <w:r>
        <w:rPr>
          <w:rStyle w:val="CharSectno"/>
        </w:rPr>
        <w:t>67A</w:t>
      </w:r>
      <w:r>
        <w:rPr>
          <w:snapToGrid w:val="0"/>
        </w:rPr>
        <w:t>.</w:t>
      </w:r>
      <w:r>
        <w:rPr>
          <w:snapToGrid w:val="0"/>
        </w:rPr>
        <w:tab/>
        <w:t>Failure to comply with other requirements of police officer</w:t>
      </w:r>
      <w:bookmarkEnd w:id="100"/>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101" w:name="_Toc528768399"/>
      <w:r>
        <w:rPr>
          <w:rStyle w:val="CharSectno"/>
        </w:rPr>
        <w:t>68A</w:t>
      </w:r>
      <w:r>
        <w:t>.</w:t>
      </w:r>
      <w:r>
        <w:tab/>
        <w:t>Failure to comply with s. 66, 66C, 66D or 66E requirement: instructors</w:t>
      </w:r>
      <w:bookmarkEnd w:id="101"/>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102" w:name="_Toc528768400"/>
      <w:r>
        <w:rPr>
          <w:rStyle w:val="CharSectno"/>
        </w:rPr>
        <w:t>68</w:t>
      </w:r>
      <w:r>
        <w:rPr>
          <w:snapToGrid w:val="0"/>
        </w:rPr>
        <w:t>.</w:t>
      </w:r>
      <w:r>
        <w:rPr>
          <w:snapToGrid w:val="0"/>
        </w:rPr>
        <w:tab/>
        <w:t>Breath sample, analysis of etc.</w:t>
      </w:r>
      <w:bookmarkEnd w:id="10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103" w:name="_Toc528768401"/>
      <w:r>
        <w:rPr>
          <w:rStyle w:val="CharSectno"/>
        </w:rPr>
        <w:t>69</w:t>
      </w:r>
      <w:r>
        <w:rPr>
          <w:snapToGrid w:val="0"/>
        </w:rPr>
        <w:t>.</w:t>
      </w:r>
      <w:r>
        <w:rPr>
          <w:snapToGrid w:val="0"/>
        </w:rPr>
        <w:tab/>
        <w:t>Blood sample, taking and analysis of</w:t>
      </w:r>
      <w:bookmarkEnd w:id="103"/>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104" w:name="_Toc528768402"/>
      <w:r>
        <w:rPr>
          <w:rStyle w:val="CharSectno"/>
        </w:rPr>
        <w:t>69A</w:t>
      </w:r>
      <w:r>
        <w:rPr>
          <w:snapToGrid w:val="0"/>
        </w:rPr>
        <w:t>.</w:t>
      </w:r>
      <w:r>
        <w:rPr>
          <w:snapToGrid w:val="0"/>
        </w:rPr>
        <w:tab/>
        <w:t>Urine sample, taking of</w:t>
      </w:r>
      <w:bookmarkEnd w:id="104"/>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105" w:name="_Toc528768403"/>
      <w:r>
        <w:rPr>
          <w:rStyle w:val="CharSectno"/>
        </w:rPr>
        <w:t>69B</w:t>
      </w:r>
      <w:r>
        <w:t>.</w:t>
      </w:r>
      <w:r>
        <w:tab/>
        <w:t>Oral fluid sample, taking of</w:t>
      </w:r>
      <w:bookmarkEnd w:id="105"/>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106" w:name="_Toc528768404"/>
      <w:r>
        <w:rPr>
          <w:rStyle w:val="CharSectno"/>
        </w:rPr>
        <w:t>70A</w:t>
      </w:r>
      <w:r>
        <w:t>.</w:t>
      </w:r>
      <w:r>
        <w:tab/>
        <w:t>Blood, urine or oral fluid sample: delivery of person’s sample to Chemistry Centre (WA)</w:t>
      </w:r>
      <w:bookmarkEnd w:id="106"/>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107" w:name="_Toc528768405"/>
      <w:r>
        <w:rPr>
          <w:rStyle w:val="CharSectno"/>
        </w:rPr>
        <w:t>70B</w:t>
      </w:r>
      <w:r>
        <w:t>.</w:t>
      </w:r>
      <w:r>
        <w:tab/>
        <w:t>Evidence of delivery of blood, urine or oral fluid samples</w:t>
      </w:r>
      <w:bookmarkEnd w:id="107"/>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108" w:name="_Toc528768406"/>
      <w:r>
        <w:rPr>
          <w:rStyle w:val="CharSectno"/>
        </w:rPr>
        <w:t>70</w:t>
      </w:r>
      <w:r>
        <w:rPr>
          <w:snapToGrid w:val="0"/>
        </w:rPr>
        <w:t>.</w:t>
      </w:r>
      <w:r>
        <w:rPr>
          <w:snapToGrid w:val="0"/>
        </w:rPr>
        <w:tab/>
        <w:t>Evidentiary provisions</w:t>
      </w:r>
      <w:bookmarkEnd w:id="108"/>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109" w:name="_Toc528768407"/>
      <w:r>
        <w:rPr>
          <w:rStyle w:val="CharSectno"/>
        </w:rPr>
        <w:t>71</w:t>
      </w:r>
      <w:r>
        <w:rPr>
          <w:snapToGrid w:val="0"/>
        </w:rPr>
        <w:t>.</w:t>
      </w:r>
      <w:r>
        <w:rPr>
          <w:snapToGrid w:val="0"/>
        </w:rPr>
        <w:tab/>
        <w:t>Blood alcohol content at material time, how calculated</w:t>
      </w:r>
      <w:bookmarkEnd w:id="10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110" w:name="_Toc528768408"/>
      <w:r>
        <w:rPr>
          <w:rStyle w:val="CharSectno"/>
        </w:rPr>
        <w:t>71A</w:t>
      </w:r>
      <w:r>
        <w:t>.</w:t>
      </w:r>
      <w:r>
        <w:tab/>
        <w:t>Samples not to be used to obtain DNA</w:t>
      </w:r>
      <w:bookmarkEnd w:id="110"/>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11" w:name="_Toc528768409"/>
      <w:r>
        <w:rPr>
          <w:rStyle w:val="CharSectno"/>
        </w:rPr>
        <w:t>71B</w:t>
      </w:r>
      <w:r>
        <w:t>.</w:t>
      </w:r>
      <w:r>
        <w:tab/>
        <w:t>Preventing use of vehicle by alleged offender, police powers for</w:t>
      </w:r>
      <w:bookmarkEnd w:id="111"/>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112" w:name="_Toc528768410"/>
      <w:r>
        <w:rPr>
          <w:rStyle w:val="CharSectno"/>
        </w:rPr>
        <w:t>71C</w:t>
      </w:r>
      <w:r>
        <w:t>.</w:t>
      </w:r>
      <w:r>
        <w:tab/>
        <w:t>Disqualification by police officer</w:t>
      </w:r>
      <w:bookmarkEnd w:id="112"/>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13" w:name="_Toc528768411"/>
      <w:r>
        <w:rPr>
          <w:rStyle w:val="CharSectno"/>
        </w:rPr>
        <w:t>71D</w:t>
      </w:r>
      <w:r>
        <w:t>.</w:t>
      </w:r>
      <w:r>
        <w:tab/>
        <w:t>Disqualification notice (s. 71C), consequences of</w:t>
      </w:r>
      <w:bookmarkEnd w:id="113"/>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14" w:name="_Toc528768412"/>
      <w:r>
        <w:rPr>
          <w:rStyle w:val="CharSectno"/>
        </w:rPr>
        <w:t>71E</w:t>
      </w:r>
      <w:r>
        <w:t>.</w:t>
      </w:r>
      <w:r>
        <w:tab/>
        <w:t>Revocation of disqualification notice by police officer</w:t>
      </w:r>
      <w:bookmarkEnd w:id="114"/>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15" w:name="_Toc528768413"/>
      <w:r>
        <w:rPr>
          <w:rStyle w:val="CharSectno"/>
        </w:rPr>
        <w:t>71F</w:t>
      </w:r>
      <w:r>
        <w:t>.</w:t>
      </w:r>
      <w:r>
        <w:tab/>
        <w:t>Disqualification notice (s. 71C), court may order police to revoke</w:t>
      </w:r>
      <w:bookmarkEnd w:id="11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16" w:name="_Toc528768414"/>
      <w:r>
        <w:rPr>
          <w:rStyle w:val="CharSectno"/>
        </w:rPr>
        <w:t>71G</w:t>
      </w:r>
      <w:r>
        <w:t>.</w:t>
      </w:r>
      <w:r>
        <w:tab/>
        <w:t>Disqualification notice (s. 71C) automatically revoked on acquittal etc.</w:t>
      </w:r>
      <w:bookmarkEnd w:id="116"/>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17" w:name="_Toc528768415"/>
      <w:r>
        <w:rPr>
          <w:rStyle w:val="CharSectno"/>
        </w:rPr>
        <w:t>71H</w:t>
      </w:r>
      <w:r>
        <w:t>.</w:t>
      </w:r>
      <w:r>
        <w:tab/>
        <w:t>Period of disqualification under s. 71C notice to be taken into account in sentencing</w:t>
      </w:r>
      <w:bookmarkEnd w:id="11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118" w:name="_Toc528768416"/>
      <w:r>
        <w:rPr>
          <w:rStyle w:val="CharSectno"/>
        </w:rPr>
        <w:t>72</w:t>
      </w:r>
      <w:r>
        <w:rPr>
          <w:snapToGrid w:val="0"/>
        </w:rPr>
        <w:t>.</w:t>
      </w:r>
      <w:r>
        <w:rPr>
          <w:snapToGrid w:val="0"/>
        </w:rPr>
        <w:tab/>
        <w:t>Taking and testing samples: regulations for s. 59 to 73, and approval of apparatus and persons</w:t>
      </w:r>
      <w:bookmarkEnd w:id="118"/>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19" w:name="_Toc528768417"/>
      <w:r>
        <w:rPr>
          <w:rStyle w:val="CharSectno"/>
        </w:rPr>
        <w:t>72A</w:t>
      </w:r>
      <w:r>
        <w:t>.</w:t>
      </w:r>
      <w:r>
        <w:tab/>
        <w:t>Review of 2007 amendments to Act about drugs</w:t>
      </w:r>
      <w:bookmarkEnd w:id="119"/>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20" w:name="_Toc491075069"/>
      <w:bookmarkStart w:id="121" w:name="_Toc497206371"/>
      <w:bookmarkStart w:id="122" w:name="_Toc499733129"/>
      <w:bookmarkStart w:id="123" w:name="_Toc500926230"/>
      <w:bookmarkStart w:id="124" w:name="_Toc512325880"/>
      <w:bookmarkStart w:id="125" w:name="_Toc524431666"/>
      <w:bookmarkStart w:id="126" w:name="_Toc528768418"/>
      <w:r>
        <w:rPr>
          <w:rStyle w:val="CharDivNo"/>
        </w:rPr>
        <w:t>Division 3</w:t>
      </w:r>
      <w:r>
        <w:t> — </w:t>
      </w:r>
      <w:r>
        <w:rPr>
          <w:rStyle w:val="CharDivText"/>
        </w:rPr>
        <w:t>General matters as to driving offences</w:t>
      </w:r>
      <w:bookmarkEnd w:id="120"/>
      <w:bookmarkEnd w:id="121"/>
      <w:bookmarkEnd w:id="122"/>
      <w:bookmarkEnd w:id="123"/>
      <w:bookmarkEnd w:id="124"/>
      <w:bookmarkEnd w:id="125"/>
      <w:bookmarkEnd w:id="126"/>
    </w:p>
    <w:p>
      <w:pPr>
        <w:pStyle w:val="Footnoteheading"/>
        <w:keepNext/>
        <w:keepLines/>
      </w:pPr>
      <w:r>
        <w:tab/>
        <w:t>[Heading inserted by No. 10 of 2004 s. 10.]</w:t>
      </w:r>
    </w:p>
    <w:p>
      <w:pPr>
        <w:pStyle w:val="Heading5"/>
        <w:rPr>
          <w:snapToGrid w:val="0"/>
        </w:rPr>
      </w:pPr>
      <w:bookmarkStart w:id="127" w:name="_Toc528768419"/>
      <w:r>
        <w:rPr>
          <w:rStyle w:val="CharSectno"/>
        </w:rPr>
        <w:t>73</w:t>
      </w:r>
      <w:r>
        <w:rPr>
          <w:snapToGrid w:val="0"/>
        </w:rPr>
        <w:t>.</w:t>
      </w:r>
      <w:r>
        <w:rPr>
          <w:snapToGrid w:val="0"/>
        </w:rPr>
        <w:tab/>
        <w:t>Certain offences extend to driving or attempting to drive in public places</w:t>
      </w:r>
      <w:bookmarkEnd w:id="12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128" w:name="_Toc491075071"/>
      <w:bookmarkStart w:id="129" w:name="_Toc497206373"/>
      <w:bookmarkStart w:id="130" w:name="_Toc499733131"/>
      <w:bookmarkStart w:id="131" w:name="_Toc500926232"/>
      <w:bookmarkStart w:id="132" w:name="_Toc512325882"/>
      <w:bookmarkStart w:id="133" w:name="_Toc524431668"/>
      <w:bookmarkStart w:id="134" w:name="_Toc528768420"/>
      <w:r>
        <w:rPr>
          <w:rStyle w:val="CharDivNo"/>
        </w:rPr>
        <w:t>Division 4</w:t>
      </w:r>
      <w:r>
        <w:t> — </w:t>
      </w:r>
      <w:r>
        <w:rPr>
          <w:rStyle w:val="CharDivText"/>
        </w:rPr>
        <w:t>Impounding and confiscation of vehicles for certain offences</w:t>
      </w:r>
      <w:bookmarkEnd w:id="128"/>
      <w:bookmarkEnd w:id="129"/>
      <w:bookmarkEnd w:id="130"/>
      <w:bookmarkEnd w:id="131"/>
      <w:bookmarkEnd w:id="132"/>
      <w:bookmarkEnd w:id="133"/>
      <w:bookmarkEnd w:id="134"/>
    </w:p>
    <w:p>
      <w:pPr>
        <w:pStyle w:val="Footnoteheading"/>
        <w:keepNext/>
        <w:keepLines/>
      </w:pPr>
      <w:r>
        <w:tab/>
        <w:t>[Heading inserted by No. 10 of 2004 s. 13; amended by No. 4 of 2007 s. 12.]</w:t>
      </w:r>
    </w:p>
    <w:p>
      <w:pPr>
        <w:pStyle w:val="Heading4"/>
        <w:spacing w:before="200"/>
      </w:pPr>
      <w:bookmarkStart w:id="135" w:name="_Toc491075072"/>
      <w:bookmarkStart w:id="136" w:name="_Toc497206374"/>
      <w:bookmarkStart w:id="137" w:name="_Toc499733132"/>
      <w:bookmarkStart w:id="138" w:name="_Toc500926233"/>
      <w:bookmarkStart w:id="139" w:name="_Toc512325883"/>
      <w:bookmarkStart w:id="140" w:name="_Toc524431669"/>
      <w:bookmarkStart w:id="141" w:name="_Toc528768421"/>
      <w:r>
        <w:t>Subdivision 1 — Preliminary</w:t>
      </w:r>
      <w:bookmarkEnd w:id="135"/>
      <w:bookmarkEnd w:id="136"/>
      <w:bookmarkEnd w:id="137"/>
      <w:bookmarkEnd w:id="138"/>
      <w:bookmarkEnd w:id="139"/>
      <w:bookmarkEnd w:id="140"/>
      <w:bookmarkEnd w:id="141"/>
    </w:p>
    <w:p>
      <w:pPr>
        <w:pStyle w:val="Footnoteheading"/>
      </w:pPr>
      <w:r>
        <w:tab/>
        <w:t>[Heading inserted by No. 10 of 2004 s. 13.]</w:t>
      </w:r>
    </w:p>
    <w:p>
      <w:pPr>
        <w:pStyle w:val="Heading5"/>
        <w:spacing w:before="180"/>
      </w:pPr>
      <w:bookmarkStart w:id="142" w:name="_Toc528768422"/>
      <w:r>
        <w:rPr>
          <w:rStyle w:val="CharSectno"/>
        </w:rPr>
        <w:t>78A</w:t>
      </w:r>
      <w:r>
        <w:t>.</w:t>
      </w:r>
      <w:r>
        <w:tab/>
        <w:t>Terms used</w:t>
      </w:r>
      <w:bookmarkEnd w:id="14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43" w:name="_Toc528768423"/>
      <w:r>
        <w:rPr>
          <w:rStyle w:val="CharSectno"/>
        </w:rPr>
        <w:t>78B</w:t>
      </w:r>
      <w:r>
        <w:t>.</w:t>
      </w:r>
      <w:r>
        <w:tab/>
        <w:t>Penalties etc. not affected by impounding etc.</w:t>
      </w:r>
      <w:bookmarkEnd w:id="14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44" w:name="_Toc528768424"/>
      <w:r>
        <w:rPr>
          <w:rStyle w:val="CharSectno"/>
        </w:rPr>
        <w:t>78C</w:t>
      </w:r>
      <w:r>
        <w:rPr>
          <w:snapToGrid w:val="0"/>
        </w:rPr>
        <w:t>.</w:t>
      </w:r>
      <w:r>
        <w:rPr>
          <w:snapToGrid w:val="0"/>
        </w:rPr>
        <w:tab/>
        <w:t>Police powers for this Division</w:t>
      </w:r>
      <w:bookmarkEnd w:id="14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45" w:name="_Toc528768425"/>
      <w:r>
        <w:rPr>
          <w:rStyle w:val="CharSectno"/>
        </w:rPr>
        <w:t>78D</w:t>
      </w:r>
      <w:r>
        <w:t>.</w:t>
      </w:r>
      <w:r>
        <w:tab/>
        <w:t>Contracts for conveying, storing etc. impounded etc. vehicles</w:t>
      </w:r>
      <w:bookmarkEnd w:id="14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146" w:name="_Toc528768426"/>
      <w:r>
        <w:rPr>
          <w:rStyle w:val="CharSectno"/>
        </w:rPr>
        <w:t>78E</w:t>
      </w:r>
      <w:r>
        <w:t>.</w:t>
      </w:r>
      <w:r>
        <w:tab/>
        <w:t>Expenses owed to Commissioner, recovery of</w:t>
      </w:r>
      <w:bookmarkEnd w:id="14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147" w:name="_Toc528768427"/>
      <w:r>
        <w:rPr>
          <w:rStyle w:val="CharSectno"/>
        </w:rPr>
        <w:t>78F</w:t>
      </w:r>
      <w:r>
        <w:t>.</w:t>
      </w:r>
      <w:r>
        <w:tab/>
        <w:t>Right of Commissioner of Police to be heard in proceedings under this Division</w:t>
      </w:r>
      <w:bookmarkEnd w:id="14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148" w:name="_Toc491075079"/>
      <w:bookmarkStart w:id="149" w:name="_Toc497206381"/>
      <w:bookmarkStart w:id="150" w:name="_Toc499733139"/>
      <w:bookmarkStart w:id="151" w:name="_Toc500926240"/>
      <w:bookmarkStart w:id="152" w:name="_Toc512325890"/>
      <w:bookmarkStart w:id="153" w:name="_Toc524431676"/>
      <w:bookmarkStart w:id="154" w:name="_Toc528768428"/>
      <w:r>
        <w:t>Subdivision 2 — Impounding of vehicles by police for certain offences</w:t>
      </w:r>
      <w:bookmarkEnd w:id="148"/>
      <w:bookmarkEnd w:id="149"/>
      <w:bookmarkEnd w:id="150"/>
      <w:bookmarkEnd w:id="151"/>
      <w:bookmarkEnd w:id="152"/>
      <w:bookmarkEnd w:id="153"/>
      <w:bookmarkEnd w:id="154"/>
    </w:p>
    <w:p>
      <w:pPr>
        <w:pStyle w:val="Footnoteheading"/>
        <w:keepNext/>
        <w:keepLines/>
      </w:pPr>
      <w:r>
        <w:tab/>
        <w:t>[Heading inserted by No. 10 of 2004 s. 13; amended by No. 51 of 2016 s. 19.]</w:t>
      </w:r>
    </w:p>
    <w:p>
      <w:pPr>
        <w:pStyle w:val="Heading5"/>
        <w:spacing w:before="180"/>
      </w:pPr>
      <w:bookmarkStart w:id="155" w:name="_Toc528768429"/>
      <w:r>
        <w:rPr>
          <w:rStyle w:val="CharSectno"/>
        </w:rPr>
        <w:t>79</w:t>
      </w:r>
      <w:r>
        <w:t>.</w:t>
      </w:r>
      <w:r>
        <w:tab/>
        <w:t>Impounding offence (driving), police powers to impound vehicle used in</w:t>
      </w:r>
      <w:bookmarkEnd w:id="15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156" w:name="_Toc528768430"/>
      <w:r>
        <w:rPr>
          <w:rStyle w:val="CharSectno"/>
        </w:rPr>
        <w:t>79A</w:t>
      </w:r>
      <w:r>
        <w:t>.</w:t>
      </w:r>
      <w:r>
        <w:tab/>
        <w:t>Impounding offence (driver’s licence), police powers to impound vehicle used in</w:t>
      </w:r>
      <w:bookmarkEnd w:id="156"/>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157" w:name="_Toc528768431"/>
      <w:r>
        <w:rPr>
          <w:rStyle w:val="CharSectno"/>
        </w:rPr>
        <w:t>79BA</w:t>
      </w:r>
      <w:r>
        <w:t>.</w:t>
      </w:r>
      <w:r>
        <w:tab/>
        <w:t>Notice to surrender vehicle for impoundment, issue of etc.</w:t>
      </w:r>
      <w:bookmarkEnd w:id="157"/>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158" w:name="_Toc528768432"/>
      <w:r>
        <w:rPr>
          <w:rStyle w:val="CharSectno"/>
        </w:rPr>
        <w:t>79BB</w:t>
      </w:r>
      <w:r>
        <w:t>.</w:t>
      </w:r>
      <w:r>
        <w:tab/>
        <w:t>Consequences of surrender notice</w:t>
      </w:r>
      <w:bookmarkEnd w:id="158"/>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159" w:name="_Toc528768433"/>
      <w:r>
        <w:rPr>
          <w:rStyle w:val="CharSectno"/>
        </w:rPr>
        <w:t>79BCA</w:t>
      </w:r>
      <w:r>
        <w:t>.</w:t>
      </w:r>
      <w:r>
        <w:tab/>
        <w:t>Surrender substitute vehicle notice</w:t>
      </w:r>
      <w:bookmarkEnd w:id="159"/>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160" w:name="_Toc528768434"/>
      <w:r>
        <w:rPr>
          <w:rStyle w:val="CharSectno"/>
        </w:rPr>
        <w:t>79BCB</w:t>
      </w:r>
      <w:r>
        <w:t>.</w:t>
      </w:r>
      <w:r>
        <w:tab/>
        <w:t>Consequences of surrender substitute vehicle notice</w:t>
      </w:r>
      <w:bookmarkEnd w:id="160"/>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161" w:name="_Toc528768435"/>
      <w:r>
        <w:rPr>
          <w:rStyle w:val="CharSectno"/>
        </w:rPr>
        <w:t>79BCC</w:t>
      </w:r>
      <w:r>
        <w:t>.</w:t>
      </w:r>
      <w:r>
        <w:tab/>
        <w:t>Cancelling notice under s. 79BA, 79BCA or 79BCD</w:t>
      </w:r>
      <w:bookmarkEnd w:id="16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162" w:name="_Toc528768436"/>
      <w:r>
        <w:rPr>
          <w:rStyle w:val="CharSectno"/>
        </w:rPr>
        <w:t>79BCD</w:t>
      </w:r>
      <w:r>
        <w:t>.</w:t>
      </w:r>
      <w:r>
        <w:tab/>
        <w:t>Surrender alternative vehicle notice</w:t>
      </w:r>
      <w:bookmarkEnd w:id="16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163" w:name="_Toc528768437"/>
      <w:r>
        <w:rPr>
          <w:rStyle w:val="CharSectno"/>
        </w:rPr>
        <w:t>79BCE</w:t>
      </w:r>
      <w:r>
        <w:t>.</w:t>
      </w:r>
      <w:r>
        <w:tab/>
        <w:t>Consequences of surrender alternative vehicle notice</w:t>
      </w:r>
      <w:bookmarkEnd w:id="163"/>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164" w:name="_Toc528768438"/>
      <w:r>
        <w:rPr>
          <w:rStyle w:val="CharSectno"/>
        </w:rPr>
        <w:t>79BC</w:t>
      </w:r>
      <w:r>
        <w:t>.</w:t>
      </w:r>
      <w:r>
        <w:tab/>
        <w:t>Acquittal etc. of pending charge of impounding offence (driving), effect of</w:t>
      </w:r>
      <w:bookmarkEnd w:id="164"/>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65" w:name="_Toc528768439"/>
      <w:r>
        <w:rPr>
          <w:rStyle w:val="CharSectno"/>
        </w:rPr>
        <w:t>79BD</w:t>
      </w:r>
      <w:r>
        <w:t>.</w:t>
      </w:r>
      <w:r>
        <w:tab/>
        <w:t>Suspension of vehicle licence on Commissioner’s request</w:t>
      </w:r>
      <w:bookmarkEnd w:id="165"/>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66" w:name="_Toc528768440"/>
      <w:r>
        <w:rPr>
          <w:rStyle w:val="CharSectno"/>
        </w:rPr>
        <w:t>79B</w:t>
      </w:r>
      <w:r>
        <w:t>.</w:t>
      </w:r>
      <w:r>
        <w:tab/>
        <w:t>Notice of impounding, police to issue etc.</w:t>
      </w:r>
      <w:bookmarkEnd w:id="166"/>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67" w:name="_Toc528768441"/>
      <w:r>
        <w:rPr>
          <w:rStyle w:val="CharSectno"/>
        </w:rPr>
        <w:t>79C</w:t>
      </w:r>
      <w:r>
        <w:t>.</w:t>
      </w:r>
      <w:r>
        <w:tab/>
        <w:t>Senior officer to be informed etc. if vehicle impounded</w:t>
      </w:r>
      <w:bookmarkEnd w:id="167"/>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68" w:name="_Toc528768442"/>
      <w:r>
        <w:rPr>
          <w:rStyle w:val="CharSectno"/>
        </w:rPr>
        <w:t>79D</w:t>
      </w:r>
      <w:r>
        <w:t>.</w:t>
      </w:r>
      <w:r>
        <w:tab/>
        <w:t>Release of impounded vehicle</w:t>
      </w:r>
      <w:bookmarkEnd w:id="168"/>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keepNext/>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69" w:name="_Toc528768443"/>
      <w:r>
        <w:rPr>
          <w:rStyle w:val="CharSectno"/>
        </w:rPr>
        <w:t>79E</w:t>
      </w:r>
      <w:r>
        <w:t>.</w:t>
      </w:r>
      <w:r>
        <w:tab/>
        <w:t>Liability for police expenses for impounding</w:t>
      </w:r>
      <w:bookmarkEnd w:id="16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70" w:name="_Toc491075095"/>
      <w:bookmarkStart w:id="171" w:name="_Toc497206397"/>
      <w:bookmarkStart w:id="172" w:name="_Toc499733155"/>
      <w:bookmarkStart w:id="173" w:name="_Toc500926256"/>
      <w:bookmarkStart w:id="174" w:name="_Toc512325906"/>
      <w:bookmarkStart w:id="175" w:name="_Toc524431692"/>
      <w:bookmarkStart w:id="176" w:name="_Toc528768444"/>
      <w:r>
        <w:t>Subdivision 3 — Impounding and confiscation of vehicles by court order</w:t>
      </w:r>
      <w:bookmarkEnd w:id="170"/>
      <w:bookmarkEnd w:id="171"/>
      <w:bookmarkEnd w:id="172"/>
      <w:bookmarkEnd w:id="173"/>
      <w:bookmarkEnd w:id="174"/>
      <w:bookmarkEnd w:id="175"/>
      <w:bookmarkEnd w:id="176"/>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77" w:name="_Toc528768445"/>
      <w:r>
        <w:rPr>
          <w:rStyle w:val="CharSectno"/>
        </w:rPr>
        <w:t>80A</w:t>
      </w:r>
      <w:r>
        <w:t>.</w:t>
      </w:r>
      <w:r>
        <w:tab/>
        <w:t>Confiscation of vehicles used in certain impounding offences (driving)</w:t>
      </w:r>
      <w:bookmarkEnd w:id="177"/>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78" w:name="_Toc528768446"/>
      <w:r>
        <w:rPr>
          <w:rStyle w:val="CharSectno"/>
        </w:rPr>
        <w:t>80B</w:t>
      </w:r>
      <w:r>
        <w:t>.</w:t>
      </w:r>
      <w:r>
        <w:tab/>
      </w:r>
      <w:r>
        <w:rPr>
          <w:snapToGrid w:val="0"/>
        </w:rPr>
        <w:t>Impounding offence (driver’s licence) by previous offender, court may impound vehicle of</w:t>
      </w:r>
      <w:bookmarkEnd w:id="17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79" w:name="_Toc528768447"/>
      <w:r>
        <w:rPr>
          <w:rStyle w:val="CharSectno"/>
        </w:rPr>
        <w:t>80C</w:t>
      </w:r>
      <w:r>
        <w:t>.</w:t>
      </w:r>
      <w:r>
        <w:tab/>
        <w:t>Impounding offence (</w:t>
      </w:r>
      <w:r>
        <w:rPr>
          <w:snapToGrid w:val="0"/>
        </w:rPr>
        <w:t>driver’s licence) by previous offender, court may confiscate vehicle of</w:t>
      </w:r>
      <w:bookmarkEnd w:id="179"/>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80" w:name="_Toc528768448"/>
      <w:r>
        <w:rPr>
          <w:rStyle w:val="CharSectno"/>
        </w:rPr>
        <w:t>80CA</w:t>
      </w:r>
      <w:r>
        <w:t>.</w:t>
      </w:r>
      <w:r>
        <w:tab/>
        <w:t>Road rage offence, court may impound offender’s vehicle for</w:t>
      </w:r>
      <w:bookmarkEnd w:id="180"/>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181" w:name="_Toc528768449"/>
      <w:r>
        <w:rPr>
          <w:rStyle w:val="CharSectno"/>
        </w:rPr>
        <w:t>80CB</w:t>
      </w:r>
      <w:r>
        <w:t>.</w:t>
      </w:r>
      <w:r>
        <w:tab/>
        <w:t>Road rage offence, court may confiscate offender’s vehicle for</w:t>
      </w:r>
      <w:bookmarkEnd w:id="181"/>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82" w:name="_Toc528768450"/>
      <w:r>
        <w:rPr>
          <w:rStyle w:val="CharSectno"/>
        </w:rPr>
        <w:t>80D</w:t>
      </w:r>
      <w:r>
        <w:t>.</w:t>
      </w:r>
      <w:r>
        <w:tab/>
        <w:t>Effect of confiscation under s. 80A, 80C or 80CB</w:t>
      </w:r>
      <w:bookmarkEnd w:id="182"/>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83" w:name="_Toc528768451"/>
      <w:r>
        <w:rPr>
          <w:rStyle w:val="CharSectno"/>
        </w:rPr>
        <w:t>80E</w:t>
      </w:r>
      <w:r>
        <w:t>.</w:t>
      </w:r>
      <w:r>
        <w:tab/>
        <w:t>Confiscation under s. 80A not to be of stolen, hired or lent vehicle</w:t>
      </w:r>
      <w:bookmarkEnd w:id="183"/>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84" w:name="_Toc528768452"/>
      <w:r>
        <w:rPr>
          <w:rStyle w:val="CharSectno"/>
        </w:rPr>
        <w:t>80FA</w:t>
      </w:r>
      <w:r>
        <w:t>.</w:t>
      </w:r>
      <w:r>
        <w:tab/>
        <w:t>When court may order impounding instead of confiscation</w:t>
      </w:r>
      <w:bookmarkEnd w:id="184"/>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85" w:name="_Toc528768453"/>
      <w:r>
        <w:rPr>
          <w:rStyle w:val="CharSectno"/>
        </w:rPr>
        <w:t>80F</w:t>
      </w:r>
      <w:r>
        <w:t>.</w:t>
      </w:r>
      <w:r>
        <w:tab/>
        <w:t>Impounding or confiscation order to specify time and place for surrender of vehicle</w:t>
      </w:r>
      <w:bookmarkEnd w:id="185"/>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86" w:name="_Toc528768454"/>
      <w:r>
        <w:rPr>
          <w:rStyle w:val="CharSectno"/>
        </w:rPr>
        <w:t>80GA</w:t>
      </w:r>
      <w:r>
        <w:t>.</w:t>
      </w:r>
      <w:r>
        <w:tab/>
        <w:t>Application for s. 80B to 80CB order, which vehicle can be subject of</w:t>
      </w:r>
      <w:bookmarkEnd w:id="186"/>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187" w:name="_Toc528768455"/>
      <w:r>
        <w:rPr>
          <w:rStyle w:val="CharSectno"/>
        </w:rPr>
        <w:t>80G</w:t>
      </w:r>
      <w:r>
        <w:t>.</w:t>
      </w:r>
      <w:r>
        <w:tab/>
        <w:t>Procedure and grounds for making orders under s. 80A to 80CB</w:t>
      </w:r>
      <w:bookmarkEnd w:id="18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88" w:name="_Toc528768456"/>
      <w:r>
        <w:rPr>
          <w:rStyle w:val="CharSectno"/>
        </w:rPr>
        <w:t>80H</w:t>
      </w:r>
      <w:r>
        <w:t>.</w:t>
      </w:r>
      <w:r>
        <w:tab/>
        <w:t>Liability for police expenses for court</w:t>
      </w:r>
      <w:r>
        <w:noBreakHyphen/>
        <w:t>ordered impounding</w:t>
      </w:r>
      <w:bookmarkEnd w:id="188"/>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189" w:name="_Toc491075108"/>
      <w:bookmarkStart w:id="190" w:name="_Toc497206410"/>
      <w:bookmarkStart w:id="191" w:name="_Toc499733168"/>
      <w:bookmarkStart w:id="192" w:name="_Toc500926269"/>
      <w:bookmarkStart w:id="193" w:name="_Toc512325919"/>
      <w:bookmarkStart w:id="194" w:name="_Toc524431705"/>
      <w:bookmarkStart w:id="195" w:name="_Toc528768457"/>
      <w:r>
        <w:t>Subdivision 4 — Vehicles impounded or confiscated under Subdivision 2 or 3</w:t>
      </w:r>
      <w:bookmarkEnd w:id="189"/>
      <w:bookmarkEnd w:id="190"/>
      <w:bookmarkEnd w:id="191"/>
      <w:bookmarkEnd w:id="192"/>
      <w:bookmarkEnd w:id="193"/>
      <w:bookmarkEnd w:id="194"/>
      <w:bookmarkEnd w:id="195"/>
    </w:p>
    <w:p>
      <w:pPr>
        <w:pStyle w:val="Footnoteheading"/>
      </w:pPr>
      <w:r>
        <w:tab/>
        <w:t>[Heading inserted by No. 51 of 2016 s. 37.]</w:t>
      </w:r>
    </w:p>
    <w:p>
      <w:pPr>
        <w:pStyle w:val="Heading5"/>
      </w:pPr>
      <w:bookmarkStart w:id="196" w:name="_Toc528768458"/>
      <w:r>
        <w:rPr>
          <w:rStyle w:val="CharSectno"/>
        </w:rPr>
        <w:t>80IA</w:t>
      </w:r>
      <w:r>
        <w:t>.</w:t>
      </w:r>
      <w:r>
        <w:tab/>
        <w:t>Release of vehicle after impounding period</w:t>
      </w:r>
      <w:bookmarkEnd w:id="19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97" w:name="_Toc528768459"/>
      <w:r>
        <w:rPr>
          <w:rStyle w:val="CharSectno"/>
        </w:rPr>
        <w:t>80IB</w:t>
      </w:r>
      <w:r>
        <w:t>.</w:t>
      </w:r>
      <w:r>
        <w:tab/>
        <w:t>Impounding expenses, payment of before vehicle released</w:t>
      </w:r>
      <w:bookmarkEnd w:id="19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98" w:name="_Toc528768460"/>
      <w:r>
        <w:rPr>
          <w:rStyle w:val="CharSectno"/>
        </w:rPr>
        <w:t>80I</w:t>
      </w:r>
      <w:r>
        <w:rPr>
          <w:snapToGrid w:val="0"/>
        </w:rPr>
        <w:t>.</w:t>
      </w:r>
      <w:r>
        <w:rPr>
          <w:snapToGrid w:val="0"/>
        </w:rPr>
        <w:tab/>
        <w:t>Storage expenses after impounding period ends</w:t>
      </w:r>
      <w:bookmarkEnd w:id="198"/>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99" w:name="_Toc528768461"/>
      <w:r>
        <w:rPr>
          <w:rStyle w:val="CharSectno"/>
        </w:rPr>
        <w:t>80JA</w:t>
      </w:r>
      <w:r>
        <w:t>.</w:t>
      </w:r>
      <w:r>
        <w:tab/>
        <w:t>Disposal, with consent, of vehicles impounded under s. 79 or 79A</w:t>
      </w:r>
      <w:bookmarkEnd w:id="199"/>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200" w:name="_Toc528768462"/>
      <w:r>
        <w:rPr>
          <w:rStyle w:val="CharSectno"/>
        </w:rPr>
        <w:t>80J</w:t>
      </w:r>
      <w:r>
        <w:t>.</w:t>
      </w:r>
      <w:r>
        <w:tab/>
        <w:t>Sale of confiscated and uncollected vehicles and items</w:t>
      </w:r>
      <w:bookmarkEnd w:id="20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201" w:name="_Toc528768463"/>
      <w:r>
        <w:rPr>
          <w:rStyle w:val="CharSectno"/>
        </w:rPr>
        <w:t>80K</w:t>
      </w:r>
      <w:r>
        <w:t>.</w:t>
      </w:r>
      <w:r>
        <w:tab/>
        <w:t>Police expenses more than sale proceeds, liability for</w:t>
      </w:r>
      <w:bookmarkEnd w:id="201"/>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02" w:name="_Toc528768464"/>
      <w:r>
        <w:rPr>
          <w:rStyle w:val="CharSectno"/>
        </w:rPr>
        <w:t>80LA</w:t>
      </w:r>
      <w:r>
        <w:t>.</w:t>
      </w:r>
      <w:r>
        <w:tab/>
        <w:t>Liability for police expenses for uncollected vehicle more than sale proceeds</w:t>
      </w:r>
      <w:bookmarkEnd w:id="20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203" w:name="_Toc528768465"/>
      <w:r>
        <w:rPr>
          <w:rStyle w:val="CharSectno"/>
        </w:rPr>
        <w:t>80L</w:t>
      </w:r>
      <w:r>
        <w:t>.</w:t>
      </w:r>
      <w:r>
        <w:tab/>
        <w:t>Transfer of vehicle licence to State in some cases</w:t>
      </w:r>
      <w:bookmarkEnd w:id="203"/>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204" w:name="_Toc528768466"/>
      <w:r>
        <w:rPr>
          <w:rStyle w:val="CharSectno"/>
        </w:rPr>
        <w:t>80M</w:t>
      </w:r>
      <w:r>
        <w:t>.</w:t>
      </w:r>
      <w:r>
        <w:tab/>
        <w:t>Compensation for certain vehicles or items disposed of under s. 80J</w:t>
      </w:r>
      <w:bookmarkEnd w:id="204"/>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205" w:name="_Toc491075118"/>
      <w:bookmarkStart w:id="206" w:name="_Toc497206420"/>
      <w:bookmarkStart w:id="207" w:name="_Toc499733178"/>
      <w:bookmarkStart w:id="208" w:name="_Toc500926279"/>
      <w:bookmarkStart w:id="209" w:name="_Toc512325929"/>
      <w:bookmarkStart w:id="210" w:name="_Toc524431715"/>
      <w:bookmarkStart w:id="211" w:name="_Toc528768467"/>
      <w:r>
        <w:t>Subdivision 5 — Impounding and confiscation of unlicensed motor cycles used on roads</w:t>
      </w:r>
      <w:bookmarkEnd w:id="205"/>
      <w:bookmarkEnd w:id="206"/>
      <w:bookmarkEnd w:id="207"/>
      <w:bookmarkEnd w:id="208"/>
      <w:bookmarkEnd w:id="209"/>
      <w:bookmarkEnd w:id="210"/>
      <w:bookmarkEnd w:id="211"/>
    </w:p>
    <w:p>
      <w:pPr>
        <w:pStyle w:val="Footnoteheading"/>
      </w:pPr>
      <w:r>
        <w:tab/>
        <w:t>[Heading inserted by No. 51 of 2016 s. 45.]</w:t>
      </w:r>
    </w:p>
    <w:p>
      <w:pPr>
        <w:pStyle w:val="Heading5"/>
      </w:pPr>
      <w:bookmarkStart w:id="212" w:name="_Toc528768468"/>
      <w:r>
        <w:rPr>
          <w:rStyle w:val="CharSectno"/>
        </w:rPr>
        <w:t>80N</w:t>
      </w:r>
      <w:r>
        <w:t>.</w:t>
      </w:r>
      <w:r>
        <w:tab/>
        <w:t>Terms used</w:t>
      </w:r>
      <w:bookmarkEnd w:id="212"/>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213" w:name="_Toc528768469"/>
      <w:r>
        <w:rPr>
          <w:rStyle w:val="CharSectno"/>
        </w:rPr>
        <w:t>80O</w:t>
      </w:r>
      <w:r>
        <w:t>.</w:t>
      </w:r>
      <w:r>
        <w:tab/>
        <w:t>Police power to impound unlicensed motor cycle used on road</w:t>
      </w:r>
      <w:bookmarkEnd w:id="213"/>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214" w:name="_Toc528768470"/>
      <w:r>
        <w:rPr>
          <w:rStyle w:val="CharSectno"/>
        </w:rPr>
        <w:t>80P</w:t>
      </w:r>
      <w:r>
        <w:t>.</w:t>
      </w:r>
      <w:r>
        <w:tab/>
        <w:t>Surrender notice</w:t>
      </w:r>
      <w:bookmarkEnd w:id="214"/>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215" w:name="_Toc528768471"/>
      <w:r>
        <w:rPr>
          <w:rStyle w:val="CharSectno"/>
        </w:rPr>
        <w:t>80Q</w:t>
      </w:r>
      <w:r>
        <w:t>.</w:t>
      </w:r>
      <w:r>
        <w:tab/>
        <w:t>Consequences of surrender notice</w:t>
      </w:r>
      <w:bookmarkEnd w:id="215"/>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216" w:name="_Toc528768472"/>
      <w:r>
        <w:rPr>
          <w:rStyle w:val="CharSectno"/>
        </w:rPr>
        <w:t>80R</w:t>
      </w:r>
      <w:r>
        <w:t>.</w:t>
      </w:r>
      <w:r>
        <w:tab/>
        <w:t>Senior police officer to be informed if vehicle impounded</w:t>
      </w:r>
      <w:bookmarkEnd w:id="216"/>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217" w:name="_Toc528768473"/>
      <w:r>
        <w:rPr>
          <w:rStyle w:val="CharSectno"/>
        </w:rPr>
        <w:t>80S</w:t>
      </w:r>
      <w:r>
        <w:t>.</w:t>
      </w:r>
      <w:r>
        <w:tab/>
        <w:t>Claims of right to possession</w:t>
      </w:r>
      <w:bookmarkEnd w:id="217"/>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218" w:name="_Toc528768474"/>
      <w:r>
        <w:rPr>
          <w:rStyle w:val="CharSectno"/>
        </w:rPr>
        <w:t>80T</w:t>
      </w:r>
      <w:r>
        <w:t>.</w:t>
      </w:r>
      <w:r>
        <w:tab/>
        <w:t>Confiscation</w:t>
      </w:r>
      <w:bookmarkEnd w:id="218"/>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219" w:name="_Toc528768475"/>
      <w:r>
        <w:rPr>
          <w:rStyle w:val="CharSectno"/>
        </w:rPr>
        <w:t>80U</w:t>
      </w:r>
      <w:r>
        <w:t>.</w:t>
      </w:r>
      <w:r>
        <w:tab/>
        <w:t>Liability for police expenses</w:t>
      </w:r>
      <w:bookmarkEnd w:id="219"/>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220" w:name="_Toc528768476"/>
      <w:r>
        <w:rPr>
          <w:rStyle w:val="CharSectno"/>
        </w:rPr>
        <w:t>80V</w:t>
      </w:r>
      <w:r>
        <w:t>.</w:t>
      </w:r>
      <w:r>
        <w:tab/>
        <w:t>Sale or other disposal of confiscated motor cycle and items on it</w:t>
      </w:r>
      <w:bookmarkEnd w:id="220"/>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221" w:name="_Toc528768477"/>
      <w:r>
        <w:rPr>
          <w:rStyle w:val="CharSectno"/>
        </w:rPr>
        <w:t>80W</w:t>
      </w:r>
      <w:r>
        <w:t>.</w:t>
      </w:r>
      <w:r>
        <w:tab/>
        <w:t>Liability for police expenses exceeding sale proceeds</w:t>
      </w:r>
      <w:bookmarkEnd w:id="221"/>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222" w:name="_Toc491075129"/>
      <w:bookmarkStart w:id="223" w:name="_Toc497206431"/>
      <w:bookmarkStart w:id="224" w:name="_Toc499733189"/>
      <w:bookmarkStart w:id="225" w:name="_Toc500926290"/>
      <w:bookmarkStart w:id="226" w:name="_Toc512325940"/>
      <w:bookmarkStart w:id="227" w:name="_Toc524431726"/>
      <w:bookmarkStart w:id="228" w:name="_Toc52876847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222"/>
      <w:bookmarkEnd w:id="223"/>
      <w:bookmarkEnd w:id="224"/>
      <w:bookmarkEnd w:id="225"/>
      <w:bookmarkEnd w:id="226"/>
      <w:bookmarkEnd w:id="227"/>
      <w:bookmarkEnd w:id="228"/>
    </w:p>
    <w:p>
      <w:pPr>
        <w:pStyle w:val="Footnoteheading"/>
        <w:tabs>
          <w:tab w:val="left" w:pos="840"/>
        </w:tabs>
      </w:pPr>
      <w:r>
        <w:tab/>
        <w:t>[Heading inserted by No. 64 of 1988 s. 4.]</w:t>
      </w:r>
    </w:p>
    <w:p>
      <w:pPr>
        <w:pStyle w:val="Heading5"/>
        <w:rPr>
          <w:snapToGrid w:val="0"/>
        </w:rPr>
      </w:pPr>
      <w:bookmarkStart w:id="229" w:name="_Toc528768479"/>
      <w:r>
        <w:rPr>
          <w:rStyle w:val="CharSectno"/>
        </w:rPr>
        <w:t>81A</w:t>
      </w:r>
      <w:r>
        <w:rPr>
          <w:snapToGrid w:val="0"/>
        </w:rPr>
        <w:t>.</w:t>
      </w:r>
      <w:r>
        <w:rPr>
          <w:snapToGrid w:val="0"/>
        </w:rPr>
        <w:tab/>
        <w:t>Terms used</w:t>
      </w:r>
      <w:bookmarkEnd w:id="22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30" w:name="_Toc528768480"/>
      <w:r>
        <w:rPr>
          <w:rStyle w:val="CharSectno"/>
        </w:rPr>
        <w:t>81B</w:t>
      </w:r>
      <w:r>
        <w:rPr>
          <w:snapToGrid w:val="0"/>
        </w:rPr>
        <w:t>.</w:t>
      </w:r>
      <w:r>
        <w:rPr>
          <w:snapToGrid w:val="0"/>
        </w:rPr>
        <w:tab/>
        <w:t>Order for road closure for event, application for</w:t>
      </w:r>
      <w:bookmarkEnd w:id="23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31" w:name="_Toc528768481"/>
      <w:r>
        <w:rPr>
          <w:rStyle w:val="CharSectno"/>
        </w:rPr>
        <w:t>81C</w:t>
      </w:r>
      <w:r>
        <w:rPr>
          <w:snapToGrid w:val="0"/>
        </w:rPr>
        <w:t>.</w:t>
      </w:r>
      <w:r>
        <w:rPr>
          <w:snapToGrid w:val="0"/>
        </w:rPr>
        <w:tab/>
        <w:t>Order for road closure for event, making</w:t>
      </w:r>
      <w:bookmarkEnd w:id="23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32" w:name="_Toc528768482"/>
      <w:r>
        <w:rPr>
          <w:rStyle w:val="CharSectno"/>
        </w:rPr>
        <w:t>81D</w:t>
      </w:r>
      <w:r>
        <w:rPr>
          <w:snapToGrid w:val="0"/>
        </w:rPr>
        <w:t>.</w:t>
      </w:r>
      <w:r>
        <w:rPr>
          <w:snapToGrid w:val="0"/>
        </w:rPr>
        <w:tab/>
        <w:t>Road closure, how effected by local government</w:t>
      </w:r>
      <w:bookmarkEnd w:id="23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33" w:name="_Toc528768483"/>
      <w:r>
        <w:rPr>
          <w:rStyle w:val="CharSectno"/>
        </w:rPr>
        <w:t>81E</w:t>
      </w:r>
      <w:r>
        <w:rPr>
          <w:snapToGrid w:val="0"/>
        </w:rPr>
        <w:t>.</w:t>
      </w:r>
      <w:r>
        <w:rPr>
          <w:snapToGrid w:val="0"/>
        </w:rPr>
        <w:tab/>
        <w:t>Road closure order, effect of</w:t>
      </w:r>
      <w:bookmarkEnd w:id="23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34" w:name="_Toc528768484"/>
      <w:r>
        <w:rPr>
          <w:rStyle w:val="CharSectno"/>
        </w:rPr>
        <w:t>81F</w:t>
      </w:r>
      <w:r>
        <w:rPr>
          <w:snapToGrid w:val="0"/>
        </w:rPr>
        <w:t>.</w:t>
      </w:r>
      <w:r>
        <w:rPr>
          <w:snapToGrid w:val="0"/>
        </w:rPr>
        <w:tab/>
        <w:t>Offences</w:t>
      </w:r>
      <w:bookmarkEnd w:id="234"/>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35" w:name="_Toc491075136"/>
      <w:bookmarkStart w:id="236" w:name="_Toc497206438"/>
      <w:bookmarkStart w:id="237" w:name="_Toc499733196"/>
      <w:bookmarkStart w:id="238" w:name="_Toc500926297"/>
      <w:bookmarkStart w:id="239" w:name="_Toc512325947"/>
      <w:bookmarkStart w:id="240" w:name="_Toc524431733"/>
      <w:bookmarkStart w:id="241" w:name="_Toc528768485"/>
      <w:r>
        <w:rPr>
          <w:rStyle w:val="CharPartNo"/>
        </w:rPr>
        <w:t>Part VI</w:t>
      </w:r>
      <w:r>
        <w:rPr>
          <w:rStyle w:val="CharDivNo"/>
        </w:rPr>
        <w:t> </w:t>
      </w:r>
      <w:r>
        <w:t>—</w:t>
      </w:r>
      <w:r>
        <w:rPr>
          <w:rStyle w:val="CharDivText"/>
        </w:rPr>
        <w:t> </w:t>
      </w:r>
      <w:r>
        <w:rPr>
          <w:rStyle w:val="CharPartText"/>
        </w:rPr>
        <w:t>Miscellaneous</w:t>
      </w:r>
      <w:bookmarkEnd w:id="235"/>
      <w:bookmarkEnd w:id="236"/>
      <w:bookmarkEnd w:id="237"/>
      <w:bookmarkEnd w:id="238"/>
      <w:bookmarkEnd w:id="239"/>
      <w:bookmarkEnd w:id="240"/>
      <w:bookmarkEnd w:id="241"/>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42" w:name="_Toc528768486"/>
      <w:r>
        <w:rPr>
          <w:rStyle w:val="CharSectno"/>
        </w:rPr>
        <w:t>90</w:t>
      </w:r>
      <w:r>
        <w:rPr>
          <w:snapToGrid w:val="0"/>
        </w:rPr>
        <w:t>.</w:t>
      </w:r>
      <w:r>
        <w:rPr>
          <w:snapToGrid w:val="0"/>
        </w:rPr>
        <w:tab/>
        <w:t>Unlawfully interfering with parts of motor vehicles</w:t>
      </w:r>
      <w:bookmarkEnd w:id="242"/>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243" w:name="_Toc491075138"/>
      <w:bookmarkStart w:id="244" w:name="_Toc497206440"/>
      <w:bookmarkStart w:id="245" w:name="_Toc499733198"/>
      <w:bookmarkStart w:id="246" w:name="_Toc500926299"/>
      <w:bookmarkStart w:id="247" w:name="_Toc512325949"/>
      <w:bookmarkStart w:id="248" w:name="_Toc524431735"/>
      <w:bookmarkStart w:id="249" w:name="_Toc528768487"/>
      <w:r>
        <w:rPr>
          <w:rStyle w:val="CharPartNo"/>
        </w:rPr>
        <w:t>Part VII</w:t>
      </w:r>
      <w:r>
        <w:rPr>
          <w:rStyle w:val="CharDivNo"/>
        </w:rPr>
        <w:t> </w:t>
      </w:r>
      <w:r>
        <w:t>—</w:t>
      </w:r>
      <w:r>
        <w:rPr>
          <w:rStyle w:val="CharDivText"/>
        </w:rPr>
        <w:t> </w:t>
      </w:r>
      <w:r>
        <w:rPr>
          <w:rStyle w:val="CharPartText"/>
        </w:rPr>
        <w:t>Offences and penalties</w:t>
      </w:r>
      <w:bookmarkEnd w:id="243"/>
      <w:bookmarkEnd w:id="244"/>
      <w:bookmarkEnd w:id="245"/>
      <w:bookmarkEnd w:id="246"/>
      <w:bookmarkEnd w:id="247"/>
      <w:bookmarkEnd w:id="248"/>
      <w:bookmarkEnd w:id="249"/>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250" w:name="_Toc528768488"/>
      <w:r>
        <w:rPr>
          <w:rStyle w:val="CharSectno"/>
        </w:rPr>
        <w:t>106</w:t>
      </w:r>
      <w:r>
        <w:t>.</w:t>
      </w:r>
      <w:r>
        <w:tab/>
        <w:t>Sentencing for certain offences</w:t>
      </w:r>
      <w:bookmarkEnd w:id="250"/>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251" w:name="_Toc528768489"/>
      <w:r>
        <w:rPr>
          <w:rStyle w:val="CharSectno"/>
        </w:rPr>
        <w:t>106A</w:t>
      </w:r>
      <w:r>
        <w:t>.</w:t>
      </w:r>
      <w:r>
        <w:tab/>
        <w:t>Mandatory disqualification</w:t>
      </w:r>
      <w:bookmarkEnd w:id="251"/>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252" w:name="_Toc491075141"/>
      <w:bookmarkStart w:id="253" w:name="_Toc497206443"/>
      <w:bookmarkStart w:id="254" w:name="_Toc499733201"/>
      <w:bookmarkStart w:id="255" w:name="_Toc500926302"/>
      <w:bookmarkStart w:id="256" w:name="_Toc512325952"/>
      <w:bookmarkStart w:id="257" w:name="_Toc524431738"/>
      <w:bookmarkStart w:id="258" w:name="_Toc528768490"/>
      <w:r>
        <w:rPr>
          <w:rStyle w:val="CharPartNo"/>
        </w:rPr>
        <w:t>Part VIII</w:t>
      </w:r>
      <w:r>
        <w:rPr>
          <w:rStyle w:val="CharDivNo"/>
        </w:rPr>
        <w:t> </w:t>
      </w:r>
      <w:r>
        <w:t>—</w:t>
      </w:r>
      <w:r>
        <w:rPr>
          <w:rStyle w:val="CharDivText"/>
        </w:rPr>
        <w:t> </w:t>
      </w:r>
      <w:r>
        <w:rPr>
          <w:rStyle w:val="CharPartText"/>
        </w:rPr>
        <w:t>Transitional and savings provisions</w:t>
      </w:r>
      <w:bookmarkEnd w:id="252"/>
      <w:bookmarkEnd w:id="253"/>
      <w:bookmarkEnd w:id="254"/>
      <w:bookmarkEnd w:id="255"/>
      <w:bookmarkEnd w:id="256"/>
      <w:bookmarkEnd w:id="257"/>
      <w:bookmarkEnd w:id="258"/>
    </w:p>
    <w:p>
      <w:pPr>
        <w:pStyle w:val="Footnoteheading"/>
      </w:pPr>
      <w:r>
        <w:tab/>
        <w:t>[Heading amended by No. 51 of 2016 s. 46.]</w:t>
      </w:r>
    </w:p>
    <w:p>
      <w:pPr>
        <w:pStyle w:val="Heading5"/>
        <w:rPr>
          <w:snapToGrid w:val="0"/>
        </w:rPr>
      </w:pPr>
      <w:bookmarkStart w:id="259" w:name="_Toc528768491"/>
      <w:r>
        <w:rPr>
          <w:rStyle w:val="CharSectno"/>
        </w:rPr>
        <w:t>108</w:t>
      </w:r>
      <w:r>
        <w:rPr>
          <w:snapToGrid w:val="0"/>
        </w:rPr>
        <w:t>.</w:t>
      </w:r>
      <w:r>
        <w:rPr>
          <w:snapToGrid w:val="0"/>
        </w:rPr>
        <w:tab/>
        <w:t xml:space="preserve">Savings as to </w:t>
      </w:r>
      <w:r>
        <w:rPr>
          <w:i/>
          <w:snapToGrid w:val="0"/>
        </w:rPr>
        <w:t>Traffic Act 1919</w:t>
      </w:r>
      <w:bookmarkEnd w:id="25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260" w:name="_Toc528768492"/>
      <w:r>
        <w:rPr>
          <w:rStyle w:val="CharSectno"/>
        </w:rPr>
        <w:t>109</w:t>
      </w:r>
      <w:r>
        <w:t>.</w:t>
      </w:r>
      <w:r>
        <w:tab/>
        <w:t xml:space="preserve">Transitional and savings provisions for the </w:t>
      </w:r>
      <w:r>
        <w:rPr>
          <w:i/>
        </w:rPr>
        <w:t>Road Traffic Amendment (Impounding and Confiscation of Vehicles) Act 2016</w:t>
      </w:r>
      <w:bookmarkEnd w:id="260"/>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261" w:name="_Toc491075144"/>
      <w:bookmarkStart w:id="262" w:name="_Toc497206446"/>
      <w:bookmarkStart w:id="263" w:name="_Toc499733204"/>
      <w:bookmarkStart w:id="264" w:name="_Toc500926305"/>
      <w:bookmarkStart w:id="265" w:name="_Toc512325955"/>
      <w:bookmarkStart w:id="266" w:name="_Toc524431741"/>
      <w:bookmarkStart w:id="267" w:name="_Toc528768493"/>
      <w:r>
        <w:rPr>
          <w:rStyle w:val="CharPartNo"/>
        </w:rPr>
        <w:t>Part IX</w:t>
      </w:r>
      <w:r>
        <w:rPr>
          <w:rStyle w:val="CharDivNo"/>
        </w:rPr>
        <w:t> </w:t>
      </w:r>
      <w:r>
        <w:t>—</w:t>
      </w:r>
      <w:r>
        <w:rPr>
          <w:rStyle w:val="CharDivText"/>
        </w:rPr>
        <w:t> </w:t>
      </w:r>
      <w:r>
        <w:rPr>
          <w:rStyle w:val="CharPartText"/>
        </w:rPr>
        <w:t>Regulations</w:t>
      </w:r>
      <w:bookmarkEnd w:id="261"/>
      <w:bookmarkEnd w:id="262"/>
      <w:bookmarkEnd w:id="263"/>
      <w:bookmarkEnd w:id="264"/>
      <w:bookmarkEnd w:id="265"/>
      <w:bookmarkEnd w:id="266"/>
      <w:bookmarkEnd w:id="267"/>
    </w:p>
    <w:p>
      <w:pPr>
        <w:pStyle w:val="Heading5"/>
        <w:rPr>
          <w:snapToGrid w:val="0"/>
        </w:rPr>
      </w:pPr>
      <w:bookmarkStart w:id="268" w:name="_Toc528768494"/>
      <w:r>
        <w:rPr>
          <w:rStyle w:val="CharSectno"/>
        </w:rPr>
        <w:t>111</w:t>
      </w:r>
      <w:r>
        <w:rPr>
          <w:snapToGrid w:val="0"/>
        </w:rPr>
        <w:t>.</w:t>
      </w:r>
      <w:r>
        <w:rPr>
          <w:snapToGrid w:val="0"/>
        </w:rPr>
        <w:tab/>
        <w:t>Regulations etc.</w:t>
      </w:r>
      <w:bookmarkEnd w:id="26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269" w:name="_Toc528768495"/>
      <w:r>
        <w:rPr>
          <w:rStyle w:val="CharSectno"/>
        </w:rPr>
        <w:t>111AB</w:t>
      </w:r>
      <w:r>
        <w:t>.</w:t>
      </w:r>
      <w:r>
        <w:tab/>
        <w:t>Exemption from specified regulations, regulations may allow grant of</w:t>
      </w:r>
      <w:bookmarkEnd w:id="269"/>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270" w:name="_Toc491075147"/>
      <w:bookmarkStart w:id="271" w:name="_Toc497206449"/>
      <w:bookmarkStart w:id="272" w:name="_Toc499733207"/>
      <w:bookmarkStart w:id="273" w:name="_Toc500926308"/>
      <w:bookmarkStart w:id="274" w:name="_Toc512325958"/>
      <w:bookmarkStart w:id="275" w:name="_Toc524431744"/>
      <w:bookmarkStart w:id="276" w:name="_Toc528768496"/>
      <w:r>
        <w:t>Notes</w:t>
      </w:r>
      <w:bookmarkEnd w:id="270"/>
      <w:bookmarkEnd w:id="271"/>
      <w:bookmarkEnd w:id="272"/>
      <w:bookmarkEnd w:id="273"/>
      <w:bookmarkEnd w:id="274"/>
      <w:bookmarkEnd w:id="275"/>
      <w:bookmarkEnd w:id="276"/>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277" w:name="_Toc528768497"/>
      <w:r>
        <w:t>Compilation table</w:t>
      </w:r>
      <w:bookmarkEnd w:id="27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8" w:name="_Toc528768498"/>
      <w:r>
        <w:t>Provisions that have not come into operation</w:t>
      </w:r>
      <w:bookmarkEnd w:id="278"/>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vertAlign w:val="superscript"/>
              </w:rPr>
            </w:pPr>
            <w:r>
              <w:rPr>
                <w:i/>
              </w:rPr>
              <w:t>Health Practitioner Regulation National Law (WA) Amendment Act 2018</w:t>
            </w:r>
            <w:r>
              <w:t xml:space="preserve"> s. 120 </w:t>
            </w:r>
            <w:r>
              <w:rPr>
                <w:vertAlign w:val="superscript"/>
              </w:rPr>
              <w:t>35</w:t>
            </w:r>
          </w:p>
        </w:tc>
        <w:tc>
          <w:tcPr>
            <w:tcW w:w="1134" w:type="dxa"/>
            <w:tcBorders>
              <w:top w:val="nil"/>
              <w:bottom w:val="nil"/>
            </w:tcBorders>
          </w:tcPr>
          <w:p>
            <w:pPr>
              <w:pStyle w:val="nTable"/>
              <w:keepNext/>
              <w:spacing w:after="40"/>
            </w:pPr>
            <w:r>
              <w:t>4 of 2018</w:t>
            </w:r>
          </w:p>
        </w:tc>
        <w:tc>
          <w:tcPr>
            <w:tcW w:w="1135" w:type="dxa"/>
            <w:tcBorders>
              <w:top w:val="nil"/>
              <w:bottom w:val="nil"/>
            </w:tcBorders>
          </w:tcPr>
          <w:p>
            <w:pPr>
              <w:pStyle w:val="nTable"/>
              <w:keepNext/>
              <w:spacing w:after="40"/>
            </w:pPr>
            <w:r>
              <w:t>19 Apr 2018</w:t>
            </w:r>
          </w:p>
        </w:tc>
        <w:tc>
          <w:tcPr>
            <w:tcW w:w="2552" w:type="dxa"/>
            <w:tcBorders>
              <w:top w:val="nil"/>
              <w:bottom w:val="nil"/>
            </w:tcBorders>
          </w:tcPr>
          <w:p>
            <w:pPr>
              <w:pStyle w:val="nTable"/>
              <w:keepNext/>
              <w:spacing w:after="40"/>
              <w:rPr>
                <w:snapToGrid w:val="0"/>
              </w:rPr>
            </w:pPr>
            <w:r>
              <w:t xml:space="preserve">1 Dec 2018 (see s. 2(d) and </w:t>
            </w:r>
            <w:r>
              <w:rPr>
                <w:i/>
              </w:rPr>
              <w:t>Gazette</w:t>
            </w:r>
            <w:r>
              <w:t xml:space="preserve"> 13 Nov 2018 p. 4427</w:t>
            </w:r>
            <w:r>
              <w:noBreakHyphen/>
              <w:t>8)</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pPr>
            <w:r>
              <w:rPr>
                <w:i/>
              </w:rPr>
              <w:t>Road Traffic Amendment (Driving Offences) Act 2018</w:t>
            </w:r>
            <w:r>
              <w:t xml:space="preserve"> Pt. 2</w:t>
            </w:r>
            <w:r>
              <w:rPr>
                <w:vertAlign w:val="superscript"/>
              </w:rPr>
              <w:t> 36</w:t>
            </w:r>
          </w:p>
        </w:tc>
        <w:tc>
          <w:tcPr>
            <w:tcW w:w="1134" w:type="dxa"/>
            <w:tcBorders>
              <w:top w:val="nil"/>
              <w:bottom w:val="nil"/>
            </w:tcBorders>
          </w:tcPr>
          <w:p>
            <w:pPr>
              <w:pStyle w:val="nTable"/>
              <w:keepNext/>
              <w:spacing w:after="40"/>
            </w:pPr>
            <w:r>
              <w:t>19 of 2018</w:t>
            </w:r>
          </w:p>
        </w:tc>
        <w:tc>
          <w:tcPr>
            <w:tcW w:w="1135" w:type="dxa"/>
            <w:tcBorders>
              <w:top w:val="nil"/>
              <w:bottom w:val="nil"/>
            </w:tcBorders>
          </w:tcPr>
          <w:p>
            <w:pPr>
              <w:pStyle w:val="nTable"/>
              <w:keepNext/>
              <w:spacing w:after="40"/>
            </w:pPr>
            <w:r>
              <w:t>7 Sep 2018</w:t>
            </w:r>
          </w:p>
        </w:tc>
        <w:tc>
          <w:tcPr>
            <w:tcW w:w="2552" w:type="dxa"/>
            <w:tcBorders>
              <w:top w:val="nil"/>
              <w:bottom w:val="nil"/>
            </w:tcBorders>
          </w:tcPr>
          <w:p>
            <w:pPr>
              <w:pStyle w:val="nTable"/>
              <w:keepNext/>
              <w:spacing w:after="40"/>
              <w:rPr>
                <w:snapToGrid w:val="0"/>
              </w:rPr>
            </w:pPr>
            <w:r>
              <w:rPr>
                <w:snapToGrid w:val="0"/>
              </w:rPr>
              <w:t>To be proclaimed (see s. 2(b))</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i/>
              </w:rPr>
            </w:pPr>
            <w:r>
              <w:rPr>
                <w:i/>
                <w:snapToGrid w:val="0"/>
              </w:rPr>
              <w:t>Transport (Road Passenger Services) Act 2018</w:t>
            </w:r>
            <w:r>
              <w:rPr>
                <w:snapToGrid w:val="0"/>
              </w:rPr>
              <w:t xml:space="preserve"> Pt. 14 Div. 2 Subdiv. 3</w:t>
            </w:r>
            <w:r>
              <w:rPr>
                <w:snapToGrid w:val="0"/>
                <w:vertAlign w:val="superscript"/>
              </w:rPr>
              <w:t> 37</w:t>
            </w:r>
          </w:p>
        </w:tc>
        <w:tc>
          <w:tcPr>
            <w:tcW w:w="1134" w:type="dxa"/>
            <w:tcBorders>
              <w:top w:val="nil"/>
              <w:bottom w:val="single" w:sz="4" w:space="0" w:color="auto"/>
            </w:tcBorders>
          </w:tcPr>
          <w:p>
            <w:pPr>
              <w:pStyle w:val="nTable"/>
              <w:keepNext/>
              <w:spacing w:after="40"/>
            </w:pPr>
            <w:r>
              <w:t>26 of 2018</w:t>
            </w:r>
          </w:p>
        </w:tc>
        <w:tc>
          <w:tcPr>
            <w:tcW w:w="1135" w:type="dxa"/>
            <w:tcBorders>
              <w:top w:val="nil"/>
              <w:bottom w:val="single" w:sz="4" w:space="0" w:color="auto"/>
            </w:tcBorders>
          </w:tcPr>
          <w:p>
            <w:pPr>
              <w:pStyle w:val="nTable"/>
              <w:keepNext/>
              <w:spacing w:after="40"/>
            </w:pPr>
            <w:r>
              <w:t>30 Oct 2018</w:t>
            </w:r>
          </w:p>
        </w:tc>
        <w:tc>
          <w:tcPr>
            <w:tcW w:w="2552" w:type="dxa"/>
            <w:tcBorders>
              <w:top w:val="nil"/>
              <w:bottom w:val="single" w:sz="4" w:space="0" w:color="auto"/>
            </w:tcBorders>
          </w:tcPr>
          <w:p>
            <w:pPr>
              <w:pStyle w:val="nTable"/>
              <w:keepNext/>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 xml:space="preserve">On the date as at which this </w:t>
      </w:r>
      <w:r>
        <w:t>compilation</w:t>
      </w:r>
      <w:r>
        <w:rPr>
          <w:snapToGrid w:val="0"/>
        </w:rPr>
        <w:t xml:space="preserve"> was prepared, the </w:t>
      </w:r>
      <w:r>
        <w:rPr>
          <w:i/>
          <w:snapToGrid w:val="0"/>
        </w:rPr>
        <w:t>Health Practitioner Regulation National Law (WA) Amendment Act 2018</w:t>
      </w:r>
      <w:r>
        <w:rPr>
          <w:snapToGrid w:val="0"/>
        </w:rPr>
        <w:t xml:space="preserve"> </w:t>
      </w:r>
      <w:r>
        <w:t xml:space="preserve">s. 120 </w:t>
      </w:r>
      <w:r>
        <w:rPr>
          <w:snapToGrid w:val="0"/>
        </w:rPr>
        <w:t>had not come into operation.  It reads as follows:</w:t>
      </w:r>
    </w:p>
    <w:p>
      <w:pPr>
        <w:pStyle w:val="BlankOpen"/>
      </w:pPr>
    </w:p>
    <w:p>
      <w:pPr>
        <w:pStyle w:val="nzHeading5"/>
      </w:pPr>
      <w:bookmarkStart w:id="279" w:name="_Toc511216827"/>
      <w:bookmarkStart w:id="280" w:name="_Toc511995452"/>
      <w:r>
        <w:rPr>
          <w:rStyle w:val="CharSectno"/>
        </w:rPr>
        <w:t>120</w:t>
      </w:r>
      <w:r>
        <w:t>.</w:t>
      </w:r>
      <w:r>
        <w:tab/>
      </w:r>
      <w:r>
        <w:rPr>
          <w:i/>
        </w:rPr>
        <w:t>Road Traffic Act 1974</w:t>
      </w:r>
      <w:r>
        <w:t xml:space="preserve"> amended</w:t>
      </w:r>
      <w:bookmarkEnd w:id="279"/>
      <w:bookmarkEnd w:id="280"/>
    </w:p>
    <w:p>
      <w:pPr>
        <w:pStyle w:val="nzSubsection"/>
      </w:pPr>
      <w:r>
        <w:tab/>
        <w:t>(1)</w:t>
      </w:r>
      <w:r>
        <w:tab/>
        <w:t xml:space="preserve">This section amends the </w:t>
      </w:r>
      <w:r>
        <w:rPr>
          <w:i/>
        </w:rPr>
        <w:t>Road Traffic Act 1974</w:t>
      </w:r>
      <w:r>
        <w:t>.</w:t>
      </w:r>
    </w:p>
    <w:p>
      <w:pPr>
        <w:pStyle w:val="nzSubsection"/>
      </w:pPr>
      <w:r>
        <w:tab/>
        <w:t>(2)</w:t>
      </w:r>
      <w:r>
        <w:tab/>
        <w:t xml:space="preserve">In section 65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nzSubsection"/>
      </w:pPr>
      <w:r>
        <w:tab/>
      </w:r>
      <w:r>
        <w:tab/>
        <w:t>in the nursing profession whose registration under that Law is endorsed as</w:t>
      </w:r>
    </w:p>
    <w:p>
      <w:pPr>
        <w:pStyle w:val="BlankClose"/>
      </w:pPr>
    </w:p>
    <w:p>
      <w:pPr>
        <w:pStyle w:val="nzSubsection"/>
      </w:pPr>
      <w:r>
        <w:tab/>
        <w:t>(3)</w:t>
      </w:r>
      <w:r>
        <w:tab/>
        <w:t xml:space="preserve">In section 65 in the definition of </w:t>
      </w:r>
      <w:r>
        <w:rPr>
          <w:b/>
          <w:i/>
        </w:rPr>
        <w:t>registered nurse</w:t>
      </w:r>
      <w:r>
        <w:t xml:space="preserve"> delete “and midwifery”.</w:t>
      </w:r>
    </w:p>
    <w:p>
      <w:pPr>
        <w:pStyle w:val="BlankClose"/>
      </w:pPr>
    </w:p>
    <w:p>
      <w:pPr>
        <w:pStyle w:val="nSubsection"/>
        <w:rPr>
          <w:snapToGrid w:val="0"/>
        </w:rPr>
      </w:pPr>
      <w:r>
        <w:rPr>
          <w:snapToGrid w:val="0"/>
          <w:vertAlign w:val="superscript"/>
        </w:rPr>
        <w:t>36</w:t>
      </w:r>
      <w:r>
        <w:rPr>
          <w:snapToGrid w:val="0"/>
        </w:rPr>
        <w:tab/>
        <w:t xml:space="preserve">On the date as at which this </w:t>
      </w:r>
      <w:r>
        <w:t>compilation</w:t>
      </w:r>
      <w:r>
        <w:rPr>
          <w:snapToGrid w:val="0"/>
        </w:rPr>
        <w:t xml:space="preserve"> was prepared, the </w:t>
      </w:r>
      <w:r>
        <w:rPr>
          <w:i/>
        </w:rPr>
        <w:t>Road Traffic Amendment (Driving Offences) Act 2018</w:t>
      </w:r>
      <w:r>
        <w:rPr>
          <w:snapToGrid w:val="0"/>
        </w:rPr>
        <w:t xml:space="preserve"> Pt. 2</w:t>
      </w:r>
      <w:r>
        <w:t xml:space="preserve"> </w:t>
      </w:r>
      <w:r>
        <w:rPr>
          <w:snapToGrid w:val="0"/>
        </w:rPr>
        <w:t>had not come into operation. It reads as follows:</w:t>
      </w:r>
    </w:p>
    <w:p>
      <w:pPr>
        <w:pStyle w:val="BlankOpen"/>
      </w:pPr>
    </w:p>
    <w:p>
      <w:pPr>
        <w:pStyle w:val="nzHeading2"/>
      </w:pPr>
      <w:bookmarkStart w:id="281" w:name="_Toc513723003"/>
      <w:bookmarkStart w:id="282" w:name="_Toc513723012"/>
      <w:bookmarkStart w:id="283" w:name="_Toc513725616"/>
      <w:bookmarkStart w:id="284" w:name="_Toc513726052"/>
      <w:bookmarkStart w:id="285" w:name="_Toc514153267"/>
      <w:bookmarkStart w:id="286" w:name="_Toc514157841"/>
      <w:bookmarkStart w:id="287" w:name="_Toc514157953"/>
      <w:bookmarkStart w:id="288" w:name="_Toc523478687"/>
      <w:bookmarkStart w:id="289" w:name="_Toc524349596"/>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281"/>
      <w:bookmarkEnd w:id="282"/>
      <w:bookmarkEnd w:id="283"/>
      <w:bookmarkEnd w:id="284"/>
      <w:bookmarkEnd w:id="285"/>
      <w:bookmarkEnd w:id="286"/>
      <w:bookmarkEnd w:id="287"/>
      <w:bookmarkEnd w:id="288"/>
      <w:bookmarkEnd w:id="289"/>
    </w:p>
    <w:p>
      <w:pPr>
        <w:pStyle w:val="nzHeading5"/>
        <w:rPr>
          <w:snapToGrid w:val="0"/>
        </w:rPr>
      </w:pPr>
      <w:bookmarkStart w:id="290" w:name="_Toc524349597"/>
      <w:r>
        <w:rPr>
          <w:rStyle w:val="CharSectno"/>
        </w:rPr>
        <w:t>3</w:t>
      </w:r>
      <w:r>
        <w:rPr>
          <w:snapToGrid w:val="0"/>
        </w:rPr>
        <w:t>.</w:t>
      </w:r>
      <w:r>
        <w:rPr>
          <w:snapToGrid w:val="0"/>
        </w:rPr>
        <w:tab/>
        <w:t>Act amended</w:t>
      </w:r>
      <w:bookmarkEnd w:id="290"/>
    </w:p>
    <w:p>
      <w:pPr>
        <w:pStyle w:val="nzSubsection"/>
      </w:pPr>
      <w:r>
        <w:tab/>
      </w:r>
      <w:r>
        <w:tab/>
        <w:t xml:space="preserve">This Part amends the </w:t>
      </w:r>
      <w:r>
        <w:rPr>
          <w:i/>
        </w:rPr>
        <w:t>Road Traffic Act 1974</w:t>
      </w:r>
      <w:r>
        <w:t>.</w:t>
      </w:r>
    </w:p>
    <w:p>
      <w:pPr>
        <w:pStyle w:val="nzHeading5"/>
      </w:pPr>
      <w:bookmarkStart w:id="291" w:name="_Toc524349598"/>
      <w:r>
        <w:rPr>
          <w:rStyle w:val="CharSectno"/>
        </w:rPr>
        <w:t>4</w:t>
      </w:r>
      <w:r>
        <w:t>.</w:t>
      </w:r>
      <w:r>
        <w:tab/>
        <w:t>Section 49AB amended</w:t>
      </w:r>
      <w:bookmarkEnd w:id="291"/>
    </w:p>
    <w:p>
      <w:pPr>
        <w:pStyle w:val="nzSubsection"/>
      </w:pPr>
      <w:r>
        <w:tab/>
        <w:t>(1)</w:t>
      </w:r>
      <w:r>
        <w:tab/>
        <w:t>Before section 49AB(1A) insert:</w:t>
      </w:r>
    </w:p>
    <w:p>
      <w:pPr>
        <w:pStyle w:val="BlankOpen"/>
      </w:pPr>
    </w:p>
    <w:p>
      <w:pPr>
        <w:pStyle w:val="nzSubsection"/>
      </w:pPr>
      <w:r>
        <w:tab/>
        <w:t>(1AA)</w:t>
      </w:r>
      <w:r>
        <w:tab/>
        <w:t>In this section —</w:t>
      </w:r>
    </w:p>
    <w:p>
      <w:pPr>
        <w:pStyle w:val="nzDefstart"/>
      </w:pPr>
      <w:r>
        <w:tab/>
      </w:r>
      <w:r>
        <w:rPr>
          <w:rStyle w:val="CharDefText"/>
        </w:rPr>
        <w:t>prescribed authorisation —</w:t>
      </w:r>
    </w:p>
    <w:p>
      <w:pPr>
        <w:pStyle w:val="nzDefpara"/>
      </w:pPr>
      <w:r>
        <w:tab/>
        <w:t>(a)</w:t>
      </w:r>
      <w:r>
        <w:tab/>
        <w:t>means —</w:t>
      </w:r>
    </w:p>
    <w:p>
      <w:pPr>
        <w:pStyle w:val="nzDefsubpara"/>
      </w:pPr>
      <w:r>
        <w:tab/>
        <w:t>(i)</w:t>
      </w:r>
      <w:r>
        <w:tab/>
        <w:t>a learner’s permit; or</w:t>
      </w:r>
    </w:p>
    <w:p>
      <w:pPr>
        <w:pStyle w:val="nzDefsubpara"/>
      </w:pPr>
      <w:r>
        <w:tab/>
        <w:t>(ii)</w:t>
      </w:r>
      <w:r>
        <w:tab/>
        <w:t>an Australian driver licence; or</w:t>
      </w:r>
    </w:p>
    <w:p>
      <w:pPr>
        <w:pStyle w:val="nz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nzDefpara"/>
      </w:pPr>
      <w:r>
        <w:tab/>
      </w:r>
      <w:r>
        <w:tab/>
        <w:t>and</w:t>
      </w:r>
    </w:p>
    <w:p>
      <w:pPr>
        <w:pStyle w:val="nzDefpara"/>
      </w:pPr>
      <w:r>
        <w:tab/>
        <w:t>(b)</w:t>
      </w:r>
      <w:r>
        <w:tab/>
        <w:t xml:space="preserve">includes an extraordinary licence as defined in the </w:t>
      </w:r>
      <w:r>
        <w:rPr>
          <w:i/>
        </w:rPr>
        <w:t>Road Traffic (Authorisation to Drive) Act 2008</w:t>
      </w:r>
      <w:r>
        <w:t xml:space="preserve"> section 3(1).</w:t>
      </w:r>
    </w:p>
    <w:p>
      <w:pPr>
        <w:pStyle w:val="BlankClose"/>
      </w:pPr>
    </w:p>
    <w:p>
      <w:pPr>
        <w:pStyle w:val="nzSubsection"/>
      </w:pPr>
      <w:r>
        <w:tab/>
        <w:t>(2)</w:t>
      </w:r>
      <w:r>
        <w:tab/>
        <w:t>After section 49AB(1)(a) insert:</w:t>
      </w:r>
    </w:p>
    <w:p>
      <w:pPr>
        <w:pStyle w:val="BlankOpen"/>
      </w:pPr>
    </w:p>
    <w:p>
      <w:pPr>
        <w:pStyle w:val="nzIndenta"/>
      </w:pPr>
      <w:r>
        <w:tab/>
        <w:t>(aa)</w:t>
      </w:r>
      <w:r>
        <w:tab/>
        <w:t>the person has never held a prescribed authorisation; or</w:t>
      </w:r>
    </w:p>
    <w:p>
      <w:pPr>
        <w:pStyle w:val="nzIndenta"/>
      </w:pPr>
      <w:r>
        <w:tab/>
        <w:t>(ab)</w:t>
      </w:r>
      <w:r>
        <w:tab/>
        <w:t>the person has held a prescribed authorisation but is a person described in section 49(3)(a), (b), (ca), (c) or (da); or</w:t>
      </w:r>
    </w:p>
    <w:p>
      <w:pPr>
        <w:pStyle w:val="nzIndenta"/>
      </w:pPr>
      <w:r>
        <w:tab/>
        <w:t>(ac)</w:t>
      </w:r>
      <w:r>
        <w:tab/>
        <w:t>the person holds a prescribed authorisation but the prescribed authorisation does not authorise the person to drive a vehicle of the kind concerned; or</w:t>
      </w:r>
    </w:p>
    <w:p>
      <w:pPr>
        <w:pStyle w:val="nzIndenta"/>
      </w:pPr>
      <w:r>
        <w:tab/>
        <w:t>(ad)</w:t>
      </w:r>
      <w:r>
        <w:tab/>
        <w:t xml:space="preserve">the person commits an offence under the </w:t>
      </w:r>
      <w:r>
        <w:rPr>
          <w:i/>
        </w:rPr>
        <w:t>Road Traffic (Authorisation to Drive) Act 2008</w:t>
      </w:r>
      <w:r>
        <w:t xml:space="preserve"> section 38(1); or</w:t>
      </w:r>
    </w:p>
    <w:p>
      <w:pPr>
        <w:pStyle w:val="BlankClose"/>
      </w:pPr>
    </w:p>
    <w:p>
      <w:pPr>
        <w:pStyle w:val="nzSubsection"/>
      </w:pPr>
      <w:r>
        <w:tab/>
        <w:t>(3)</w:t>
      </w:r>
      <w:r>
        <w:tab/>
        <w:t>In section 49AB(1)(b) delete “45 km/h” and insert:</w:t>
      </w:r>
    </w:p>
    <w:p>
      <w:pPr>
        <w:pStyle w:val="BlankOpen"/>
      </w:pPr>
    </w:p>
    <w:p>
      <w:pPr>
        <w:pStyle w:val="nzSubsection"/>
      </w:pPr>
      <w:r>
        <w:tab/>
      </w:r>
      <w:r>
        <w:tab/>
        <w:t>30 km/h</w:t>
      </w:r>
    </w:p>
    <w:p>
      <w:pPr>
        <w:pStyle w:val="BlankClose"/>
      </w:pPr>
    </w:p>
    <w:p>
      <w:pPr>
        <w:pStyle w:val="nzSubsection"/>
      </w:pPr>
      <w:r>
        <w:tab/>
        <w:t>(4)</w:t>
      </w:r>
      <w:r>
        <w:tab/>
        <w:t>After section 49AB(1) insert:</w:t>
      </w:r>
    </w:p>
    <w:p>
      <w:pPr>
        <w:pStyle w:val="BlankOpen"/>
      </w:pPr>
    </w:p>
    <w:p>
      <w:pPr>
        <w:pStyle w:val="nz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BlankClose"/>
      </w:pPr>
    </w:p>
    <w:p>
      <w:pPr>
        <w:pStyle w:val="BlankClose"/>
      </w:pPr>
    </w:p>
    <w:p>
      <w:pPr>
        <w:pStyle w:val="nSubsection"/>
      </w:pPr>
      <w:r>
        <w:rPr>
          <w:vertAlign w:val="superscript"/>
        </w:rPr>
        <w:t>37</w:t>
      </w:r>
      <w:r>
        <w:tab/>
        <w:t xml:space="preserve">On the date as at which this compilation was prepared, the </w:t>
      </w:r>
      <w:r>
        <w:rPr>
          <w:i/>
        </w:rPr>
        <w:t>Transport (Road Passenger Services) Act 2018</w:t>
      </w:r>
      <w:r>
        <w:t xml:space="preserve"> Pt. 14 Div. 2 Subdiv. 3 had not come into operation. It reads as follows:</w:t>
      </w:r>
    </w:p>
    <w:p>
      <w:pPr>
        <w:pStyle w:val="BlankOpen"/>
      </w:pPr>
    </w:p>
    <w:p>
      <w:pPr>
        <w:pStyle w:val="nzHeading2"/>
      </w:pPr>
      <w:bookmarkStart w:id="292" w:name="_Toc522618304"/>
      <w:bookmarkStart w:id="293" w:name="_Toc522618742"/>
      <w:bookmarkStart w:id="294" w:name="_Toc522708578"/>
      <w:bookmarkStart w:id="295" w:name="_Toc525292154"/>
      <w:bookmarkStart w:id="296" w:name="_Toc527705435"/>
      <w:bookmarkStart w:id="297" w:name="_Toc527706503"/>
      <w:bookmarkStart w:id="298" w:name="_Toc527706941"/>
      <w:bookmarkStart w:id="299" w:name="_Toc528145702"/>
      <w:bookmarkStart w:id="300" w:name="_Toc528676301"/>
      <w:r>
        <w:rPr>
          <w:rStyle w:val="CharPartNo"/>
        </w:rPr>
        <w:t>Part 14</w:t>
      </w:r>
      <w:r>
        <w:t> — </w:t>
      </w:r>
      <w:r>
        <w:rPr>
          <w:rStyle w:val="CharPartText"/>
        </w:rPr>
        <w:t>Repeals and consequential amendments</w:t>
      </w:r>
      <w:bookmarkEnd w:id="292"/>
      <w:bookmarkEnd w:id="293"/>
      <w:bookmarkEnd w:id="294"/>
      <w:bookmarkEnd w:id="295"/>
      <w:bookmarkEnd w:id="296"/>
      <w:bookmarkEnd w:id="297"/>
      <w:bookmarkEnd w:id="298"/>
      <w:bookmarkEnd w:id="299"/>
      <w:bookmarkEnd w:id="300"/>
    </w:p>
    <w:p>
      <w:pPr>
        <w:pStyle w:val="nzHeading3"/>
      </w:pPr>
      <w:bookmarkStart w:id="301" w:name="_Toc522618309"/>
      <w:bookmarkStart w:id="302" w:name="_Toc522618747"/>
      <w:bookmarkStart w:id="303" w:name="_Toc522708583"/>
      <w:bookmarkStart w:id="304" w:name="_Toc525292159"/>
      <w:bookmarkStart w:id="305" w:name="_Toc527705440"/>
      <w:bookmarkStart w:id="306" w:name="_Toc527706508"/>
      <w:bookmarkStart w:id="307" w:name="_Toc527706946"/>
      <w:bookmarkStart w:id="308" w:name="_Toc528145707"/>
      <w:bookmarkStart w:id="309" w:name="_Toc528676306"/>
      <w:r>
        <w:rPr>
          <w:rStyle w:val="CharDivNo"/>
        </w:rPr>
        <w:t>Division 2</w:t>
      </w:r>
      <w:r>
        <w:t> — </w:t>
      </w:r>
      <w:r>
        <w:rPr>
          <w:rStyle w:val="CharDivText"/>
        </w:rPr>
        <w:t>Consequential amendments</w:t>
      </w:r>
      <w:bookmarkEnd w:id="301"/>
      <w:bookmarkEnd w:id="302"/>
      <w:bookmarkEnd w:id="303"/>
      <w:bookmarkEnd w:id="304"/>
      <w:bookmarkEnd w:id="305"/>
      <w:bookmarkEnd w:id="306"/>
      <w:bookmarkEnd w:id="307"/>
      <w:bookmarkEnd w:id="308"/>
      <w:bookmarkEnd w:id="309"/>
    </w:p>
    <w:p>
      <w:pPr>
        <w:pStyle w:val="nzHeading4"/>
      </w:pPr>
      <w:bookmarkStart w:id="310" w:name="_Toc522618317"/>
      <w:bookmarkStart w:id="311" w:name="_Toc522618755"/>
      <w:bookmarkStart w:id="312" w:name="_Toc522708591"/>
      <w:bookmarkStart w:id="313" w:name="_Toc525292167"/>
      <w:bookmarkStart w:id="314" w:name="_Toc527705448"/>
      <w:bookmarkStart w:id="315" w:name="_Toc527706516"/>
      <w:bookmarkStart w:id="316" w:name="_Toc527706954"/>
      <w:bookmarkStart w:id="317" w:name="_Toc528145715"/>
      <w:bookmarkStart w:id="318" w:name="_Toc528676314"/>
      <w:r>
        <w:t>Subdivision 3 — </w:t>
      </w:r>
      <w:r>
        <w:rPr>
          <w:i/>
        </w:rPr>
        <w:t>Road Traffic Act 1974</w:t>
      </w:r>
      <w:r>
        <w:t xml:space="preserve"> amended</w:t>
      </w:r>
      <w:bookmarkEnd w:id="310"/>
      <w:bookmarkEnd w:id="311"/>
      <w:bookmarkEnd w:id="312"/>
      <w:bookmarkEnd w:id="313"/>
      <w:bookmarkEnd w:id="314"/>
      <w:bookmarkEnd w:id="315"/>
      <w:bookmarkEnd w:id="316"/>
      <w:bookmarkEnd w:id="317"/>
      <w:bookmarkEnd w:id="318"/>
    </w:p>
    <w:p>
      <w:pPr>
        <w:pStyle w:val="nzHeading5"/>
      </w:pPr>
      <w:bookmarkStart w:id="319" w:name="_Toc522618756"/>
      <w:bookmarkStart w:id="320" w:name="_Toc528676315"/>
      <w:r>
        <w:rPr>
          <w:rStyle w:val="CharSectno"/>
        </w:rPr>
        <w:t>310</w:t>
      </w:r>
      <w:r>
        <w:t>.</w:t>
      </w:r>
      <w:r>
        <w:tab/>
        <w:t>Act amended</w:t>
      </w:r>
      <w:bookmarkEnd w:id="319"/>
      <w:bookmarkEnd w:id="320"/>
    </w:p>
    <w:p>
      <w:pPr>
        <w:pStyle w:val="nzSubsection"/>
      </w:pPr>
      <w:r>
        <w:tab/>
      </w:r>
      <w:r>
        <w:tab/>
        <w:t xml:space="preserve">This Subdivision amends the </w:t>
      </w:r>
      <w:r>
        <w:rPr>
          <w:i/>
        </w:rPr>
        <w:t>Road Traffic Act 1974</w:t>
      </w:r>
      <w:r>
        <w:t>.</w:t>
      </w:r>
    </w:p>
    <w:p>
      <w:pPr>
        <w:pStyle w:val="nzHeading5"/>
      </w:pPr>
      <w:bookmarkStart w:id="321" w:name="_Toc522618757"/>
      <w:bookmarkStart w:id="322" w:name="_Toc528676316"/>
      <w:r>
        <w:rPr>
          <w:rStyle w:val="CharSectno"/>
        </w:rPr>
        <w:t>311</w:t>
      </w:r>
      <w:r>
        <w:t>.</w:t>
      </w:r>
      <w:r>
        <w:tab/>
        <w:t>Section 64A amended</w:t>
      </w:r>
      <w:bookmarkEnd w:id="321"/>
      <w:bookmarkEnd w:id="322"/>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bookmarkStart w:id="323" w:name="_Toc522618758"/>
      <w:bookmarkStart w:id="324" w:name="_Toc528676317"/>
      <w:r>
        <w:rPr>
          <w:rStyle w:val="CharSectno"/>
        </w:rPr>
        <w:t>312</w:t>
      </w:r>
      <w:r>
        <w:t>.</w:t>
      </w:r>
      <w:r>
        <w:tab/>
        <w:t>Section 79D amended</w:t>
      </w:r>
      <w:bookmarkEnd w:id="323"/>
      <w:bookmarkEnd w:id="324"/>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325" w:name="bkSelection"/>
      <w:bookmarkEnd w:id="325"/>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27" w:name="_Toc491075150"/>
      <w:bookmarkStart w:id="328" w:name="_Toc497206452"/>
      <w:bookmarkStart w:id="329" w:name="_Toc499733210"/>
      <w:bookmarkStart w:id="330" w:name="_Toc500926311"/>
      <w:bookmarkStart w:id="331" w:name="_Toc512325961"/>
      <w:bookmarkStart w:id="332" w:name="_Toc524431747"/>
      <w:bookmarkStart w:id="333" w:name="_Toc528768499"/>
      <w:r>
        <w:rPr>
          <w:sz w:val="28"/>
        </w:rPr>
        <w:t>Defined terms</w:t>
      </w:r>
      <w:bookmarkEnd w:id="327"/>
      <w:bookmarkEnd w:id="328"/>
      <w:bookmarkEnd w:id="329"/>
      <w:bookmarkEnd w:id="330"/>
      <w:bookmarkEnd w:id="331"/>
      <w:bookmarkEnd w:id="332"/>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(a) and (b)</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4" w:name="DefinedTerms"/>
    <w:bookmarkEnd w:id="3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5" w:name="Coversheet"/>
    <w:bookmarkEnd w:id="3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00757"/>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3B6C-BC4A-44E7-B456-3EABD468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61474</Words>
  <Characters>280324</Characters>
  <Application>Microsoft Office Word</Application>
  <DocSecurity>0</DocSecurity>
  <Lines>8009</Lines>
  <Paragraphs>3928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1974 - 14-d0-01</dc:title>
  <dc:subject/>
  <dc:creator/>
  <cp:keywords/>
  <dc:description/>
  <cp:lastModifiedBy>svcMRProcess</cp:lastModifiedBy>
  <cp:revision>4</cp:revision>
  <cp:lastPrinted>2017-08-21T02:35:00Z</cp:lastPrinted>
  <dcterms:created xsi:type="dcterms:W3CDTF">2018-11-13T07:12:00Z</dcterms:created>
  <dcterms:modified xsi:type="dcterms:W3CDTF">2018-11-13T07:12:00Z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AsAtDate">
    <vt:lpwstr>30 Oct 2018</vt:lpwstr>
  </property>
  <property fmtid="{D5CDD505-2E9C-101B-9397-08002B2CF9AE}" pid="9" name="Suffix">
    <vt:lpwstr>14-d0-01</vt:lpwstr>
  </property>
  <property fmtid="{D5CDD505-2E9C-101B-9397-08002B2CF9AE}" pid="10" name="CommencementDate">
    <vt:lpwstr>20181030</vt:lpwstr>
  </property>
</Properties>
</file>