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Legislation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Courts Legislation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_Toc529173361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_Toc529173362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Civil Judgments Enforcement Act 2004</w:t>
      </w:r>
      <w:r>
        <w: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_Toc529173364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120 amended</w:t>
      </w:r>
      <w:r>
        <w:tab/>
      </w:r>
      <w:r>
        <w:fldChar w:fldCharType="begin"/>
      </w:r>
      <w:r>
        <w:instrText xml:space="preserve"> PAGEREF _Toc529173365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122 inserted</w:t>
      </w:r>
      <w:r>
        <w:tab/>
      </w:r>
      <w:r>
        <w:fldChar w:fldCharType="begin"/>
      </w:r>
      <w:r>
        <w:instrText xml:space="preserve"> PAGEREF _Toc529173366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122.</w:t>
      </w:r>
      <w:r>
        <w:rPr>
          <w:noProof/>
        </w:rPr>
        <w:tab/>
        <w:t>Validation of certain fees imposed</w:t>
      </w:r>
      <w:r>
        <w:rPr>
          <w:noProof/>
        </w:rPr>
        <w:tab/>
      </w:r>
      <w:r>
        <w:rPr>
          <w:noProof/>
        </w:rPr>
        <w:fldChar w:fldCharType="begin"/>
      </w:r>
      <w:r>
        <w:rPr>
          <w:noProof/>
        </w:rPr>
        <w:instrText xml:space="preserve"> PAGEREF _Toc529173367 \h </w:instrText>
      </w:r>
      <w:r>
        <w:rPr>
          <w:noProof/>
        </w:rPr>
      </w:r>
      <w:r>
        <w:rPr>
          <w:noProof/>
        </w:rPr>
        <w:fldChar w:fldCharType="separate"/>
      </w:r>
      <w:r>
        <w:rPr>
          <w:noProof/>
        </w:rPr>
        <w:t>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Magistrates Court Act 2004</w:t>
      </w:r>
      <w:r>
        <w:t xml:space="preserve"> amended</w:t>
      </w:r>
    </w:p>
    <w:p>
      <w:pPr>
        <w:pStyle w:val="TOC8"/>
        <w:rPr>
          <w:rFonts w:asciiTheme="minorHAnsi" w:eastAsiaTheme="minorEastAsia" w:hAnsiTheme="minorHAnsi" w:cstheme="minorBidi"/>
          <w:szCs w:val="22"/>
        </w:rPr>
      </w:pPr>
      <w:r>
        <w:t>6.</w:t>
      </w:r>
      <w:r>
        <w:tab/>
      </w:r>
      <w:r>
        <w:rPr>
          <w:snapToGrid w:val="0"/>
        </w:rPr>
        <w:t>Act amended</w:t>
      </w:r>
      <w:r>
        <w:tab/>
      </w:r>
      <w:r>
        <w:fldChar w:fldCharType="begin"/>
      </w:r>
      <w:r>
        <w:instrText xml:space="preserve"> PAGEREF _Toc529173369 \h </w:instrText>
      </w:r>
      <w:r>
        <w:fldChar w:fldCharType="separate"/>
      </w:r>
      <w:r>
        <w:t>5</w:t>
      </w:r>
      <w:r>
        <w:fldChar w:fldCharType="end"/>
      </w:r>
    </w:p>
    <w:p>
      <w:pPr>
        <w:pStyle w:val="TOC8"/>
        <w:rPr>
          <w:rFonts w:asciiTheme="minorHAnsi" w:eastAsiaTheme="minorEastAsia" w:hAnsiTheme="minorHAnsi" w:cstheme="minorBidi"/>
          <w:szCs w:val="22"/>
        </w:rPr>
      </w:pPr>
      <w:r>
        <w:t>7.</w:t>
      </w:r>
      <w:r>
        <w:tab/>
        <w:t>Schedule 1 clause 2 amended</w:t>
      </w:r>
      <w:r>
        <w:tab/>
      </w:r>
      <w:r>
        <w:fldChar w:fldCharType="begin"/>
      </w:r>
      <w:r>
        <w:instrText xml:space="preserve"> PAGEREF _Toc529173370 \h </w:instrText>
      </w:r>
      <w:r>
        <w:fldChar w:fldCharType="separate"/>
      </w:r>
      <w:r>
        <w:t>5</w:t>
      </w:r>
      <w:r>
        <w:fldChar w:fldCharType="end"/>
      </w:r>
    </w:p>
    <w:p>
      <w:pPr>
        <w:pStyle w:val="TOC8"/>
        <w:rPr>
          <w:rFonts w:asciiTheme="minorHAnsi" w:eastAsiaTheme="minorEastAsia" w:hAnsiTheme="minorHAnsi" w:cstheme="minorBidi"/>
          <w:szCs w:val="22"/>
        </w:rPr>
      </w:pPr>
      <w:r>
        <w:t>8.</w:t>
      </w:r>
      <w:r>
        <w:tab/>
        <w:t>Schedule 1 clause 9 amended</w:t>
      </w:r>
      <w:r>
        <w:tab/>
      </w:r>
      <w:r>
        <w:fldChar w:fldCharType="begin"/>
      </w:r>
      <w:r>
        <w:instrText xml:space="preserve"> PAGEREF _Toc529173371 \h </w:instrText>
      </w:r>
      <w:r>
        <w:fldChar w:fldCharType="separate"/>
      </w:r>
      <w:r>
        <w:t>5</w:t>
      </w:r>
      <w:r>
        <w:fldChar w:fldCharType="end"/>
      </w:r>
    </w:p>
    <w:p>
      <w:pPr>
        <w:pStyle w:val="TOC8"/>
        <w:rPr>
          <w:rFonts w:asciiTheme="minorHAnsi" w:eastAsiaTheme="minorEastAsia" w:hAnsiTheme="minorHAnsi" w:cstheme="minorBidi"/>
          <w:szCs w:val="22"/>
        </w:rPr>
      </w:pPr>
      <w:r>
        <w:t>9.</w:t>
      </w:r>
      <w:r>
        <w:tab/>
        <w:t>Schedule 1 clause 11 amended</w:t>
      </w:r>
      <w:r>
        <w:tab/>
      </w:r>
      <w:r>
        <w:fldChar w:fldCharType="begin"/>
      </w:r>
      <w:r>
        <w:instrText xml:space="preserve"> PAGEREF _Toc529173372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Supreme Court Act 1935</w:t>
      </w:r>
      <w:r>
        <w:t xml:space="preserve"> amended</w:t>
      </w:r>
    </w:p>
    <w:p>
      <w:pPr>
        <w:pStyle w:val="TOC8"/>
        <w:rPr>
          <w:rFonts w:asciiTheme="minorHAnsi" w:eastAsiaTheme="minorEastAsia" w:hAnsiTheme="minorHAnsi" w:cstheme="minorBidi"/>
          <w:szCs w:val="22"/>
        </w:rPr>
      </w:pPr>
      <w:r>
        <w:t>10</w:t>
      </w:r>
      <w:r>
        <w:rPr>
          <w:snapToGrid w:val="0"/>
        </w:rPr>
        <w:t>.</w:t>
      </w:r>
      <w:r>
        <w:rPr>
          <w:snapToGrid w:val="0"/>
        </w:rPr>
        <w:tab/>
        <w:t>Act amended</w:t>
      </w:r>
      <w:r>
        <w:tab/>
      </w:r>
      <w:r>
        <w:fldChar w:fldCharType="begin"/>
      </w:r>
      <w:r>
        <w:instrText xml:space="preserve"> PAGEREF _Toc529173374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31 deleted</w:t>
      </w:r>
      <w:r>
        <w:tab/>
      </w:r>
      <w:r>
        <w:fldChar w:fldCharType="begin"/>
      </w:r>
      <w:r>
        <w:instrText xml:space="preserve"> PAGEREF _Toc529173375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750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7504"/>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Courts Legislation Amendment Act 2018</w:t>
      </w:r>
    </w:p>
    <w:p>
      <w:pPr>
        <w:pStyle w:val="ABillFor"/>
        <w:pBdr>
          <w:top w:val="single" w:sz="4" w:space="6" w:color="auto"/>
          <w:bottom w:val="single" w:sz="4" w:space="6" w:color="auto"/>
        </w:pBdr>
        <w:spacing w:before="0" w:after="240"/>
        <w:ind w:left="2551" w:right="2551"/>
      </w:pPr>
      <w:bookmarkStart w:id="3" w:name="BillCited"/>
      <w:bookmarkEnd w:id="3"/>
      <w:r>
        <w:t>No. 29 of 2018</w:t>
      </w:r>
    </w:p>
    <w:p>
      <w:pPr>
        <w:pStyle w:val="LongTitle"/>
        <w:suppressLineNumbers/>
      </w:pPr>
      <w:r>
        <w:t xml:space="preserve">An Act to amend — </w:t>
      </w:r>
    </w:p>
    <w:p>
      <w:pPr>
        <w:pStyle w:val="LongTitle"/>
        <w:numPr>
          <w:ilvl w:val="0"/>
          <w:numId w:val="2"/>
        </w:numPr>
        <w:suppressLineNumbers/>
        <w:ind w:left="426" w:hanging="426"/>
        <w:rPr>
          <w:snapToGrid w:val="0"/>
        </w:rPr>
      </w:pPr>
      <w:r>
        <w:rPr>
          <w:snapToGrid w:val="0"/>
        </w:rPr>
        <w:t xml:space="preserve">the </w:t>
      </w:r>
      <w:r>
        <w:rPr>
          <w:i/>
        </w:rPr>
        <w:t>Civil Judgments Enforcement Act 2004</w:t>
      </w:r>
      <w:r>
        <w:t>; and</w:t>
      </w:r>
    </w:p>
    <w:p>
      <w:pPr>
        <w:pStyle w:val="LongTitle"/>
        <w:numPr>
          <w:ilvl w:val="0"/>
          <w:numId w:val="2"/>
        </w:numPr>
        <w:suppressLineNumbers/>
        <w:ind w:left="426" w:hanging="426"/>
        <w:rPr>
          <w:snapToGrid w:val="0"/>
        </w:rPr>
      </w:pPr>
      <w:r>
        <w:t xml:space="preserve">the </w:t>
      </w:r>
      <w:r>
        <w:rPr>
          <w:i/>
        </w:rPr>
        <w:t>Magistrates Court Act 2004</w:t>
      </w:r>
      <w:r>
        <w:t>; and</w:t>
      </w:r>
    </w:p>
    <w:p>
      <w:pPr>
        <w:pStyle w:val="LongTitle"/>
        <w:numPr>
          <w:ilvl w:val="0"/>
          <w:numId w:val="2"/>
        </w:numPr>
        <w:suppressLineNumbers/>
        <w:ind w:left="426" w:hanging="426"/>
        <w:rPr>
          <w:snapToGrid w:val="0"/>
        </w:rPr>
      </w:pPr>
      <w:r>
        <w:rPr>
          <w:snapToGrid w:val="0"/>
        </w:rPr>
        <w:t xml:space="preserve">the </w:t>
      </w:r>
      <w:r>
        <w:rPr>
          <w:i/>
          <w:snapToGrid w:val="0"/>
        </w:rPr>
        <w:t xml:space="preserve">Supreme </w:t>
      </w:r>
      <w:r>
        <w:rPr>
          <w:i/>
        </w:rPr>
        <w:t>Court</w:t>
      </w:r>
      <w:r>
        <w:rPr>
          <w:i/>
          <w:snapToGrid w:val="0"/>
        </w:rPr>
        <w:t xml:space="preserve"> Act 1935</w:t>
      </w:r>
      <w:r>
        <w:rPr>
          <w:snapToGrid w:val="0"/>
        </w:rPr>
        <w:t>.</w:t>
      </w:r>
    </w:p>
    <w:p>
      <w:pPr>
        <w:pStyle w:val="AssentNote"/>
      </w:pPr>
      <w:r>
        <w:t>[Assented to 2 November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91696260"/>
      <w:bookmarkStart w:id="5" w:name="_Toc491696276"/>
      <w:bookmarkStart w:id="6" w:name="_Toc492386239"/>
      <w:bookmarkStart w:id="7" w:name="_Toc523477198"/>
      <w:bookmarkStart w:id="8" w:name="_Toc524089598"/>
      <w:bookmarkStart w:id="9" w:name="_Toc528743270"/>
      <w:bookmarkStart w:id="10" w:name="_Toc528747600"/>
      <w:bookmarkStart w:id="11" w:name="_Toc529172208"/>
      <w:bookmarkStart w:id="12" w:name="_Toc529172365"/>
      <w:bookmarkStart w:id="13" w:name="_Toc529173154"/>
      <w:bookmarkStart w:id="14" w:name="_Toc529173262"/>
      <w:bookmarkStart w:id="15" w:name="_Toc52917336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529172366"/>
      <w:bookmarkStart w:id="17" w:name="_Toc529173155"/>
      <w:bookmarkStart w:id="18" w:name="_Toc529173361"/>
      <w:r>
        <w:rPr>
          <w:rStyle w:val="CharSectno"/>
        </w:rPr>
        <w:t>1</w:t>
      </w:r>
      <w:r>
        <w:t>.</w:t>
      </w:r>
      <w:r>
        <w:tab/>
        <w:t>Short title</w:t>
      </w:r>
      <w:bookmarkEnd w:id="16"/>
      <w:bookmarkEnd w:id="17"/>
      <w:bookmarkEnd w:id="18"/>
    </w:p>
    <w:p>
      <w:pPr>
        <w:pStyle w:val="Subsection"/>
      </w:pPr>
      <w:r>
        <w:tab/>
      </w:r>
      <w:r>
        <w:tab/>
        <w:t>This is the</w:t>
      </w:r>
      <w:r>
        <w:rPr>
          <w:i/>
        </w:rPr>
        <w:t xml:space="preserve"> Courts Legislation Amendment Act 2018</w:t>
      </w:r>
      <w:r>
        <w:t>.</w:t>
      </w:r>
    </w:p>
    <w:p>
      <w:pPr>
        <w:pStyle w:val="Heading5"/>
      </w:pPr>
      <w:bookmarkStart w:id="19" w:name="_Toc529172367"/>
      <w:bookmarkStart w:id="20" w:name="_Toc529173156"/>
      <w:bookmarkStart w:id="21" w:name="_Toc529173362"/>
      <w:r>
        <w:rPr>
          <w:rStyle w:val="CharSectno"/>
        </w:rPr>
        <w:t>2</w:t>
      </w:r>
      <w:r>
        <w:t>.</w:t>
      </w:r>
      <w:r>
        <w:tab/>
        <w:t>Commencement</w:t>
      </w:r>
      <w:bookmarkEnd w:id="19"/>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2"/>
      </w:pPr>
      <w:bookmarkStart w:id="22" w:name="_Toc491696263"/>
      <w:bookmarkStart w:id="23" w:name="_Toc491696279"/>
      <w:bookmarkStart w:id="24" w:name="_Toc492386242"/>
      <w:bookmarkStart w:id="25" w:name="_Toc523477201"/>
      <w:bookmarkStart w:id="26" w:name="_Toc524089601"/>
      <w:bookmarkStart w:id="27" w:name="_Toc528743273"/>
      <w:bookmarkStart w:id="28" w:name="_Toc528747603"/>
      <w:bookmarkStart w:id="29" w:name="_Toc529172211"/>
      <w:bookmarkStart w:id="30" w:name="_Toc529172368"/>
      <w:bookmarkStart w:id="31" w:name="_Toc529173157"/>
      <w:bookmarkStart w:id="32" w:name="_Toc529173265"/>
      <w:bookmarkStart w:id="33" w:name="_Toc529173363"/>
      <w:r>
        <w:rPr>
          <w:rStyle w:val="CharPartNo"/>
        </w:rPr>
        <w:t>Part 2</w:t>
      </w:r>
      <w:r>
        <w:rPr>
          <w:rStyle w:val="CharDivNo"/>
        </w:rPr>
        <w:t> </w:t>
      </w:r>
      <w:r>
        <w:t>—</w:t>
      </w:r>
      <w:r>
        <w:rPr>
          <w:rStyle w:val="CharDivText"/>
        </w:rPr>
        <w:t> </w:t>
      </w:r>
      <w:r>
        <w:rPr>
          <w:rStyle w:val="CharPartText"/>
          <w:i/>
        </w:rPr>
        <w:t>Civil Judgments Enforcement Act 2004</w:t>
      </w:r>
      <w:r>
        <w:rPr>
          <w:rStyle w:val="CharPartText"/>
        </w:rPr>
        <w:t> amended</w:t>
      </w:r>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9172369"/>
      <w:bookmarkStart w:id="35" w:name="_Toc529173158"/>
      <w:bookmarkStart w:id="36" w:name="_Toc529173364"/>
      <w:r>
        <w:rPr>
          <w:rStyle w:val="CharSectno"/>
        </w:rPr>
        <w:t>3</w:t>
      </w:r>
      <w:r>
        <w:rPr>
          <w:snapToGrid w:val="0"/>
        </w:rPr>
        <w:t>.</w:t>
      </w:r>
      <w:r>
        <w:rPr>
          <w:snapToGrid w:val="0"/>
        </w:rPr>
        <w:tab/>
        <w:t>Act amended</w:t>
      </w:r>
      <w:bookmarkEnd w:id="34"/>
      <w:bookmarkEnd w:id="35"/>
      <w:bookmarkEnd w:id="36"/>
    </w:p>
    <w:p>
      <w:pPr>
        <w:pStyle w:val="Subsection"/>
      </w:pPr>
      <w:r>
        <w:tab/>
      </w:r>
      <w:r>
        <w:tab/>
        <w:t xml:space="preserve">This Part amends the </w:t>
      </w:r>
      <w:r>
        <w:rPr>
          <w:i/>
        </w:rPr>
        <w:t>Civil Judgments Enforcement Act 2004</w:t>
      </w:r>
      <w:r>
        <w:t>.</w:t>
      </w:r>
    </w:p>
    <w:p>
      <w:pPr>
        <w:pStyle w:val="Heading5"/>
        <w:spacing w:before="180"/>
      </w:pPr>
      <w:bookmarkStart w:id="37" w:name="_Toc529172370"/>
      <w:bookmarkStart w:id="38" w:name="_Toc529173159"/>
      <w:bookmarkStart w:id="39" w:name="_Toc529173365"/>
      <w:r>
        <w:rPr>
          <w:rStyle w:val="CharSectno"/>
        </w:rPr>
        <w:t>4</w:t>
      </w:r>
      <w:r>
        <w:t>.</w:t>
      </w:r>
      <w:r>
        <w:tab/>
        <w:t>Section 120 amended</w:t>
      </w:r>
      <w:bookmarkEnd w:id="37"/>
      <w:bookmarkEnd w:id="38"/>
      <w:bookmarkEnd w:id="39"/>
    </w:p>
    <w:p>
      <w:pPr>
        <w:pStyle w:val="Subsection"/>
      </w:pPr>
      <w:r>
        <w:tab/>
      </w:r>
      <w:r>
        <w:tab/>
        <w:t>After section 120(2) insert:</w:t>
      </w:r>
    </w:p>
    <w:p>
      <w:pPr>
        <w:pStyle w:val="BlankOpen"/>
      </w:pPr>
    </w:p>
    <w:p>
      <w:pPr>
        <w:pStyle w:val="zSubsection"/>
      </w:pPr>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p>
    <w:p>
      <w:pPr>
        <w:pStyle w:val="BlankClose"/>
      </w:pPr>
    </w:p>
    <w:p>
      <w:pPr>
        <w:pStyle w:val="Heading5"/>
      </w:pPr>
      <w:bookmarkStart w:id="40" w:name="_Toc529172371"/>
      <w:bookmarkStart w:id="41" w:name="_Toc529173160"/>
      <w:bookmarkStart w:id="42" w:name="_Toc529173366"/>
      <w:r>
        <w:rPr>
          <w:rStyle w:val="CharSectno"/>
        </w:rPr>
        <w:t>5</w:t>
      </w:r>
      <w:r>
        <w:t>.</w:t>
      </w:r>
      <w:r>
        <w:tab/>
        <w:t>Section 122 inserted</w:t>
      </w:r>
      <w:bookmarkEnd w:id="40"/>
      <w:bookmarkEnd w:id="41"/>
      <w:bookmarkEnd w:id="42"/>
    </w:p>
    <w:p>
      <w:pPr>
        <w:pStyle w:val="Subsection"/>
      </w:pPr>
      <w:r>
        <w:tab/>
      </w:r>
      <w:r>
        <w:tab/>
        <w:t>At the end of Part 8 insert:</w:t>
      </w:r>
    </w:p>
    <w:p>
      <w:pPr>
        <w:pStyle w:val="BlankOpen"/>
      </w:pPr>
    </w:p>
    <w:p>
      <w:pPr>
        <w:pStyle w:val="zHeading5"/>
      </w:pPr>
      <w:bookmarkStart w:id="43" w:name="_Toc529172372"/>
      <w:bookmarkStart w:id="44" w:name="_Toc529173161"/>
      <w:bookmarkStart w:id="45" w:name="_Toc529173367"/>
      <w:r>
        <w:t>122.</w:t>
      </w:r>
      <w:r>
        <w:tab/>
        <w:t>Validation of certain fees imposed</w:t>
      </w:r>
      <w:bookmarkEnd w:id="43"/>
      <w:bookmarkEnd w:id="44"/>
      <w:bookmarkEnd w:id="45"/>
      <w:r>
        <w:t xml:space="preserve"> </w:t>
      </w:r>
    </w:p>
    <w:p>
      <w:pPr>
        <w:pStyle w:val="zSubsection"/>
      </w:pPr>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p>
    <w:p>
      <w:pPr>
        <w:pStyle w:val="zIndenta"/>
      </w:pPr>
      <w:r>
        <w:tab/>
        <w:t>(a)</w:t>
      </w:r>
      <w:r>
        <w:tab/>
        <w:t>is taken to be, and to have always been, as validly imposed as it would have been if it had been imposed under this Act as amended by the CLAA section 4; and</w:t>
      </w:r>
    </w:p>
    <w:p>
      <w:pPr>
        <w:pStyle w:val="zIndenta"/>
        <w:keepNext/>
        <w:keepLines/>
      </w:pPr>
      <w:r>
        <w:tab/>
        <w:t>(b)</w:t>
      </w:r>
      <w:r>
        <w:tab/>
        <w:t>if paid, is taken to be, and to have always been, as validly paid as it would have been if it had been paid under this Act as amended by the CLAA section 4.</w:t>
      </w:r>
    </w:p>
    <w:p>
      <w:pPr>
        <w:pStyle w:val="BlankClose"/>
        <w:keepNext/>
      </w:pPr>
    </w:p>
    <w:p>
      <w:pPr>
        <w:pStyle w:val="Heading2"/>
      </w:pPr>
      <w:bookmarkStart w:id="46" w:name="_Toc491696268"/>
      <w:bookmarkStart w:id="47" w:name="_Toc491696284"/>
      <w:bookmarkStart w:id="48" w:name="_Toc492386247"/>
      <w:bookmarkStart w:id="49" w:name="_Toc523477206"/>
      <w:bookmarkStart w:id="50" w:name="_Toc524089606"/>
      <w:bookmarkStart w:id="51" w:name="_Toc528743278"/>
      <w:bookmarkStart w:id="52" w:name="_Toc528747608"/>
      <w:bookmarkStart w:id="53" w:name="_Toc529172216"/>
      <w:bookmarkStart w:id="54" w:name="_Toc529172373"/>
      <w:bookmarkStart w:id="55" w:name="_Toc529173162"/>
      <w:bookmarkStart w:id="56" w:name="_Toc529173270"/>
      <w:bookmarkStart w:id="57" w:name="_Toc529173368"/>
      <w:r>
        <w:rPr>
          <w:rStyle w:val="CharPartNo"/>
        </w:rPr>
        <w:t>Part 3</w:t>
      </w:r>
      <w:r>
        <w:rPr>
          <w:rStyle w:val="CharDivNo"/>
        </w:rPr>
        <w:t> </w:t>
      </w:r>
      <w:r>
        <w:t>—</w:t>
      </w:r>
      <w:r>
        <w:rPr>
          <w:rStyle w:val="CharDivText"/>
        </w:rPr>
        <w:t> </w:t>
      </w:r>
      <w:r>
        <w:rPr>
          <w:rStyle w:val="CharPartText"/>
          <w:i/>
        </w:rPr>
        <w:t>Magistrates Court Act 2004</w:t>
      </w:r>
      <w:r>
        <w:rPr>
          <w:rStyle w:val="CharPartText"/>
        </w:rPr>
        <w:t xml:space="preserve"> amended</w:t>
      </w:r>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29172374"/>
      <w:bookmarkStart w:id="59" w:name="_Toc529173163"/>
      <w:bookmarkStart w:id="60" w:name="_Toc529173369"/>
      <w:r>
        <w:rPr>
          <w:rStyle w:val="CharSectno"/>
        </w:rPr>
        <w:t>6</w:t>
      </w:r>
      <w:r>
        <w:t>.</w:t>
      </w:r>
      <w:r>
        <w:tab/>
      </w:r>
      <w:r>
        <w:rPr>
          <w:snapToGrid w:val="0"/>
        </w:rPr>
        <w:t>Act amended</w:t>
      </w:r>
      <w:bookmarkEnd w:id="58"/>
      <w:bookmarkEnd w:id="59"/>
      <w:bookmarkEnd w:id="60"/>
    </w:p>
    <w:p>
      <w:pPr>
        <w:pStyle w:val="Subsection"/>
      </w:pPr>
      <w:r>
        <w:tab/>
      </w:r>
      <w:r>
        <w:tab/>
        <w:t xml:space="preserve">This Part amends the </w:t>
      </w:r>
      <w:r>
        <w:rPr>
          <w:i/>
        </w:rPr>
        <w:t>Magistrates Court Act 2004</w:t>
      </w:r>
      <w:r>
        <w:t>.</w:t>
      </w:r>
    </w:p>
    <w:p>
      <w:pPr>
        <w:pStyle w:val="Heading5"/>
      </w:pPr>
      <w:bookmarkStart w:id="61" w:name="_Toc529172375"/>
      <w:bookmarkStart w:id="62" w:name="_Toc529173164"/>
      <w:bookmarkStart w:id="63" w:name="_Toc529173370"/>
      <w:r>
        <w:rPr>
          <w:rStyle w:val="CharSectno"/>
        </w:rPr>
        <w:t>7</w:t>
      </w:r>
      <w:r>
        <w:t>.</w:t>
      </w:r>
      <w:r>
        <w:tab/>
        <w:t>Schedule 1 clause 2 amended</w:t>
      </w:r>
      <w:bookmarkEnd w:id="61"/>
      <w:bookmarkEnd w:id="62"/>
      <w:bookmarkEnd w:id="63"/>
    </w:p>
    <w:p>
      <w:pPr>
        <w:pStyle w:val="Subsection"/>
      </w:pPr>
      <w:r>
        <w:tab/>
      </w:r>
      <w:r>
        <w:tab/>
        <w:t>In Schedule 1 clause 2(2)(b) delete “</w:t>
      </w:r>
      <w:r>
        <w:rPr>
          <w:sz w:val="22"/>
          <w:szCs w:val="22"/>
        </w:rPr>
        <w:t>65</w:t>
      </w:r>
      <w:r>
        <w:t>” and insert:</w:t>
      </w:r>
    </w:p>
    <w:p>
      <w:pPr>
        <w:pStyle w:val="BlankOpen"/>
      </w:pPr>
    </w:p>
    <w:p>
      <w:pPr>
        <w:pStyle w:val="Subsection"/>
        <w:rPr>
          <w:sz w:val="22"/>
          <w:szCs w:val="22"/>
        </w:rPr>
      </w:pPr>
      <w:r>
        <w:tab/>
      </w:r>
      <w:r>
        <w:tab/>
      </w:r>
      <w:r>
        <w:rPr>
          <w:sz w:val="22"/>
          <w:szCs w:val="22"/>
        </w:rPr>
        <w:t>70</w:t>
      </w:r>
    </w:p>
    <w:p>
      <w:pPr>
        <w:pStyle w:val="BlankClose"/>
      </w:pPr>
    </w:p>
    <w:p>
      <w:pPr>
        <w:pStyle w:val="Heading5"/>
      </w:pPr>
      <w:bookmarkStart w:id="64" w:name="_Toc529172376"/>
      <w:bookmarkStart w:id="65" w:name="_Toc529173165"/>
      <w:bookmarkStart w:id="66" w:name="_Toc529173371"/>
      <w:r>
        <w:rPr>
          <w:rStyle w:val="CharSectno"/>
        </w:rPr>
        <w:t>8</w:t>
      </w:r>
      <w:r>
        <w:t>.</w:t>
      </w:r>
      <w:r>
        <w:tab/>
        <w:t>Schedule 1 clause 9 amended</w:t>
      </w:r>
      <w:bookmarkEnd w:id="64"/>
      <w:bookmarkEnd w:id="65"/>
      <w:bookmarkEnd w:id="66"/>
    </w:p>
    <w:p>
      <w:pPr>
        <w:pStyle w:val="Subsection"/>
      </w:pPr>
      <w:r>
        <w:tab/>
        <w:t>(1)</w:t>
      </w:r>
      <w:r>
        <w:tab/>
        <w:t>In Schedule 1 clause 9(2):</w:t>
      </w:r>
    </w:p>
    <w:p>
      <w:pPr>
        <w:pStyle w:val="Indenta"/>
      </w:pPr>
      <w:r>
        <w:tab/>
        <w:t>(a)</w:t>
      </w:r>
      <w:r>
        <w:tab/>
        <w:t>delete “magistrate — ” and insert:</w:t>
      </w:r>
    </w:p>
    <w:p>
      <w:pPr>
        <w:pStyle w:val="BlankOpen"/>
      </w:pPr>
    </w:p>
    <w:p>
      <w:pPr>
        <w:pStyle w:val="zSubsection"/>
      </w:pPr>
      <w:r>
        <w:tab/>
      </w:r>
      <w:r>
        <w:tab/>
        <w:t>magistrate a person who meets the qualification requirement set out in clause 2(2)(a).</w:t>
      </w:r>
    </w:p>
    <w:p>
      <w:pPr>
        <w:pStyle w:val="BlankClose"/>
      </w:pPr>
    </w:p>
    <w:p>
      <w:pPr>
        <w:pStyle w:val="Indenta"/>
      </w:pPr>
      <w:r>
        <w:tab/>
        <w:t>(b)</w:t>
      </w:r>
      <w:r>
        <w:tab/>
        <w:t>delete paragraphs (a) to (c).</w:t>
      </w:r>
    </w:p>
    <w:p>
      <w:pPr>
        <w:pStyle w:val="Subsection"/>
      </w:pPr>
      <w:r>
        <w:tab/>
        <w:t>(2)</w:t>
      </w:r>
      <w:r>
        <w:tab/>
        <w:t>In Schedule 1 clause 9(3)(a) delete “appointment; but the period must not extend beyond when the appointee reaches 70 years of age; and” and insert:</w:t>
      </w:r>
    </w:p>
    <w:p>
      <w:pPr>
        <w:pStyle w:val="BlankOpen"/>
      </w:pPr>
    </w:p>
    <w:p>
      <w:pPr>
        <w:pStyle w:val="zSubsection"/>
      </w:pPr>
      <w:r>
        <w:tab/>
      </w:r>
      <w:r>
        <w:tab/>
        <w:t>appointment, which cannot exceed 12 months; and</w:t>
      </w:r>
    </w:p>
    <w:p>
      <w:pPr>
        <w:pStyle w:val="BlankClose"/>
      </w:pPr>
    </w:p>
    <w:p>
      <w:pPr>
        <w:pStyle w:val="Subsection"/>
      </w:pPr>
      <w:r>
        <w:tab/>
        <w:t>(3)</w:t>
      </w:r>
      <w:r>
        <w:tab/>
        <w:t>After Schedule 1 clause 9(3) insert:</w:t>
      </w:r>
    </w:p>
    <w:p>
      <w:pPr>
        <w:pStyle w:val="BlankOpen"/>
      </w:pPr>
    </w:p>
    <w:p>
      <w:pPr>
        <w:pStyle w:val="zSubsection"/>
      </w:pPr>
      <w:r>
        <w:tab/>
        <w:t>(3A)</w:t>
      </w:r>
      <w:r>
        <w:tab/>
        <w:t>A person appointed under subclause (2) is eligible for reappointment.</w:t>
      </w:r>
    </w:p>
    <w:p>
      <w:pPr>
        <w:pStyle w:val="BlankClose"/>
      </w:pPr>
    </w:p>
    <w:p>
      <w:pPr>
        <w:pStyle w:val="Heading5"/>
      </w:pPr>
      <w:bookmarkStart w:id="67" w:name="_Toc529172377"/>
      <w:bookmarkStart w:id="68" w:name="_Toc529173166"/>
      <w:bookmarkStart w:id="69" w:name="_Toc529173372"/>
      <w:r>
        <w:rPr>
          <w:rStyle w:val="CharSectno"/>
        </w:rPr>
        <w:t>9</w:t>
      </w:r>
      <w:r>
        <w:t>.</w:t>
      </w:r>
      <w:r>
        <w:tab/>
        <w:t>Schedule 1 clause 11 amended</w:t>
      </w:r>
      <w:bookmarkEnd w:id="67"/>
      <w:bookmarkEnd w:id="68"/>
      <w:bookmarkEnd w:id="69"/>
    </w:p>
    <w:p>
      <w:pPr>
        <w:pStyle w:val="Subsection"/>
      </w:pPr>
      <w:r>
        <w:tab/>
      </w:r>
      <w:r>
        <w:tab/>
        <w:t>In Schedule 1 clause 11(1)(a) delete “</w:t>
      </w:r>
      <w:r>
        <w:rPr>
          <w:sz w:val="22"/>
          <w:szCs w:val="22"/>
        </w:rPr>
        <w:t>65</w:t>
      </w:r>
      <w:r>
        <w:t>” and insert:</w:t>
      </w:r>
    </w:p>
    <w:p>
      <w:pPr>
        <w:pStyle w:val="BlankOpen"/>
      </w:pPr>
    </w:p>
    <w:p>
      <w:pPr>
        <w:pStyle w:val="Subsection"/>
        <w:rPr>
          <w:sz w:val="22"/>
          <w:szCs w:val="22"/>
        </w:rPr>
      </w:pPr>
      <w:r>
        <w:tab/>
      </w:r>
      <w:r>
        <w:tab/>
      </w:r>
      <w:r>
        <w:rPr>
          <w:sz w:val="22"/>
          <w:szCs w:val="22"/>
        </w:rPr>
        <w:t>70</w:t>
      </w:r>
    </w:p>
    <w:p>
      <w:pPr>
        <w:pStyle w:val="BlankClose"/>
        <w:keepNext/>
      </w:pPr>
    </w:p>
    <w:p>
      <w:pPr>
        <w:pStyle w:val="Heading2"/>
      </w:pPr>
      <w:bookmarkStart w:id="70" w:name="_Toc491696273"/>
      <w:bookmarkStart w:id="71" w:name="_Toc491696289"/>
      <w:bookmarkStart w:id="72" w:name="_Toc492386252"/>
      <w:bookmarkStart w:id="73" w:name="_Toc523477211"/>
      <w:bookmarkStart w:id="74" w:name="_Toc524089611"/>
      <w:bookmarkStart w:id="75" w:name="_Toc528743283"/>
      <w:bookmarkStart w:id="76" w:name="_Toc528747613"/>
      <w:bookmarkStart w:id="77" w:name="_Toc529172221"/>
      <w:bookmarkStart w:id="78" w:name="_Toc529172378"/>
      <w:bookmarkStart w:id="79" w:name="_Toc529173167"/>
      <w:bookmarkStart w:id="80" w:name="_Toc529173275"/>
      <w:bookmarkStart w:id="81" w:name="_Toc529173373"/>
      <w:r>
        <w:rPr>
          <w:rStyle w:val="CharPartNo"/>
        </w:rPr>
        <w:t>Part 4</w:t>
      </w:r>
      <w:r>
        <w:rPr>
          <w:rStyle w:val="CharDivNo"/>
        </w:rPr>
        <w:t> </w:t>
      </w:r>
      <w:r>
        <w:t>—</w:t>
      </w:r>
      <w:r>
        <w:rPr>
          <w:rStyle w:val="CharDivText"/>
        </w:rPr>
        <w:t> </w:t>
      </w:r>
      <w:r>
        <w:rPr>
          <w:rStyle w:val="CharPartText"/>
          <w:i/>
        </w:rPr>
        <w:t>Supreme Court Act 1935</w:t>
      </w:r>
      <w:r>
        <w:rPr>
          <w:rStyle w:val="CharPartText"/>
        </w:rPr>
        <w:t xml:space="preserve"> amended</w:t>
      </w:r>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29172379"/>
      <w:bookmarkStart w:id="83" w:name="_Toc529173168"/>
      <w:bookmarkStart w:id="84" w:name="_Toc529173374"/>
      <w:r>
        <w:rPr>
          <w:rStyle w:val="CharSectno"/>
        </w:rPr>
        <w:t>10</w:t>
      </w:r>
      <w:r>
        <w:rPr>
          <w:snapToGrid w:val="0"/>
        </w:rPr>
        <w:t>.</w:t>
      </w:r>
      <w:r>
        <w:rPr>
          <w:snapToGrid w:val="0"/>
        </w:rPr>
        <w:tab/>
        <w:t>Act amended</w:t>
      </w:r>
      <w:bookmarkEnd w:id="82"/>
      <w:bookmarkEnd w:id="83"/>
      <w:bookmarkEnd w:id="84"/>
    </w:p>
    <w:p>
      <w:pPr>
        <w:pStyle w:val="Subsection"/>
      </w:pPr>
      <w:r>
        <w:tab/>
      </w:r>
      <w:r>
        <w:tab/>
        <w:t xml:space="preserve">This Part amends the </w:t>
      </w:r>
      <w:r>
        <w:rPr>
          <w:i/>
        </w:rPr>
        <w:t>Supreme Court Act 1935</w:t>
      </w:r>
      <w:r>
        <w:t>.</w:t>
      </w:r>
    </w:p>
    <w:p>
      <w:pPr>
        <w:pStyle w:val="Heading5"/>
      </w:pPr>
      <w:bookmarkStart w:id="85" w:name="_Toc529172380"/>
      <w:bookmarkStart w:id="86" w:name="_Toc529173169"/>
      <w:bookmarkStart w:id="87" w:name="_Toc529173375"/>
      <w:r>
        <w:rPr>
          <w:rStyle w:val="CharSectno"/>
        </w:rPr>
        <w:t>11</w:t>
      </w:r>
      <w:r>
        <w:t>.</w:t>
      </w:r>
      <w:r>
        <w:tab/>
        <w:t>Section 31 deleted</w:t>
      </w:r>
      <w:bookmarkEnd w:id="85"/>
      <w:bookmarkEnd w:id="86"/>
      <w:bookmarkEnd w:id="87"/>
    </w:p>
    <w:p>
      <w:pPr>
        <w:pStyle w:val="Subsection"/>
      </w:pPr>
      <w:r>
        <w:tab/>
      </w:r>
      <w:r>
        <w:tab/>
        <w:t>Delete section 31.</w:t>
      </w:r>
    </w:p>
    <w:p>
      <w:pPr>
        <w:pStyle w:val="CentredBaseLine"/>
        <w:jc w:val="cente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8106741</wp:posOffset>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38.35pt;width:10.3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" stroked="f" strokeweight=".5pt">
                <v:textbox>
                  <w:txbxContent>
                    <w:p w:rsidR="00423D29" w:rsidRDefault="00423D29">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29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29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Legislation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Legislation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Legislation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Legislation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Legislation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Legislation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272654A"/>
    <w:multiLevelType w:val="hybridMultilevel"/>
    <w:tmpl w:val="2E9A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2AC3AFC"/>
    <w:multiLevelType w:val="hybridMultilevel"/>
    <w:tmpl w:val="496AF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9"/>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815053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614134819" w:val="RemoveTocBookmarks,RemoveUnusedBookmarks,RemoveLanguageTags,UsedStyles,ResetPageSize"/>
    <w:docVar w:name="WAFER_20170614134819_GUID" w:val="3cddfd34-9904-4561-a49b-6b649020cf8d"/>
    <w:docVar w:name="WAFER_20170615132101" w:val="RemoveTocBookmarks,RemoveUnusedBookmarks,RemoveLanguageTags,UsedStyles,ResetPageSize"/>
    <w:docVar w:name="WAFER_20170615132101_GUID" w:val="56cc0ed1-0ec4-4654-89f1-46ea491dcbac"/>
    <w:docVar w:name="WAFER_20170615141727" w:val="RemoveTocBookmarks,RemoveUnusedBookmarks,RemoveLanguageTags,UsedStyles,ResetPageSize"/>
    <w:docVar w:name="WAFER_20170615141727_GUID" w:val="c42ec09f-4d9d-4645-a4b7-6f75b582ac23"/>
    <w:docVar w:name="WAFER_20170615155110" w:val="RemoveTocBookmarks,RemoveUnusedBookmarks,RemoveLanguageTags,UsedStyles,ResetPageSize"/>
    <w:docVar w:name="WAFER_20170615155110_GUID" w:val="ffc0de0d-988c-4fa8-a2b6-bfba0bce3458"/>
    <w:docVar w:name="WAFER_20170810115809" w:val="RemoveTocBookmarks,RemoveUnusedBookmarks,RemoveLanguageTags,UsedStyles,ResetPageSize"/>
    <w:docVar w:name="WAFER_20170810115809_GUID" w:val="31f93463-d468-40b8-bc8d-e80eb43db309"/>
    <w:docVar w:name="WAFER_20170828150533" w:val="RemoveTocBookmarks,RemoveUnusedBookmarks,RemoveLanguageTags,UsedStyles,ResetPageSize"/>
    <w:docVar w:name="WAFER_20170828150533_GUID" w:val="6f6f289d-6ace-4992-9fbe-45dc360c7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2305">
      <w:bodyDiv w:val="1"/>
      <w:marLeft w:val="0"/>
      <w:marRight w:val="0"/>
      <w:marTop w:val="0"/>
      <w:marBottom w:val="0"/>
      <w:divBdr>
        <w:top w:val="none" w:sz="0" w:space="0" w:color="auto"/>
        <w:left w:val="none" w:sz="0" w:space="0" w:color="auto"/>
        <w:bottom w:val="none" w:sz="0" w:space="0" w:color="auto"/>
        <w:right w:val="none" w:sz="0" w:space="0" w:color="auto"/>
      </w:divBdr>
    </w:div>
    <w:div w:id="7224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65C1-DF42-4429-A02F-E6923AB8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694</Words>
  <Characters>3298</Characters>
  <Application>Microsoft Office Word</Application>
  <DocSecurity>0</DocSecurity>
  <Lines>149</Lines>
  <Paragraphs>107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Legislation Amendment Act 2018 - 00-00-00</dc:title>
  <dc:subject/>
  <dc:creator/>
  <cp:keywords/>
  <dc:description/>
  <cp:lastModifiedBy>svcMRProcess</cp:lastModifiedBy>
  <cp:revision>4</cp:revision>
  <cp:lastPrinted>2018-11-05T01:08:00Z</cp:lastPrinted>
  <dcterms:created xsi:type="dcterms:W3CDTF">2018-11-05T01:34:00Z</dcterms:created>
  <dcterms:modified xsi:type="dcterms:W3CDTF">2018-11-05T01:34:00Z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23—2B</vt:lpwstr>
  </property>
  <property fmtid="{D5CDD505-2E9C-101B-9397-08002B2CF9AE}" pid="3" name="BillID">
    <vt:lpwstr>2553</vt:lpwstr>
  </property>
  <property fmtid="{D5CDD505-2E9C-101B-9397-08002B2CF9AE}" pid="4" name="ShortTitle">
    <vt:lpwstr>Courts Legislation Amendment Act 2018</vt:lpwstr>
  </property>
  <property fmtid="{D5CDD505-2E9C-101B-9397-08002B2CF9AE}" pid="5" name="Citation">
    <vt:lpwstr>Courts Legislation Amendment Act 2018</vt:lpwstr>
  </property>
  <property fmtid="{D5CDD505-2E9C-101B-9397-08002B2CF9AE}" pid="6" name="PrincipalAct">
    <vt:lpwstr/>
  </property>
  <property fmtid="{D5CDD505-2E9C-101B-9397-08002B2CF9AE}" pid="7" name="DraftNo">
    <vt:lpwstr>Final</vt:lpwstr>
  </property>
  <property fmtid="{D5CDD505-2E9C-101B-9397-08002B2CF9AE}" pid="8" name="PrivateMember">
    <vt:lpwstr/>
  </property>
  <property fmtid="{D5CDD505-2E9C-101B-9397-08002B2CF9AE}" pid="9" name="ActNo">
    <vt:lpwstr>29 of 2018</vt:lpwstr>
  </property>
  <property fmtid="{D5CDD505-2E9C-101B-9397-08002B2CF9AE}" pid="10" name="KitandImprint">
    <vt:lpwstr>  </vt:lpwstr>
  </property>
  <property fmtid="{D5CDD505-2E9C-101B-9397-08002B2CF9AE}" pid="11" name="Assent Date">
    <vt:lpwstr>2 November 2018</vt:lpwstr>
  </property>
  <property fmtid="{D5CDD505-2E9C-101B-9397-08002B2CF9AE}" pid="12" name="PerfectBound">
    <vt:lpwstr>NO</vt:lpwstr>
  </property>
  <property fmtid="{D5CDD505-2E9C-101B-9397-08002B2CF9AE}" pid="13" name="_AdHocReviewCycleID">
    <vt:i4>-878176820</vt:i4>
  </property>
  <property fmtid="{D5CDD505-2E9C-101B-9397-08002B2CF9AE}" pid="14" name="_NewReviewCycle">
    <vt:lpwstr/>
  </property>
  <property fmtid="{D5CDD505-2E9C-101B-9397-08002B2CF9AE}" pid="15" name="_EmailSubject">
    <vt:lpwstr>Act 29 of 2018  (Courts Legislation Amendment Act 2018)</vt:lpwstr>
  </property>
  <property fmtid="{D5CDD505-2E9C-101B-9397-08002B2CF9AE}" pid="16" name="_AuthorEmail">
    <vt:lpwstr>Bruce.Smith@dpc.wa.gov.au</vt:lpwstr>
  </property>
  <property fmtid="{D5CDD505-2E9C-101B-9397-08002B2CF9AE}" pid="17" name="_AuthorEmailDisplayName">
    <vt:lpwstr>Smith, Bruce</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02 Nov 2018</vt:lpwstr>
  </property>
  <property fmtid="{D5CDD505-2E9C-101B-9397-08002B2CF9AE}" pid="21" name="Suffix">
    <vt:lpwstr>00-00-00</vt:lpwstr>
  </property>
  <property fmtid="{D5CDD505-2E9C-101B-9397-08002B2CF9AE}" pid="22" name="ActNoFooter">
    <vt:lpwstr>No. 29 of 2018</vt:lpwstr>
  </property>
  <property fmtid="{D5CDD505-2E9C-101B-9397-08002B2CF9AE}" pid="23" name="CommencementDate">
    <vt:lpwstr>20181102</vt:lpwstr>
  </property>
</Properties>
</file>