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_Toc528939457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_Toc528939458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_Toc528939459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_Toc528939460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_Toc528939462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_Toc528939463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_Toc528939464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_Toc528939465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_Toc528939466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_Toc528939469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_Toc528939470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_Toc528939471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_Toc528939472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_Toc528939473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_Toc528939474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_Toc528939475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_Toc528939476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_Toc528939478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and others</w:t>
      </w:r>
      <w:r>
        <w:tab/>
      </w:r>
      <w:r>
        <w:fldChar w:fldCharType="begin"/>
      </w:r>
      <w:r>
        <w:instrText xml:space="preserve"> PAGEREF _Toc528939479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_Toc528939480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_Toc528939481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_Toc528939482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_Toc528939483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_Toc528939484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_Toc528939486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_Toc528939487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_Toc528939488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_Toc528939489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_Toc528939490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_Toc528939491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_Toc528939493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_Toc528939494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_Toc528939495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_Toc528939496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_Toc528939497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_Toc528939498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_Toc528939499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_Toc528939500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_Toc528939501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_Toc528939502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_Toc528939503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_Toc528939504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_Toc528939505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_Toc528939507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_Toc528939508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_Toc528939509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_Toc528939510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_Toc528939511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_Toc528939512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_Toc528939513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_Toc528939514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_Toc528939515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_Toc528939516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_Toc528939517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_Toc528939518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_Toc528939519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_Toc528939520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_Toc528939521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_Toc528939525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3" w:name="_Toc426099568"/>
      <w:bookmarkStart w:id="4" w:name="_Toc430937367"/>
      <w:bookmarkStart w:id="5" w:name="_Toc431391842"/>
      <w:bookmarkStart w:id="6" w:name="_Toc432434269"/>
      <w:bookmarkStart w:id="7" w:name="_Toc5289394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8939457"/>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9" w:name="_Toc528939458"/>
      <w:r>
        <w:rPr>
          <w:rStyle w:val="CharSectno"/>
        </w:rPr>
        <w:t>2</w:t>
      </w:r>
      <w:r>
        <w:t>.</w:t>
      </w:r>
      <w:r>
        <w:tab/>
        <w:t>Commencement</w:t>
      </w:r>
      <w:bookmarkEnd w:id="9"/>
    </w:p>
    <w:p>
      <w:pPr>
        <w:pStyle w:val="Subsection"/>
      </w:pPr>
      <w:r>
        <w:tab/>
      </w:r>
      <w:r>
        <w:tab/>
        <w:t>This Act comes into operation on a day fixed by proclamation</w:t>
      </w:r>
      <w:r>
        <w:rPr>
          <w:iCs/>
          <w:snapToGrid w:val="0"/>
          <w:vertAlign w:val="superscript"/>
        </w:rPr>
        <w:t> 1</w:t>
      </w:r>
      <w:r>
        <w:t>.</w:t>
      </w:r>
    </w:p>
    <w:p>
      <w:pPr>
        <w:pStyle w:val="Heading5"/>
      </w:pPr>
      <w:bookmarkStart w:id="10" w:name="_Toc528939459"/>
      <w:r>
        <w:rPr>
          <w:rStyle w:val="CharSectno"/>
        </w:rPr>
        <w:t>3</w:t>
      </w:r>
      <w:r>
        <w:t>.</w:t>
      </w:r>
      <w:r>
        <w:tab/>
        <w:t>Terms used</w:t>
      </w:r>
      <w:bookmarkEnd w:id="10"/>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1" w:name="_Toc528939460"/>
      <w:r>
        <w:rPr>
          <w:rStyle w:val="CharSectno"/>
        </w:rPr>
        <w:t>4A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2" w:name="_Toc426099573"/>
      <w:bookmarkStart w:id="13" w:name="_Toc430937372"/>
      <w:bookmarkStart w:id="14" w:name="_Toc431391847"/>
      <w:bookmarkStart w:id="15" w:name="_Toc432434274"/>
      <w:bookmarkStart w:id="16" w:name="_Toc528939461"/>
      <w:r>
        <w:rPr>
          <w:rStyle w:val="CharPartNo"/>
        </w:rPr>
        <w:t>Part 2</w:t>
      </w:r>
      <w:r>
        <w:rPr>
          <w:rStyle w:val="CharDivNo"/>
        </w:rPr>
        <w:t> </w:t>
      </w:r>
      <w:r>
        <w:t>—</w:t>
      </w:r>
      <w:r>
        <w:rPr>
          <w:rStyle w:val="CharDivText"/>
        </w:rPr>
        <w:t> </w:t>
      </w:r>
      <w:r>
        <w:rPr>
          <w:rStyle w:val="CharPartText"/>
        </w:rPr>
        <w:t>The Court</w:t>
      </w:r>
      <w:bookmarkEnd w:id="12"/>
      <w:bookmarkEnd w:id="13"/>
      <w:bookmarkEnd w:id="14"/>
      <w:bookmarkEnd w:id="15"/>
      <w:bookmarkEnd w:id="16"/>
    </w:p>
    <w:p>
      <w:pPr>
        <w:pStyle w:val="Heading5"/>
      </w:pPr>
      <w:bookmarkStart w:id="17" w:name="_Toc528939462"/>
      <w:r>
        <w:rPr>
          <w:rStyle w:val="CharSectno"/>
        </w:rPr>
        <w:t>4</w:t>
      </w:r>
      <w:r>
        <w:t>.</w:t>
      </w:r>
      <w:r>
        <w:tab/>
        <w:t>Court established</w:t>
      </w:r>
      <w:bookmarkEnd w:id="17"/>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8" w:name="_Toc528939463"/>
      <w:r>
        <w:rPr>
          <w:rStyle w:val="CharSectno"/>
        </w:rPr>
        <w:t>5</w:t>
      </w:r>
      <w:r>
        <w:t>.</w:t>
      </w:r>
      <w:r>
        <w:tab/>
        <w:t>Magistrates: appointment of, service etc.</w:t>
      </w:r>
      <w:bookmarkEnd w:id="18"/>
    </w:p>
    <w:p>
      <w:pPr>
        <w:pStyle w:val="Subsection"/>
      </w:pPr>
      <w:r>
        <w:tab/>
      </w:r>
      <w:r>
        <w:tab/>
        <w:t>Schedule 1 has effect.</w:t>
      </w:r>
    </w:p>
    <w:p>
      <w:pPr>
        <w:pStyle w:val="Heading5"/>
      </w:pPr>
      <w:bookmarkStart w:id="19" w:name="_Toc528939464"/>
      <w:r>
        <w:rPr>
          <w:rStyle w:val="CharSectno"/>
        </w:rPr>
        <w:t>6</w:t>
      </w:r>
      <w:r>
        <w:t>.</w:t>
      </w:r>
      <w:r>
        <w:tab/>
        <w:t>Magistrates: functions of</w:t>
      </w:r>
      <w:bookmarkEnd w:id="19"/>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20" w:name="_Toc528939465"/>
      <w:r>
        <w:rPr>
          <w:rStyle w:val="CharSectno"/>
        </w:rPr>
        <w:t>7</w:t>
      </w:r>
      <w:r>
        <w:t>.</w:t>
      </w:r>
      <w:r>
        <w:tab/>
        <w:t>Constitution of Court</w:t>
      </w:r>
      <w:bookmarkEnd w:id="2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21" w:name="_Toc528939466"/>
      <w:r>
        <w:rPr>
          <w:rStyle w:val="CharSectno"/>
        </w:rPr>
        <w:t>8</w:t>
      </w:r>
      <w:r>
        <w:t>.</w:t>
      </w:r>
      <w:r>
        <w:tab/>
        <w:t>Where and when Court operates</w:t>
      </w:r>
      <w:bookmarkEnd w:id="21"/>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22" w:name="_Toc426099579"/>
      <w:bookmarkStart w:id="23" w:name="_Toc430937378"/>
      <w:bookmarkStart w:id="24" w:name="_Toc431391853"/>
      <w:bookmarkStart w:id="25" w:name="_Toc432434280"/>
      <w:bookmarkStart w:id="26" w:name="_Toc528939467"/>
      <w:r>
        <w:rPr>
          <w:rStyle w:val="CharPartNo"/>
        </w:rPr>
        <w:t>Part 3</w:t>
      </w:r>
      <w:r>
        <w:t> — </w:t>
      </w:r>
      <w:r>
        <w:rPr>
          <w:rStyle w:val="CharPartText"/>
        </w:rPr>
        <w:t>Jurisdiction and powers</w:t>
      </w:r>
      <w:bookmarkEnd w:id="22"/>
      <w:bookmarkEnd w:id="23"/>
      <w:bookmarkEnd w:id="24"/>
      <w:bookmarkEnd w:id="25"/>
      <w:bookmarkEnd w:id="26"/>
    </w:p>
    <w:p>
      <w:pPr>
        <w:pStyle w:val="Heading3"/>
      </w:pPr>
      <w:bookmarkStart w:id="27" w:name="_Toc426099580"/>
      <w:bookmarkStart w:id="28" w:name="_Toc430937379"/>
      <w:bookmarkStart w:id="29" w:name="_Toc431391854"/>
      <w:bookmarkStart w:id="30" w:name="_Toc432434281"/>
      <w:bookmarkStart w:id="31" w:name="_Toc528939468"/>
      <w:r>
        <w:rPr>
          <w:rStyle w:val="CharDivNo"/>
        </w:rPr>
        <w:t>Division 1</w:t>
      </w:r>
      <w:r>
        <w:t> — </w:t>
      </w:r>
      <w:r>
        <w:rPr>
          <w:rStyle w:val="CharDivText"/>
        </w:rPr>
        <w:t>Jurisdiction</w:t>
      </w:r>
      <w:bookmarkEnd w:id="27"/>
      <w:bookmarkEnd w:id="28"/>
      <w:bookmarkEnd w:id="29"/>
      <w:bookmarkEnd w:id="30"/>
      <w:bookmarkEnd w:id="31"/>
    </w:p>
    <w:p>
      <w:pPr>
        <w:pStyle w:val="Heading5"/>
      </w:pPr>
      <w:bookmarkStart w:id="32" w:name="_Toc528939469"/>
      <w:r>
        <w:rPr>
          <w:rStyle w:val="CharSectno"/>
        </w:rPr>
        <w:t>9</w:t>
      </w:r>
      <w:r>
        <w:t>.</w:t>
      </w:r>
      <w:r>
        <w:tab/>
        <w:t>Jurisdiction conferred by statute</w:t>
      </w:r>
      <w:bookmarkEnd w:id="3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33" w:name="_Toc528939470"/>
      <w:r>
        <w:rPr>
          <w:rStyle w:val="CharSectno"/>
        </w:rPr>
        <w:t>10</w:t>
      </w:r>
      <w:r>
        <w:t>.</w:t>
      </w:r>
      <w:r>
        <w:tab/>
        <w:t>Civil jurisdiction</w:t>
      </w:r>
      <w:bookmarkEnd w:id="33"/>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34" w:name="_Toc528939471"/>
      <w:r>
        <w:rPr>
          <w:rStyle w:val="CharSectno"/>
        </w:rPr>
        <w:t>11</w:t>
      </w:r>
      <w:r>
        <w:t>.</w:t>
      </w:r>
      <w:r>
        <w:tab/>
        <w:t>Criminal jurisdiction</w:t>
      </w:r>
      <w:bookmarkEnd w:id="3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w:t>
      </w:r>
    </w:p>
    <w:p>
      <w:pPr>
        <w:pStyle w:val="Heading5"/>
      </w:pPr>
      <w:bookmarkStart w:id="35" w:name="_Toc528939472"/>
      <w:r>
        <w:rPr>
          <w:rStyle w:val="CharSectno"/>
        </w:rPr>
        <w:t>12</w:t>
      </w:r>
      <w:r>
        <w:rPr>
          <w:snapToGrid w:val="0"/>
        </w:rPr>
        <w:t>.</w:t>
      </w:r>
      <w:r>
        <w:rPr>
          <w:snapToGrid w:val="0"/>
        </w:rPr>
        <w:tab/>
        <w:t>Court may exercise all of its jurisdiction at one sitting</w:t>
      </w:r>
      <w:bookmarkEnd w:id="35"/>
    </w:p>
    <w:p>
      <w:pPr>
        <w:pStyle w:val="Subsection"/>
      </w:pPr>
      <w:r>
        <w:tab/>
      </w:r>
      <w:r>
        <w:tab/>
        <w:t>The Court may exercise more than one aspect of its jurisdiction at one sitting without adjourning or interrupting the sitting.</w:t>
      </w:r>
    </w:p>
    <w:p>
      <w:pPr>
        <w:pStyle w:val="Heading5"/>
        <w:rPr>
          <w:snapToGrid w:val="0"/>
        </w:rPr>
      </w:pPr>
      <w:bookmarkStart w:id="36" w:name="_Toc528939473"/>
      <w:r>
        <w:rPr>
          <w:rStyle w:val="CharSectno"/>
        </w:rPr>
        <w:t>13</w:t>
      </w:r>
      <w:r>
        <w:rPr>
          <w:snapToGrid w:val="0"/>
        </w:rPr>
        <w:t>.</w:t>
      </w:r>
      <w:r>
        <w:rPr>
          <w:snapToGrid w:val="0"/>
        </w:rPr>
        <w:tab/>
        <w:t>Court to decide factual and legal questions</w:t>
      </w:r>
      <w:bookmarkEnd w:id="3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37" w:name="_Toc528939474"/>
      <w:r>
        <w:rPr>
          <w:rStyle w:val="CharSectno"/>
        </w:rPr>
        <w:t>14</w:t>
      </w:r>
      <w:r>
        <w:t>.</w:t>
      </w:r>
      <w:r>
        <w:tab/>
        <w:t>Evidentiary rules applicable</w:t>
      </w:r>
      <w:bookmarkEnd w:id="37"/>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38" w:name="_Toc528939475"/>
      <w:r>
        <w:rPr>
          <w:rStyle w:val="CharSectno"/>
        </w:rPr>
        <w:t>15</w:t>
      </w:r>
      <w:r>
        <w:rPr>
          <w:snapToGrid w:val="0"/>
        </w:rPr>
        <w:t>.</w:t>
      </w:r>
      <w:r>
        <w:rPr>
          <w:snapToGrid w:val="0"/>
        </w:rPr>
        <w:tab/>
        <w:t>Contempts of Court</w:t>
      </w:r>
      <w:bookmarkEnd w:id="3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39" w:name="_Toc528939476"/>
      <w:r>
        <w:rPr>
          <w:rStyle w:val="CharSectno"/>
        </w:rPr>
        <w:t>16</w:t>
      </w:r>
      <w:r>
        <w:t>.</w:t>
      </w:r>
      <w:r>
        <w:tab/>
        <w:t>Contempts of Court, powers to deal with</w:t>
      </w:r>
      <w:bookmarkEnd w:id="39"/>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40" w:name="_Toc426099589"/>
      <w:bookmarkStart w:id="41" w:name="_Toc430937388"/>
      <w:bookmarkStart w:id="42" w:name="_Toc431391863"/>
      <w:bookmarkStart w:id="43" w:name="_Toc432434290"/>
      <w:bookmarkStart w:id="44" w:name="_Toc528939477"/>
      <w:r>
        <w:rPr>
          <w:rStyle w:val="CharDivNo"/>
        </w:rPr>
        <w:t>Division 2</w:t>
      </w:r>
      <w:r>
        <w:t> — </w:t>
      </w:r>
      <w:r>
        <w:rPr>
          <w:rStyle w:val="CharDivText"/>
        </w:rPr>
        <w:t>Powers</w:t>
      </w:r>
      <w:bookmarkEnd w:id="40"/>
      <w:bookmarkEnd w:id="41"/>
      <w:bookmarkEnd w:id="42"/>
      <w:bookmarkEnd w:id="43"/>
      <w:bookmarkEnd w:id="44"/>
    </w:p>
    <w:p>
      <w:pPr>
        <w:pStyle w:val="Heading5"/>
      </w:pPr>
      <w:bookmarkStart w:id="45" w:name="_Toc528939478"/>
      <w:r>
        <w:rPr>
          <w:rStyle w:val="CharSectno"/>
        </w:rPr>
        <w:t>17</w:t>
      </w:r>
      <w:r>
        <w:t>.</w:t>
      </w:r>
      <w:r>
        <w:tab/>
        <w:t>Power to refuse documents: frivolous, vexatious or abuse of process</w:t>
      </w:r>
      <w:bookmarkEnd w:id="4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46" w:name="_Toc528939479"/>
      <w:r>
        <w:rPr>
          <w:rStyle w:val="CharSectno"/>
        </w:rPr>
        <w:t>18</w:t>
      </w:r>
      <w:r>
        <w:rPr>
          <w:snapToGrid w:val="0"/>
        </w:rPr>
        <w:t>.</w:t>
      </w:r>
      <w:r>
        <w:rPr>
          <w:snapToGrid w:val="0"/>
        </w:rPr>
        <w:tab/>
        <w:t>Oaths may be administered by registrars and others</w:t>
      </w:r>
      <w:bookmarkEnd w:id="4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47" w:name="_Toc528939480"/>
      <w:r>
        <w:rPr>
          <w:rStyle w:val="CharSectno"/>
        </w:rPr>
        <w:t>19</w:t>
      </w:r>
      <w:r>
        <w:t>.</w:t>
      </w:r>
      <w:r>
        <w:tab/>
        <w:t>Affidavits</w:t>
      </w:r>
      <w:bookmarkEnd w:id="47"/>
    </w:p>
    <w:p>
      <w:pPr>
        <w:pStyle w:val="Subsection"/>
      </w:pPr>
      <w:r>
        <w:tab/>
      </w:r>
      <w:r>
        <w:tab/>
        <w:t>Subject to any other written law or the rules of court, the Court may admit an affidavit into evidence.</w:t>
      </w:r>
    </w:p>
    <w:p>
      <w:pPr>
        <w:pStyle w:val="Heading5"/>
      </w:pPr>
      <w:bookmarkStart w:id="48" w:name="_Toc528939481"/>
      <w:r>
        <w:rPr>
          <w:rStyle w:val="CharSectno"/>
        </w:rPr>
        <w:t>20</w:t>
      </w:r>
      <w:r>
        <w:t>.</w:t>
      </w:r>
      <w:r>
        <w:tab/>
        <w:t>Warrants etc. consequential on orders, who may issue</w:t>
      </w:r>
      <w:bookmarkEnd w:id="4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49" w:name="_Toc528939482"/>
      <w:r>
        <w:rPr>
          <w:rStyle w:val="CharSectno"/>
        </w:rPr>
        <w:t>21</w:t>
      </w:r>
      <w:r>
        <w:t>.</w:t>
      </w:r>
      <w:r>
        <w:tab/>
        <w:t>Summonses, warrants etc. may be cancelled</w:t>
      </w:r>
      <w:bookmarkEnd w:id="49"/>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50" w:name="_Toc528939483"/>
      <w:r>
        <w:rPr>
          <w:rStyle w:val="CharSectno"/>
        </w:rPr>
        <w:t>22</w:t>
      </w:r>
      <w:r>
        <w:t>.</w:t>
      </w:r>
      <w:r>
        <w:tab/>
        <w:t>Entry and inspection of property</w:t>
      </w:r>
      <w:bookmarkEnd w:id="50"/>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51" w:name="_Toc528939484"/>
      <w:r>
        <w:rPr>
          <w:rStyle w:val="CharSectno"/>
        </w:rPr>
        <w:t>23</w:t>
      </w:r>
      <w:r>
        <w:t>.</w:t>
      </w:r>
      <w:r>
        <w:tab/>
        <w:t>Correction of accidental errors</w:t>
      </w:r>
      <w:bookmarkEnd w:id="51"/>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52" w:name="_Toc426099597"/>
      <w:bookmarkStart w:id="53" w:name="_Toc430937396"/>
      <w:bookmarkStart w:id="54" w:name="_Toc431391871"/>
      <w:bookmarkStart w:id="55" w:name="_Toc432434298"/>
      <w:bookmarkStart w:id="56" w:name="_Toc528939485"/>
      <w:r>
        <w:rPr>
          <w:rStyle w:val="CharPartNo"/>
        </w:rPr>
        <w:t>Part 4</w:t>
      </w:r>
      <w:r>
        <w:rPr>
          <w:rStyle w:val="CharDivNo"/>
        </w:rPr>
        <w:t> </w:t>
      </w:r>
      <w:r>
        <w:t>—</w:t>
      </w:r>
      <w:r>
        <w:rPr>
          <w:rStyle w:val="CharDivText"/>
        </w:rPr>
        <w:t> </w:t>
      </w:r>
      <w:r>
        <w:rPr>
          <w:rStyle w:val="CharPartText"/>
        </w:rPr>
        <w:t>Administration</w:t>
      </w:r>
      <w:bookmarkEnd w:id="52"/>
      <w:bookmarkEnd w:id="53"/>
      <w:bookmarkEnd w:id="54"/>
      <w:bookmarkEnd w:id="55"/>
      <w:bookmarkEnd w:id="56"/>
    </w:p>
    <w:p>
      <w:pPr>
        <w:pStyle w:val="Heading5"/>
      </w:pPr>
      <w:bookmarkStart w:id="57" w:name="_Toc528939486"/>
      <w:r>
        <w:rPr>
          <w:rStyle w:val="CharSectno"/>
        </w:rPr>
        <w:t>24</w:t>
      </w:r>
      <w:r>
        <w:t>.</w:t>
      </w:r>
      <w:r>
        <w:tab/>
        <w:t>Chief Magistrate responsible</w:t>
      </w:r>
      <w:bookmarkEnd w:id="5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58" w:name="_Toc528939487"/>
      <w:r>
        <w:rPr>
          <w:rStyle w:val="CharSectno"/>
        </w:rPr>
        <w:t>25</w:t>
      </w:r>
      <w:r>
        <w:rPr>
          <w:snapToGrid w:val="0"/>
        </w:rPr>
        <w:t>.</w:t>
      </w:r>
      <w:r>
        <w:rPr>
          <w:snapToGrid w:val="0"/>
        </w:rPr>
        <w:tab/>
        <w:t>Chief Magistrate may assign duties to magistrates</w:t>
      </w:r>
      <w:bookmarkEnd w:id="5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59" w:name="_Toc528939488"/>
      <w:r>
        <w:rPr>
          <w:rStyle w:val="CharSectno"/>
        </w:rPr>
        <w:t>26</w:t>
      </w:r>
      <w:r>
        <w:rPr>
          <w:snapToGrid w:val="0"/>
        </w:rPr>
        <w:t>.</w:t>
      </w:r>
      <w:r>
        <w:rPr>
          <w:snapToGrid w:val="0"/>
        </w:rPr>
        <w:tab/>
        <w:t>Administrative staff</w:t>
      </w:r>
      <w:bookmarkEnd w:id="5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60" w:name="_Toc528939489"/>
      <w:r>
        <w:rPr>
          <w:rStyle w:val="CharSectno"/>
        </w:rPr>
        <w:t>27</w:t>
      </w:r>
      <w:r>
        <w:t>.</w:t>
      </w:r>
      <w:r>
        <w:tab/>
        <w:t>Administrative directions</w:t>
      </w:r>
      <w:bookmarkEnd w:id="60"/>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61" w:name="_Toc528939490"/>
      <w:r>
        <w:rPr>
          <w:rStyle w:val="CharSectno"/>
        </w:rPr>
        <w:t>28</w:t>
      </w:r>
      <w:r>
        <w:t>.</w:t>
      </w:r>
      <w:r>
        <w:tab/>
        <w:t>Court may delegate to registrars</w:t>
      </w:r>
      <w:bookmarkEnd w:id="6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62" w:name="_Toc528939491"/>
      <w:r>
        <w:rPr>
          <w:rStyle w:val="CharSectno"/>
        </w:rPr>
        <w:t>29</w:t>
      </w:r>
      <w:r>
        <w:t>.</w:t>
      </w:r>
      <w:r>
        <w:tab/>
        <w:t>Appeal from decisions of registrars</w:t>
      </w:r>
      <w:bookmarkEnd w:id="62"/>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63" w:name="_Toc426099604"/>
      <w:bookmarkStart w:id="64" w:name="_Toc430937403"/>
      <w:bookmarkStart w:id="65" w:name="_Toc431391878"/>
      <w:bookmarkStart w:id="66" w:name="_Toc432434305"/>
      <w:bookmarkStart w:id="67" w:name="_Toc528939492"/>
      <w:r>
        <w:rPr>
          <w:rStyle w:val="CharPartNo"/>
        </w:rPr>
        <w:t>Part 5</w:t>
      </w:r>
      <w:r>
        <w:rPr>
          <w:rStyle w:val="CharDivNo"/>
        </w:rPr>
        <w:t> </w:t>
      </w:r>
      <w:r>
        <w:t>—</w:t>
      </w:r>
      <w:r>
        <w:rPr>
          <w:rStyle w:val="CharDivText"/>
        </w:rPr>
        <w:t> </w:t>
      </w:r>
      <w:r>
        <w:rPr>
          <w:rStyle w:val="CharPartText"/>
        </w:rPr>
        <w:t>Miscellaneous</w:t>
      </w:r>
      <w:bookmarkEnd w:id="63"/>
      <w:bookmarkEnd w:id="64"/>
      <w:bookmarkEnd w:id="65"/>
      <w:bookmarkEnd w:id="66"/>
      <w:bookmarkEnd w:id="67"/>
    </w:p>
    <w:p>
      <w:pPr>
        <w:pStyle w:val="Heading5"/>
      </w:pPr>
      <w:bookmarkStart w:id="68" w:name="_Toc528939493"/>
      <w:r>
        <w:rPr>
          <w:rStyle w:val="CharSectno"/>
        </w:rPr>
        <w:t>30</w:t>
      </w:r>
      <w:r>
        <w:t>.</w:t>
      </w:r>
      <w:r>
        <w:tab/>
        <w:t>Court’s duties in respect of self</w:t>
      </w:r>
      <w:r>
        <w:noBreakHyphen/>
        <w:t>represented parties</w:t>
      </w:r>
      <w:bookmarkEnd w:id="6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69" w:name="_Toc528939494"/>
      <w:r>
        <w:rPr>
          <w:rStyle w:val="CharSectno"/>
        </w:rPr>
        <w:t>31</w:t>
      </w:r>
      <w:r>
        <w:t>.</w:t>
      </w:r>
      <w:r>
        <w:tab/>
        <w:t>Judgments, content of</w:t>
      </w:r>
      <w:bookmarkEnd w:id="6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70" w:name="_Toc528939495"/>
      <w:r>
        <w:rPr>
          <w:rStyle w:val="CharSectno"/>
        </w:rPr>
        <w:t>32</w:t>
      </w:r>
      <w:r>
        <w:rPr>
          <w:snapToGrid w:val="0"/>
        </w:rPr>
        <w:t>.</w:t>
      </w:r>
      <w:r>
        <w:rPr>
          <w:snapToGrid w:val="0"/>
        </w:rPr>
        <w:tab/>
        <w:t>Effect of Court’s summonses etc.</w:t>
      </w:r>
      <w:bookmarkEnd w:id="7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71" w:name="_Toc528939496"/>
      <w:r>
        <w:rPr>
          <w:rStyle w:val="CharSectno"/>
        </w:rPr>
        <w:t>33</w:t>
      </w:r>
      <w:r>
        <w:t>.</w:t>
      </w:r>
      <w:r>
        <w:tab/>
        <w:t>Court’s records, access to</w:t>
      </w:r>
      <w:bookmarkEnd w:id="7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72" w:name="_Toc528939497"/>
      <w:r>
        <w:rPr>
          <w:rStyle w:val="CharSectno"/>
        </w:rPr>
        <w:t>34</w:t>
      </w:r>
      <w:r>
        <w:rPr>
          <w:snapToGrid w:val="0"/>
        </w:rPr>
        <w:t>.</w:t>
      </w:r>
      <w:r>
        <w:rPr>
          <w:snapToGrid w:val="0"/>
        </w:rPr>
        <w:tab/>
        <w:t>Evidentiary matters</w:t>
      </w:r>
      <w:bookmarkEnd w:id="7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73" w:name="_Toc528939498"/>
      <w:r>
        <w:rPr>
          <w:rStyle w:val="CharSectno"/>
        </w:rPr>
        <w:t>35</w:t>
      </w:r>
      <w:r>
        <w:t>.</w:t>
      </w:r>
      <w:r>
        <w:tab/>
        <w:t>Prerogative writs not available against Court</w:t>
      </w:r>
      <w:bookmarkEnd w:id="73"/>
    </w:p>
    <w:p>
      <w:pPr>
        <w:pStyle w:val="Subsection"/>
      </w:pPr>
      <w:r>
        <w:tab/>
      </w:r>
      <w:r>
        <w:tab/>
        <w:t>A writ of mandamus, prohibition or certiorari may not be issued in respect of or directed to a Court officer.</w:t>
      </w:r>
    </w:p>
    <w:p>
      <w:pPr>
        <w:pStyle w:val="Heading5"/>
      </w:pPr>
      <w:bookmarkStart w:id="74" w:name="_Toc528939499"/>
      <w:r>
        <w:rPr>
          <w:rStyle w:val="CharSectno"/>
        </w:rPr>
        <w:t>36</w:t>
      </w:r>
      <w:r>
        <w:t>.</w:t>
      </w:r>
      <w:r>
        <w:tab/>
        <w:t>Supreme Court’s powers to control Court</w:t>
      </w:r>
      <w:bookmarkEnd w:id="7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No. 84 of 2004 s. 78.] </w:t>
      </w:r>
    </w:p>
    <w:p>
      <w:pPr>
        <w:pStyle w:val="Heading5"/>
      </w:pPr>
      <w:bookmarkStart w:id="75" w:name="_Toc528939500"/>
      <w:r>
        <w:rPr>
          <w:rStyle w:val="CharSectno"/>
        </w:rPr>
        <w:t>37</w:t>
      </w:r>
      <w:r>
        <w:t>.</w:t>
      </w:r>
      <w:r>
        <w:tab/>
        <w:t>Protection from liability for magistrates and others</w:t>
      </w:r>
      <w:bookmarkEnd w:id="7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76" w:name="_Toc528939501"/>
      <w:r>
        <w:rPr>
          <w:rStyle w:val="CharSectno"/>
        </w:rPr>
        <w:t>38</w:t>
      </w:r>
      <w:r>
        <w:t>.</w:t>
      </w:r>
      <w:r>
        <w:tab/>
        <w:t>Practice directions</w:t>
      </w:r>
      <w:bookmarkEnd w:id="7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77" w:name="_Toc528939502"/>
      <w:r>
        <w:rPr>
          <w:rStyle w:val="CharSectno"/>
        </w:rPr>
        <w:t>39</w:t>
      </w:r>
      <w:r>
        <w:t>.</w:t>
      </w:r>
      <w:r>
        <w:tab/>
        <w:t>Rules of court: making</w:t>
      </w:r>
      <w:bookmarkEnd w:id="77"/>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78" w:name="_Toc528939503"/>
      <w:r>
        <w:rPr>
          <w:rStyle w:val="CharSectno"/>
        </w:rPr>
        <w:t>40</w:t>
      </w:r>
      <w:r>
        <w:t>.</w:t>
      </w:r>
      <w:r>
        <w:tab/>
        <w:t>Rules of court: content</w:t>
      </w:r>
      <w:bookmarkEnd w:id="7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79" w:name="_Toc528939504"/>
      <w:r>
        <w:rPr>
          <w:rStyle w:val="CharSectno"/>
        </w:rPr>
        <w:t>41</w:t>
      </w:r>
      <w:r>
        <w:t>.</w:t>
      </w:r>
      <w:r>
        <w:tab/>
        <w:t>Regulations</w:t>
      </w:r>
      <w:bookmarkEnd w:id="7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80" w:name="_Toc528939505"/>
      <w:r>
        <w:rPr>
          <w:rStyle w:val="CharSectno"/>
        </w:rPr>
        <w:t>42</w:t>
      </w:r>
      <w:r>
        <w:t>.</w:t>
      </w:r>
      <w:r>
        <w:tab/>
        <w:t>Fees, regulations may prescribe etc.</w:t>
      </w:r>
      <w:bookmarkEnd w:id="8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 w:name="_Toc426099618"/>
      <w:bookmarkStart w:id="82" w:name="_Toc430937417"/>
      <w:bookmarkStart w:id="83" w:name="_Toc431391892"/>
      <w:bookmarkStart w:id="84" w:name="_Toc432434319"/>
      <w:bookmarkStart w:id="85" w:name="_Toc528939506"/>
      <w:r>
        <w:rPr>
          <w:rStyle w:val="CharSchNo"/>
        </w:rPr>
        <w:t>Schedule 1</w:t>
      </w:r>
      <w:r>
        <w:t xml:space="preserve"> — </w:t>
      </w:r>
      <w:r>
        <w:rPr>
          <w:rStyle w:val="CharSchText"/>
        </w:rPr>
        <w:t>Provisions about magistrates</w:t>
      </w:r>
      <w:bookmarkEnd w:id="81"/>
      <w:bookmarkEnd w:id="82"/>
      <w:bookmarkEnd w:id="83"/>
      <w:bookmarkEnd w:id="84"/>
      <w:bookmarkEnd w:id="85"/>
    </w:p>
    <w:p>
      <w:pPr>
        <w:pStyle w:val="yShoulderClause"/>
      </w:pPr>
      <w:r>
        <w:t>[s. 5]</w:t>
      </w:r>
    </w:p>
    <w:p>
      <w:pPr>
        <w:pStyle w:val="yHeading5"/>
      </w:pPr>
      <w:bookmarkStart w:id="86" w:name="_Toc528939507"/>
      <w:r>
        <w:rPr>
          <w:rStyle w:val="CharSClsNo"/>
        </w:rPr>
        <w:t>1</w:t>
      </w:r>
      <w:r>
        <w:t>.</w:t>
      </w:r>
      <w:r>
        <w:tab/>
        <w:t>Terms used</w:t>
      </w:r>
      <w:bookmarkEnd w:id="86"/>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No. 21 of 2008 s. 677(2).]</w:t>
      </w:r>
    </w:p>
    <w:p>
      <w:pPr>
        <w:pStyle w:val="yHeading5"/>
      </w:pPr>
      <w:bookmarkStart w:id="87" w:name="_Toc528939508"/>
      <w:r>
        <w:rPr>
          <w:rStyle w:val="CharSClsNo"/>
        </w:rPr>
        <w:t>2</w:t>
      </w:r>
      <w:r>
        <w:t>.</w:t>
      </w:r>
      <w:r>
        <w:tab/>
        <w:t>Qualifications for appointment</w:t>
      </w:r>
      <w:bookmarkEnd w:id="8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88" w:name="_Toc528939509"/>
      <w:r>
        <w:rPr>
          <w:rStyle w:val="CharSClsNo"/>
        </w:rPr>
        <w:t>3</w:t>
      </w:r>
      <w:r>
        <w:t>.</w:t>
      </w:r>
      <w:r>
        <w:tab/>
        <w:t>Appointment</w:t>
      </w:r>
      <w:bookmarkEnd w:id="88"/>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89" w:name="_Toc528939510"/>
      <w:r>
        <w:rPr>
          <w:rStyle w:val="CharSClsNo"/>
        </w:rPr>
        <w:t>4</w:t>
      </w:r>
      <w:r>
        <w:t>.</w:t>
      </w:r>
      <w:r>
        <w:tab/>
        <w:t>Oath and affirmation of office</w:t>
      </w:r>
      <w:bookmarkEnd w:id="89"/>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90" w:name="_Toc528939511"/>
      <w:r>
        <w:rPr>
          <w:rStyle w:val="CharSClsNo"/>
        </w:rPr>
        <w:t>5</w:t>
      </w:r>
      <w:r>
        <w:t>.</w:t>
      </w:r>
      <w:r>
        <w:tab/>
        <w:t>Conditions of service</w:t>
      </w:r>
      <w:bookmarkEnd w:id="9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91" w:name="_Toc528939512"/>
      <w:r>
        <w:rPr>
          <w:rStyle w:val="CharSClsNo"/>
        </w:rPr>
        <w:t>6</w:t>
      </w:r>
      <w:r>
        <w:t>.</w:t>
      </w:r>
      <w:r>
        <w:tab/>
        <w:t>Chief Magistrate and Deputy Chief Magistrates</w:t>
      </w:r>
      <w:bookmarkEnd w:id="91"/>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92" w:name="_Toc528939513"/>
      <w:r>
        <w:rPr>
          <w:rStyle w:val="CharSClsNo"/>
        </w:rPr>
        <w:t>7</w:t>
      </w:r>
      <w:r>
        <w:t>.</w:t>
      </w:r>
      <w:r>
        <w:tab/>
        <w:t>Seniority</w:t>
      </w:r>
      <w:bookmarkEnd w:id="9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93" w:name="_Toc528939514"/>
      <w:r>
        <w:rPr>
          <w:rStyle w:val="CharSClsNo"/>
        </w:rPr>
        <w:t>8</w:t>
      </w:r>
      <w:r>
        <w:t>.</w:t>
      </w:r>
      <w:r>
        <w:tab/>
        <w:t>Acting Chief Magistrate</w:t>
      </w:r>
      <w:bookmarkEnd w:id="9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94" w:name="_Toc528939515"/>
      <w:r>
        <w:rPr>
          <w:rStyle w:val="CharSClsNo"/>
        </w:rPr>
        <w:t>9</w:t>
      </w:r>
      <w:r>
        <w:t>.</w:t>
      </w:r>
      <w:r>
        <w:tab/>
        <w:t>Acting magistrates</w:t>
      </w:r>
      <w:bookmarkEnd w:id="94"/>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95" w:name="_Toc528939516"/>
      <w:r>
        <w:rPr>
          <w:rStyle w:val="CharSClsNo"/>
        </w:rPr>
        <w:t>11</w:t>
      </w:r>
      <w:r>
        <w:t>.</w:t>
      </w:r>
      <w:r>
        <w:tab/>
        <w:t>Tenure of office</w:t>
      </w:r>
      <w:bookmarkEnd w:id="9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96" w:name="_Toc528939517"/>
      <w:r>
        <w:rPr>
          <w:rStyle w:val="CharSClsNo"/>
        </w:rPr>
        <w:t>12</w:t>
      </w:r>
      <w:r>
        <w:t>.</w:t>
      </w:r>
      <w:r>
        <w:tab/>
        <w:t>Resignation</w:t>
      </w:r>
      <w:bookmarkEnd w:id="96"/>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97" w:name="_Toc528939518"/>
      <w:r>
        <w:rPr>
          <w:rStyle w:val="CharSClsNo"/>
        </w:rPr>
        <w:t>13</w:t>
      </w:r>
      <w:r>
        <w:t>.</w:t>
      </w:r>
      <w:r>
        <w:tab/>
        <w:t>Suspension and termination due to illness</w:t>
      </w:r>
      <w:bookmarkEnd w:id="97"/>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98" w:name="_Toc528939519"/>
      <w:r>
        <w:rPr>
          <w:rStyle w:val="CharSClsNo"/>
        </w:rPr>
        <w:t>14</w:t>
      </w:r>
      <w:r>
        <w:t>.</w:t>
      </w:r>
      <w:r>
        <w:tab/>
        <w:t>Suspension from office due to substandard performance</w:t>
      </w:r>
      <w:bookmarkEnd w:id="98"/>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99" w:name="_Toc528939520"/>
      <w:r>
        <w:rPr>
          <w:rStyle w:val="CharSClsNo"/>
        </w:rPr>
        <w:t>15</w:t>
      </w:r>
      <w:r>
        <w:t>.</w:t>
      </w:r>
      <w:r>
        <w:tab/>
        <w:t>Removal from office</w:t>
      </w:r>
      <w:bookmarkEnd w:id="9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00" w:name="_Toc528939521"/>
      <w:r>
        <w:rPr>
          <w:rStyle w:val="CharSClsNo"/>
        </w:rPr>
        <w:t>16</w:t>
      </w:r>
      <w:r>
        <w:t>.</w:t>
      </w:r>
      <w:r>
        <w:tab/>
        <w:t>Service counts as practice as lawyer</w:t>
      </w:r>
      <w:bookmarkEnd w:id="10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2" w:name="_Toc426099634"/>
      <w:bookmarkStart w:id="103" w:name="_Toc430937433"/>
      <w:bookmarkStart w:id="104" w:name="_Toc431391908"/>
      <w:bookmarkStart w:id="105" w:name="_Toc432434335"/>
      <w:bookmarkStart w:id="106" w:name="_Toc528939522"/>
      <w:r>
        <w:rPr>
          <w:rStyle w:val="CharSchNo"/>
        </w:rPr>
        <w:t>Schedule 2</w:t>
      </w:r>
      <w:r>
        <w:t> — </w:t>
      </w:r>
      <w:r>
        <w:rPr>
          <w:rStyle w:val="CharSchText"/>
        </w:rPr>
        <w:t>Form of commission</w:t>
      </w:r>
      <w:bookmarkEnd w:id="102"/>
      <w:bookmarkEnd w:id="103"/>
      <w:bookmarkEnd w:id="104"/>
      <w:bookmarkEnd w:id="105"/>
      <w:bookmarkEnd w:id="10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107" w:name="_Toc426099635"/>
      <w:bookmarkStart w:id="108" w:name="_Toc430937434"/>
      <w:bookmarkStart w:id="109" w:name="_Toc431391909"/>
      <w:bookmarkStart w:id="110" w:name="_Toc432434336"/>
      <w:bookmarkStart w:id="111" w:name="_Toc528939523"/>
      <w:r>
        <w:rPr>
          <w:rStyle w:val="CharSchNo"/>
        </w:rPr>
        <w:t>Schedule 3</w:t>
      </w:r>
      <w:r>
        <w:t> — </w:t>
      </w:r>
      <w:r>
        <w:rPr>
          <w:rStyle w:val="CharSchText"/>
        </w:rPr>
        <w:t>Oath and affirmation of office</w:t>
      </w:r>
      <w:bookmarkEnd w:id="107"/>
      <w:bookmarkEnd w:id="108"/>
      <w:bookmarkEnd w:id="109"/>
      <w:bookmarkEnd w:id="110"/>
      <w:bookmarkEnd w:id="111"/>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426099636"/>
      <w:bookmarkStart w:id="113" w:name="_Toc430937435"/>
      <w:bookmarkStart w:id="114" w:name="_Toc431391910"/>
      <w:bookmarkStart w:id="115" w:name="_Toc432434337"/>
      <w:bookmarkStart w:id="116" w:name="_Toc528939524"/>
      <w:r>
        <w:t>Notes</w:t>
      </w:r>
      <w:bookmarkEnd w:id="112"/>
      <w:bookmarkEnd w:id="113"/>
      <w:bookmarkEnd w:id="114"/>
      <w:bookmarkEnd w:id="115"/>
      <w:bookmarkEnd w:id="116"/>
    </w:p>
    <w:p>
      <w:pPr>
        <w:pStyle w:val="nSubsection"/>
      </w:pPr>
      <w:r>
        <w:rPr>
          <w:vertAlign w:val="superscript"/>
        </w:rPr>
        <w:t>1</w:t>
      </w:r>
      <w:r>
        <w:tab/>
        <w:t xml:space="preserve">This is a compilation of the </w:t>
      </w:r>
      <w:r>
        <w:rPr>
          <w:i/>
          <w:noProof/>
          <w:snapToGrid w:val="0"/>
        </w:rPr>
        <w:t xml:space="preserve">Magistrates Court Act 2004 </w:t>
      </w:r>
      <w:r>
        <w:t>and includes the amendments made by the other written laws referred to in the following table </w:t>
      </w:r>
      <w:r>
        <w:rPr>
          <w:vertAlign w:val="superscript"/>
        </w:rPr>
        <w:t>1M, 3</w:t>
      </w:r>
      <w:r>
        <w:t>.  The table also contains information about any reprint.</w:t>
      </w:r>
    </w:p>
    <w:p>
      <w:pPr>
        <w:pStyle w:val="nHeading3"/>
        <w:rPr>
          <w:snapToGrid w:val="0"/>
        </w:rPr>
      </w:pPr>
      <w:bookmarkStart w:id="117" w:name="_Toc528939525"/>
      <w:r>
        <w:rPr>
          <w:snapToGrid w:val="0"/>
        </w:rP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4"/>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bottom w:val="single" w:sz="4" w:space="0" w:color="auto"/>
            </w:tcBorders>
            <w:shd w:val="clear" w:color="auto" w:fill="auto"/>
          </w:tcPr>
          <w:p>
            <w:pPr>
              <w:pStyle w:val="nTable"/>
              <w:spacing w:after="40"/>
              <w:rPr>
                <w:i/>
                <w:snapToGrid w:val="0"/>
              </w:rPr>
            </w:pPr>
            <w:r>
              <w:rPr>
                <w:rFonts w:ascii="Times New Roman" w:hAnsi="Times New Roman"/>
                <w:i/>
                <w:snapToGrid w:val="0"/>
                <w:szCs w:val="19"/>
              </w:rPr>
              <w:t>Courts Legislation Amendment Act 2018</w:t>
            </w:r>
            <w:r>
              <w:rPr>
                <w:rFonts w:ascii="Times New Roman" w:hAnsi="Times New Roman"/>
                <w:snapToGrid w:val="0"/>
                <w:szCs w:val="19"/>
              </w:rPr>
              <w:t xml:space="preserve"> Pt. 3</w:t>
            </w:r>
          </w:p>
        </w:tc>
        <w:tc>
          <w:tcPr>
            <w:tcW w:w="1134" w:type="dxa"/>
            <w:tcBorders>
              <w:bottom w:val="single" w:sz="4" w:space="0" w:color="auto"/>
            </w:tcBorders>
            <w:shd w:val="clear" w:color="auto" w:fill="auto"/>
          </w:tcPr>
          <w:p>
            <w:pPr>
              <w:pStyle w:val="nTable"/>
              <w:spacing w:after="40"/>
              <w:rPr>
                <w:snapToGrid w:val="0"/>
              </w:rPr>
            </w:pPr>
            <w:r>
              <w:rPr>
                <w:rFonts w:ascii="Times New Roman" w:hAnsi="Times New Roman"/>
              </w:rPr>
              <w:t>29 of 2018</w:t>
            </w:r>
          </w:p>
        </w:tc>
        <w:tc>
          <w:tcPr>
            <w:tcW w:w="1134" w:type="dxa"/>
            <w:tcBorders>
              <w:bottom w:val="single" w:sz="4" w:space="0" w:color="auto"/>
            </w:tcBorders>
            <w:shd w:val="clear" w:color="auto" w:fill="auto"/>
          </w:tcPr>
          <w:p>
            <w:pPr>
              <w:pStyle w:val="nTable"/>
              <w:spacing w:after="40"/>
              <w:rPr>
                <w:snapToGrid w:val="0"/>
              </w:rPr>
            </w:pPr>
            <w:r>
              <w:rPr>
                <w:rFonts w:ascii="Times New Roman" w:hAnsi="Times New Roman"/>
              </w:rPr>
              <w:t>2 Nov</w:t>
            </w:r>
            <w:r>
              <w:t> 2018</w:t>
            </w:r>
          </w:p>
        </w:tc>
        <w:tc>
          <w:tcPr>
            <w:tcW w:w="2552" w:type="dxa"/>
            <w:tcBorders>
              <w:bottom w:val="single" w:sz="4" w:space="0" w:color="auto"/>
            </w:tcBorders>
            <w:shd w:val="clear" w:color="auto" w:fill="auto"/>
          </w:tcPr>
          <w:p>
            <w:pPr>
              <w:pStyle w:val="nTable"/>
              <w:spacing w:after="40"/>
              <w:rPr>
                <w:snapToGrid w:val="0"/>
              </w:rPr>
            </w:pPr>
            <w:r>
              <w:rPr>
                <w:rFonts w:ascii="Times New Roman" w:hAnsi="Times New Roman"/>
                <w:snapToGrid w:val="0"/>
              </w:rPr>
              <w:t>3 Nov 2018 (see s. 2(b))</w:t>
            </w:r>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Subsection"/>
      </w:pPr>
      <w:r>
        <w:rPr>
          <w:vertAlign w:val="superscript"/>
        </w:rPr>
        <w:t>3</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9" w:name="_Toc426099638"/>
      <w:bookmarkStart w:id="120" w:name="_Toc430937437"/>
      <w:bookmarkStart w:id="121" w:name="_Toc431391912"/>
      <w:bookmarkStart w:id="122" w:name="_Toc432434339"/>
      <w:bookmarkStart w:id="123" w:name="_Toc528939526"/>
      <w:r>
        <w:rPr>
          <w:sz w:val="28"/>
        </w:rPr>
        <w:t>Defined terms</w:t>
      </w:r>
      <w:bookmarkEnd w:id="119"/>
      <w:bookmarkEnd w:id="120"/>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lvlText w:val="%1."/>
      <w:lvlJc w:val="left"/>
      <w:pPr>
        <w:tabs>
          <w:tab w:val="num" w:pos="1800"/>
        </w:tabs>
        <w:ind w:left="1800" w:hanging="360"/>
      </w:pPr>
    </w:lvl>
  </w:abstractNum>
  <w:abstractNum w:abstractNumId="1">
    <w:nsid w:val="FFFFFF7D"/>
    <w:multiLevelType w:val="singleLevel"/>
    <w:tmpl w:val="2B744CD0"/>
    <w:lvl w:ilvl="0">
      <w:start w:val="1"/>
      <w:numFmt w:val="decimal"/>
      <w:lvlText w:val="%1."/>
      <w:lvlJc w:val="left"/>
      <w:pPr>
        <w:tabs>
          <w:tab w:val="num" w:pos="1440"/>
        </w:tabs>
        <w:ind w:left="1440" w:hanging="360"/>
      </w:pPr>
    </w:lvl>
  </w:abstractNum>
  <w:abstractNum w:abstractNumId="2">
    <w:nsid w:val="FFFFFF7E"/>
    <w:multiLevelType w:val="singleLevel"/>
    <w:tmpl w:val="0EB6CC54"/>
    <w:lvl w:ilvl="0">
      <w:start w:val="1"/>
      <w:numFmt w:val="decimal"/>
      <w:lvlText w:val="%1."/>
      <w:lvlJc w:val="left"/>
      <w:pPr>
        <w:tabs>
          <w:tab w:val="num" w:pos="1080"/>
        </w:tabs>
        <w:ind w:left="1080" w:hanging="360"/>
      </w:pPr>
    </w:lvl>
  </w:abstractNum>
  <w:abstractNum w:abstractNumId="3">
    <w:nsid w:val="FFFFFF7F"/>
    <w:multiLevelType w:val="singleLevel"/>
    <w:tmpl w:val="1E4E0842"/>
    <w:lvl w:ilvl="0">
      <w:start w:val="1"/>
      <w:numFmt w:val="decimal"/>
      <w:lvlText w:val="%1."/>
      <w:lvlJc w:val="left"/>
      <w:pPr>
        <w:tabs>
          <w:tab w:val="num" w:pos="720"/>
        </w:tabs>
        <w:ind w:left="720" w:hanging="360"/>
      </w:pPr>
    </w:lvl>
  </w:abstractNum>
  <w:abstractNum w:abstractNumId="4">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lvlText w:val="%1."/>
      <w:lvlJc w:val="left"/>
      <w:pPr>
        <w:tabs>
          <w:tab w:val="num" w:pos="360"/>
        </w:tabs>
        <w:ind w:left="360" w:hanging="360"/>
      </w:pPr>
    </w:lvl>
  </w:abstractNum>
  <w:abstractNum w:abstractNumId="9">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634"/>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28E8-8A77-44CC-BD8E-75E5401B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11038</Words>
  <Characters>51217</Characters>
  <Application>Microsoft Office Word</Application>
  <DocSecurity>0</DocSecurity>
  <Lines>1422</Lines>
  <Paragraphs>889</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61366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2004 - 03-b0-01</dc:title>
  <dc:subject/>
  <dc:creator/>
  <cp:keywords/>
  <dc:description/>
  <cp:lastModifiedBy>svcMRProcess</cp:lastModifiedBy>
  <cp:revision>4</cp:revision>
  <cp:lastPrinted>2015-09-30T08:09:00Z</cp:lastPrinted>
  <dcterms:created xsi:type="dcterms:W3CDTF">2019-01-24T03:27:00Z</dcterms:created>
  <dcterms:modified xsi:type="dcterms:W3CDTF">2019-01-24T03:27:00Z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AsAtDate">
    <vt:lpwstr>03 Nov 2018</vt:lpwstr>
  </property>
  <property fmtid="{D5CDD505-2E9C-101B-9397-08002B2CF9AE}" pid="8" name="Suffix">
    <vt:lpwstr>03-b0-01</vt:lpwstr>
  </property>
  <property fmtid="{D5CDD505-2E9C-101B-9397-08002B2CF9AE}" pid="9" name="CommencementDate">
    <vt:lpwstr>20181103</vt:lpwstr>
  </property>
</Properties>
</file>