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Supreme Court Act 1935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_Toc32406658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 and savings</w:t>
      </w:r>
      <w:r>
        <w:tab/>
      </w:r>
      <w:r>
        <w:fldChar w:fldCharType="begin"/>
      </w:r>
      <w:r>
        <w:instrText xml:space="preserve"> PAGEREF _Toc32406659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_Toc32406660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Application of Act</w:t>
      </w:r>
      <w:r>
        <w:tab/>
      </w:r>
      <w:r>
        <w:fldChar w:fldCharType="begin"/>
      </w:r>
      <w:r>
        <w:instrText xml:space="preserve"> PAGEREF _Toc32406661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other Acts and documents</w:t>
      </w:r>
      <w:r>
        <w:tab/>
      </w:r>
      <w:r>
        <w:fldChar w:fldCharType="begin"/>
      </w:r>
      <w:r>
        <w:instrText xml:space="preserve"> PAGEREF _Toc32406662 \h </w:instrText>
      </w:r>
      <w:r>
        <w:fldChar w:fldCharType="separate"/>
      </w:r>
      <w:r>
        <w:t>6</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_Toc32406663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 of the Supreme Court</w:t>
      </w:r>
    </w:p>
    <w:p>
      <w:pPr>
        <w:pStyle w:val="TOC8"/>
        <w:rPr>
          <w:rFonts w:asciiTheme="minorHAnsi" w:eastAsiaTheme="minorEastAsia" w:hAnsiTheme="minorHAnsi" w:cstheme="minorBidi"/>
          <w:szCs w:val="22"/>
        </w:rPr>
      </w:pPr>
      <w:r>
        <w:t>6.</w:t>
      </w:r>
      <w:r>
        <w:tab/>
        <w:t>Supreme Court of Western Australia</w:t>
      </w:r>
      <w:r>
        <w:tab/>
      </w:r>
      <w:r>
        <w:fldChar w:fldCharType="begin"/>
      </w:r>
      <w:r>
        <w:instrText xml:space="preserve"> PAGEREF _Toc32406665 \h </w:instrText>
      </w:r>
      <w:r>
        <w:fldChar w:fldCharType="separate"/>
      </w:r>
      <w:r>
        <w:t>8</w:t>
      </w:r>
      <w:r>
        <w:fldChar w:fldCharType="end"/>
      </w:r>
    </w:p>
    <w:p>
      <w:pPr>
        <w:pStyle w:val="TOC8"/>
        <w:rPr>
          <w:rFonts w:asciiTheme="minorHAnsi" w:eastAsiaTheme="minorEastAsia" w:hAnsiTheme="minorHAnsi" w:cstheme="minorBidi"/>
          <w:szCs w:val="22"/>
        </w:rPr>
      </w:pPr>
      <w:r>
        <w:t>7.</w:t>
      </w:r>
      <w:r>
        <w:tab/>
        <w:t>Divisions of the Court</w:t>
      </w:r>
      <w:r>
        <w:tab/>
      </w:r>
      <w:r>
        <w:fldChar w:fldCharType="begin"/>
      </w:r>
      <w:r>
        <w:instrText xml:space="preserve"> PAGEREF _Toc32406666 \h </w:instrText>
      </w:r>
      <w:r>
        <w:fldChar w:fldCharType="separate"/>
      </w:r>
      <w:r>
        <w:t>8</w:t>
      </w:r>
      <w:r>
        <w:fldChar w:fldCharType="end"/>
      </w:r>
    </w:p>
    <w:p>
      <w:pPr>
        <w:pStyle w:val="TOC8"/>
        <w:rPr>
          <w:rFonts w:asciiTheme="minorHAnsi" w:eastAsiaTheme="minorEastAsia" w:hAnsiTheme="minorHAnsi" w:cstheme="minorBidi"/>
          <w:szCs w:val="22"/>
        </w:rPr>
      </w:pPr>
      <w:r>
        <w:t>7A.</w:t>
      </w:r>
      <w:r>
        <w:tab/>
        <w:t>Appointment of judges, judges of appeal, Chief Justice and President</w:t>
      </w:r>
      <w:r>
        <w:tab/>
      </w:r>
      <w:r>
        <w:fldChar w:fldCharType="begin"/>
      </w:r>
      <w:r>
        <w:instrText xml:space="preserve"> PAGEREF _Toc32406667 \h </w:instrText>
      </w:r>
      <w:r>
        <w:fldChar w:fldCharType="separate"/>
      </w:r>
      <w:r>
        <w:t>10</w:t>
      </w:r>
      <w:r>
        <w:fldChar w:fldCharType="end"/>
      </w:r>
    </w:p>
    <w:p>
      <w:pPr>
        <w:pStyle w:val="TOC8"/>
        <w:rPr>
          <w:rFonts w:asciiTheme="minorHAnsi" w:eastAsiaTheme="minorEastAsia" w:hAnsiTheme="minorHAnsi" w:cstheme="minorBidi"/>
          <w:szCs w:val="22"/>
        </w:rPr>
      </w:pPr>
      <w:r>
        <w:t>8.</w:t>
      </w:r>
      <w:r>
        <w:tab/>
        <w:t>Qualification of judges and acting judges</w:t>
      </w:r>
      <w:r>
        <w:tab/>
      </w:r>
      <w:r>
        <w:fldChar w:fldCharType="begin"/>
      </w:r>
      <w:r>
        <w:instrText xml:space="preserve"> PAGEREF _Toc32406668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Tenure of judges and oaths of office</w:t>
      </w:r>
      <w:r>
        <w:tab/>
      </w:r>
      <w:r>
        <w:fldChar w:fldCharType="begin"/>
      </w:r>
      <w:r>
        <w:instrText xml:space="preserve"> PAGEREF _Toc32406669 \h </w:instrText>
      </w:r>
      <w:r>
        <w:fldChar w:fldCharType="separate"/>
      </w:r>
      <w:r>
        <w:t>11</w:t>
      </w:r>
      <w:r>
        <w:fldChar w:fldCharType="end"/>
      </w:r>
    </w:p>
    <w:p>
      <w:pPr>
        <w:pStyle w:val="TOC8"/>
        <w:rPr>
          <w:rFonts w:asciiTheme="minorHAnsi" w:eastAsiaTheme="minorEastAsia" w:hAnsiTheme="minorHAnsi" w:cstheme="minorBidi"/>
          <w:szCs w:val="22"/>
        </w:rPr>
      </w:pPr>
      <w:r>
        <w:t>9A.</w:t>
      </w:r>
      <w:r>
        <w:tab/>
        <w:t>Resignation of judges</w:t>
      </w:r>
      <w:r>
        <w:tab/>
      </w:r>
      <w:r>
        <w:fldChar w:fldCharType="begin"/>
      </w:r>
      <w:r>
        <w:instrText xml:space="preserve"> PAGEREF _Toc32406670 \h </w:instrText>
      </w:r>
      <w:r>
        <w:fldChar w:fldCharType="separate"/>
      </w:r>
      <w:r>
        <w:t>11</w:t>
      </w:r>
      <w:r>
        <w:fldChar w:fldCharType="end"/>
      </w:r>
    </w:p>
    <w:p>
      <w:pPr>
        <w:pStyle w:val="TOC8"/>
        <w:rPr>
          <w:rFonts w:asciiTheme="minorHAnsi" w:eastAsiaTheme="minorEastAsia" w:hAnsiTheme="minorHAnsi" w:cstheme="minorBidi"/>
          <w:szCs w:val="22"/>
        </w:rPr>
      </w:pPr>
      <w:r>
        <w:t>9B.</w:t>
      </w:r>
      <w:r>
        <w:tab/>
        <w:t>Seniority of judges and masters</w:t>
      </w:r>
      <w:r>
        <w:tab/>
      </w:r>
      <w:r>
        <w:fldChar w:fldCharType="begin"/>
      </w:r>
      <w:r>
        <w:instrText xml:space="preserve"> PAGEREF _Toc32406671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Acting Chief Justice</w:t>
      </w:r>
      <w:r>
        <w:tab/>
      </w:r>
      <w:r>
        <w:fldChar w:fldCharType="begin"/>
      </w:r>
      <w:r>
        <w:instrText xml:space="preserve"> PAGEREF _Toc32406672 \h </w:instrText>
      </w:r>
      <w:r>
        <w:fldChar w:fldCharType="separate"/>
      </w:r>
      <w:r>
        <w:t>13</w:t>
      </w:r>
      <w:r>
        <w:fldChar w:fldCharType="end"/>
      </w:r>
    </w:p>
    <w:p>
      <w:pPr>
        <w:pStyle w:val="TOC8"/>
        <w:rPr>
          <w:rFonts w:asciiTheme="minorHAnsi" w:eastAsiaTheme="minorEastAsia" w:hAnsiTheme="minorHAnsi" w:cstheme="minorBidi"/>
          <w:szCs w:val="22"/>
        </w:rPr>
      </w:pPr>
      <w:r>
        <w:t>10A.</w:t>
      </w:r>
      <w:r>
        <w:tab/>
        <w:t>Acting President</w:t>
      </w:r>
      <w:r>
        <w:tab/>
      </w:r>
      <w:r>
        <w:fldChar w:fldCharType="begin"/>
      </w:r>
      <w:r>
        <w:instrText xml:space="preserve"> PAGEREF _Toc32406673 \h </w:instrText>
      </w:r>
      <w:r>
        <w:fldChar w:fldCharType="separate"/>
      </w:r>
      <w:r>
        <w:t>13</w:t>
      </w:r>
      <w:r>
        <w:fldChar w:fldCharType="end"/>
      </w:r>
    </w:p>
    <w:p>
      <w:pPr>
        <w:pStyle w:val="TOC8"/>
        <w:rPr>
          <w:rFonts w:asciiTheme="minorHAnsi" w:eastAsiaTheme="minorEastAsia" w:hAnsiTheme="minorHAnsi" w:cstheme="minorBidi"/>
          <w:szCs w:val="22"/>
        </w:rPr>
      </w:pPr>
      <w:r>
        <w:t>10B.</w:t>
      </w:r>
      <w:r>
        <w:tab/>
        <w:t>Acting judges of appeal</w:t>
      </w:r>
      <w:r>
        <w:tab/>
      </w:r>
      <w:r>
        <w:fldChar w:fldCharType="begin"/>
      </w:r>
      <w:r>
        <w:instrText xml:space="preserve"> PAGEREF _Toc32406674 \h </w:instrText>
      </w:r>
      <w:r>
        <w:fldChar w:fldCharType="separate"/>
      </w:r>
      <w:r>
        <w:t>14</w:t>
      </w:r>
      <w:r>
        <w:fldChar w:fldCharType="end"/>
      </w:r>
    </w:p>
    <w:p>
      <w:pPr>
        <w:pStyle w:val="TOC8"/>
        <w:rPr>
          <w:rFonts w:asciiTheme="minorHAnsi" w:eastAsiaTheme="minorEastAsia" w:hAnsiTheme="minorHAnsi" w:cstheme="minorBidi"/>
          <w:szCs w:val="22"/>
        </w:rPr>
      </w:pPr>
      <w:r>
        <w:t>10C.</w:t>
      </w:r>
      <w:r>
        <w:tab/>
        <w:t>Judge of appeal may sit in General Division if approved</w:t>
      </w:r>
      <w:r>
        <w:tab/>
      </w:r>
      <w:r>
        <w:fldChar w:fldCharType="begin"/>
      </w:r>
      <w:r>
        <w:instrText xml:space="preserve"> PAGEREF _Toc32406675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Acting judges</w:t>
      </w:r>
      <w:r>
        <w:tab/>
      </w:r>
      <w:r>
        <w:fldChar w:fldCharType="begin"/>
      </w:r>
      <w:r>
        <w:instrText xml:space="preserve"> PAGEREF _Toc32406676 \h </w:instrText>
      </w:r>
      <w:r>
        <w:fldChar w:fldCharType="separate"/>
      </w:r>
      <w:r>
        <w:t>15</w:t>
      </w:r>
      <w:r>
        <w:fldChar w:fldCharType="end"/>
      </w:r>
    </w:p>
    <w:p>
      <w:pPr>
        <w:pStyle w:val="TOC8"/>
        <w:rPr>
          <w:rFonts w:asciiTheme="minorHAnsi" w:eastAsiaTheme="minorEastAsia" w:hAnsiTheme="minorHAnsi" w:cstheme="minorBidi"/>
          <w:szCs w:val="22"/>
        </w:rPr>
      </w:pPr>
      <w:r>
        <w:t>11AA</w:t>
      </w:r>
      <w:r>
        <w:rPr>
          <w:snapToGrid w:val="0"/>
        </w:rPr>
        <w:t>.</w:t>
      </w:r>
      <w:r>
        <w:rPr>
          <w:snapToGrid w:val="0"/>
        </w:rPr>
        <w:tab/>
        <w:t>Auxiliary judges</w:t>
      </w:r>
      <w:r>
        <w:tab/>
      </w:r>
      <w:r>
        <w:fldChar w:fldCharType="begin"/>
      </w:r>
      <w:r>
        <w:instrText xml:space="preserve"> PAGEREF _Toc32406677 \h </w:instrText>
      </w:r>
      <w:r>
        <w:fldChar w:fldCharType="separate"/>
      </w:r>
      <w:r>
        <w:t>16</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Masters</w:t>
      </w:r>
      <w:r>
        <w:tab/>
      </w:r>
      <w:r>
        <w:fldChar w:fldCharType="begin"/>
      </w:r>
      <w:r>
        <w:instrText xml:space="preserve"> PAGEREF _Toc32406678 \h </w:instrText>
      </w:r>
      <w:r>
        <w:fldChar w:fldCharType="separate"/>
      </w:r>
      <w:r>
        <w:t>17</w:t>
      </w:r>
      <w:r>
        <w:fldChar w:fldCharType="end"/>
      </w:r>
    </w:p>
    <w:p>
      <w:pPr>
        <w:pStyle w:val="TOC8"/>
        <w:rPr>
          <w:rFonts w:asciiTheme="minorHAnsi" w:eastAsiaTheme="minorEastAsia" w:hAnsiTheme="minorHAnsi" w:cstheme="minorBidi"/>
          <w:szCs w:val="22"/>
        </w:rPr>
      </w:pPr>
      <w:r>
        <w:t>11B</w:t>
      </w:r>
      <w:r>
        <w:rPr>
          <w:snapToGrid w:val="0"/>
        </w:rPr>
        <w:t xml:space="preserve">. </w:t>
      </w:r>
      <w:r>
        <w:rPr>
          <w:snapToGrid w:val="0"/>
        </w:rPr>
        <w:tab/>
        <w:t>Master, terms of appointment of</w:t>
      </w:r>
      <w:r>
        <w:tab/>
      </w:r>
      <w:r>
        <w:fldChar w:fldCharType="begin"/>
      </w:r>
      <w:r>
        <w:instrText xml:space="preserve"> PAGEREF _Toc32406679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11D</w:t>
      </w:r>
      <w:r>
        <w:rPr>
          <w:snapToGrid w:val="0"/>
        </w:rPr>
        <w:t>.</w:t>
      </w:r>
      <w:r>
        <w:rPr>
          <w:snapToGrid w:val="0"/>
        </w:rPr>
        <w:tab/>
        <w:t>Acting masters</w:t>
      </w:r>
      <w:r>
        <w:tab/>
      </w:r>
      <w:r>
        <w:fldChar w:fldCharType="begin"/>
      </w:r>
      <w:r>
        <w:instrText xml:space="preserve"> PAGEREF _Toc32406680 \h </w:instrText>
      </w:r>
      <w:r>
        <w:fldChar w:fldCharType="separate"/>
      </w:r>
      <w:r>
        <w:t>20</w:t>
      </w:r>
      <w:r>
        <w:fldChar w:fldCharType="end"/>
      </w:r>
    </w:p>
    <w:p>
      <w:pPr>
        <w:pStyle w:val="TOC8"/>
        <w:rPr>
          <w:rFonts w:asciiTheme="minorHAnsi" w:eastAsiaTheme="minorEastAsia" w:hAnsiTheme="minorHAnsi" w:cstheme="minorBidi"/>
          <w:szCs w:val="22"/>
        </w:rPr>
      </w:pPr>
      <w:r>
        <w:t>11E</w:t>
      </w:r>
      <w:r>
        <w:rPr>
          <w:snapToGrid w:val="0"/>
        </w:rPr>
        <w:t>.</w:t>
      </w:r>
      <w:r>
        <w:rPr>
          <w:snapToGrid w:val="0"/>
        </w:rPr>
        <w:tab/>
        <w:t>References to master in other Acts</w:t>
      </w:r>
      <w:r>
        <w:tab/>
      </w:r>
      <w:r>
        <w:fldChar w:fldCharType="begin"/>
      </w:r>
      <w:r>
        <w:instrText xml:space="preserve"> PAGEREF _Toc32406681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Judge or master may act in cases of rates etc. even if a ratepayer etc.</w:t>
      </w:r>
      <w:r>
        <w:tab/>
      </w:r>
      <w:r>
        <w:fldChar w:fldCharType="begin"/>
      </w:r>
      <w:r>
        <w:instrText xml:space="preserve"> PAGEREF _Toc32406682 \h </w:instrText>
      </w:r>
      <w:r>
        <w:fldChar w:fldCharType="separate"/>
      </w:r>
      <w:r>
        <w:t>22</w:t>
      </w:r>
      <w:r>
        <w:fldChar w:fldCharType="end"/>
      </w:r>
    </w:p>
    <w:p>
      <w:pPr>
        <w:pStyle w:val="TOC8"/>
        <w:rPr>
          <w:rFonts w:asciiTheme="minorHAnsi" w:eastAsiaTheme="minorEastAsia" w:hAnsiTheme="minorHAnsi" w:cstheme="minorBidi"/>
          <w:szCs w:val="22"/>
        </w:rPr>
      </w:pPr>
      <w:r>
        <w:t>13.</w:t>
      </w:r>
      <w:r>
        <w:tab/>
        <w:t>Oath of office</w:t>
      </w:r>
      <w:r>
        <w:tab/>
      </w:r>
      <w:r>
        <w:fldChar w:fldCharType="begin"/>
      </w:r>
      <w:r>
        <w:instrText xml:space="preserve"> PAGEREF _Toc32406683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Seal of Supreme Court</w:t>
      </w:r>
      <w:r>
        <w:tab/>
      </w:r>
      <w:r>
        <w:fldChar w:fldCharType="begin"/>
      </w:r>
      <w:r>
        <w:instrText xml:space="preserve"> PAGEREF _Toc32406684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and law</w:t>
      </w:r>
    </w:p>
    <w:p>
      <w:pPr>
        <w:pStyle w:val="TOC4"/>
        <w:tabs>
          <w:tab w:val="right" w:leader="dot" w:pos="7077"/>
        </w:tabs>
        <w:rPr>
          <w:rFonts w:asciiTheme="minorHAnsi" w:eastAsiaTheme="minorEastAsia" w:hAnsiTheme="minorHAnsi" w:cstheme="minorBidi"/>
          <w:b w:val="0"/>
          <w:szCs w:val="22"/>
        </w:rPr>
      </w:pPr>
      <w:r>
        <w:t>Division 1 — Jurisdiction</w:t>
      </w:r>
    </w:p>
    <w:p>
      <w:pPr>
        <w:pStyle w:val="TOC8"/>
        <w:rPr>
          <w:rFonts w:asciiTheme="minorHAnsi" w:eastAsiaTheme="minorEastAsia" w:hAnsiTheme="minorHAnsi" w:cstheme="minorBidi"/>
          <w:szCs w:val="22"/>
        </w:rPr>
      </w:pPr>
      <w:r>
        <w:t>16</w:t>
      </w:r>
      <w:r>
        <w:rPr>
          <w:snapToGrid w:val="0"/>
        </w:rPr>
        <w:t>.</w:t>
      </w:r>
      <w:r>
        <w:rPr>
          <w:snapToGrid w:val="0"/>
        </w:rPr>
        <w:tab/>
        <w:t>General jurisdiction</w:t>
      </w:r>
      <w:r>
        <w:tab/>
      </w:r>
      <w:r>
        <w:fldChar w:fldCharType="begin"/>
      </w:r>
      <w:r>
        <w:instrText xml:space="preserve"> PAGEREF _Toc32406687 \h </w:instrText>
      </w:r>
      <w:r>
        <w:fldChar w:fldCharType="separate"/>
      </w:r>
      <w:r>
        <w:t>24</w:t>
      </w:r>
      <w:r>
        <w:fldChar w:fldCharType="end"/>
      </w:r>
    </w:p>
    <w:p>
      <w:pPr>
        <w:pStyle w:val="TOC8"/>
        <w:rPr>
          <w:rFonts w:asciiTheme="minorHAnsi" w:eastAsiaTheme="minorEastAsia" w:hAnsiTheme="minorHAnsi" w:cstheme="minorBidi"/>
          <w:szCs w:val="22"/>
        </w:rPr>
      </w:pPr>
      <w:r>
        <w:t>17.</w:t>
      </w:r>
      <w:r>
        <w:tab/>
        <w:t>Court may transfer case to lower court</w:t>
      </w:r>
      <w:r>
        <w:tab/>
      </w:r>
      <w:r>
        <w:fldChar w:fldCharType="begin"/>
      </w:r>
      <w:r>
        <w:instrText xml:space="preserve"> PAGEREF _Toc32406688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Probate jurisdiction</w:t>
      </w:r>
      <w:r>
        <w:tab/>
      </w:r>
      <w:r>
        <w:fldChar w:fldCharType="begin"/>
      </w:r>
      <w:r>
        <w:instrText xml:space="preserve"> PAGEREF _Toc32406689 \h </w:instrText>
      </w:r>
      <w:r>
        <w:fldChar w:fldCharType="separate"/>
      </w:r>
      <w:r>
        <w:t>27</w:t>
      </w:r>
      <w:r>
        <w:fldChar w:fldCharType="end"/>
      </w:r>
    </w:p>
    <w:p>
      <w:pPr>
        <w:pStyle w:val="TOC8"/>
        <w:rPr>
          <w:rFonts w:asciiTheme="minorHAnsi" w:eastAsiaTheme="minorEastAsia" w:hAnsiTheme="minorHAnsi" w:cstheme="minorBidi"/>
          <w:szCs w:val="22"/>
        </w:rPr>
      </w:pPr>
      <w:r>
        <w:t>20.</w:t>
      </w:r>
      <w:r>
        <w:tab/>
        <w:t>Appellate jurisdiction</w:t>
      </w:r>
      <w:r>
        <w:tab/>
      </w:r>
      <w:r>
        <w:fldChar w:fldCharType="begin"/>
      </w:r>
      <w:r>
        <w:instrText xml:space="preserve"> PAGEREF _Toc32406690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Jurisdiction to be exercised according to this Act and rules of court</w:t>
      </w:r>
      <w:r>
        <w:tab/>
      </w:r>
      <w:r>
        <w:fldChar w:fldCharType="begin"/>
      </w:r>
      <w:r>
        <w:instrText xml:space="preserve"> PAGEREF _Toc32406691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Saving of former procedure</w:t>
      </w:r>
      <w:r>
        <w:tab/>
      </w:r>
      <w:r>
        <w:fldChar w:fldCharType="begin"/>
      </w:r>
      <w:r>
        <w:instrText xml:space="preserve"> PAGEREF _Toc32406692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Supreme Court authorised to perform certain acts required to be performed by courts in England</w:t>
      </w:r>
      <w:r>
        <w:tab/>
      </w:r>
      <w:r>
        <w:fldChar w:fldCharType="begin"/>
      </w:r>
      <w:r>
        <w:instrText xml:space="preserve"> PAGEREF _Toc32406693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Law and equity</w:t>
      </w:r>
    </w:p>
    <w:p>
      <w:pPr>
        <w:pStyle w:val="TOC8"/>
        <w:rPr>
          <w:rFonts w:asciiTheme="minorHAnsi" w:eastAsiaTheme="minorEastAsia" w:hAnsiTheme="minorHAnsi" w:cstheme="minorBidi"/>
          <w:szCs w:val="22"/>
        </w:rPr>
      </w:pPr>
      <w:r>
        <w:t>24</w:t>
      </w:r>
      <w:r>
        <w:rPr>
          <w:snapToGrid w:val="0"/>
        </w:rPr>
        <w:t>.</w:t>
      </w:r>
      <w:r>
        <w:rPr>
          <w:snapToGrid w:val="0"/>
        </w:rPr>
        <w:tab/>
        <w:t>Law and equity to be concurrently administered</w:t>
      </w:r>
      <w:r>
        <w:tab/>
      </w:r>
      <w:r>
        <w:fldChar w:fldCharType="begin"/>
      </w:r>
      <w:r>
        <w:instrText xml:space="preserve"> PAGEREF _Toc32406695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Miscellaneous rules of law</w:t>
      </w:r>
    </w:p>
    <w:p>
      <w:pPr>
        <w:pStyle w:val="TOC8"/>
        <w:rPr>
          <w:rFonts w:asciiTheme="minorHAnsi" w:eastAsiaTheme="minorEastAsia" w:hAnsiTheme="minorHAnsi" w:cstheme="minorBidi"/>
          <w:szCs w:val="22"/>
        </w:rPr>
      </w:pPr>
      <w:r>
        <w:t>25</w:t>
      </w:r>
      <w:r>
        <w:rPr>
          <w:snapToGrid w:val="0"/>
        </w:rPr>
        <w:t>.</w:t>
      </w:r>
      <w:r>
        <w:rPr>
          <w:snapToGrid w:val="0"/>
        </w:rPr>
        <w:tab/>
        <w:t>Rules of law upon certain points</w:t>
      </w:r>
      <w:r>
        <w:tab/>
      </w:r>
      <w:r>
        <w:fldChar w:fldCharType="begin"/>
      </w:r>
      <w:r>
        <w:instrText xml:space="preserve"> PAGEREF _Toc32406697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Liability for damage to property due to fault of 2 or more vessels</w:t>
      </w:r>
      <w:r>
        <w:tab/>
      </w:r>
      <w:r>
        <w:fldChar w:fldCharType="begin"/>
      </w:r>
      <w:r>
        <w:instrText xml:space="preserve"> PAGEREF _Toc32406698 \h </w:instrText>
      </w:r>
      <w:r>
        <w:fldChar w:fldCharType="separate"/>
      </w:r>
      <w:r>
        <w:t>35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Liability for loss of life etc. due to fault of 2 or more vessels</w:t>
      </w:r>
      <w:r>
        <w:tab/>
      </w:r>
      <w:r>
        <w:fldChar w:fldCharType="begin"/>
      </w:r>
      <w:r>
        <w:instrText xml:space="preserve"> PAGEREF _Toc32406699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Right of contribution where liability for loss of life etc. due to fault of 2 or more vessels</w:t>
      </w:r>
      <w:r>
        <w:tab/>
      </w:r>
      <w:r>
        <w:fldChar w:fldCharType="begin"/>
      </w:r>
      <w:r>
        <w:instrText xml:space="preserve"> PAGEREF _Toc32406700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Sections 26 to 28 subject to </w:t>
      </w:r>
      <w:r>
        <w:rPr>
          <w:i/>
          <w:snapToGrid w:val="0"/>
        </w:rPr>
        <w:t>Navigation Act 1912</w:t>
      </w:r>
      <w:r>
        <w:rPr>
          <w:snapToGrid w:val="0"/>
        </w:rPr>
        <w:t xml:space="preserve"> (Cwlth)</w:t>
      </w:r>
      <w:r>
        <w:tab/>
      </w:r>
      <w:r>
        <w:fldChar w:fldCharType="begin"/>
      </w:r>
      <w:r>
        <w:instrText xml:space="preserve"> PAGEREF _Toc32406701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Pre</w:t>
      </w:r>
      <w:r>
        <w:rPr>
          <w:snapToGrid w:val="0"/>
        </w:rPr>
        <w:noBreakHyphen/>
        <w:t>judgment interest, Court may order</w:t>
      </w:r>
      <w:r>
        <w:tab/>
      </w:r>
      <w:r>
        <w:fldChar w:fldCharType="begin"/>
      </w:r>
      <w:r>
        <w:instrText xml:space="preserve"> PAGEREF _Toc32406702 \h </w:instrText>
      </w:r>
      <w:r>
        <w:fldChar w:fldCharType="separate"/>
      </w:r>
      <w:r>
        <w:t>37</w:t>
      </w:r>
      <w:r>
        <w:fldChar w:fldCharType="end"/>
      </w:r>
    </w:p>
    <w:p>
      <w:pPr>
        <w:pStyle w:val="TOC8"/>
        <w:rPr>
          <w:rFonts w:asciiTheme="minorHAnsi" w:eastAsiaTheme="minorEastAsia" w:hAnsiTheme="minorHAnsi" w:cstheme="minorBidi"/>
          <w:szCs w:val="22"/>
        </w:rPr>
      </w:pPr>
      <w:r>
        <w:t>33.</w:t>
      </w:r>
      <w:r>
        <w:tab/>
        <w:t>Judgments and orders, correction of</w:t>
      </w:r>
      <w:r>
        <w:tab/>
      </w:r>
      <w:r>
        <w:fldChar w:fldCharType="begin"/>
      </w:r>
      <w:r>
        <w:instrText xml:space="preserve"> PAGEREF _Toc32406703 \h </w:instrText>
      </w:r>
      <w:r>
        <w:fldChar w:fldCharType="separate"/>
      </w:r>
      <w:r>
        <w:t>38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law in this Act to apply in all courts</w:t>
      </w:r>
      <w:r>
        <w:tab/>
      </w:r>
      <w:r>
        <w:fldChar w:fldCharType="begin"/>
      </w:r>
      <w:r>
        <w:instrText xml:space="preserve"> PAGEREF _Toc32406704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rPr>
          <w:i/>
          <w:snapToGrid w:val="0"/>
        </w:rPr>
        <w:t>Quo warranto</w:t>
      </w:r>
      <w:r>
        <w:tab/>
      </w:r>
      <w:r>
        <w:fldChar w:fldCharType="begin"/>
      </w:r>
      <w:r>
        <w:instrText xml:space="preserve"> PAGEREF _Toc32406705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Costs</w:t>
      </w:r>
      <w:r>
        <w:tab/>
      </w:r>
      <w:r>
        <w:fldChar w:fldCharType="begin"/>
      </w:r>
      <w:r>
        <w:instrText xml:space="preserve"> PAGEREF _Toc32406706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IV — Sittings and distribution of business</w:t>
      </w:r>
    </w:p>
    <w:p>
      <w:pPr>
        <w:pStyle w:val="TOC4"/>
        <w:tabs>
          <w:tab w:val="right" w:leader="dot" w:pos="7077"/>
        </w:tabs>
        <w:rPr>
          <w:rFonts w:asciiTheme="minorHAnsi" w:eastAsiaTheme="minorEastAsia" w:hAnsiTheme="minorHAnsi" w:cstheme="minorBidi"/>
          <w:b w:val="0"/>
          <w:szCs w:val="22"/>
        </w:rPr>
      </w:pPr>
      <w:r>
        <w:t>Division 1 — Sittings and vacations</w:t>
      </w:r>
    </w:p>
    <w:p>
      <w:pPr>
        <w:pStyle w:val="TOC8"/>
        <w:rPr>
          <w:rFonts w:asciiTheme="minorHAnsi" w:eastAsiaTheme="minorEastAsia" w:hAnsiTheme="minorHAnsi" w:cstheme="minorBidi"/>
          <w:szCs w:val="22"/>
        </w:rPr>
      </w:pPr>
      <w:r>
        <w:t>38</w:t>
      </w:r>
      <w:r>
        <w:rPr>
          <w:snapToGrid w:val="0"/>
        </w:rPr>
        <w:t>.</w:t>
      </w:r>
      <w:r>
        <w:rPr>
          <w:snapToGrid w:val="0"/>
        </w:rPr>
        <w:tab/>
        <w:t>Court may sit at any time and at any place</w:t>
      </w:r>
      <w:r>
        <w:tab/>
      </w:r>
      <w:r>
        <w:fldChar w:fldCharType="begin"/>
      </w:r>
      <w:r>
        <w:instrText xml:space="preserve"> PAGEREF _Toc32406709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Civil sittings in Perth</w:t>
      </w:r>
      <w:r>
        <w:tab/>
      </w:r>
      <w:r>
        <w:fldChar w:fldCharType="begin"/>
      </w:r>
      <w:r>
        <w:instrText xml:space="preserve"> PAGEREF _Toc32406710 \h </w:instrText>
      </w:r>
      <w:r>
        <w:fldChar w:fldCharType="separate"/>
      </w:r>
      <w:r>
        <w:t>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Criminal sittings in Perth</w:t>
      </w:r>
      <w:r>
        <w:tab/>
      </w:r>
      <w:r>
        <w:fldChar w:fldCharType="begin"/>
      </w:r>
      <w:r>
        <w:instrText xml:space="preserve"> PAGEREF _Toc32406711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Single judge to preside unless </w:t>
      </w:r>
      <w:r>
        <w:t>Court of Appeal</w:t>
      </w:r>
      <w:r>
        <w:rPr>
          <w:snapToGrid w:val="0"/>
        </w:rPr>
        <w:t xml:space="preserve"> to do so</w:t>
      </w:r>
      <w:r>
        <w:tab/>
      </w:r>
      <w:r>
        <w:fldChar w:fldCharType="begin"/>
      </w:r>
      <w:r>
        <w:instrText xml:space="preserve"> PAGEREF _Toc32406712 \h </w:instrText>
      </w:r>
      <w:r>
        <w:fldChar w:fldCharType="separate"/>
      </w:r>
      <w:r>
        <w:t>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Civil actions, trial with or without jury</w:t>
      </w:r>
      <w:r>
        <w:tab/>
      </w:r>
      <w:r>
        <w:fldChar w:fldCharType="begin"/>
      </w:r>
      <w:r>
        <w:instrText xml:space="preserve"> PAGEREF _Toc32406713 \h </w:instrText>
      </w:r>
      <w:r>
        <w:fldChar w:fldCharType="separate"/>
      </w:r>
      <w:r>
        <w:t>41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Judge may reserve case etc. for </w:t>
      </w:r>
      <w:r>
        <w:t>Court of Appeal</w:t>
      </w:r>
      <w:r>
        <w:tab/>
      </w:r>
      <w:r>
        <w:fldChar w:fldCharType="begin"/>
      </w:r>
      <w:r>
        <w:instrText xml:space="preserve"> PAGEREF _Toc32406714 \h </w:instrText>
      </w:r>
      <w:r>
        <w:fldChar w:fldCharType="separate"/>
      </w:r>
      <w:r>
        <w:t>42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Court vacations</w:t>
      </w:r>
      <w:r>
        <w:tab/>
      </w:r>
      <w:r>
        <w:fldChar w:fldCharType="begin"/>
      </w:r>
      <w:r>
        <w:instrText xml:space="preserve"> PAGEREF _Toc32406715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Hearings during court vacations</w:t>
      </w:r>
      <w:r>
        <w:tab/>
      </w:r>
      <w:r>
        <w:fldChar w:fldCharType="begin"/>
      </w:r>
      <w:r>
        <w:instrText xml:space="preserve"> PAGEREF _Toc32406716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Circuit towns</w:t>
      </w:r>
    </w:p>
    <w:p>
      <w:pPr>
        <w:pStyle w:val="TOC8"/>
        <w:rPr>
          <w:rFonts w:asciiTheme="minorHAnsi" w:eastAsiaTheme="minorEastAsia" w:hAnsiTheme="minorHAnsi" w:cstheme="minorBidi"/>
          <w:szCs w:val="22"/>
        </w:rPr>
      </w:pPr>
      <w:r>
        <w:t>46</w:t>
      </w:r>
      <w:r>
        <w:rPr>
          <w:snapToGrid w:val="0"/>
        </w:rPr>
        <w:t>.</w:t>
      </w:r>
      <w:r>
        <w:rPr>
          <w:snapToGrid w:val="0"/>
        </w:rPr>
        <w:tab/>
        <w:t>Circuit towns and sittings in them</w:t>
      </w:r>
      <w:r>
        <w:tab/>
      </w:r>
      <w:r>
        <w:fldChar w:fldCharType="begin"/>
      </w:r>
      <w:r>
        <w:instrText xml:space="preserve"> PAGEREF _Toc32406718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Term used: circuit court</w:t>
      </w:r>
      <w:r>
        <w:tab/>
      </w:r>
      <w:r>
        <w:fldChar w:fldCharType="begin"/>
      </w:r>
      <w:r>
        <w:instrText xml:space="preserve"> PAGEREF _Toc32406719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a commissioner</w:t>
      </w:r>
    </w:p>
    <w:p>
      <w:pPr>
        <w:pStyle w:val="TOC8"/>
        <w:rPr>
          <w:rFonts w:asciiTheme="minorHAnsi" w:eastAsiaTheme="minorEastAsia" w:hAnsiTheme="minorHAnsi" w:cstheme="minorBidi"/>
          <w:szCs w:val="22"/>
        </w:rPr>
      </w:pPr>
      <w:r>
        <w:t>49</w:t>
      </w:r>
      <w:r>
        <w:rPr>
          <w:snapToGrid w:val="0"/>
        </w:rPr>
        <w:t>.</w:t>
      </w:r>
      <w:r>
        <w:rPr>
          <w:snapToGrid w:val="0"/>
        </w:rPr>
        <w:tab/>
        <w:t>Commissioners, appointment of etc.</w:t>
      </w:r>
      <w:r>
        <w:tab/>
      </w:r>
      <w:r>
        <w:fldChar w:fldCharType="begin"/>
      </w:r>
      <w:r>
        <w:instrText xml:space="preserve"> PAGEREF _Toc32406721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Inquiries and trials by referees</w:t>
      </w:r>
    </w:p>
    <w:p>
      <w:pPr>
        <w:pStyle w:val="TOC8"/>
        <w:rPr>
          <w:rFonts w:asciiTheme="minorHAnsi" w:eastAsiaTheme="minorEastAsia" w:hAnsiTheme="minorHAnsi" w:cstheme="minorBidi"/>
          <w:szCs w:val="22"/>
        </w:rPr>
      </w:pPr>
      <w:r>
        <w:t>50</w:t>
      </w:r>
      <w:r>
        <w:rPr>
          <w:snapToGrid w:val="0"/>
        </w:rPr>
        <w:t>.</w:t>
      </w:r>
      <w:r>
        <w:rPr>
          <w:snapToGrid w:val="0"/>
        </w:rPr>
        <w:tab/>
        <w:t>Question in civil matter may be referred to referee etc.</w:t>
      </w:r>
      <w:r>
        <w:tab/>
      </w:r>
      <w:r>
        <w:fldChar w:fldCharType="begin"/>
      </w:r>
      <w:r>
        <w:instrText xml:space="preserve"> PAGEREF _Toc32406723 \h </w:instrText>
      </w:r>
      <w:r>
        <w:fldChar w:fldCharType="separate"/>
      </w:r>
      <w:r>
        <w:t>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Trial of civil matter may be referred to referee etc.</w:t>
      </w:r>
      <w:r>
        <w:tab/>
      </w:r>
      <w:r>
        <w:fldChar w:fldCharType="begin"/>
      </w:r>
      <w:r>
        <w:instrText xml:space="preserve"> PAGEREF _Toc32406724 \h </w:instrText>
      </w:r>
      <w:r>
        <w:fldChar w:fldCharType="separate"/>
      </w:r>
      <w:r>
        <w:t>47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Referee’s powers and remuneration; effect of referee’s report</w:t>
      </w:r>
      <w:r>
        <w:tab/>
      </w:r>
      <w:r>
        <w:fldChar w:fldCharType="begin"/>
      </w:r>
      <w:r>
        <w:instrText xml:space="preserve"> PAGEREF _Toc32406725 \h </w:instrText>
      </w:r>
      <w:r>
        <w:fldChar w:fldCharType="separate"/>
      </w:r>
      <w:r>
        <w:t>47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Court to have powers as to references by consent</w:t>
      </w:r>
      <w:r>
        <w:tab/>
      </w:r>
      <w:r>
        <w:fldChar w:fldCharType="begin"/>
      </w:r>
      <w:r>
        <w:instrText xml:space="preserve"> PAGEREF _Toc32406726 \h </w:instrText>
      </w:r>
      <w:r>
        <w:fldChar w:fldCharType="separate"/>
      </w:r>
      <w:r>
        <w:t>48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Referee may state case on question of law</w:t>
      </w:r>
      <w:r>
        <w:tab/>
      </w:r>
      <w:r>
        <w:fldChar w:fldCharType="begin"/>
      </w:r>
      <w:r>
        <w:instrText xml:space="preserve"> PAGEREF _Toc32406727 \h </w:instrText>
      </w:r>
      <w:r>
        <w:fldChar w:fldCharType="separate"/>
      </w:r>
      <w:r>
        <w:t>48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Costs etc. of reference</w:t>
      </w:r>
      <w:r>
        <w:tab/>
      </w:r>
      <w:r>
        <w:fldChar w:fldCharType="begin"/>
      </w:r>
      <w:r>
        <w:instrText xml:space="preserve"> PAGEREF _Toc32406728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Assessors</w:t>
      </w:r>
    </w:p>
    <w:p>
      <w:pPr>
        <w:pStyle w:val="TOC8"/>
        <w:rPr>
          <w:rFonts w:asciiTheme="minorHAnsi" w:eastAsiaTheme="minorEastAsia" w:hAnsiTheme="minorHAnsi" w:cstheme="minorBidi"/>
          <w:szCs w:val="22"/>
        </w:rPr>
      </w:pPr>
      <w:r>
        <w:t>56</w:t>
      </w:r>
      <w:r>
        <w:rPr>
          <w:snapToGrid w:val="0"/>
        </w:rPr>
        <w:t>.</w:t>
      </w:r>
      <w:r>
        <w:rPr>
          <w:snapToGrid w:val="0"/>
        </w:rPr>
        <w:tab/>
        <w:t>Trial with assessors</w:t>
      </w:r>
      <w:r>
        <w:tab/>
      </w:r>
      <w:r>
        <w:fldChar w:fldCharType="begin"/>
      </w:r>
      <w:r>
        <w:instrText xml:space="preserve"> PAGEREF _Toc32406730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 — The Court of Appeal</w:t>
      </w:r>
    </w:p>
    <w:p>
      <w:pPr>
        <w:pStyle w:val="TOC8"/>
        <w:rPr>
          <w:rFonts w:asciiTheme="minorHAnsi" w:eastAsiaTheme="minorEastAsia" w:hAnsiTheme="minorHAnsi" w:cstheme="minorBidi"/>
          <w:szCs w:val="22"/>
        </w:rPr>
      </w:pPr>
      <w:r>
        <w:t>57.</w:t>
      </w:r>
      <w:r>
        <w:tab/>
        <w:t>Court of Appeal, constitution of</w:t>
      </w:r>
      <w:r>
        <w:tab/>
      </w:r>
      <w:r>
        <w:fldChar w:fldCharType="begin"/>
      </w:r>
      <w:r>
        <w:instrText xml:space="preserve"> PAGEREF _Toc32406732 \h </w:instrText>
      </w:r>
      <w:r>
        <w:fldChar w:fldCharType="separate"/>
      </w:r>
      <w:r>
        <w:t>49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r>
      <w:r>
        <w:t>Court of Appeal</w:t>
      </w:r>
      <w:r>
        <w:rPr>
          <w:snapToGrid w:val="0"/>
        </w:rPr>
        <w:t>, jurisdiction of</w:t>
      </w:r>
      <w:r>
        <w:tab/>
      </w:r>
      <w:r>
        <w:fldChar w:fldCharType="begin"/>
      </w:r>
      <w:r>
        <w:instrText xml:space="preserve"> PAGEREF _Toc32406733 \h </w:instrText>
      </w:r>
      <w:r>
        <w:fldChar w:fldCharType="separate"/>
      </w:r>
      <w:r>
        <w:t>51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New trial etc., application for and ordering</w:t>
      </w:r>
      <w:r>
        <w:tab/>
      </w:r>
      <w:r>
        <w:fldChar w:fldCharType="begin"/>
      </w:r>
      <w:r>
        <w:instrText xml:space="preserve"> PAGEREF _Toc32406734 \h </w:instrText>
      </w:r>
      <w:r>
        <w:fldChar w:fldCharType="separate"/>
      </w:r>
      <w:r>
        <w:t>52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Restriction on appeals</w:t>
      </w:r>
      <w:r>
        <w:tab/>
      </w:r>
      <w:r>
        <w:fldChar w:fldCharType="begin"/>
      </w:r>
      <w:r>
        <w:instrText xml:space="preserve"> PAGEREF _Toc32406735 \h </w:instrText>
      </w:r>
      <w:r>
        <w:fldChar w:fldCharType="separate"/>
      </w:r>
      <w:r>
        <w:t>54</w:t>
      </w:r>
      <w:r>
        <w:fldChar w:fldCharType="end"/>
      </w:r>
    </w:p>
    <w:p>
      <w:pPr>
        <w:pStyle w:val="TOC8"/>
        <w:rPr>
          <w:rFonts w:asciiTheme="minorHAnsi" w:eastAsiaTheme="minorEastAsia" w:hAnsiTheme="minorHAnsi" w:cstheme="minorBidi"/>
          <w:szCs w:val="22"/>
        </w:rPr>
      </w:pPr>
      <w:r>
        <w:t>61.</w:t>
      </w:r>
      <w:r>
        <w:tab/>
        <w:t>Powers of single judge of appeal and master</w:t>
      </w:r>
      <w:r>
        <w:tab/>
      </w:r>
      <w:r>
        <w:fldChar w:fldCharType="begin"/>
      </w:r>
      <w:r>
        <w:instrText xml:space="preserve"> PAGEREF _Toc32406736 \h </w:instrText>
      </w:r>
      <w:r>
        <w:fldChar w:fldCharType="separate"/>
      </w:r>
      <w:r>
        <w:t>55</w:t>
      </w:r>
      <w:r>
        <w:fldChar w:fldCharType="end"/>
      </w:r>
    </w:p>
    <w:p>
      <w:pPr>
        <w:pStyle w:val="TOC8"/>
        <w:rPr>
          <w:rFonts w:asciiTheme="minorHAnsi" w:eastAsiaTheme="minorEastAsia" w:hAnsiTheme="minorHAnsi" w:cstheme="minorBidi"/>
          <w:szCs w:val="22"/>
        </w:rPr>
      </w:pPr>
      <w:r>
        <w:t>62.</w:t>
      </w:r>
      <w:r>
        <w:tab/>
        <w:t>Divided decisions, effect of</w:t>
      </w:r>
      <w:r>
        <w:tab/>
      </w:r>
      <w:r>
        <w:fldChar w:fldCharType="begin"/>
      </w:r>
      <w:r>
        <w:instrText xml:space="preserve"> PAGEREF _Toc32406737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 — Arrest in pending actions</w:t>
      </w:r>
    </w:p>
    <w:p>
      <w:pPr>
        <w:pStyle w:val="TOC8"/>
        <w:rPr>
          <w:rFonts w:asciiTheme="minorHAnsi" w:eastAsiaTheme="minorEastAsia" w:hAnsiTheme="minorHAnsi" w:cstheme="minorBidi"/>
          <w:szCs w:val="22"/>
        </w:rPr>
      </w:pPr>
      <w:r>
        <w:t>63</w:t>
      </w:r>
      <w:r>
        <w:rPr>
          <w:snapToGrid w:val="0"/>
        </w:rPr>
        <w:t>.</w:t>
      </w:r>
      <w:r>
        <w:rPr>
          <w:snapToGrid w:val="0"/>
        </w:rPr>
        <w:tab/>
        <w:t>Defendant about to leave jurisdiction, arrest of</w:t>
      </w:r>
      <w:r>
        <w:tab/>
      </w:r>
      <w:r>
        <w:fldChar w:fldCharType="begin"/>
      </w:r>
      <w:r>
        <w:instrText xml:space="preserve"> PAGEREF _Toc32406739 \h </w:instrText>
      </w:r>
      <w:r>
        <w:fldChar w:fldCharType="separate"/>
      </w:r>
      <w:r>
        <w:t>57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Security by defendant</w:t>
      </w:r>
      <w:r>
        <w:tab/>
      </w:r>
      <w:r>
        <w:fldChar w:fldCharType="begin"/>
      </w:r>
      <w:r>
        <w:instrText xml:space="preserve"> PAGEREF _Toc32406740 \h </w:instrText>
      </w:r>
      <w:r>
        <w:fldChar w:fldCharType="separate"/>
      </w:r>
      <w:r>
        <w:t>58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Security etc. to be subject to the Court</w:t>
      </w:r>
      <w:r>
        <w:tab/>
      </w:r>
      <w:r>
        <w:fldChar w:fldCharType="begin"/>
      </w:r>
      <w:r>
        <w:instrText xml:space="preserve"> PAGEREF _Toc32406741 \h </w:instrText>
      </w:r>
      <w:r>
        <w:fldChar w:fldCharType="separate"/>
      </w:r>
      <w:r>
        <w:t>59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Costs</w:t>
      </w:r>
      <w:r>
        <w:tab/>
      </w:r>
      <w:r>
        <w:fldChar w:fldCharType="begin"/>
      </w:r>
      <w:r>
        <w:instrText xml:space="preserve"> PAGEREF _Toc32406742 \h </w:instrText>
      </w:r>
      <w:r>
        <w:fldChar w:fldCharType="separate"/>
      </w:r>
      <w:r>
        <w:t>59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Discharge of defendant from custody</w:t>
      </w:r>
      <w:r>
        <w:tab/>
      </w:r>
      <w:r>
        <w:fldChar w:fldCharType="begin"/>
      </w:r>
      <w:r>
        <w:instrText xml:space="preserve"> PAGEREF _Toc32406743 \h </w:instrText>
      </w:r>
      <w:r>
        <w:fldChar w:fldCharType="separate"/>
      </w:r>
      <w:r>
        <w:t>59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etc. to indorse date of arrest</w:t>
      </w:r>
      <w:r>
        <w:tab/>
      </w:r>
      <w:r>
        <w:fldChar w:fldCharType="begin"/>
      </w:r>
      <w:r>
        <w:instrText xml:space="preserve"> PAGEREF _Toc32406744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VI — Mediation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_Toc32406746 \h </w:instrText>
      </w:r>
      <w:r>
        <w:fldChar w:fldCharType="separate"/>
      </w:r>
      <w:r>
        <w:t>60</w:t>
      </w:r>
      <w:r>
        <w:fldChar w:fldCharType="end"/>
      </w:r>
    </w:p>
    <w:p>
      <w:pPr>
        <w:pStyle w:val="TOC8"/>
        <w:rPr>
          <w:rFonts w:asciiTheme="minorHAnsi" w:eastAsiaTheme="minorEastAsia" w:hAnsiTheme="minorHAnsi" w:cstheme="minorBidi"/>
          <w:szCs w:val="22"/>
        </w:rPr>
      </w:pPr>
      <w:r>
        <w:t>70.</w:t>
      </w:r>
      <w:r>
        <w:tab/>
        <w:t>Protection of mediator</w:t>
      </w:r>
      <w:r>
        <w:tab/>
      </w:r>
      <w:r>
        <w:fldChar w:fldCharType="begin"/>
      </w:r>
      <w:r>
        <w:instrText xml:space="preserve"> PAGEREF _Toc32406747 \h </w:instrText>
      </w:r>
      <w:r>
        <w:fldChar w:fldCharType="separate"/>
      </w:r>
      <w:r>
        <w:t>60</w:t>
      </w:r>
      <w:r>
        <w:fldChar w:fldCharType="end"/>
      </w:r>
    </w:p>
    <w:p>
      <w:pPr>
        <w:pStyle w:val="TOC8"/>
        <w:rPr>
          <w:rFonts w:asciiTheme="minorHAnsi" w:eastAsiaTheme="minorEastAsia" w:hAnsiTheme="minorHAnsi" w:cstheme="minorBidi"/>
          <w:szCs w:val="22"/>
        </w:rPr>
      </w:pPr>
      <w:r>
        <w:t>71.</w:t>
      </w:r>
      <w:r>
        <w:tab/>
        <w:t>Privilege</w:t>
      </w:r>
      <w:r>
        <w:tab/>
      </w:r>
      <w:r>
        <w:fldChar w:fldCharType="begin"/>
      </w:r>
      <w:r>
        <w:instrText xml:space="preserve"> PAGEREF _Toc32406748 \h </w:instrText>
      </w:r>
      <w:r>
        <w:fldChar w:fldCharType="separate"/>
      </w:r>
      <w:r>
        <w:t>60</w:t>
      </w:r>
      <w:r>
        <w:fldChar w:fldCharType="end"/>
      </w:r>
    </w:p>
    <w:p>
      <w:pPr>
        <w:pStyle w:val="TOC8"/>
        <w:rPr>
          <w:rFonts w:asciiTheme="minorHAnsi" w:eastAsiaTheme="minorEastAsia" w:hAnsiTheme="minorHAnsi" w:cstheme="minorBidi"/>
          <w:szCs w:val="22"/>
        </w:rPr>
      </w:pPr>
      <w:r>
        <w:t>72.</w:t>
      </w:r>
      <w:r>
        <w:tab/>
        <w:t>Confidentiality</w:t>
      </w:r>
      <w:r>
        <w:tab/>
      </w:r>
      <w:r>
        <w:fldChar w:fldCharType="begin"/>
      </w:r>
      <w:r>
        <w:instrText xml:space="preserve"> PAGEREF _Toc32406749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IX — Officers and offices</w:t>
      </w:r>
    </w:p>
    <w:p>
      <w:pPr>
        <w:pStyle w:val="TOC8"/>
        <w:rPr>
          <w:rFonts w:asciiTheme="minorHAnsi" w:eastAsiaTheme="minorEastAsia" w:hAnsiTheme="minorHAnsi" w:cstheme="minorBidi"/>
          <w:szCs w:val="22"/>
        </w:rPr>
      </w:pPr>
      <w:r>
        <w:t>154</w:t>
      </w:r>
      <w:r>
        <w:rPr>
          <w:snapToGrid w:val="0"/>
        </w:rPr>
        <w:t>.</w:t>
      </w:r>
      <w:r>
        <w:rPr>
          <w:snapToGrid w:val="0"/>
        </w:rPr>
        <w:tab/>
        <w:t>Attorney General</w:t>
      </w:r>
      <w:r>
        <w:tab/>
      </w:r>
      <w:r>
        <w:fldChar w:fldCharType="begin"/>
      </w:r>
      <w:r>
        <w:instrText xml:space="preserve"> PAGEREF _Toc32406751 \h </w:instrText>
      </w:r>
      <w:r>
        <w:fldChar w:fldCharType="separate"/>
      </w:r>
      <w:r>
        <w:t>63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Registrars and other officers</w:t>
      </w:r>
      <w:r>
        <w:tab/>
      </w:r>
      <w:r>
        <w:fldChar w:fldCharType="begin"/>
      </w:r>
      <w:r>
        <w:instrText xml:space="preserve"> PAGEREF _Toc32406752 \h </w:instrText>
      </w:r>
      <w:r>
        <w:fldChar w:fldCharType="separate"/>
      </w:r>
      <w:r>
        <w:t>64</w:t>
      </w:r>
      <w:r>
        <w:fldChar w:fldCharType="end"/>
      </w:r>
    </w:p>
    <w:p>
      <w:pPr>
        <w:pStyle w:val="TOC8"/>
        <w:rPr>
          <w:rFonts w:asciiTheme="minorHAnsi" w:eastAsiaTheme="minorEastAsia" w:hAnsiTheme="minorHAnsi" w:cstheme="minorBidi"/>
          <w:szCs w:val="22"/>
        </w:rPr>
      </w:pPr>
      <w:r>
        <w:t>155A.</w:t>
      </w:r>
      <w:r>
        <w:tab/>
        <w:t>Personal staff for judges and masters</w:t>
      </w:r>
      <w:r>
        <w:tab/>
      </w:r>
      <w:r>
        <w:fldChar w:fldCharType="begin"/>
      </w:r>
      <w:r>
        <w:instrText xml:space="preserve"> PAGEREF _Toc32406753 \h </w:instrText>
      </w:r>
      <w:r>
        <w:fldChar w:fldCharType="separate"/>
      </w:r>
      <w:r>
        <w:t>65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Sheriff</w:t>
      </w:r>
      <w:r>
        <w:tab/>
      </w:r>
      <w:r>
        <w:fldChar w:fldCharType="begin"/>
      </w:r>
      <w:r>
        <w:instrText xml:space="preserve"> PAGEREF _Toc32406754 \h </w:instrText>
      </w:r>
      <w:r>
        <w:fldChar w:fldCharType="separate"/>
      </w:r>
      <w:r>
        <w:t>66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Sheriff may appoint deputies</w:t>
      </w:r>
      <w:r>
        <w:tab/>
      </w:r>
      <w:r>
        <w:fldChar w:fldCharType="begin"/>
      </w:r>
      <w:r>
        <w:instrText xml:space="preserve"> PAGEREF _Toc32406755 \h </w:instrText>
      </w:r>
      <w:r>
        <w:fldChar w:fldCharType="separate"/>
      </w:r>
      <w:r>
        <w:t>66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Saving of sheriff’s common law rights etc.</w:t>
      </w:r>
      <w:r>
        <w:tab/>
      </w:r>
      <w:r>
        <w:fldChar w:fldCharType="begin"/>
      </w:r>
      <w:r>
        <w:instrText xml:space="preserve"> PAGEREF _Toc32406756 \h </w:instrText>
      </w:r>
      <w:r>
        <w:fldChar w:fldCharType="separate"/>
      </w:r>
      <w:r>
        <w:t>67</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Central Office</w:t>
      </w:r>
      <w:r>
        <w:tab/>
      </w:r>
      <w:r>
        <w:fldChar w:fldCharType="begin"/>
      </w:r>
      <w:r>
        <w:instrText xml:space="preserve"> PAGEREF _Toc32406757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X — Rules of court</w:t>
      </w:r>
    </w:p>
    <w:p>
      <w:pPr>
        <w:pStyle w:val="TOC8"/>
        <w:rPr>
          <w:rFonts w:asciiTheme="minorHAnsi" w:eastAsiaTheme="minorEastAsia" w:hAnsiTheme="minorHAnsi" w:cstheme="minorBidi"/>
          <w:szCs w:val="22"/>
        </w:rPr>
      </w:pPr>
      <w:r>
        <w:t>167</w:t>
      </w:r>
      <w:r>
        <w:rPr>
          <w:snapToGrid w:val="0"/>
        </w:rPr>
        <w:t>.</w:t>
      </w:r>
      <w:r>
        <w:rPr>
          <w:snapToGrid w:val="0"/>
        </w:rPr>
        <w:tab/>
        <w:t>Rules of court, content of</w:t>
      </w:r>
      <w:r>
        <w:tab/>
      </w:r>
      <w:r>
        <w:fldChar w:fldCharType="begin"/>
      </w:r>
      <w:r>
        <w:instrText xml:space="preserve"> PAGEREF _Toc32406759 \h </w:instrText>
      </w:r>
      <w:r>
        <w:fldChar w:fldCharType="separate"/>
      </w:r>
      <w:r>
        <w:t>68</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Rules of court, making</w:t>
      </w:r>
      <w:r>
        <w:tab/>
      </w:r>
      <w:r>
        <w:fldChar w:fldCharType="begin"/>
      </w:r>
      <w:r>
        <w:instrText xml:space="preserve"> PAGEREF _Toc32406760 \h </w:instrText>
      </w:r>
      <w:r>
        <w:fldChar w:fldCharType="separate"/>
      </w:r>
      <w:r>
        <w:t>73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Rules of court to be laid before Parliament, disallowance</w:t>
      </w:r>
      <w:r>
        <w:tab/>
      </w:r>
      <w:r>
        <w:fldChar w:fldCharType="begin"/>
      </w:r>
      <w:r>
        <w:instrText xml:space="preserve"> PAGEREF _Toc32406761 \h </w:instrText>
      </w:r>
      <w:r>
        <w:fldChar w:fldCharType="separate"/>
      </w:r>
      <w:r>
        <w:t>73</w:t>
      </w:r>
      <w:r>
        <w:fldChar w:fldCharType="end"/>
      </w:r>
    </w:p>
    <w:p>
      <w:pPr>
        <w:pStyle w:val="TOC8"/>
        <w:rPr>
          <w:rFonts w:asciiTheme="minorHAnsi" w:eastAsiaTheme="minorEastAsia" w:hAnsiTheme="minorHAnsi" w:cstheme="minorBidi"/>
          <w:szCs w:val="22"/>
        </w:rPr>
      </w:pPr>
      <w:r>
        <w:t>171.</w:t>
      </w:r>
      <w:r>
        <w:tab/>
        <w:t>Fees, regulations may prescribe</w:t>
      </w:r>
      <w:r>
        <w:tab/>
      </w:r>
      <w:r>
        <w:fldChar w:fldCharType="begin"/>
      </w:r>
      <w:r>
        <w:instrText xml:space="preserve"> PAGEREF _Toc32406762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172</w:t>
      </w:r>
      <w:r>
        <w:rPr>
          <w:snapToGrid w:val="0"/>
        </w:rPr>
        <w:t>.</w:t>
      </w:r>
      <w:r>
        <w:rPr>
          <w:snapToGrid w:val="0"/>
        </w:rPr>
        <w:tab/>
        <w:t>Foreign law question to be decided by judge</w:t>
      </w:r>
      <w:r>
        <w:tab/>
      </w:r>
      <w:r>
        <w:fldChar w:fldCharType="begin"/>
      </w:r>
      <w:r>
        <w:instrText xml:space="preserve"> PAGEREF _Toc32406764 \h </w:instrText>
      </w:r>
      <w:r>
        <w:fldChar w:fldCharType="separate"/>
      </w:r>
      <w:r>
        <w:t>75</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Consent order for judgment to be filed</w:t>
      </w:r>
      <w:r>
        <w:tab/>
      </w:r>
      <w:r>
        <w:fldChar w:fldCharType="begin"/>
      </w:r>
      <w:r>
        <w:instrText xml:space="preserve"> PAGEREF _Toc32406765 \h </w:instrText>
      </w:r>
      <w:r>
        <w:fldChar w:fldCharType="separate"/>
      </w:r>
      <w:r>
        <w:t>75</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Officers etc. may be authorised to administer oaths</w:t>
      </w:r>
      <w:r>
        <w:tab/>
      </w:r>
      <w:r>
        <w:fldChar w:fldCharType="begin"/>
      </w:r>
      <w:r>
        <w:instrText xml:space="preserve"> PAGEREF _Toc32406766 \h </w:instrText>
      </w:r>
      <w:r>
        <w:fldChar w:fldCharType="separate"/>
      </w:r>
      <w:r>
        <w:t>75</w:t>
      </w:r>
      <w:r>
        <w:fldChar w:fldCharType="end"/>
      </w:r>
    </w:p>
    <w:p>
      <w:pPr>
        <w:pStyle w:val="TOC8"/>
        <w:rPr>
          <w:rFonts w:asciiTheme="minorHAnsi" w:eastAsiaTheme="minorEastAsia" w:hAnsiTheme="minorHAnsi" w:cstheme="minorBidi"/>
          <w:szCs w:val="22"/>
        </w:rPr>
      </w:pPr>
      <w:r>
        <w:t>178.</w:t>
      </w:r>
      <w:r>
        <w:tab/>
        <w:t>Habeas corpus proceedings</w:t>
      </w:r>
      <w:r>
        <w:tab/>
      </w:r>
      <w:r>
        <w:fldChar w:fldCharType="begin"/>
      </w:r>
      <w:r>
        <w:instrText xml:space="preserve"> PAGEREF _Toc32406767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First Schedule — Enactments repealed</w:t>
      </w:r>
    </w:p>
    <w:p>
      <w:pPr>
        <w:pStyle w:val="TOC2"/>
        <w:tabs>
          <w:tab w:val="right" w:leader="dot" w:pos="7077"/>
        </w:tabs>
        <w:rPr>
          <w:rFonts w:asciiTheme="minorHAnsi" w:eastAsiaTheme="minorEastAsia" w:hAnsiTheme="minorHAnsi" w:cstheme="minorBidi"/>
          <w:b w:val="0"/>
          <w:sz w:val="22"/>
          <w:szCs w:val="22"/>
        </w:rPr>
      </w:pPr>
      <w:r>
        <w:t>Second Schedule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_Toc32406771 \h </w:instrText>
      </w:r>
      <w:r>
        <w:fldChar w:fldCharType="separate"/>
      </w:r>
      <w:r>
        <w:t>82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_Toc32406772 \h </w:instrText>
      </w:r>
      <w:r>
        <w:fldChar w:fldCharType="separate"/>
      </w:r>
      <w:r>
        <w:t>89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_Toc32406773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3" w:name="_Toc32406539"/>
      <w:bookmarkStart w:id="4" w:name="_Toc32406657"/>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2406658"/>
      <w:r>
        <w:rPr>
          <w:rStyle w:val="CharSectno"/>
        </w:rPr>
        <w:t>1</w:t>
      </w:r>
      <w:r>
        <w:rPr>
          <w:snapToGrid w:val="0"/>
        </w:rPr>
        <w:t>.</w:t>
      </w:r>
      <w:r>
        <w:rPr>
          <w:snapToGrid w:val="0"/>
        </w:rPr>
        <w:tab/>
        <w:t>Short title and commencement</w:t>
      </w:r>
      <w:bookmarkEnd w:id="5"/>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and shall come into operation on a date to be fixed by proclamation.</w:t>
      </w:r>
    </w:p>
    <w:p>
      <w:pPr>
        <w:pStyle w:val="Ednotesection"/>
      </w:pPr>
      <w:r>
        <w:t>[</w:t>
      </w:r>
      <w:r>
        <w:rPr>
          <w:b/>
        </w:rPr>
        <w:t>2.</w:t>
      </w:r>
      <w:r>
        <w:tab/>
        <w:t>Deleted: No. 10 of 1998 s. 76.]</w:t>
      </w:r>
    </w:p>
    <w:p>
      <w:pPr>
        <w:pStyle w:val="Heading5"/>
        <w:rPr>
          <w:snapToGrid w:val="0"/>
        </w:rPr>
      </w:pPr>
      <w:bookmarkStart w:id="6" w:name="_Toc32406659"/>
      <w:r>
        <w:rPr>
          <w:rStyle w:val="CharSectno"/>
        </w:rPr>
        <w:t>3</w:t>
      </w:r>
      <w:r>
        <w:rPr>
          <w:snapToGrid w:val="0"/>
        </w:rPr>
        <w:t>.</w:t>
      </w:r>
      <w:r>
        <w:rPr>
          <w:snapToGrid w:val="0"/>
        </w:rPr>
        <w:tab/>
        <w:t>Repeal and savings</w:t>
      </w:r>
      <w:bookmarkEnd w:id="6"/>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No. 19 of 2010 s. 51.]</w:t>
      </w:r>
    </w:p>
    <w:p>
      <w:pPr>
        <w:pStyle w:val="Heading5"/>
        <w:rPr>
          <w:snapToGrid w:val="0"/>
        </w:rPr>
      </w:pPr>
      <w:bookmarkStart w:id="7" w:name="_Toc32406660"/>
      <w:r>
        <w:rPr>
          <w:rStyle w:val="CharSectno"/>
        </w:rPr>
        <w:t>4</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8" w:name="_Toc32406661"/>
      <w:r>
        <w:rPr>
          <w:rStyle w:val="CharSectno"/>
        </w:rPr>
        <w:t>4A</w:t>
      </w:r>
      <w:r>
        <w:rPr>
          <w:snapToGrid w:val="0"/>
        </w:rPr>
        <w:t>.</w:t>
      </w:r>
      <w:r>
        <w:rPr>
          <w:snapToGrid w:val="0"/>
        </w:rPr>
        <w:tab/>
        <w:t>Application of Act</w:t>
      </w:r>
      <w:bookmarkEnd w:id="8"/>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No. 14 of 1991 s. 4.]</w:t>
      </w:r>
    </w:p>
    <w:p>
      <w:pPr>
        <w:pStyle w:val="Heading5"/>
        <w:rPr>
          <w:snapToGrid w:val="0"/>
        </w:rPr>
      </w:pPr>
      <w:bookmarkStart w:id="9" w:name="_Toc32406662"/>
      <w:r>
        <w:rPr>
          <w:rStyle w:val="CharSectno"/>
        </w:rPr>
        <w:t>5</w:t>
      </w:r>
      <w:r>
        <w:rPr>
          <w:snapToGrid w:val="0"/>
        </w:rPr>
        <w:t>.</w:t>
      </w:r>
      <w:r>
        <w:rPr>
          <w:snapToGrid w:val="0"/>
        </w:rPr>
        <w:tab/>
        <w:t>Construction of other Acts and documents</w:t>
      </w:r>
      <w:bookmarkEnd w:id="9"/>
    </w:p>
    <w:p>
      <w:pPr>
        <w:pStyle w:val="Subsection"/>
        <w:rPr>
          <w:snapToGrid w:val="0"/>
        </w:rPr>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5"/>
      </w:pPr>
      <w:bookmarkStart w:id="10" w:name="_Toc32406663"/>
      <w:r>
        <w:rPr>
          <w:rStyle w:val="CharSectno"/>
        </w:rPr>
        <w:t>6A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135.]</w:t>
      </w:r>
    </w:p>
    <w:p>
      <w:pPr>
        <w:pStyle w:val="Heading2"/>
      </w:pPr>
      <w:bookmarkStart w:id="11" w:name="_Toc32406546"/>
      <w:bookmarkStart w:id="12" w:name="_Toc32406664"/>
      <w:r>
        <w:rPr>
          <w:rStyle w:val="CharPartNo"/>
        </w:rPr>
        <w:t>Part II</w:t>
      </w:r>
      <w:r>
        <w:rPr>
          <w:rStyle w:val="CharDivNo"/>
        </w:rPr>
        <w:t> </w:t>
      </w:r>
      <w:r>
        <w:t>—</w:t>
      </w:r>
      <w:r>
        <w:rPr>
          <w:rStyle w:val="CharDivText"/>
        </w:rPr>
        <w:t> </w:t>
      </w:r>
      <w:r>
        <w:rPr>
          <w:rStyle w:val="CharPartText"/>
        </w:rPr>
        <w:t>Constitution of the Supreme Court</w:t>
      </w:r>
      <w:bookmarkEnd w:id="11"/>
      <w:bookmarkEnd w:id="12"/>
    </w:p>
    <w:p>
      <w:pPr>
        <w:pStyle w:val="Heading5"/>
      </w:pPr>
      <w:bookmarkStart w:id="13" w:name="_Toc32406665"/>
      <w:r>
        <w:rPr>
          <w:rStyle w:val="CharSectno"/>
        </w:rPr>
        <w:t>6</w:t>
      </w:r>
      <w:r>
        <w:t>.</w:t>
      </w:r>
      <w:r>
        <w:tab/>
        <w:t>Supreme Court of Western Australia</w:t>
      </w:r>
      <w:bookmarkEnd w:id="13"/>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No. 45 of 2004 s. 5(1)</w:t>
      </w:r>
      <w:r>
        <w:rPr>
          <w:vertAlign w:val="superscript"/>
        </w:rPr>
        <w:t> 3</w:t>
      </w:r>
      <w:r>
        <w:t>.]</w:t>
      </w:r>
    </w:p>
    <w:p>
      <w:pPr>
        <w:pStyle w:val="Heading5"/>
      </w:pPr>
      <w:bookmarkStart w:id="14" w:name="_Toc32406666"/>
      <w:r>
        <w:rPr>
          <w:rStyle w:val="CharSectno"/>
        </w:rPr>
        <w:t>7</w:t>
      </w:r>
      <w:r>
        <w:t>.</w:t>
      </w:r>
      <w:r>
        <w:tab/>
        <w:t>Divisions of the Court</w:t>
      </w:r>
      <w:bookmarkEnd w:id="14"/>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No. 45 of 2004 s. 5(1)</w:t>
      </w:r>
      <w:r>
        <w:rPr>
          <w:vertAlign w:val="superscript"/>
        </w:rPr>
        <w:t> 3</w:t>
      </w:r>
      <w:r>
        <w:t>.]</w:t>
      </w:r>
    </w:p>
    <w:p>
      <w:pPr>
        <w:pStyle w:val="Heading5"/>
        <w:keepLines w:val="0"/>
      </w:pPr>
      <w:bookmarkStart w:id="15" w:name="_Toc32406667"/>
      <w:r>
        <w:rPr>
          <w:rStyle w:val="CharSectno"/>
        </w:rPr>
        <w:t>7A</w:t>
      </w:r>
      <w:r>
        <w:t>.</w:t>
      </w:r>
      <w:r>
        <w:tab/>
        <w:t>Appointment of judges, judges of appeal, Chief Justice and President</w:t>
      </w:r>
      <w:bookmarkEnd w:id="15"/>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No. 45 of 2004 s. 5(1)</w:t>
      </w:r>
      <w:r>
        <w:rPr>
          <w:vertAlign w:val="superscript"/>
        </w:rPr>
        <w:t> 3</w:t>
      </w:r>
      <w:r>
        <w:t>.]</w:t>
      </w:r>
    </w:p>
    <w:p>
      <w:pPr>
        <w:pStyle w:val="Heading5"/>
      </w:pPr>
      <w:bookmarkStart w:id="16" w:name="_Toc32406668"/>
      <w:r>
        <w:rPr>
          <w:rStyle w:val="CharSectno"/>
        </w:rPr>
        <w:t>8</w:t>
      </w:r>
      <w:r>
        <w:t>.</w:t>
      </w:r>
      <w:r>
        <w:tab/>
        <w:t>Qualification of judges and acting judges</w:t>
      </w:r>
      <w:bookmarkEnd w:id="16"/>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No. 3 of 1996 s. 5; amended: No. 65 of 2003 s. 119(4); No. 21 of 2008 s. 709(4).]</w:t>
      </w:r>
    </w:p>
    <w:p>
      <w:pPr>
        <w:pStyle w:val="Heading5"/>
        <w:rPr>
          <w:snapToGrid w:val="0"/>
        </w:rPr>
      </w:pPr>
      <w:bookmarkStart w:id="17" w:name="_Toc32406669"/>
      <w:r>
        <w:rPr>
          <w:rStyle w:val="CharSectno"/>
        </w:rPr>
        <w:t>9</w:t>
      </w:r>
      <w:r>
        <w:rPr>
          <w:snapToGrid w:val="0"/>
        </w:rPr>
        <w:t>.</w:t>
      </w:r>
      <w:r>
        <w:rPr>
          <w:snapToGrid w:val="0"/>
        </w:rPr>
        <w:tab/>
        <w:t>Tenure of judges and oaths of office</w:t>
      </w:r>
      <w:bookmarkEnd w:id="17"/>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No. 65 of 2003 s. 130(3); No. 45 of 2004 s. 6; No. 24 of 2005 s. 29.]</w:t>
      </w:r>
    </w:p>
    <w:p>
      <w:pPr>
        <w:pStyle w:val="Heading5"/>
        <w:spacing w:before="180"/>
      </w:pPr>
      <w:bookmarkStart w:id="18" w:name="_Toc32406670"/>
      <w:r>
        <w:rPr>
          <w:rStyle w:val="CharSectno"/>
        </w:rPr>
        <w:t>9A</w:t>
      </w:r>
      <w:r>
        <w:t>.</w:t>
      </w:r>
      <w:r>
        <w:tab/>
        <w:t>Resignation of judges</w:t>
      </w:r>
      <w:bookmarkEnd w:id="18"/>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No. 45 of 2004 s. 7; amended: No. 5 of 2008 s. 117.]</w:t>
      </w:r>
    </w:p>
    <w:p>
      <w:pPr>
        <w:pStyle w:val="Heading5"/>
      </w:pPr>
      <w:bookmarkStart w:id="19" w:name="_Toc32406671"/>
      <w:r>
        <w:rPr>
          <w:rStyle w:val="CharSectno"/>
        </w:rPr>
        <w:t>9B</w:t>
      </w:r>
      <w:r>
        <w:t>.</w:t>
      </w:r>
      <w:r>
        <w:tab/>
        <w:t>Seniority of judges and masters</w:t>
      </w:r>
      <w:bookmarkEnd w:id="19"/>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No. 45 of 2004 s. 7.]</w:t>
      </w:r>
    </w:p>
    <w:p>
      <w:pPr>
        <w:pStyle w:val="Heading5"/>
        <w:rPr>
          <w:snapToGrid w:val="0"/>
        </w:rPr>
      </w:pPr>
      <w:bookmarkStart w:id="20" w:name="_Toc32406672"/>
      <w:r>
        <w:rPr>
          <w:rStyle w:val="CharSectno"/>
        </w:rPr>
        <w:t>10</w:t>
      </w:r>
      <w:r>
        <w:rPr>
          <w:snapToGrid w:val="0"/>
        </w:rPr>
        <w:t>.</w:t>
      </w:r>
      <w:r>
        <w:rPr>
          <w:snapToGrid w:val="0"/>
        </w:rPr>
        <w:tab/>
        <w:t>Acting Chief Justice</w:t>
      </w:r>
      <w:bookmarkEnd w:id="20"/>
      <w:r>
        <w:rPr>
          <w:snapToGrid w:val="0"/>
        </w:rPr>
        <w:t xml:space="preserve"> </w:t>
      </w:r>
    </w:p>
    <w:p>
      <w:pPr>
        <w:pStyle w:val="Subsection"/>
        <w:rPr>
          <w:snapToGrid w:val="0"/>
        </w:rPr>
      </w:pPr>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No. 7 of 1982 s. 4; amended: No. 37 of 1989 s. 10; No. 45 of 2004 s. 8.]</w:t>
      </w:r>
    </w:p>
    <w:p>
      <w:pPr>
        <w:pStyle w:val="Heading5"/>
      </w:pPr>
      <w:bookmarkStart w:id="21" w:name="_Toc32406673"/>
      <w:r>
        <w:rPr>
          <w:rStyle w:val="CharSectno"/>
        </w:rPr>
        <w:t>10A</w:t>
      </w:r>
      <w:r>
        <w:t>.</w:t>
      </w:r>
      <w:r>
        <w:tab/>
        <w:t>Acting President</w:t>
      </w:r>
      <w:bookmarkEnd w:id="21"/>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No. 45 of 2004 s. 9.]</w:t>
      </w:r>
    </w:p>
    <w:p>
      <w:pPr>
        <w:pStyle w:val="Heading5"/>
      </w:pPr>
      <w:bookmarkStart w:id="22" w:name="_Toc32406674"/>
      <w:r>
        <w:rPr>
          <w:rStyle w:val="CharSectno"/>
        </w:rPr>
        <w:t>10B</w:t>
      </w:r>
      <w:r>
        <w:t>.</w:t>
      </w:r>
      <w:r>
        <w:tab/>
        <w:t>Acting judges of appeal</w:t>
      </w:r>
      <w:bookmarkEnd w:id="22"/>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No. 45 of 2004 s. 10.]</w:t>
      </w:r>
    </w:p>
    <w:p>
      <w:pPr>
        <w:pStyle w:val="Heading5"/>
      </w:pPr>
      <w:bookmarkStart w:id="23" w:name="_Toc32406675"/>
      <w:r>
        <w:rPr>
          <w:rStyle w:val="CharSectno"/>
        </w:rPr>
        <w:t>10C</w:t>
      </w:r>
      <w:r>
        <w:t>.</w:t>
      </w:r>
      <w:r>
        <w:tab/>
        <w:t>Judge of appeal may sit in General Division if approved</w:t>
      </w:r>
      <w:bookmarkEnd w:id="23"/>
    </w:p>
    <w:p>
      <w:pPr>
        <w:pStyle w:val="Subsection"/>
      </w:pPr>
      <w:r>
        <w:tab/>
      </w:r>
      <w:r>
        <w:tab/>
        <w:t>A judge of appeal may sit in the General Division with the prior approval of the Chief Justice given after consulting the President.</w:t>
      </w:r>
    </w:p>
    <w:p>
      <w:pPr>
        <w:pStyle w:val="Footnotesection"/>
      </w:pPr>
      <w:r>
        <w:tab/>
        <w:t>[Section 10C inserted: No. 45 of 2004 s. 10.]</w:t>
      </w:r>
    </w:p>
    <w:p>
      <w:pPr>
        <w:pStyle w:val="Heading5"/>
        <w:rPr>
          <w:snapToGrid w:val="0"/>
        </w:rPr>
      </w:pPr>
      <w:bookmarkStart w:id="24" w:name="_Toc32406676"/>
      <w:r>
        <w:rPr>
          <w:rStyle w:val="CharSectno"/>
        </w:rPr>
        <w:t>11</w:t>
      </w:r>
      <w:r>
        <w:rPr>
          <w:snapToGrid w:val="0"/>
        </w:rPr>
        <w:t>.</w:t>
      </w:r>
      <w:r>
        <w:rPr>
          <w:snapToGrid w:val="0"/>
        </w:rPr>
        <w:tab/>
        <w:t>Acting judges</w:t>
      </w:r>
      <w:bookmarkEnd w:id="24"/>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No. 57 of 1975 s. 4; amended: No. 37 of 1989 s. 6 and 10; No. 3 of 1996 s. 6; No. 23 of 1997 s. 21; No. 24 of 2005 s. 30.]</w:t>
      </w:r>
    </w:p>
    <w:p>
      <w:pPr>
        <w:pStyle w:val="Heading5"/>
        <w:spacing w:before="180"/>
        <w:rPr>
          <w:snapToGrid w:val="0"/>
        </w:rPr>
      </w:pPr>
      <w:bookmarkStart w:id="25" w:name="_Toc32406677"/>
      <w:r>
        <w:rPr>
          <w:rStyle w:val="CharSectno"/>
        </w:rPr>
        <w:t>11AA</w:t>
      </w:r>
      <w:r>
        <w:rPr>
          <w:snapToGrid w:val="0"/>
        </w:rPr>
        <w:t>.</w:t>
      </w:r>
      <w:r>
        <w:rPr>
          <w:snapToGrid w:val="0"/>
        </w:rPr>
        <w:tab/>
        <w:t>Auxiliary judges</w:t>
      </w:r>
      <w:bookmarkEnd w:id="25"/>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No. 23 of 1997 s. 22; amended: No. 24 of 2005 s. 31.]</w:t>
      </w:r>
    </w:p>
    <w:p>
      <w:pPr>
        <w:pStyle w:val="Heading5"/>
        <w:rPr>
          <w:snapToGrid w:val="0"/>
        </w:rPr>
      </w:pPr>
      <w:bookmarkStart w:id="26" w:name="_Toc32406678"/>
      <w:r>
        <w:rPr>
          <w:rStyle w:val="CharSectno"/>
        </w:rPr>
        <w:t>11A</w:t>
      </w:r>
      <w:r>
        <w:rPr>
          <w:snapToGrid w:val="0"/>
        </w:rPr>
        <w:t>.</w:t>
      </w:r>
      <w:r>
        <w:rPr>
          <w:snapToGrid w:val="0"/>
        </w:rPr>
        <w:tab/>
        <w:t>Masters</w:t>
      </w:r>
      <w:bookmarkEnd w:id="26"/>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lawyer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r>
        <w:tab/>
        <w:t>[Section 11A inserted: No. 67 of 1979 s. 6; amended: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27" w:name="_Toc32406679"/>
      <w:r>
        <w:rPr>
          <w:rStyle w:val="CharSectno"/>
        </w:rPr>
        <w:t>11B</w:t>
      </w:r>
      <w:r>
        <w:rPr>
          <w:snapToGrid w:val="0"/>
        </w:rPr>
        <w:t xml:space="preserve">. </w:t>
      </w:r>
      <w:r>
        <w:rPr>
          <w:snapToGrid w:val="0"/>
        </w:rPr>
        <w:tab/>
        <w:t>Master, terms of appointment of</w:t>
      </w:r>
      <w:bookmarkEnd w:id="27"/>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r>
        <w:tab/>
        <w:t>[Section 11B inserted: No. 67 of 1979 s. 6; amended: No. 47 of 1983 s. 4 and 13; No. 82 of 1987 s. 8; No. 37 of 1989 s. 7; No. 28 of 2003 s. 198; No. 45 of 2004 s. 12; No. 21 of 2008 s. 709(7).]</w:t>
      </w:r>
    </w:p>
    <w:p>
      <w:pPr>
        <w:pStyle w:val="Ednotesection"/>
      </w:pPr>
      <w:r>
        <w:t>[</w:t>
      </w:r>
      <w:r>
        <w:rPr>
          <w:b/>
        </w:rPr>
        <w:t>11C.</w:t>
      </w:r>
      <w:r>
        <w:rPr>
          <w:b/>
        </w:rPr>
        <w:tab/>
      </w:r>
      <w:r>
        <w:t>Deleted: No. 74 of 2004 s. 13.]</w:t>
      </w:r>
    </w:p>
    <w:p>
      <w:pPr>
        <w:pStyle w:val="Heading5"/>
        <w:rPr>
          <w:snapToGrid w:val="0"/>
        </w:rPr>
      </w:pPr>
      <w:bookmarkStart w:id="28" w:name="_Toc32406680"/>
      <w:r>
        <w:rPr>
          <w:rStyle w:val="CharSectno"/>
        </w:rPr>
        <w:t>11D</w:t>
      </w:r>
      <w:r>
        <w:rPr>
          <w:snapToGrid w:val="0"/>
        </w:rPr>
        <w:t>.</w:t>
      </w:r>
      <w:r>
        <w:rPr>
          <w:snapToGrid w:val="0"/>
        </w:rPr>
        <w:tab/>
        <w:t>Acting masters</w:t>
      </w:r>
      <w:bookmarkEnd w:id="28"/>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No. 67 of 1979 s. 6; amended: No. 3 of 1982 s. 3; No. 47 of 1983 s. 5 and 13; No. 37 of 1989 s. 10; No. 23 of 1997 s. 23.]</w:t>
      </w:r>
    </w:p>
    <w:p>
      <w:pPr>
        <w:pStyle w:val="Heading5"/>
        <w:rPr>
          <w:snapToGrid w:val="0"/>
        </w:rPr>
      </w:pPr>
      <w:bookmarkStart w:id="29" w:name="_Toc32406681"/>
      <w:r>
        <w:rPr>
          <w:rStyle w:val="CharSectno"/>
        </w:rPr>
        <w:t>11E</w:t>
      </w:r>
      <w:r>
        <w:rPr>
          <w:snapToGrid w:val="0"/>
        </w:rPr>
        <w:t>.</w:t>
      </w:r>
      <w:r>
        <w:rPr>
          <w:snapToGrid w:val="0"/>
        </w:rPr>
        <w:tab/>
        <w:t>References to master in other Acts</w:t>
      </w:r>
      <w:bookmarkEnd w:id="29"/>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No. 67 of 1979 s. 6; amended: No. 47 of 1983 s. 6; No. 14 of 1996 s. 4; No. 69 of 1996 s. 89; No. 8 of 2009 s. 9.]</w:t>
      </w:r>
    </w:p>
    <w:p>
      <w:pPr>
        <w:pStyle w:val="Heading5"/>
        <w:rPr>
          <w:snapToGrid w:val="0"/>
        </w:rPr>
      </w:pPr>
      <w:bookmarkStart w:id="30" w:name="_Toc32406682"/>
      <w:r>
        <w:rPr>
          <w:rStyle w:val="CharSectno"/>
        </w:rPr>
        <w:t>12</w:t>
      </w:r>
      <w:r>
        <w:rPr>
          <w:snapToGrid w:val="0"/>
        </w:rPr>
        <w:t>.</w:t>
      </w:r>
      <w:r>
        <w:rPr>
          <w:snapToGrid w:val="0"/>
        </w:rPr>
        <w:tab/>
        <w:t>Judge or master may act in cases of rates etc. even if a ratepayer etc.</w:t>
      </w:r>
      <w:bookmarkEnd w:id="30"/>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No. 67 of 1979 s. 7; No. 47 of 1983 s. 13.]</w:t>
      </w:r>
    </w:p>
    <w:p>
      <w:pPr>
        <w:pStyle w:val="Heading5"/>
      </w:pPr>
      <w:bookmarkStart w:id="31" w:name="_Toc32406683"/>
      <w:r>
        <w:rPr>
          <w:rStyle w:val="CharSectno"/>
        </w:rPr>
        <w:t>13</w:t>
      </w:r>
      <w:r>
        <w:t>.</w:t>
      </w:r>
      <w:r>
        <w:tab/>
        <w:t>Oath of office</w:t>
      </w:r>
      <w:bookmarkEnd w:id="31"/>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No. 24 of 2005 s. 33.]</w:t>
      </w:r>
    </w:p>
    <w:p>
      <w:pPr>
        <w:pStyle w:val="Ednotesection"/>
      </w:pPr>
      <w:r>
        <w:t>[</w:t>
      </w:r>
      <w:r>
        <w:rPr>
          <w:b/>
        </w:rPr>
        <w:t>14.</w:t>
      </w:r>
      <w:r>
        <w:tab/>
        <w:t>Deleted: No. 35 of 1950 s. 4.]</w:t>
      </w:r>
    </w:p>
    <w:p>
      <w:pPr>
        <w:pStyle w:val="Heading5"/>
        <w:rPr>
          <w:snapToGrid w:val="0"/>
        </w:rPr>
      </w:pPr>
      <w:bookmarkStart w:id="32" w:name="_Toc32406684"/>
      <w:r>
        <w:rPr>
          <w:rStyle w:val="CharSectno"/>
        </w:rPr>
        <w:t>15</w:t>
      </w:r>
      <w:r>
        <w:rPr>
          <w:snapToGrid w:val="0"/>
        </w:rPr>
        <w:t>.</w:t>
      </w:r>
      <w:r>
        <w:rPr>
          <w:snapToGrid w:val="0"/>
        </w:rPr>
        <w:tab/>
        <w:t>Seal of Supreme Court</w:t>
      </w:r>
      <w:bookmarkEnd w:id="32"/>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No. 63 of 1957 s. 2; No. 65 of 2003 s. 130(4).]</w:t>
      </w:r>
    </w:p>
    <w:p>
      <w:pPr>
        <w:pStyle w:val="Heading2"/>
      </w:pPr>
      <w:bookmarkStart w:id="33" w:name="_Toc32406567"/>
      <w:bookmarkStart w:id="34" w:name="_Toc32406685"/>
      <w:r>
        <w:rPr>
          <w:rStyle w:val="CharPartNo"/>
        </w:rPr>
        <w:t>Part III</w:t>
      </w:r>
      <w:r>
        <w:t> — </w:t>
      </w:r>
      <w:r>
        <w:rPr>
          <w:rStyle w:val="CharPartText"/>
        </w:rPr>
        <w:t>Jurisdiction and law</w:t>
      </w:r>
      <w:bookmarkEnd w:id="33"/>
      <w:bookmarkEnd w:id="34"/>
    </w:p>
    <w:p>
      <w:pPr>
        <w:pStyle w:val="Heading3"/>
      </w:pPr>
      <w:bookmarkStart w:id="35" w:name="_Toc32406568"/>
      <w:bookmarkStart w:id="36" w:name="_Toc32406686"/>
      <w:r>
        <w:rPr>
          <w:rStyle w:val="CharDivNo"/>
        </w:rPr>
        <w:t>Division 1</w:t>
      </w:r>
      <w:r>
        <w:t> — </w:t>
      </w:r>
      <w:r>
        <w:rPr>
          <w:rStyle w:val="CharDivText"/>
        </w:rPr>
        <w:t>Jurisdiction</w:t>
      </w:r>
      <w:bookmarkEnd w:id="35"/>
      <w:bookmarkEnd w:id="36"/>
    </w:p>
    <w:p>
      <w:pPr>
        <w:pStyle w:val="Footnoteheading"/>
      </w:pPr>
      <w:r>
        <w:tab/>
        <w:t>[Heading inserted: No. 19 of 2010 s. 44(2).]</w:t>
      </w:r>
    </w:p>
    <w:p>
      <w:pPr>
        <w:pStyle w:val="Heading5"/>
        <w:rPr>
          <w:snapToGrid w:val="0"/>
        </w:rPr>
      </w:pPr>
      <w:bookmarkStart w:id="37" w:name="_Toc32406687"/>
      <w:r>
        <w:rPr>
          <w:rStyle w:val="CharSectno"/>
        </w:rPr>
        <w:t>16</w:t>
      </w:r>
      <w:r>
        <w:rPr>
          <w:snapToGrid w:val="0"/>
        </w:rPr>
        <w:t>.</w:t>
      </w:r>
      <w:r>
        <w:rPr>
          <w:snapToGrid w:val="0"/>
        </w:rPr>
        <w:tab/>
        <w:t>General jurisdiction</w:t>
      </w:r>
      <w:bookmarkEnd w:id="37"/>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No. 73 of 1948 s. 3; No. 14 of 1991 s. 4.]</w:t>
      </w:r>
    </w:p>
    <w:p>
      <w:pPr>
        <w:pStyle w:val="Heading5"/>
      </w:pPr>
      <w:bookmarkStart w:id="38" w:name="_Toc32406688"/>
      <w:r>
        <w:rPr>
          <w:rStyle w:val="CharSectno"/>
        </w:rPr>
        <w:t>17</w:t>
      </w:r>
      <w:r>
        <w:t>.</w:t>
      </w:r>
      <w:r>
        <w:tab/>
        <w:t>Court may transfer case to lower court</w:t>
      </w:r>
      <w:bookmarkEnd w:id="38"/>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No. 59 of 2004 s. 126.]</w:t>
      </w:r>
    </w:p>
    <w:p>
      <w:pPr>
        <w:pStyle w:val="Heading5"/>
        <w:spacing w:before="260"/>
        <w:rPr>
          <w:snapToGrid w:val="0"/>
        </w:rPr>
      </w:pPr>
      <w:bookmarkStart w:id="39" w:name="_Toc32406689"/>
      <w:r>
        <w:rPr>
          <w:rStyle w:val="CharSectno"/>
        </w:rPr>
        <w:t>18</w:t>
      </w:r>
      <w:r>
        <w:rPr>
          <w:snapToGrid w:val="0"/>
        </w:rPr>
        <w:t>.</w:t>
      </w:r>
      <w:r>
        <w:rPr>
          <w:snapToGrid w:val="0"/>
        </w:rPr>
        <w:tab/>
        <w:t>Probate jurisdiction</w:t>
      </w:r>
      <w:bookmarkEnd w:id="39"/>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No. 73 of 1948 s. 3.]</w:t>
      </w:r>
    </w:p>
    <w:p>
      <w:pPr>
        <w:pStyle w:val="Heading5"/>
      </w:pPr>
      <w:bookmarkStart w:id="40" w:name="_Toc32406690"/>
      <w:r>
        <w:rPr>
          <w:rStyle w:val="CharSectno"/>
        </w:rPr>
        <w:t>20</w:t>
      </w:r>
      <w:r>
        <w:t>.</w:t>
      </w:r>
      <w:r>
        <w:tab/>
        <w:t>Appellate jurisdiction</w:t>
      </w:r>
      <w:bookmarkEnd w:id="40"/>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No. 45 of 2004 s. 15.]</w:t>
      </w:r>
    </w:p>
    <w:p>
      <w:pPr>
        <w:pStyle w:val="Heading5"/>
        <w:rPr>
          <w:snapToGrid w:val="0"/>
        </w:rPr>
      </w:pPr>
      <w:bookmarkStart w:id="41" w:name="_Toc32406691"/>
      <w:r>
        <w:rPr>
          <w:rStyle w:val="CharSectno"/>
        </w:rPr>
        <w:t>21</w:t>
      </w:r>
      <w:r>
        <w:rPr>
          <w:snapToGrid w:val="0"/>
        </w:rPr>
        <w:t>.</w:t>
      </w:r>
      <w:r>
        <w:rPr>
          <w:snapToGrid w:val="0"/>
        </w:rPr>
        <w:tab/>
        <w:t>Jurisdiction to be exercised according to this Act and rules of court</w:t>
      </w:r>
      <w:bookmarkEnd w:id="41"/>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No. 14 of 1991 s. 4.]</w:t>
      </w:r>
    </w:p>
    <w:p>
      <w:pPr>
        <w:pStyle w:val="Heading5"/>
        <w:rPr>
          <w:snapToGrid w:val="0"/>
        </w:rPr>
      </w:pPr>
      <w:bookmarkStart w:id="42" w:name="_Toc32406692"/>
      <w:r>
        <w:rPr>
          <w:rStyle w:val="CharSectno"/>
        </w:rPr>
        <w:t>22</w:t>
      </w:r>
      <w:r>
        <w:rPr>
          <w:snapToGrid w:val="0"/>
        </w:rPr>
        <w:t>.</w:t>
      </w:r>
      <w:r>
        <w:rPr>
          <w:snapToGrid w:val="0"/>
        </w:rPr>
        <w:tab/>
        <w:t>Saving of former procedure</w:t>
      </w:r>
      <w:bookmarkEnd w:id="42"/>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No. 84 of 2004 s. 72.]</w:t>
      </w:r>
    </w:p>
    <w:p>
      <w:pPr>
        <w:pStyle w:val="Heading5"/>
        <w:rPr>
          <w:snapToGrid w:val="0"/>
        </w:rPr>
      </w:pPr>
      <w:bookmarkStart w:id="43" w:name="_Toc32406693"/>
      <w:r>
        <w:rPr>
          <w:rStyle w:val="CharSectno"/>
        </w:rPr>
        <w:t>23</w:t>
      </w:r>
      <w:r>
        <w:rPr>
          <w:snapToGrid w:val="0"/>
        </w:rPr>
        <w:t>.</w:t>
      </w:r>
      <w:r>
        <w:rPr>
          <w:snapToGrid w:val="0"/>
        </w:rPr>
        <w:tab/>
        <w:t>Supreme Court authorised to perform certain acts required to be performed by courts in England</w:t>
      </w:r>
      <w:bookmarkEnd w:id="43"/>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44" w:name="_Toc32406576"/>
      <w:bookmarkStart w:id="45" w:name="_Toc32406694"/>
      <w:r>
        <w:rPr>
          <w:rStyle w:val="CharDivNo"/>
        </w:rPr>
        <w:t>Division 2</w:t>
      </w:r>
      <w:r>
        <w:t> — </w:t>
      </w:r>
      <w:r>
        <w:rPr>
          <w:rStyle w:val="CharDivText"/>
        </w:rPr>
        <w:t>Law and equity</w:t>
      </w:r>
      <w:bookmarkEnd w:id="44"/>
      <w:bookmarkEnd w:id="45"/>
    </w:p>
    <w:p>
      <w:pPr>
        <w:pStyle w:val="Footnoteheading"/>
      </w:pPr>
      <w:r>
        <w:tab/>
        <w:t>[Heading inserted: No. 19 of 2010 s. 44(2).]</w:t>
      </w:r>
    </w:p>
    <w:p>
      <w:pPr>
        <w:pStyle w:val="Heading5"/>
        <w:rPr>
          <w:snapToGrid w:val="0"/>
        </w:rPr>
      </w:pPr>
      <w:bookmarkStart w:id="46" w:name="_Toc32406695"/>
      <w:r>
        <w:rPr>
          <w:rStyle w:val="CharSectno"/>
        </w:rPr>
        <w:t>24</w:t>
      </w:r>
      <w:r>
        <w:rPr>
          <w:snapToGrid w:val="0"/>
        </w:rPr>
        <w:t>.</w:t>
      </w:r>
      <w:r>
        <w:rPr>
          <w:snapToGrid w:val="0"/>
        </w:rPr>
        <w:tab/>
        <w:t>Law and equity to be concurrently administered</w:t>
      </w:r>
      <w:bookmarkEnd w:id="46"/>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No. 19 of 2010 s. 51.]</w:t>
      </w:r>
    </w:p>
    <w:p>
      <w:pPr>
        <w:pStyle w:val="Heading3"/>
      </w:pPr>
      <w:bookmarkStart w:id="47" w:name="_Toc32406578"/>
      <w:bookmarkStart w:id="48" w:name="_Toc32406696"/>
      <w:r>
        <w:rPr>
          <w:rStyle w:val="CharDivNo"/>
        </w:rPr>
        <w:t>Division 3</w:t>
      </w:r>
      <w:r>
        <w:t> — </w:t>
      </w:r>
      <w:r>
        <w:rPr>
          <w:rStyle w:val="CharDivText"/>
        </w:rPr>
        <w:t>Miscellaneous rules of law</w:t>
      </w:r>
      <w:bookmarkEnd w:id="47"/>
      <w:bookmarkEnd w:id="48"/>
    </w:p>
    <w:p>
      <w:pPr>
        <w:pStyle w:val="Footnoteheading"/>
      </w:pPr>
      <w:r>
        <w:tab/>
        <w:t>[Heading inserted: No. 19 of 2010 s. 44(2).]</w:t>
      </w:r>
    </w:p>
    <w:p>
      <w:pPr>
        <w:pStyle w:val="Heading5"/>
        <w:rPr>
          <w:snapToGrid w:val="0"/>
        </w:rPr>
      </w:pPr>
      <w:bookmarkStart w:id="49" w:name="_Toc32406697"/>
      <w:r>
        <w:rPr>
          <w:rStyle w:val="CharSectno"/>
        </w:rPr>
        <w:t>25</w:t>
      </w:r>
      <w:r>
        <w:rPr>
          <w:snapToGrid w:val="0"/>
        </w:rPr>
        <w:t>.</w:t>
      </w:r>
      <w:r>
        <w:rPr>
          <w:snapToGrid w:val="0"/>
        </w:rPr>
        <w:tab/>
        <w:t>Rules of law upon certain points</w:t>
      </w:r>
      <w:bookmarkEnd w:id="49"/>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No. 32 of 1969 s. 4; No. 10 of 1982 s. 28; No. 72 of 1984 s. 10 </w:t>
      </w:r>
      <w:r>
        <w:rPr>
          <w:vertAlign w:val="superscript"/>
        </w:rPr>
        <w:t>7</w:t>
      </w:r>
      <w:r>
        <w:t>; No. 20 of 2005 s. 17; No. 19 of 2010 s. 51.]</w:t>
      </w:r>
    </w:p>
    <w:p>
      <w:pPr>
        <w:pStyle w:val="Heading5"/>
        <w:rPr>
          <w:snapToGrid w:val="0"/>
        </w:rPr>
      </w:pPr>
      <w:bookmarkStart w:id="50" w:name="_Toc32406698"/>
      <w:r>
        <w:rPr>
          <w:rStyle w:val="CharSectno"/>
        </w:rPr>
        <w:t>26</w:t>
      </w:r>
      <w:r>
        <w:rPr>
          <w:snapToGrid w:val="0"/>
        </w:rPr>
        <w:t>.</w:t>
      </w:r>
      <w:r>
        <w:rPr>
          <w:snapToGrid w:val="0"/>
        </w:rPr>
        <w:tab/>
        <w:t>Liability for damage to property due to fault of 2 or more vessels</w:t>
      </w:r>
      <w:bookmarkEnd w:id="50"/>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No. 19 of 2010 s. 51</w:t>
      </w:r>
      <w:r>
        <w:rPr>
          <w:spacing w:val="-4"/>
        </w:rPr>
        <w:t>; No. 47 of 2011 s.</w:t>
      </w:r>
      <w:r>
        <w:t> 27.]</w:t>
      </w:r>
    </w:p>
    <w:p>
      <w:pPr>
        <w:pStyle w:val="Heading5"/>
        <w:rPr>
          <w:snapToGrid w:val="0"/>
        </w:rPr>
      </w:pPr>
      <w:bookmarkStart w:id="51" w:name="_Toc32406699"/>
      <w:r>
        <w:rPr>
          <w:rStyle w:val="CharSectno"/>
        </w:rPr>
        <w:t>27</w:t>
      </w:r>
      <w:r>
        <w:rPr>
          <w:snapToGrid w:val="0"/>
        </w:rPr>
        <w:t>.</w:t>
      </w:r>
      <w:r>
        <w:rPr>
          <w:snapToGrid w:val="0"/>
        </w:rPr>
        <w:tab/>
        <w:t>Liability for loss of life etc. due to fault of 2 or more vessels</w:t>
      </w:r>
      <w:bookmarkEnd w:id="51"/>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52" w:name="_Toc32406700"/>
      <w:r>
        <w:rPr>
          <w:rStyle w:val="CharSectno"/>
        </w:rPr>
        <w:t>28</w:t>
      </w:r>
      <w:r>
        <w:rPr>
          <w:snapToGrid w:val="0"/>
        </w:rPr>
        <w:t>.</w:t>
      </w:r>
      <w:r>
        <w:rPr>
          <w:snapToGrid w:val="0"/>
        </w:rPr>
        <w:tab/>
        <w:t>Right of contribution where liability for loss of life etc. due to fault of 2 or more vessels</w:t>
      </w:r>
      <w:bookmarkEnd w:id="52"/>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No. 19 of 2010 s. 51.]</w:t>
      </w:r>
    </w:p>
    <w:p>
      <w:pPr>
        <w:pStyle w:val="Ednotesection"/>
      </w:pPr>
      <w:r>
        <w:t>[</w:t>
      </w:r>
      <w:r>
        <w:rPr>
          <w:b/>
        </w:rPr>
        <w:t>29.</w:t>
      </w:r>
      <w:r>
        <w:tab/>
        <w:t>Deleted: No. 20 of 2005 s. 18(1).]</w:t>
      </w:r>
    </w:p>
    <w:p>
      <w:pPr>
        <w:pStyle w:val="Heading5"/>
        <w:rPr>
          <w:snapToGrid w:val="0"/>
        </w:rPr>
      </w:pPr>
      <w:bookmarkStart w:id="53" w:name="_Toc32406701"/>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53"/>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No. 56 of 1974 s. 3; No. 20 of 2005 s. 19.]</w:t>
      </w:r>
    </w:p>
    <w:p>
      <w:pPr>
        <w:pStyle w:val="Ednotesection"/>
      </w:pPr>
      <w:r>
        <w:t>[</w:t>
      </w:r>
      <w:r>
        <w:rPr>
          <w:b/>
        </w:rPr>
        <w:t>31.</w:t>
      </w:r>
      <w:r>
        <w:rPr>
          <w:b/>
        </w:rPr>
        <w:tab/>
      </w:r>
      <w:r>
        <w:t>Deleted: No. 29 of 2018 s. 11.]</w:t>
      </w:r>
    </w:p>
    <w:p>
      <w:pPr>
        <w:pStyle w:val="Heading5"/>
        <w:rPr>
          <w:snapToGrid w:val="0"/>
        </w:rPr>
      </w:pPr>
      <w:bookmarkStart w:id="54" w:name="_Toc32406702"/>
      <w:r>
        <w:rPr>
          <w:rStyle w:val="CharSectno"/>
        </w:rPr>
        <w:t>32</w:t>
      </w:r>
      <w:r>
        <w:rPr>
          <w:snapToGrid w:val="0"/>
        </w:rPr>
        <w:t>.</w:t>
      </w:r>
      <w:r>
        <w:rPr>
          <w:snapToGrid w:val="0"/>
        </w:rPr>
        <w:tab/>
        <w:t>Pre</w:t>
      </w:r>
      <w:r>
        <w:rPr>
          <w:snapToGrid w:val="0"/>
        </w:rPr>
        <w:noBreakHyphen/>
        <w:t>judgment interest, Court may order</w:t>
      </w:r>
      <w:bookmarkEnd w:id="54"/>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r>
        <w:tab/>
        <w:t xml:space="preserve">[Section 32 inserted: No. 47 of 1982 s. 3; amended: No. 50 of 1986 s. 6 </w:t>
      </w:r>
      <w:r>
        <w:rPr>
          <w:vertAlign w:val="superscript"/>
        </w:rPr>
        <w:t>8</w:t>
      </w:r>
      <w:r>
        <w:t>; No. 59 of 2004 s. 128.]</w:t>
      </w:r>
    </w:p>
    <w:p>
      <w:pPr>
        <w:pStyle w:val="Heading5"/>
      </w:pPr>
      <w:bookmarkStart w:id="55" w:name="_Toc32406703"/>
      <w:r>
        <w:rPr>
          <w:rStyle w:val="CharSectno"/>
        </w:rPr>
        <w:t>33</w:t>
      </w:r>
      <w:r>
        <w:t>.</w:t>
      </w:r>
      <w:r>
        <w:tab/>
        <w:t>Judgments and orders, correction of</w:t>
      </w:r>
      <w:bookmarkEnd w:id="55"/>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No. 84 of 2004 s. 67.]</w:t>
      </w:r>
    </w:p>
    <w:p>
      <w:pPr>
        <w:pStyle w:val="Heading5"/>
        <w:rPr>
          <w:snapToGrid w:val="0"/>
        </w:rPr>
      </w:pPr>
      <w:bookmarkStart w:id="56" w:name="_Toc32406704"/>
      <w:r>
        <w:rPr>
          <w:rStyle w:val="CharSectno"/>
        </w:rPr>
        <w:t>34</w:t>
      </w:r>
      <w:r>
        <w:rPr>
          <w:snapToGrid w:val="0"/>
        </w:rPr>
        <w:t>.</w:t>
      </w:r>
      <w:r>
        <w:rPr>
          <w:snapToGrid w:val="0"/>
        </w:rPr>
        <w:tab/>
        <w:t>Rules of law in this Act to apply in all courts</w:t>
      </w:r>
      <w:bookmarkEnd w:id="56"/>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r>
        <w:t>[</w:t>
      </w:r>
      <w:r>
        <w:rPr>
          <w:b/>
        </w:rPr>
        <w:t>35.</w:t>
      </w:r>
      <w:r>
        <w:tab/>
        <w:t>Deleted: No. 59 of 2004 s. 128.]</w:t>
      </w:r>
    </w:p>
    <w:p>
      <w:pPr>
        <w:pStyle w:val="Heading5"/>
        <w:rPr>
          <w:snapToGrid w:val="0"/>
        </w:rPr>
      </w:pPr>
      <w:bookmarkStart w:id="57" w:name="_Toc32406705"/>
      <w:r>
        <w:rPr>
          <w:rStyle w:val="CharSectno"/>
        </w:rPr>
        <w:t>36</w:t>
      </w:r>
      <w:r>
        <w:rPr>
          <w:snapToGrid w:val="0"/>
        </w:rPr>
        <w:t>.</w:t>
      </w:r>
      <w:r>
        <w:rPr>
          <w:snapToGrid w:val="0"/>
        </w:rPr>
        <w:tab/>
      </w:r>
      <w:r>
        <w:rPr>
          <w:i/>
          <w:snapToGrid w:val="0"/>
        </w:rPr>
        <w:t>Quo warranto</w:t>
      </w:r>
      <w:bookmarkEnd w:id="57"/>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58" w:name="_Toc32406706"/>
      <w:r>
        <w:rPr>
          <w:rStyle w:val="CharSectno"/>
        </w:rPr>
        <w:t>37</w:t>
      </w:r>
      <w:r>
        <w:rPr>
          <w:snapToGrid w:val="0"/>
        </w:rPr>
        <w:t>.</w:t>
      </w:r>
      <w:r>
        <w:rPr>
          <w:snapToGrid w:val="0"/>
        </w:rPr>
        <w:tab/>
        <w:t>Costs</w:t>
      </w:r>
      <w:bookmarkEnd w:id="58"/>
    </w:p>
    <w:p>
      <w:pPr>
        <w:pStyle w:val="Subsection"/>
        <w:rPr>
          <w:snapToGrid w:val="0"/>
        </w:rPr>
      </w:pPr>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No. 65 of 2003 s. 130(5); No. 59 of 2004 s. 128.]</w:t>
      </w:r>
    </w:p>
    <w:p>
      <w:pPr>
        <w:pStyle w:val="Heading2"/>
      </w:pPr>
      <w:bookmarkStart w:id="59" w:name="_Toc32406589"/>
      <w:bookmarkStart w:id="60" w:name="_Toc32406707"/>
      <w:r>
        <w:rPr>
          <w:rStyle w:val="CharPartNo"/>
        </w:rPr>
        <w:t>Part IV</w:t>
      </w:r>
      <w:r>
        <w:t> — </w:t>
      </w:r>
      <w:r>
        <w:rPr>
          <w:rStyle w:val="CharPartText"/>
        </w:rPr>
        <w:t>Sittings and distribution of business</w:t>
      </w:r>
      <w:bookmarkEnd w:id="59"/>
      <w:bookmarkEnd w:id="60"/>
    </w:p>
    <w:p>
      <w:pPr>
        <w:pStyle w:val="Heading3"/>
      </w:pPr>
      <w:bookmarkStart w:id="61" w:name="_Toc32406590"/>
      <w:bookmarkStart w:id="62" w:name="_Toc32406708"/>
      <w:r>
        <w:rPr>
          <w:rStyle w:val="CharDivNo"/>
        </w:rPr>
        <w:t>Division 1</w:t>
      </w:r>
      <w:r>
        <w:t> — </w:t>
      </w:r>
      <w:r>
        <w:rPr>
          <w:rStyle w:val="CharDivText"/>
        </w:rPr>
        <w:t>Sittings and vacations</w:t>
      </w:r>
      <w:bookmarkEnd w:id="61"/>
      <w:bookmarkEnd w:id="62"/>
    </w:p>
    <w:p>
      <w:pPr>
        <w:pStyle w:val="Footnoteheading"/>
      </w:pPr>
      <w:r>
        <w:tab/>
        <w:t>[Heading inserted: No. 19 of 2010 s. 44(2).]</w:t>
      </w:r>
    </w:p>
    <w:p>
      <w:pPr>
        <w:pStyle w:val="Heading5"/>
        <w:rPr>
          <w:snapToGrid w:val="0"/>
        </w:rPr>
      </w:pPr>
      <w:bookmarkStart w:id="63" w:name="_Toc32406709"/>
      <w:r>
        <w:rPr>
          <w:rStyle w:val="CharSectno"/>
        </w:rPr>
        <w:t>38</w:t>
      </w:r>
      <w:r>
        <w:rPr>
          <w:snapToGrid w:val="0"/>
        </w:rPr>
        <w:t>.</w:t>
      </w:r>
      <w:r>
        <w:rPr>
          <w:snapToGrid w:val="0"/>
        </w:rPr>
        <w:tab/>
        <w:t>Court may sit at any time and at any place</w:t>
      </w:r>
      <w:bookmarkEnd w:id="63"/>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r>
        <w:tab/>
        <w:t>(2)</w:t>
      </w:r>
      <w:r>
        <w:tab/>
        <w:t>Two or more sittings of the Court may be conducted at the same time.</w:t>
      </w:r>
    </w:p>
    <w:p>
      <w:pPr>
        <w:pStyle w:val="Footnotesection"/>
      </w:pPr>
      <w:r>
        <w:tab/>
        <w:t xml:space="preserve">[Section 38 amended: No. 39 of 1971 s. 4; No. 45 of 2004 s. 16.] </w:t>
      </w:r>
    </w:p>
    <w:p>
      <w:pPr>
        <w:pStyle w:val="Heading5"/>
        <w:rPr>
          <w:snapToGrid w:val="0"/>
        </w:rPr>
      </w:pPr>
      <w:bookmarkStart w:id="64" w:name="_Toc32406710"/>
      <w:r>
        <w:rPr>
          <w:rStyle w:val="CharSectno"/>
        </w:rPr>
        <w:t>39</w:t>
      </w:r>
      <w:r>
        <w:rPr>
          <w:snapToGrid w:val="0"/>
        </w:rPr>
        <w:t>.</w:t>
      </w:r>
      <w:r>
        <w:rPr>
          <w:snapToGrid w:val="0"/>
        </w:rPr>
        <w:tab/>
        <w:t>Civil sittings in Perth</w:t>
      </w:r>
      <w:bookmarkEnd w:id="64"/>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65" w:name="_Toc32406711"/>
      <w:r>
        <w:rPr>
          <w:rStyle w:val="CharSectno"/>
        </w:rPr>
        <w:t>40</w:t>
      </w:r>
      <w:r>
        <w:rPr>
          <w:snapToGrid w:val="0"/>
        </w:rPr>
        <w:t>.</w:t>
      </w:r>
      <w:r>
        <w:rPr>
          <w:snapToGrid w:val="0"/>
        </w:rPr>
        <w:tab/>
        <w:t>Criminal sittings in Perth</w:t>
      </w:r>
      <w:bookmarkEnd w:id="65"/>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ind w:left="890" w:hanging="890"/>
      </w:pPr>
      <w:r>
        <w:tab/>
        <w:t xml:space="preserve">[Section 40 inserted: No. 39 of 1971 s. 5; amended: No. 110 of 1976 s. 2.] </w:t>
      </w:r>
    </w:p>
    <w:p>
      <w:pPr>
        <w:pStyle w:val="Heading5"/>
        <w:rPr>
          <w:snapToGrid w:val="0"/>
        </w:rPr>
      </w:pPr>
      <w:bookmarkStart w:id="66" w:name="_Toc32406712"/>
      <w:r>
        <w:rPr>
          <w:rStyle w:val="CharSectno"/>
        </w:rPr>
        <w:t>41</w:t>
      </w:r>
      <w:r>
        <w:rPr>
          <w:snapToGrid w:val="0"/>
        </w:rPr>
        <w:t>.</w:t>
      </w:r>
      <w:r>
        <w:rPr>
          <w:snapToGrid w:val="0"/>
        </w:rPr>
        <w:tab/>
        <w:t xml:space="preserve">Single judge to preside unless </w:t>
      </w:r>
      <w:r>
        <w:t>Court of Appeal</w:t>
      </w:r>
      <w:r>
        <w:rPr>
          <w:snapToGrid w:val="0"/>
        </w:rPr>
        <w:t xml:space="preserve"> to do so</w:t>
      </w:r>
      <w:bookmarkEnd w:id="66"/>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No. 45 of 2004 s. 17 and 27.]</w:t>
      </w:r>
    </w:p>
    <w:p>
      <w:pPr>
        <w:pStyle w:val="Heading5"/>
        <w:spacing w:before="180"/>
        <w:rPr>
          <w:snapToGrid w:val="0"/>
        </w:rPr>
      </w:pPr>
      <w:bookmarkStart w:id="67" w:name="_Toc32406713"/>
      <w:r>
        <w:rPr>
          <w:rStyle w:val="CharSectno"/>
        </w:rPr>
        <w:t>42</w:t>
      </w:r>
      <w:r>
        <w:rPr>
          <w:snapToGrid w:val="0"/>
        </w:rPr>
        <w:t>.</w:t>
      </w:r>
      <w:r>
        <w:rPr>
          <w:snapToGrid w:val="0"/>
        </w:rPr>
        <w:tab/>
        <w:t>Civil actions, trial with or without jury</w:t>
      </w:r>
      <w:bookmarkEnd w:id="67"/>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No. 19 of 2010 s. 51.]</w:t>
      </w:r>
    </w:p>
    <w:p>
      <w:pPr>
        <w:pStyle w:val="Heading5"/>
        <w:rPr>
          <w:snapToGrid w:val="0"/>
        </w:rPr>
      </w:pPr>
      <w:bookmarkStart w:id="68" w:name="_Toc32406714"/>
      <w:r>
        <w:rPr>
          <w:rStyle w:val="CharSectno"/>
        </w:rPr>
        <w:t>43</w:t>
      </w:r>
      <w:r>
        <w:rPr>
          <w:snapToGrid w:val="0"/>
        </w:rPr>
        <w:t>.</w:t>
      </w:r>
      <w:r>
        <w:rPr>
          <w:snapToGrid w:val="0"/>
        </w:rPr>
        <w:tab/>
        <w:t xml:space="preserve">Judge may reserve case etc. for </w:t>
      </w:r>
      <w:r>
        <w:t>Court of Appeal</w:t>
      </w:r>
      <w:bookmarkEnd w:id="68"/>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No. 57 of 1975 s. 5; No. 45 of 2004 s. 27; No. 84 of 2004 s. 72.]</w:t>
      </w:r>
    </w:p>
    <w:p>
      <w:pPr>
        <w:pStyle w:val="Heading5"/>
        <w:rPr>
          <w:snapToGrid w:val="0"/>
        </w:rPr>
      </w:pPr>
      <w:bookmarkStart w:id="69" w:name="_Toc32406715"/>
      <w:r>
        <w:rPr>
          <w:rStyle w:val="CharSectno"/>
        </w:rPr>
        <w:t>44</w:t>
      </w:r>
      <w:r>
        <w:rPr>
          <w:snapToGrid w:val="0"/>
        </w:rPr>
        <w:t>.</w:t>
      </w:r>
      <w:r>
        <w:rPr>
          <w:snapToGrid w:val="0"/>
        </w:rPr>
        <w:tab/>
        <w:t>Court vacations</w:t>
      </w:r>
      <w:bookmarkEnd w:id="69"/>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70" w:name="_Toc32406716"/>
      <w:r>
        <w:rPr>
          <w:rStyle w:val="CharSectno"/>
        </w:rPr>
        <w:t>45</w:t>
      </w:r>
      <w:r>
        <w:rPr>
          <w:snapToGrid w:val="0"/>
        </w:rPr>
        <w:t>.</w:t>
      </w:r>
      <w:r>
        <w:rPr>
          <w:snapToGrid w:val="0"/>
        </w:rPr>
        <w:tab/>
        <w:t>Hearings during court vacations</w:t>
      </w:r>
      <w:bookmarkEnd w:id="70"/>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No. 39 of 1971 s. 6.]</w:t>
      </w:r>
    </w:p>
    <w:p>
      <w:pPr>
        <w:pStyle w:val="Heading3"/>
      </w:pPr>
      <w:bookmarkStart w:id="71" w:name="_Toc32406599"/>
      <w:bookmarkStart w:id="72" w:name="_Toc32406717"/>
      <w:r>
        <w:rPr>
          <w:rStyle w:val="CharDivNo"/>
        </w:rPr>
        <w:t>Division 2</w:t>
      </w:r>
      <w:r>
        <w:t> — </w:t>
      </w:r>
      <w:r>
        <w:rPr>
          <w:rStyle w:val="CharDivText"/>
        </w:rPr>
        <w:t>Circuit towns</w:t>
      </w:r>
      <w:bookmarkEnd w:id="71"/>
      <w:bookmarkEnd w:id="72"/>
    </w:p>
    <w:p>
      <w:pPr>
        <w:pStyle w:val="Footnoteheading"/>
      </w:pPr>
      <w:r>
        <w:tab/>
        <w:t>[Heading inserted: No. 19 of 2010 s. 44(2).]</w:t>
      </w:r>
    </w:p>
    <w:p>
      <w:pPr>
        <w:pStyle w:val="Heading5"/>
        <w:rPr>
          <w:snapToGrid w:val="0"/>
        </w:rPr>
      </w:pPr>
      <w:bookmarkStart w:id="73" w:name="_Toc32406718"/>
      <w:r>
        <w:rPr>
          <w:rStyle w:val="CharSectno"/>
        </w:rPr>
        <w:t>46</w:t>
      </w:r>
      <w:r>
        <w:rPr>
          <w:snapToGrid w:val="0"/>
        </w:rPr>
        <w:t>.</w:t>
      </w:r>
      <w:r>
        <w:rPr>
          <w:snapToGrid w:val="0"/>
        </w:rPr>
        <w:tab/>
        <w:t>Circuit towns and sittings in them</w:t>
      </w:r>
      <w:bookmarkEnd w:id="73"/>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No. 57 of 1975 s. 6; amended: No. 67 of 1979 s. 8; No. 47 of 1983 s. 13.]</w:t>
      </w:r>
    </w:p>
    <w:p>
      <w:pPr>
        <w:pStyle w:val="Ednotesection"/>
      </w:pPr>
      <w:r>
        <w:t>[</w:t>
      </w:r>
      <w:r>
        <w:rPr>
          <w:b/>
        </w:rPr>
        <w:t>47.</w:t>
      </w:r>
      <w:r>
        <w:tab/>
        <w:t>Deleted: No. 50 of 1957 s. 2.]</w:t>
      </w:r>
    </w:p>
    <w:p>
      <w:pPr>
        <w:pStyle w:val="Heading5"/>
        <w:rPr>
          <w:snapToGrid w:val="0"/>
        </w:rPr>
      </w:pPr>
      <w:bookmarkStart w:id="74" w:name="_Toc32406719"/>
      <w:r>
        <w:rPr>
          <w:rStyle w:val="CharSectno"/>
        </w:rPr>
        <w:t>48</w:t>
      </w:r>
      <w:r>
        <w:rPr>
          <w:snapToGrid w:val="0"/>
        </w:rPr>
        <w:t>.</w:t>
      </w:r>
      <w:r>
        <w:rPr>
          <w:snapToGrid w:val="0"/>
        </w:rPr>
        <w:tab/>
        <w:t>Term used: circuit court</w:t>
      </w:r>
      <w:bookmarkEnd w:id="74"/>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No. 57 of 1975 s. 7.]</w:t>
      </w:r>
    </w:p>
    <w:p>
      <w:pPr>
        <w:pStyle w:val="Heading3"/>
      </w:pPr>
      <w:bookmarkStart w:id="75" w:name="_Toc32406602"/>
      <w:bookmarkStart w:id="76" w:name="_Toc32406720"/>
      <w:r>
        <w:rPr>
          <w:rStyle w:val="CharDivNo"/>
        </w:rPr>
        <w:t>Division 3</w:t>
      </w:r>
      <w:r>
        <w:t> — </w:t>
      </w:r>
      <w:r>
        <w:rPr>
          <w:rStyle w:val="CharDivText"/>
        </w:rPr>
        <w:t>Jurisdiction of a commissioner</w:t>
      </w:r>
      <w:bookmarkEnd w:id="75"/>
      <w:bookmarkEnd w:id="76"/>
    </w:p>
    <w:p>
      <w:pPr>
        <w:pStyle w:val="Footnoteheading"/>
      </w:pPr>
      <w:r>
        <w:tab/>
        <w:t>[Heading inserted: No. 19 of 2010 s. 44(2).]</w:t>
      </w:r>
    </w:p>
    <w:p>
      <w:pPr>
        <w:pStyle w:val="Heading5"/>
        <w:rPr>
          <w:snapToGrid w:val="0"/>
        </w:rPr>
      </w:pPr>
      <w:bookmarkStart w:id="77" w:name="_Toc32406721"/>
      <w:r>
        <w:rPr>
          <w:rStyle w:val="CharSectno"/>
        </w:rPr>
        <w:t>49</w:t>
      </w:r>
      <w:r>
        <w:rPr>
          <w:snapToGrid w:val="0"/>
        </w:rPr>
        <w:t>.</w:t>
      </w:r>
      <w:r>
        <w:rPr>
          <w:snapToGrid w:val="0"/>
        </w:rPr>
        <w:tab/>
        <w:t>Commissioners, appointment of etc.</w:t>
      </w:r>
      <w:bookmarkEnd w:id="77"/>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r>
        <w:tab/>
        <w:t>[Section 49 amended: No. 39 of 1971 s. 8; No. 67 of 1979 s. 9; No. 47 of 1983 s. 7 and 13; No. 37 of 1989 s. 8; No. 65 of 2003 s. 69(6); No. 59 of 2004 s. 128; No. 24 of 2005 s. 34.]</w:t>
      </w:r>
    </w:p>
    <w:p>
      <w:pPr>
        <w:pStyle w:val="Heading3"/>
      </w:pPr>
      <w:bookmarkStart w:id="78" w:name="_Toc32406604"/>
      <w:bookmarkStart w:id="79" w:name="_Toc32406722"/>
      <w:r>
        <w:rPr>
          <w:rStyle w:val="CharDivNo"/>
        </w:rPr>
        <w:t>Division 4</w:t>
      </w:r>
      <w:r>
        <w:t> — </w:t>
      </w:r>
      <w:r>
        <w:rPr>
          <w:rStyle w:val="CharDivText"/>
        </w:rPr>
        <w:t>Inquiries and trials by referees</w:t>
      </w:r>
      <w:bookmarkEnd w:id="78"/>
      <w:bookmarkEnd w:id="79"/>
    </w:p>
    <w:p>
      <w:pPr>
        <w:pStyle w:val="Footnoteheading"/>
      </w:pPr>
      <w:r>
        <w:tab/>
        <w:t>[Heading inserted: No. 19 of 2010 s. 44(2).]</w:t>
      </w:r>
    </w:p>
    <w:p>
      <w:pPr>
        <w:pStyle w:val="Heading5"/>
        <w:spacing w:before="240"/>
        <w:rPr>
          <w:snapToGrid w:val="0"/>
        </w:rPr>
      </w:pPr>
      <w:bookmarkStart w:id="80" w:name="_Toc32406723"/>
      <w:r>
        <w:rPr>
          <w:rStyle w:val="CharSectno"/>
        </w:rPr>
        <w:t>50</w:t>
      </w:r>
      <w:r>
        <w:rPr>
          <w:snapToGrid w:val="0"/>
        </w:rPr>
        <w:t>.</w:t>
      </w:r>
      <w:r>
        <w:rPr>
          <w:snapToGrid w:val="0"/>
        </w:rPr>
        <w:tab/>
        <w:t>Question in civil matter may be referred to referee etc.</w:t>
      </w:r>
      <w:bookmarkEnd w:id="80"/>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No. 67 of 1979 s. 10; No. 47 of 1983 s. 13; No. 65 of 2003 s. 130(6).]</w:t>
      </w:r>
    </w:p>
    <w:p>
      <w:pPr>
        <w:pStyle w:val="Heading5"/>
        <w:rPr>
          <w:snapToGrid w:val="0"/>
        </w:rPr>
      </w:pPr>
      <w:bookmarkStart w:id="81" w:name="_Toc32406724"/>
      <w:r>
        <w:rPr>
          <w:rStyle w:val="CharSectno"/>
        </w:rPr>
        <w:t>51</w:t>
      </w:r>
      <w:r>
        <w:rPr>
          <w:snapToGrid w:val="0"/>
        </w:rPr>
        <w:t>.</w:t>
      </w:r>
      <w:r>
        <w:rPr>
          <w:snapToGrid w:val="0"/>
        </w:rPr>
        <w:tab/>
        <w:t>Trial of civil matter may be referred to referee etc.</w:t>
      </w:r>
      <w:bookmarkEnd w:id="81"/>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No. 39 of 1971 s. 9; No. 67 of 1979 s. 11; No. 47 of 1983 s. 13; No. 65 of 2003 s. 130(7).]</w:t>
      </w:r>
    </w:p>
    <w:p>
      <w:pPr>
        <w:pStyle w:val="Heading5"/>
        <w:rPr>
          <w:snapToGrid w:val="0"/>
        </w:rPr>
      </w:pPr>
      <w:bookmarkStart w:id="82" w:name="_Toc32406725"/>
      <w:r>
        <w:rPr>
          <w:rStyle w:val="CharSectno"/>
        </w:rPr>
        <w:t>52</w:t>
      </w:r>
      <w:r>
        <w:rPr>
          <w:snapToGrid w:val="0"/>
        </w:rPr>
        <w:t>.</w:t>
      </w:r>
      <w:r>
        <w:rPr>
          <w:snapToGrid w:val="0"/>
        </w:rPr>
        <w:tab/>
        <w:t>Referee’s powers and remuneration; effect of referee’s report</w:t>
      </w:r>
      <w:bookmarkEnd w:id="82"/>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No. 67 of 1979 s. 12; No. 47 of 1983 s. 8.]</w:t>
      </w:r>
    </w:p>
    <w:p>
      <w:pPr>
        <w:pStyle w:val="Heading5"/>
        <w:rPr>
          <w:snapToGrid w:val="0"/>
        </w:rPr>
      </w:pPr>
      <w:bookmarkStart w:id="83" w:name="_Toc32406726"/>
      <w:r>
        <w:rPr>
          <w:rStyle w:val="CharSectno"/>
        </w:rPr>
        <w:t>53</w:t>
      </w:r>
      <w:r>
        <w:rPr>
          <w:snapToGrid w:val="0"/>
        </w:rPr>
        <w:t>.</w:t>
      </w:r>
      <w:r>
        <w:rPr>
          <w:snapToGrid w:val="0"/>
        </w:rPr>
        <w:tab/>
        <w:t>Court to have powers as to references by consent</w:t>
      </w:r>
      <w:bookmarkEnd w:id="83"/>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2012</w:t>
      </w:r>
      <w:r>
        <w:rPr>
          <w:snapToGrid w:val="0"/>
        </w:rPr>
        <w:t xml:space="preserve"> on the Court or a judge in relation to references by consent out of Court.</w:t>
      </w:r>
    </w:p>
    <w:p>
      <w:pPr>
        <w:pStyle w:val="Footnotesection"/>
      </w:pPr>
      <w:r>
        <w:tab/>
        <w:t>[Section 53 amended: No. 109 of 1985 s. 3; No. 23 of 2012 s. 45.]</w:t>
      </w:r>
    </w:p>
    <w:p>
      <w:pPr>
        <w:pStyle w:val="Heading5"/>
        <w:rPr>
          <w:snapToGrid w:val="0"/>
        </w:rPr>
      </w:pPr>
      <w:bookmarkStart w:id="84" w:name="_Toc32406727"/>
      <w:r>
        <w:rPr>
          <w:rStyle w:val="CharSectno"/>
        </w:rPr>
        <w:t>54</w:t>
      </w:r>
      <w:r>
        <w:rPr>
          <w:snapToGrid w:val="0"/>
        </w:rPr>
        <w:t>.</w:t>
      </w:r>
      <w:r>
        <w:rPr>
          <w:snapToGrid w:val="0"/>
        </w:rPr>
        <w:tab/>
        <w:t>Referee may state case on question of law</w:t>
      </w:r>
      <w:bookmarkEnd w:id="84"/>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No. 67 of 1979 s. 13; No. 47 of 1983 s. 9.]</w:t>
      </w:r>
    </w:p>
    <w:p>
      <w:pPr>
        <w:pStyle w:val="Heading5"/>
        <w:rPr>
          <w:snapToGrid w:val="0"/>
        </w:rPr>
      </w:pPr>
      <w:bookmarkStart w:id="85" w:name="_Toc32406728"/>
      <w:r>
        <w:rPr>
          <w:rStyle w:val="CharSectno"/>
        </w:rPr>
        <w:t>55</w:t>
      </w:r>
      <w:r>
        <w:rPr>
          <w:snapToGrid w:val="0"/>
        </w:rPr>
        <w:t>.</w:t>
      </w:r>
      <w:r>
        <w:rPr>
          <w:snapToGrid w:val="0"/>
        </w:rPr>
        <w:tab/>
        <w:t>Costs etc. of reference</w:t>
      </w:r>
      <w:bookmarkEnd w:id="85"/>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86" w:name="_Toc32406611"/>
      <w:bookmarkStart w:id="87" w:name="_Toc32406729"/>
      <w:r>
        <w:rPr>
          <w:rStyle w:val="CharDivNo"/>
        </w:rPr>
        <w:t>Division 5</w:t>
      </w:r>
      <w:r>
        <w:t> — </w:t>
      </w:r>
      <w:r>
        <w:rPr>
          <w:rStyle w:val="CharDivText"/>
        </w:rPr>
        <w:t>Assessors</w:t>
      </w:r>
      <w:bookmarkEnd w:id="86"/>
      <w:bookmarkEnd w:id="87"/>
    </w:p>
    <w:p>
      <w:pPr>
        <w:pStyle w:val="Footnoteheading"/>
      </w:pPr>
      <w:r>
        <w:tab/>
        <w:t>[Heading inserted: No. 19 of 2010 s. 44(2).]</w:t>
      </w:r>
    </w:p>
    <w:p>
      <w:pPr>
        <w:pStyle w:val="Heading5"/>
        <w:rPr>
          <w:snapToGrid w:val="0"/>
        </w:rPr>
      </w:pPr>
      <w:bookmarkStart w:id="88" w:name="_Toc32406730"/>
      <w:r>
        <w:rPr>
          <w:rStyle w:val="CharSectno"/>
        </w:rPr>
        <w:t>56</w:t>
      </w:r>
      <w:r>
        <w:rPr>
          <w:snapToGrid w:val="0"/>
        </w:rPr>
        <w:t>.</w:t>
      </w:r>
      <w:r>
        <w:rPr>
          <w:snapToGrid w:val="0"/>
        </w:rPr>
        <w:tab/>
        <w:t>Trial with assessors</w:t>
      </w:r>
      <w:bookmarkEnd w:id="88"/>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[Section 56 amended:</w:t>
      </w:r>
      <w:r>
        <w:rPr>
          <w:spacing w:val="-4"/>
        </w:rPr>
        <w:t xml:space="preserve"> No. 65 of 2003 s. 130(8).]</w:t>
      </w:r>
    </w:p>
    <w:p>
      <w:pPr>
        <w:pStyle w:val="Heading3"/>
      </w:pPr>
      <w:bookmarkStart w:id="89" w:name="_Toc32406613"/>
      <w:bookmarkStart w:id="90" w:name="_Toc32406731"/>
      <w:r>
        <w:rPr>
          <w:rStyle w:val="CharDivNo"/>
        </w:rPr>
        <w:t>Division 6</w:t>
      </w:r>
      <w:r>
        <w:t> — </w:t>
      </w:r>
      <w:r>
        <w:rPr>
          <w:rStyle w:val="CharDivText"/>
        </w:rPr>
        <w:t>The Court of Appeal</w:t>
      </w:r>
      <w:bookmarkEnd w:id="89"/>
      <w:bookmarkEnd w:id="90"/>
    </w:p>
    <w:p>
      <w:pPr>
        <w:pStyle w:val="Footnoteheading"/>
      </w:pPr>
      <w:r>
        <w:tab/>
        <w:t>[Heading inserted: No. 19 of 2010 s. 44(2).]</w:t>
      </w:r>
    </w:p>
    <w:p>
      <w:pPr>
        <w:pStyle w:val="Heading5"/>
      </w:pPr>
      <w:bookmarkStart w:id="91" w:name="_Toc32406732"/>
      <w:r>
        <w:rPr>
          <w:rStyle w:val="CharSectno"/>
        </w:rPr>
        <w:t>57</w:t>
      </w:r>
      <w:r>
        <w:t>.</w:t>
      </w:r>
      <w:r>
        <w:tab/>
        <w:t>Court of Appeal, constitution of</w:t>
      </w:r>
      <w:bookmarkEnd w:id="91"/>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 xml:space="preserve">an appeal that is not under Part 3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No. 45 of 2004 s. 19; amended: No. 84 of 2004 s. 72.]</w:t>
      </w:r>
    </w:p>
    <w:p>
      <w:pPr>
        <w:pStyle w:val="Heading5"/>
        <w:rPr>
          <w:snapToGrid w:val="0"/>
        </w:rPr>
      </w:pPr>
      <w:bookmarkStart w:id="92" w:name="_Toc32406733"/>
      <w:r>
        <w:rPr>
          <w:rStyle w:val="CharSectno"/>
        </w:rPr>
        <w:t>58</w:t>
      </w:r>
      <w:r>
        <w:rPr>
          <w:snapToGrid w:val="0"/>
        </w:rPr>
        <w:t>.</w:t>
      </w:r>
      <w:r>
        <w:rPr>
          <w:snapToGrid w:val="0"/>
        </w:rPr>
        <w:tab/>
      </w:r>
      <w:r>
        <w:t>Court of Appeal</w:t>
      </w:r>
      <w:r>
        <w:rPr>
          <w:snapToGrid w:val="0"/>
        </w:rPr>
        <w:t>, jurisdiction of</w:t>
      </w:r>
      <w:bookmarkEnd w:id="92"/>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No. 63 of 1957 s. 3; No. 3 of 1982 s. 4; No. 47 of 1983 s. 13; No. 69 of 1996 s. 90; No. 45 of 2004 s. 20 and 27; No. 59 of 2004 s. 128; No. 84 of 2004 s. 72; No. 6 of 2008 s. 46.]</w:t>
      </w:r>
    </w:p>
    <w:p>
      <w:pPr>
        <w:pStyle w:val="Heading5"/>
        <w:rPr>
          <w:snapToGrid w:val="0"/>
        </w:rPr>
      </w:pPr>
      <w:bookmarkStart w:id="93" w:name="_Toc32406734"/>
      <w:r>
        <w:rPr>
          <w:rStyle w:val="CharSectno"/>
        </w:rPr>
        <w:t>59</w:t>
      </w:r>
      <w:r>
        <w:rPr>
          <w:snapToGrid w:val="0"/>
        </w:rPr>
        <w:t>.</w:t>
      </w:r>
      <w:r>
        <w:rPr>
          <w:snapToGrid w:val="0"/>
        </w:rPr>
        <w:tab/>
        <w:t>New trial etc., application for and ordering</w:t>
      </w:r>
      <w:bookmarkEnd w:id="93"/>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No. 3 of 1982 s. 5; No. 47 of 1983 s. 13; No. 45 of 2004 s. 21 and 27.]</w:t>
      </w:r>
    </w:p>
    <w:p>
      <w:pPr>
        <w:pStyle w:val="Heading5"/>
        <w:rPr>
          <w:snapToGrid w:val="0"/>
        </w:rPr>
      </w:pPr>
      <w:bookmarkStart w:id="94" w:name="_Toc32406735"/>
      <w:r>
        <w:rPr>
          <w:rStyle w:val="CharSectno"/>
        </w:rPr>
        <w:t>60</w:t>
      </w:r>
      <w:r>
        <w:rPr>
          <w:snapToGrid w:val="0"/>
        </w:rPr>
        <w:t>.</w:t>
      </w:r>
      <w:r>
        <w:rPr>
          <w:snapToGrid w:val="0"/>
        </w:rPr>
        <w:tab/>
        <w:t>Restriction on appeals</w:t>
      </w:r>
      <w:bookmarkEnd w:id="94"/>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No. 3 of 1982 s. 6; No. 47 of 1983 s. 10 and 13; No. 20 of 2003 s. 49; No. 45 of 2004 s. 22 and 27; No. 5 of 2008 s. 118.]</w:t>
      </w:r>
    </w:p>
    <w:p>
      <w:pPr>
        <w:pStyle w:val="Heading5"/>
      </w:pPr>
      <w:bookmarkStart w:id="95" w:name="_Toc32406736"/>
      <w:r>
        <w:rPr>
          <w:rStyle w:val="CharSectno"/>
        </w:rPr>
        <w:t>61</w:t>
      </w:r>
      <w:r>
        <w:t>.</w:t>
      </w:r>
      <w:r>
        <w:tab/>
        <w:t>Powers of single judge of appeal and master</w:t>
      </w:r>
      <w:bookmarkEnd w:id="95"/>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No. 45 of 2004 s. 23.]</w:t>
      </w:r>
    </w:p>
    <w:p>
      <w:pPr>
        <w:pStyle w:val="Heading5"/>
      </w:pPr>
      <w:bookmarkStart w:id="96" w:name="_Toc32406737"/>
      <w:r>
        <w:rPr>
          <w:rStyle w:val="CharSectno"/>
        </w:rPr>
        <w:t>62</w:t>
      </w:r>
      <w:r>
        <w:t>.</w:t>
      </w:r>
      <w:r>
        <w:tab/>
        <w:t>Divided decisions, effect of</w:t>
      </w:r>
      <w:bookmarkEnd w:id="96"/>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No. 45 of 2004 s. 24.]</w:t>
      </w:r>
    </w:p>
    <w:p>
      <w:pPr>
        <w:pStyle w:val="Heading2"/>
      </w:pPr>
      <w:bookmarkStart w:id="97" w:name="_Toc32406620"/>
      <w:bookmarkStart w:id="98" w:name="_Toc32406738"/>
      <w:r>
        <w:rPr>
          <w:rStyle w:val="CharPartNo"/>
        </w:rPr>
        <w:t>Part V</w:t>
      </w:r>
      <w:r>
        <w:rPr>
          <w:rStyle w:val="CharDivNo"/>
        </w:rPr>
        <w:t> </w:t>
      </w:r>
      <w:r>
        <w:t>—</w:t>
      </w:r>
      <w:r>
        <w:rPr>
          <w:rStyle w:val="CharDivText"/>
        </w:rPr>
        <w:t> </w:t>
      </w:r>
      <w:r>
        <w:rPr>
          <w:rStyle w:val="CharPartText"/>
        </w:rPr>
        <w:t>Arrest in pending actions</w:t>
      </w:r>
      <w:bookmarkEnd w:id="97"/>
      <w:bookmarkEnd w:id="98"/>
    </w:p>
    <w:p>
      <w:pPr>
        <w:pStyle w:val="Heading5"/>
        <w:rPr>
          <w:snapToGrid w:val="0"/>
        </w:rPr>
      </w:pPr>
      <w:bookmarkStart w:id="99" w:name="_Toc32406739"/>
      <w:r>
        <w:rPr>
          <w:rStyle w:val="CharSectno"/>
        </w:rPr>
        <w:t>63</w:t>
      </w:r>
      <w:r>
        <w:rPr>
          <w:snapToGrid w:val="0"/>
        </w:rPr>
        <w:t>.</w:t>
      </w:r>
      <w:r>
        <w:rPr>
          <w:snapToGrid w:val="0"/>
        </w:rPr>
        <w:tab/>
        <w:t>Defendant about to leave jurisdiction, arrest of</w:t>
      </w:r>
      <w:bookmarkEnd w:id="99"/>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No. 113 of 1965 s. 8; No. 19 of 2010 s. 51.]</w:t>
      </w:r>
    </w:p>
    <w:p>
      <w:pPr>
        <w:pStyle w:val="Heading5"/>
        <w:rPr>
          <w:snapToGrid w:val="0"/>
        </w:rPr>
      </w:pPr>
      <w:bookmarkStart w:id="100" w:name="_Toc32406740"/>
      <w:r>
        <w:rPr>
          <w:rStyle w:val="CharSectno"/>
        </w:rPr>
        <w:t>64</w:t>
      </w:r>
      <w:r>
        <w:rPr>
          <w:snapToGrid w:val="0"/>
        </w:rPr>
        <w:t>.</w:t>
      </w:r>
      <w:r>
        <w:rPr>
          <w:snapToGrid w:val="0"/>
        </w:rPr>
        <w:tab/>
        <w:t>Security by defendant</w:t>
      </w:r>
      <w:bookmarkEnd w:id="100"/>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No. 67 of 1979 s. 15; No. 47 of 1983 s. 13.]</w:t>
      </w:r>
    </w:p>
    <w:p>
      <w:pPr>
        <w:pStyle w:val="Heading5"/>
        <w:rPr>
          <w:snapToGrid w:val="0"/>
        </w:rPr>
      </w:pPr>
      <w:bookmarkStart w:id="101" w:name="_Toc32406741"/>
      <w:r>
        <w:rPr>
          <w:rStyle w:val="CharSectno"/>
        </w:rPr>
        <w:t>65</w:t>
      </w:r>
      <w:r>
        <w:rPr>
          <w:snapToGrid w:val="0"/>
        </w:rPr>
        <w:t>.</w:t>
      </w:r>
      <w:r>
        <w:rPr>
          <w:snapToGrid w:val="0"/>
        </w:rPr>
        <w:tab/>
        <w:t>Security etc. to be subject to the Court</w:t>
      </w:r>
      <w:bookmarkEnd w:id="101"/>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102" w:name="_Toc32406742"/>
      <w:r>
        <w:rPr>
          <w:rStyle w:val="CharSectno"/>
        </w:rPr>
        <w:t>66</w:t>
      </w:r>
      <w:r>
        <w:rPr>
          <w:snapToGrid w:val="0"/>
        </w:rPr>
        <w:t>.</w:t>
      </w:r>
      <w:r>
        <w:rPr>
          <w:snapToGrid w:val="0"/>
        </w:rPr>
        <w:tab/>
        <w:t>Costs</w:t>
      </w:r>
      <w:bookmarkEnd w:id="102"/>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103" w:name="_Toc32406743"/>
      <w:r>
        <w:rPr>
          <w:rStyle w:val="CharSectno"/>
        </w:rPr>
        <w:t>67</w:t>
      </w:r>
      <w:r>
        <w:rPr>
          <w:snapToGrid w:val="0"/>
        </w:rPr>
        <w:t>.</w:t>
      </w:r>
      <w:r>
        <w:rPr>
          <w:snapToGrid w:val="0"/>
        </w:rPr>
        <w:tab/>
        <w:t>Discharge of defendant from custody</w:t>
      </w:r>
      <w:bookmarkEnd w:id="103"/>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104" w:name="_Toc32406744"/>
      <w:r>
        <w:rPr>
          <w:rStyle w:val="CharSectno"/>
        </w:rPr>
        <w:t>68</w:t>
      </w:r>
      <w:r>
        <w:rPr>
          <w:snapToGrid w:val="0"/>
        </w:rPr>
        <w:t>.</w:t>
      </w:r>
      <w:r>
        <w:rPr>
          <w:snapToGrid w:val="0"/>
        </w:rPr>
        <w:tab/>
        <w:t>Sheriff etc. to indorse date of arrest</w:t>
      </w:r>
      <w:bookmarkEnd w:id="104"/>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105" w:name="_Toc32406627"/>
      <w:bookmarkStart w:id="106" w:name="_Toc32406745"/>
      <w:r>
        <w:rPr>
          <w:rStyle w:val="CharPartNo"/>
        </w:rPr>
        <w:t>Part VI</w:t>
      </w:r>
      <w:r>
        <w:t> — </w:t>
      </w:r>
      <w:r>
        <w:rPr>
          <w:rStyle w:val="CharPartText"/>
        </w:rPr>
        <w:t>Mediation</w:t>
      </w:r>
      <w:bookmarkEnd w:id="105"/>
      <w:bookmarkEnd w:id="106"/>
    </w:p>
    <w:p>
      <w:pPr>
        <w:pStyle w:val="Footnoteheading"/>
        <w:ind w:left="890"/>
      </w:pPr>
      <w:r>
        <w:tab/>
        <w:t>[Heading inserted: No. 27 of 2000 s. 18.]</w:t>
      </w:r>
    </w:p>
    <w:p>
      <w:pPr>
        <w:pStyle w:val="Heading5"/>
      </w:pPr>
      <w:bookmarkStart w:id="107" w:name="_Toc32406746"/>
      <w:r>
        <w:rPr>
          <w:rStyle w:val="CharSectno"/>
        </w:rPr>
        <w:t>69</w:t>
      </w:r>
      <w:r>
        <w:t>.</w:t>
      </w:r>
      <w:r>
        <w:tab/>
        <w:t>Terms used</w:t>
      </w:r>
      <w:bookmarkEnd w:id="107"/>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No. 27 of 2000 s. 18.]</w:t>
      </w:r>
    </w:p>
    <w:p>
      <w:pPr>
        <w:pStyle w:val="Heading5"/>
      </w:pPr>
      <w:bookmarkStart w:id="108" w:name="_Toc32406747"/>
      <w:r>
        <w:rPr>
          <w:rStyle w:val="CharSectno"/>
        </w:rPr>
        <w:t>70</w:t>
      </w:r>
      <w:r>
        <w:t>.</w:t>
      </w:r>
      <w:r>
        <w:tab/>
        <w:t>Protection of mediator</w:t>
      </w:r>
      <w:bookmarkEnd w:id="108"/>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No. 27 of 2000 s. 18.]</w:t>
      </w:r>
    </w:p>
    <w:p>
      <w:pPr>
        <w:pStyle w:val="Heading5"/>
      </w:pPr>
      <w:bookmarkStart w:id="109" w:name="_Toc32406748"/>
      <w:r>
        <w:rPr>
          <w:rStyle w:val="CharSectno"/>
        </w:rPr>
        <w:t>71</w:t>
      </w:r>
      <w:r>
        <w:t>.</w:t>
      </w:r>
      <w:r>
        <w:tab/>
        <w:t>Privilege</w:t>
      </w:r>
      <w:bookmarkEnd w:id="109"/>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No. 27 of 2000 s. 18.]</w:t>
      </w:r>
    </w:p>
    <w:p>
      <w:pPr>
        <w:pStyle w:val="Heading5"/>
      </w:pPr>
      <w:bookmarkStart w:id="110" w:name="_Toc32406749"/>
      <w:r>
        <w:rPr>
          <w:rStyle w:val="CharSectno"/>
        </w:rPr>
        <w:t>72</w:t>
      </w:r>
      <w:r>
        <w:t>.</w:t>
      </w:r>
      <w:r>
        <w:tab/>
        <w:t>Confidentiality</w:t>
      </w:r>
      <w:bookmarkEnd w:id="110"/>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No. 27 of 2000 s. 18.]</w:t>
      </w:r>
    </w:p>
    <w:p>
      <w:pPr>
        <w:pStyle w:val="Ednotesection"/>
      </w:pPr>
      <w:r>
        <w:t>[</w:t>
      </w:r>
      <w:r>
        <w:rPr>
          <w:b/>
        </w:rPr>
        <w:t>73</w:t>
      </w:r>
      <w:r>
        <w:rPr>
          <w:b/>
        </w:rPr>
        <w:noBreakHyphen/>
        <w:t>116.</w:t>
      </w:r>
      <w:r>
        <w:rPr>
          <w:b/>
        </w:rPr>
        <w:tab/>
      </w:r>
      <w:r>
        <w:t>Deleted: No. 73 of 1948 s. 3.]</w:t>
      </w:r>
    </w:p>
    <w:p>
      <w:pPr>
        <w:pStyle w:val="Ednotepart"/>
      </w:pPr>
      <w:r>
        <w:t>[Part VII (s. 117</w:t>
      </w:r>
      <w:r>
        <w:noBreakHyphen/>
        <w:t>146) deleted: No. 59 of 2004 s. 128.]</w:t>
      </w:r>
    </w:p>
    <w:p>
      <w:pPr>
        <w:pStyle w:val="Ednotepart"/>
      </w:pPr>
      <w:r>
        <w:t>[Part VIII (s. 147</w:t>
      </w:r>
      <w:r>
        <w:noBreakHyphen/>
        <w:t>153) deleted: No. 12 of 1963 s. 4.]</w:t>
      </w:r>
    </w:p>
    <w:p>
      <w:pPr>
        <w:pStyle w:val="Heading2"/>
      </w:pPr>
      <w:bookmarkStart w:id="111" w:name="_Toc32406632"/>
      <w:bookmarkStart w:id="112" w:name="_Toc32406750"/>
      <w:r>
        <w:rPr>
          <w:rStyle w:val="CharPartNo"/>
        </w:rPr>
        <w:t>Part IX</w:t>
      </w:r>
      <w:r>
        <w:rPr>
          <w:rStyle w:val="CharDivNo"/>
        </w:rPr>
        <w:t> </w:t>
      </w:r>
      <w:r>
        <w:t>—</w:t>
      </w:r>
      <w:r>
        <w:rPr>
          <w:rStyle w:val="CharDivText"/>
        </w:rPr>
        <w:t> </w:t>
      </w:r>
      <w:r>
        <w:rPr>
          <w:rStyle w:val="CharPartText"/>
        </w:rPr>
        <w:t>Officers and offices</w:t>
      </w:r>
      <w:bookmarkEnd w:id="111"/>
      <w:bookmarkEnd w:id="112"/>
    </w:p>
    <w:p>
      <w:pPr>
        <w:pStyle w:val="Heading5"/>
        <w:rPr>
          <w:snapToGrid w:val="0"/>
        </w:rPr>
      </w:pPr>
      <w:bookmarkStart w:id="113" w:name="_Toc32406751"/>
      <w:r>
        <w:rPr>
          <w:rStyle w:val="CharSectno"/>
        </w:rPr>
        <w:t>154</w:t>
      </w:r>
      <w:r>
        <w:rPr>
          <w:snapToGrid w:val="0"/>
        </w:rPr>
        <w:t>.</w:t>
      </w:r>
      <w:r>
        <w:rPr>
          <w:snapToGrid w:val="0"/>
        </w:rPr>
        <w:tab/>
        <w:t>Attorney General</w:t>
      </w:r>
      <w:bookmarkEnd w:id="113"/>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No. 20 of 1976 s. 2; No. 65 of 2003 s. 69(7), 130(10), (11); No. 84 of 2004 s. 68 and 72; No. 21 of 2008 s. 709(8).]</w:t>
      </w:r>
    </w:p>
    <w:p>
      <w:pPr>
        <w:pStyle w:val="Heading5"/>
        <w:rPr>
          <w:snapToGrid w:val="0"/>
        </w:rPr>
      </w:pPr>
      <w:bookmarkStart w:id="114" w:name="_Toc32406752"/>
      <w:r>
        <w:rPr>
          <w:rStyle w:val="CharSectno"/>
        </w:rPr>
        <w:t>155</w:t>
      </w:r>
      <w:r>
        <w:rPr>
          <w:snapToGrid w:val="0"/>
        </w:rPr>
        <w:t>.</w:t>
      </w:r>
      <w:r>
        <w:rPr>
          <w:snapToGrid w:val="0"/>
        </w:rPr>
        <w:tab/>
        <w:t>Registrars and other officers</w:t>
      </w:r>
      <w:bookmarkEnd w:id="11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No. 67 of 1979 s. 16; amended: No. 3 of 1982 s. 7; No. 32 of 1994 s. 3(2); No. 27 of 2000 s. 19; No. 45 of 2004 s. 25; No. 5 of 2008 s. 119.]</w:t>
      </w:r>
    </w:p>
    <w:p>
      <w:pPr>
        <w:pStyle w:val="Heading5"/>
      </w:pPr>
      <w:bookmarkStart w:id="115" w:name="_Toc32406753"/>
      <w:r>
        <w:rPr>
          <w:rStyle w:val="CharSectno"/>
        </w:rPr>
        <w:t>155A</w:t>
      </w:r>
      <w:r>
        <w:t>.</w:t>
      </w:r>
      <w:r>
        <w:tab/>
        <w:t>Personal staff for judges and masters</w:t>
      </w:r>
      <w:bookmarkEnd w:id="115"/>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No. 27 of 2000 s. 20.]</w:t>
      </w:r>
    </w:p>
    <w:p>
      <w:pPr>
        <w:pStyle w:val="Heading5"/>
        <w:rPr>
          <w:snapToGrid w:val="0"/>
        </w:rPr>
      </w:pPr>
      <w:bookmarkStart w:id="116" w:name="_Toc32406754"/>
      <w:r>
        <w:rPr>
          <w:rStyle w:val="CharSectno"/>
        </w:rPr>
        <w:t>156</w:t>
      </w:r>
      <w:r>
        <w:rPr>
          <w:snapToGrid w:val="0"/>
        </w:rPr>
        <w:t>.</w:t>
      </w:r>
      <w:r>
        <w:rPr>
          <w:snapToGrid w:val="0"/>
        </w:rPr>
        <w:tab/>
        <w:t>Sheriff</w:t>
      </w:r>
      <w:bookmarkEnd w:id="116"/>
    </w:p>
    <w:p>
      <w:pPr>
        <w:pStyle w:val="Subsection"/>
        <w:rPr>
          <w:snapToGrid w:val="0"/>
        </w:rPr>
      </w:pPr>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No. 59 of 2004 s. 128; No. 5 of 2008 s. 120.]</w:t>
      </w:r>
    </w:p>
    <w:p>
      <w:pPr>
        <w:pStyle w:val="Ednotesection"/>
        <w:ind w:left="890" w:hanging="890"/>
      </w:pPr>
      <w:r>
        <w:t>[</w:t>
      </w:r>
      <w:r>
        <w:rPr>
          <w:b/>
        </w:rPr>
        <w:t>157.</w:t>
      </w:r>
      <w:r>
        <w:tab/>
        <w:t>Deleted: No. 59 of 2004 s. 128.]</w:t>
      </w:r>
    </w:p>
    <w:p>
      <w:pPr>
        <w:pStyle w:val="Heading5"/>
        <w:rPr>
          <w:snapToGrid w:val="0"/>
        </w:rPr>
      </w:pPr>
      <w:bookmarkStart w:id="117" w:name="_Toc32406755"/>
      <w:r>
        <w:rPr>
          <w:rStyle w:val="CharSectno"/>
        </w:rPr>
        <w:t>158</w:t>
      </w:r>
      <w:r>
        <w:rPr>
          <w:snapToGrid w:val="0"/>
        </w:rPr>
        <w:t>.</w:t>
      </w:r>
      <w:r>
        <w:rPr>
          <w:snapToGrid w:val="0"/>
        </w:rPr>
        <w:tab/>
        <w:t>Sheriff may appoint deputies</w:t>
      </w:r>
      <w:bookmarkEnd w:id="117"/>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No. 59 of 2004 s. 128.]</w:t>
      </w:r>
    </w:p>
    <w:p>
      <w:pPr>
        <w:pStyle w:val="Ednotesection"/>
        <w:tabs>
          <w:tab w:val="clear" w:pos="893"/>
          <w:tab w:val="left" w:pos="1440"/>
        </w:tabs>
        <w:ind w:left="1440" w:hanging="1440"/>
      </w:pPr>
      <w:r>
        <w:t>[</w:t>
      </w:r>
      <w:r>
        <w:rPr>
          <w:b/>
        </w:rPr>
        <w:t>161.</w:t>
      </w:r>
      <w:r>
        <w:tab/>
        <w:t>Deleted: No. 39 of 1971 s. 16.]</w:t>
      </w:r>
    </w:p>
    <w:p>
      <w:pPr>
        <w:pStyle w:val="Ednotesection"/>
      </w:pPr>
      <w:r>
        <w:t>[</w:t>
      </w:r>
      <w:r>
        <w:rPr>
          <w:b/>
        </w:rPr>
        <w:t>162</w:t>
      </w:r>
      <w:r>
        <w:rPr>
          <w:b/>
        </w:rPr>
        <w:noBreakHyphen/>
        <w:t>164.</w:t>
      </w:r>
      <w:r>
        <w:tab/>
        <w:t>Deleted: No. 59 of 2004 s. 128.]</w:t>
      </w:r>
    </w:p>
    <w:p>
      <w:pPr>
        <w:pStyle w:val="Heading5"/>
        <w:rPr>
          <w:snapToGrid w:val="0"/>
        </w:rPr>
      </w:pPr>
      <w:bookmarkStart w:id="118" w:name="_Toc32406756"/>
      <w:r>
        <w:rPr>
          <w:rStyle w:val="CharSectno"/>
        </w:rPr>
        <w:t>165</w:t>
      </w:r>
      <w:r>
        <w:rPr>
          <w:snapToGrid w:val="0"/>
        </w:rPr>
        <w:t>.</w:t>
      </w:r>
      <w:r>
        <w:rPr>
          <w:snapToGrid w:val="0"/>
        </w:rPr>
        <w:tab/>
        <w:t>Saving of sheriff’s common law rights etc.</w:t>
      </w:r>
      <w:bookmarkEnd w:id="118"/>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r>
        <w:tab/>
        <w:t>[(2)</w:t>
      </w:r>
      <w:r>
        <w:tab/>
        <w:t>deleted]</w:t>
      </w:r>
    </w:p>
    <w:p>
      <w:pPr>
        <w:pStyle w:val="Footnotesection"/>
      </w:pPr>
      <w:r>
        <w:tab/>
        <w:t>[Section 165 amended: No. 59 of 2004 s. 128.]</w:t>
      </w:r>
    </w:p>
    <w:p>
      <w:pPr>
        <w:pStyle w:val="Heading5"/>
        <w:keepNext w:val="0"/>
        <w:keepLines w:val="0"/>
        <w:rPr>
          <w:snapToGrid w:val="0"/>
        </w:rPr>
      </w:pPr>
      <w:bookmarkStart w:id="119" w:name="_Toc32406757"/>
      <w:r>
        <w:rPr>
          <w:rStyle w:val="CharSectno"/>
        </w:rPr>
        <w:t>166</w:t>
      </w:r>
      <w:r>
        <w:rPr>
          <w:snapToGrid w:val="0"/>
        </w:rPr>
        <w:t>.</w:t>
      </w:r>
      <w:r>
        <w:rPr>
          <w:snapToGrid w:val="0"/>
        </w:rPr>
        <w:tab/>
        <w:t>Central Office</w:t>
      </w:r>
      <w:bookmarkEnd w:id="119"/>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No. 47 of 1983 s. 11.]</w:t>
      </w:r>
    </w:p>
    <w:p>
      <w:pPr>
        <w:pStyle w:val="Heading2"/>
      </w:pPr>
      <w:bookmarkStart w:id="120" w:name="_Toc32406640"/>
      <w:bookmarkStart w:id="121" w:name="_Toc32406758"/>
      <w:r>
        <w:rPr>
          <w:rStyle w:val="CharPartNo"/>
        </w:rPr>
        <w:t>Part X</w:t>
      </w:r>
      <w:r>
        <w:rPr>
          <w:rStyle w:val="CharDivNo"/>
        </w:rPr>
        <w:t> </w:t>
      </w:r>
      <w:r>
        <w:t>—</w:t>
      </w:r>
      <w:r>
        <w:rPr>
          <w:rStyle w:val="CharDivText"/>
        </w:rPr>
        <w:t> </w:t>
      </w:r>
      <w:r>
        <w:rPr>
          <w:rStyle w:val="CharPartText"/>
        </w:rPr>
        <w:t>Rules of court</w:t>
      </w:r>
      <w:bookmarkEnd w:id="120"/>
      <w:bookmarkEnd w:id="121"/>
    </w:p>
    <w:p>
      <w:pPr>
        <w:pStyle w:val="Footnoteheading"/>
        <w:tabs>
          <w:tab w:val="left" w:pos="851"/>
        </w:tabs>
      </w:pPr>
      <w:r>
        <w:tab/>
        <w:t>[Heading amended: No. 84 of 2004 s. 69.]</w:t>
      </w:r>
    </w:p>
    <w:p>
      <w:pPr>
        <w:pStyle w:val="Heading5"/>
        <w:rPr>
          <w:snapToGrid w:val="0"/>
        </w:rPr>
      </w:pPr>
      <w:bookmarkStart w:id="122" w:name="_Toc32406759"/>
      <w:r>
        <w:rPr>
          <w:rStyle w:val="CharSectno"/>
        </w:rPr>
        <w:t>167</w:t>
      </w:r>
      <w:r>
        <w:rPr>
          <w:snapToGrid w:val="0"/>
        </w:rPr>
        <w:t>.</w:t>
      </w:r>
      <w:r>
        <w:rPr>
          <w:snapToGrid w:val="0"/>
        </w:rPr>
        <w:tab/>
        <w:t>Rules of court, content of</w:t>
      </w:r>
      <w:bookmarkEnd w:id="122"/>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rPr>
          <w:iCs/>
        </w:rP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rPr>
          <w:iCs/>
        </w:rP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w:t>
      </w:r>
    </w:p>
    <w:p>
      <w:pPr>
        <w:pStyle w:val="Heading5"/>
        <w:rPr>
          <w:snapToGrid w:val="0"/>
        </w:rPr>
      </w:pPr>
      <w:bookmarkStart w:id="123" w:name="_Toc32406760"/>
      <w:r>
        <w:rPr>
          <w:rStyle w:val="CharSectno"/>
        </w:rPr>
        <w:t>168</w:t>
      </w:r>
      <w:r>
        <w:rPr>
          <w:snapToGrid w:val="0"/>
        </w:rPr>
        <w:t>.</w:t>
      </w:r>
      <w:r>
        <w:rPr>
          <w:snapToGrid w:val="0"/>
        </w:rPr>
        <w:tab/>
        <w:t>Rules of court, making</w:t>
      </w:r>
      <w:bookmarkEnd w:id="123"/>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No. 27 of 2000 s. 23.]</w:t>
      </w:r>
    </w:p>
    <w:p>
      <w:pPr>
        <w:pStyle w:val="Heading5"/>
        <w:rPr>
          <w:snapToGrid w:val="0"/>
        </w:rPr>
      </w:pPr>
      <w:bookmarkStart w:id="124" w:name="_Toc32406761"/>
      <w:r>
        <w:rPr>
          <w:rStyle w:val="CharSectno"/>
        </w:rPr>
        <w:t>170</w:t>
      </w:r>
      <w:r>
        <w:rPr>
          <w:snapToGrid w:val="0"/>
        </w:rPr>
        <w:t>.</w:t>
      </w:r>
      <w:r>
        <w:rPr>
          <w:snapToGrid w:val="0"/>
        </w:rPr>
        <w:tab/>
        <w:t>Rules of court to be laid before Parliament, disallowance</w:t>
      </w:r>
      <w:bookmarkEnd w:id="124"/>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No. 27 of 2000 s. 24; No. 19 of 2010 s. 51.]</w:t>
      </w:r>
    </w:p>
    <w:p>
      <w:pPr>
        <w:pStyle w:val="Heading5"/>
        <w:spacing w:before="180"/>
      </w:pPr>
      <w:bookmarkStart w:id="125" w:name="_Toc32406762"/>
      <w:r>
        <w:rPr>
          <w:rStyle w:val="CharSectno"/>
        </w:rPr>
        <w:t>171</w:t>
      </w:r>
      <w:r>
        <w:t>.</w:t>
      </w:r>
      <w:r>
        <w:tab/>
        <w:t>Fees, regulations may prescribe</w:t>
      </w:r>
      <w:bookmarkEnd w:id="125"/>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No. 59 of 2004 s. 127; amended: No. 77 of 2006 s. 4; No. 27 of 2007 s. 25.]</w:t>
      </w:r>
    </w:p>
    <w:p>
      <w:pPr>
        <w:pStyle w:val="Heading2"/>
      </w:pPr>
      <w:bookmarkStart w:id="126" w:name="_Toc32406645"/>
      <w:bookmarkStart w:id="127" w:name="_Toc32406763"/>
      <w:r>
        <w:rPr>
          <w:rStyle w:val="CharPartNo"/>
        </w:rPr>
        <w:t>Part XI</w:t>
      </w:r>
      <w:r>
        <w:rPr>
          <w:rStyle w:val="CharDivNo"/>
        </w:rPr>
        <w:t> </w:t>
      </w:r>
      <w:r>
        <w:t>—</w:t>
      </w:r>
      <w:r>
        <w:rPr>
          <w:rStyle w:val="CharDivText"/>
        </w:rPr>
        <w:t> </w:t>
      </w:r>
      <w:r>
        <w:rPr>
          <w:rStyle w:val="CharPartText"/>
        </w:rPr>
        <w:t>Miscellaneous</w:t>
      </w:r>
      <w:bookmarkEnd w:id="126"/>
      <w:bookmarkEnd w:id="127"/>
    </w:p>
    <w:p>
      <w:pPr>
        <w:pStyle w:val="Footnoteheading"/>
        <w:tabs>
          <w:tab w:val="left" w:pos="851"/>
        </w:tabs>
      </w:pPr>
      <w:r>
        <w:tab/>
        <w:t>[Heading inserted: No. 84 of 2004 s. 70.]</w:t>
      </w:r>
    </w:p>
    <w:p>
      <w:pPr>
        <w:pStyle w:val="Heading5"/>
        <w:rPr>
          <w:snapToGrid w:val="0"/>
        </w:rPr>
      </w:pPr>
      <w:bookmarkStart w:id="128" w:name="_Toc32406764"/>
      <w:r>
        <w:rPr>
          <w:rStyle w:val="CharSectno"/>
        </w:rPr>
        <w:t>172</w:t>
      </w:r>
      <w:r>
        <w:rPr>
          <w:snapToGrid w:val="0"/>
        </w:rPr>
        <w:t>.</w:t>
      </w:r>
      <w:r>
        <w:rPr>
          <w:snapToGrid w:val="0"/>
        </w:rPr>
        <w:tab/>
        <w:t>Foreign law question to be decided by judge</w:t>
      </w:r>
      <w:bookmarkEnd w:id="128"/>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129" w:name="_Toc32406765"/>
      <w:r>
        <w:rPr>
          <w:rStyle w:val="CharSectno"/>
        </w:rPr>
        <w:t>173</w:t>
      </w:r>
      <w:r>
        <w:rPr>
          <w:snapToGrid w:val="0"/>
        </w:rPr>
        <w:t>.</w:t>
      </w:r>
      <w:r>
        <w:rPr>
          <w:snapToGrid w:val="0"/>
        </w:rPr>
        <w:tab/>
        <w:t>Consent order for judgment to be filed</w:t>
      </w:r>
      <w:bookmarkEnd w:id="129"/>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30" w:name="_Toc32406766"/>
      <w:r>
        <w:rPr>
          <w:rStyle w:val="CharSectno"/>
        </w:rPr>
        <w:t>174</w:t>
      </w:r>
      <w:r>
        <w:rPr>
          <w:snapToGrid w:val="0"/>
        </w:rPr>
        <w:t>.</w:t>
      </w:r>
      <w:r>
        <w:rPr>
          <w:snapToGrid w:val="0"/>
        </w:rPr>
        <w:tab/>
        <w:t>Officers etc. may be authorised to administer oaths</w:t>
      </w:r>
      <w:bookmarkEnd w:id="130"/>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No. 67 of 1979 s. 18; No. 47 of 1983 s. 13.] </w:t>
      </w:r>
    </w:p>
    <w:p>
      <w:pPr>
        <w:pStyle w:val="Ednotesection"/>
      </w:pPr>
      <w:r>
        <w:t>[</w:t>
      </w:r>
      <w:r>
        <w:rPr>
          <w:b/>
        </w:rPr>
        <w:t>175</w:t>
      </w:r>
      <w:r>
        <w:rPr>
          <w:b/>
        </w:rPr>
        <w:noBreakHyphen/>
        <w:t>177.</w:t>
      </w:r>
      <w:r>
        <w:tab/>
        <w:t>Deleted: No. 24 of 2005 s. 35.]</w:t>
      </w:r>
    </w:p>
    <w:p>
      <w:pPr>
        <w:pStyle w:val="Heading5"/>
      </w:pPr>
      <w:bookmarkStart w:id="131" w:name="_Toc32406767"/>
      <w:r>
        <w:rPr>
          <w:rStyle w:val="CharSectno"/>
        </w:rPr>
        <w:t>178</w:t>
      </w:r>
      <w:r>
        <w:t>.</w:t>
      </w:r>
      <w:r>
        <w:tab/>
        <w:t>Habeas corpus proceedings</w:t>
      </w:r>
      <w:bookmarkEnd w:id="131"/>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No. 84 of 2004 s. 71.]</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32" w:name="_Toc32406650"/>
      <w:bookmarkStart w:id="133" w:name="_Toc32406768"/>
      <w:r>
        <w:rPr>
          <w:rStyle w:val="CharSchNo"/>
        </w:rPr>
        <w:t>First Schedule</w:t>
      </w:r>
      <w:r>
        <w:t xml:space="preserve"> — </w:t>
      </w:r>
      <w:r>
        <w:rPr>
          <w:rStyle w:val="CharSchText"/>
        </w:rPr>
        <w:t>Enactments repealed</w:t>
      </w:r>
      <w:bookmarkEnd w:id="132"/>
      <w:bookmarkEnd w:id="133"/>
    </w:p>
    <w:p>
      <w:pPr>
        <w:pStyle w:val="yShoulderClause"/>
        <w:spacing w:before="0"/>
        <w:rPr>
          <w:snapToGrid w:val="0"/>
        </w:rPr>
      </w:pPr>
      <w:r>
        <w:rPr>
          <w:snapToGrid w:val="0"/>
        </w:rPr>
        <w:t>[s. 3]</w:t>
      </w:r>
    </w:p>
    <w:p>
      <w:pPr>
        <w:pStyle w:val="yFootnotesection"/>
        <w:spacing w:after="40"/>
      </w:pPr>
      <w:r>
        <w:tab/>
        <w:t>[Heading amended: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34" w:name="_Toc32406651"/>
      <w:bookmarkStart w:id="135" w:name="_Toc32406769"/>
      <w:r>
        <w:rPr>
          <w:rStyle w:val="CharSchNo"/>
        </w:rPr>
        <w:t>Second Schedule</w:t>
      </w:r>
      <w:r>
        <w:t> — </w:t>
      </w:r>
      <w:r>
        <w:rPr>
          <w:rStyle w:val="CharSchText"/>
        </w:rPr>
        <w:t>Oath and affirmation of office</w:t>
      </w:r>
      <w:bookmarkEnd w:id="134"/>
      <w:bookmarkEnd w:id="135"/>
    </w:p>
    <w:p>
      <w:pPr>
        <w:pStyle w:val="yShoulderClause"/>
      </w:pPr>
      <w:r>
        <w:t>[s. 13]</w:t>
      </w:r>
    </w:p>
    <w:p>
      <w:pPr>
        <w:pStyle w:val="yFootnoteheading"/>
      </w:pPr>
      <w:r>
        <w:tab/>
        <w:t>[Heading inserted: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No. 24 of 2005 s. 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37" w:name="_Toc32406652"/>
      <w:bookmarkStart w:id="138" w:name="_Toc32406770"/>
      <w:r>
        <w:t>Notes</w:t>
      </w:r>
      <w:bookmarkEnd w:id="137"/>
      <w:bookmarkEnd w:id="138"/>
    </w:p>
    <w:p>
      <w:pPr>
        <w:pStyle w:val="nStatement"/>
      </w:pPr>
      <w:r>
        <w:t xml:space="preserve">This is a compilation of the </w:t>
      </w:r>
      <w:r>
        <w:rPr>
          <w:i/>
          <w:noProof/>
        </w:rPr>
        <w:t>Supreme Court Act 1935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9" w:name="_Toc32406771"/>
      <w:r>
        <w:t>Compilation table</w:t>
      </w:r>
      <w:bookmarkEnd w:id="139"/>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cantSplit/>
        </w:trPr>
        <w:tc>
          <w:tcPr>
            <w:tcW w:w="2268" w:type="dxa"/>
            <w:gridSpan w:val="2"/>
          </w:tcPr>
          <w:p>
            <w:pPr>
              <w:pStyle w:val="nTable"/>
              <w:spacing w:after="40"/>
            </w:pPr>
            <w:r>
              <w:rPr>
                <w:i/>
              </w:rPr>
              <w:t>Supreme Court Act 1935</w:t>
            </w:r>
          </w:p>
        </w:tc>
        <w:tc>
          <w:tcPr>
            <w:tcW w:w="1134" w:type="dxa"/>
            <w:gridSpan w:val="2"/>
          </w:tcPr>
          <w:p>
            <w:pPr>
              <w:pStyle w:val="nTable"/>
              <w:spacing w:after="40"/>
            </w:pPr>
            <w:r>
              <w:t>36 of 1935</w:t>
            </w:r>
            <w:r>
              <w:br/>
              <w:t>(26 Geo. V No. 36)</w:t>
            </w:r>
          </w:p>
        </w:tc>
        <w:tc>
          <w:tcPr>
            <w:tcW w:w="1134" w:type="dxa"/>
            <w:gridSpan w:val="2"/>
          </w:tcPr>
          <w:p>
            <w:pPr>
              <w:pStyle w:val="nTable"/>
              <w:spacing w:after="40"/>
            </w:pPr>
            <w:r>
              <w:t xml:space="preserve">3 Mar 1936 </w:t>
            </w:r>
          </w:p>
        </w:tc>
        <w:tc>
          <w:tcPr>
            <w:tcW w:w="2551" w:type="dxa"/>
            <w:gridSpan w:val="2"/>
          </w:tcPr>
          <w:p>
            <w:pPr>
              <w:pStyle w:val="nTable"/>
              <w:spacing w:after="40"/>
            </w:pPr>
            <w:r>
              <w:t xml:space="preserve">1 May 1936 (see s. 1 and </w:t>
            </w:r>
            <w:r>
              <w:rPr>
                <w:i/>
              </w:rPr>
              <w:t>Gazette</w:t>
            </w:r>
            <w:r>
              <w:t xml:space="preserve"> 9 Apr 1936 p. 527).</w:t>
            </w:r>
            <w:r>
              <w:br/>
              <w:t xml:space="preserve">Reserved for Royal Assent 7 Jan 1936. Assented: 3 Mar 1936 (see </w:t>
            </w:r>
            <w:r>
              <w:rPr>
                <w:i/>
              </w:rPr>
              <w:t>Gazette</w:t>
            </w:r>
            <w:r>
              <w:t xml:space="preserve"> 3 Apr 1936 p. 484)</w:t>
            </w:r>
          </w:p>
        </w:tc>
      </w:tr>
      <w:tr>
        <w:trPr>
          <w:gridBefore w:val="1"/>
          <w:wBefore w:w="26" w:type="dxa"/>
          <w:cantSplit/>
        </w:trPr>
        <w:tc>
          <w:tcPr>
            <w:tcW w:w="2268" w:type="dxa"/>
            <w:gridSpan w:val="2"/>
          </w:tcPr>
          <w:p>
            <w:pPr>
              <w:pStyle w:val="nTable"/>
              <w:spacing w:after="40"/>
            </w:pPr>
            <w:r>
              <w:rPr>
                <w:i/>
              </w:rPr>
              <w:t>Judges’ Retirement Act 1937</w:t>
            </w:r>
          </w:p>
        </w:tc>
        <w:tc>
          <w:tcPr>
            <w:tcW w:w="1134" w:type="dxa"/>
            <w:gridSpan w:val="2"/>
          </w:tcPr>
          <w:p>
            <w:pPr>
              <w:pStyle w:val="nTable"/>
              <w:spacing w:after="40"/>
            </w:pPr>
            <w:r>
              <w:t>8 of 1937</w:t>
            </w:r>
            <w:r>
              <w:br/>
              <w:t>(1 Geo. VI No. 8)</w:t>
            </w:r>
          </w:p>
        </w:tc>
        <w:tc>
          <w:tcPr>
            <w:tcW w:w="1134" w:type="dxa"/>
            <w:gridSpan w:val="2"/>
          </w:tcPr>
          <w:p>
            <w:pPr>
              <w:pStyle w:val="nTable"/>
              <w:spacing w:after="40"/>
            </w:pPr>
            <w:r>
              <w:t>8 Dec 1937</w:t>
            </w:r>
          </w:p>
        </w:tc>
        <w:tc>
          <w:tcPr>
            <w:tcW w:w="2551" w:type="dxa"/>
            <w:gridSpan w:val="2"/>
          </w:tcPr>
          <w:p>
            <w:pPr>
              <w:pStyle w:val="nTable"/>
              <w:spacing w:after="40"/>
            </w:pPr>
            <w:r>
              <w:t>8 Dec 1937</w:t>
            </w:r>
          </w:p>
        </w:tc>
      </w:tr>
      <w:tr>
        <w:trPr>
          <w:gridBefore w:val="1"/>
          <w:wBefore w:w="26" w:type="dxa"/>
          <w:cantSplit/>
        </w:trPr>
        <w:tc>
          <w:tcPr>
            <w:tcW w:w="2268" w:type="dxa"/>
            <w:gridSpan w:val="2"/>
          </w:tcPr>
          <w:p>
            <w:pPr>
              <w:pStyle w:val="nTable"/>
              <w:spacing w:after="40"/>
            </w:pPr>
            <w:r>
              <w:rPr>
                <w:i/>
              </w:rPr>
              <w:t>Supreme Court Act Amendment Act 1945</w:t>
            </w:r>
          </w:p>
        </w:tc>
        <w:tc>
          <w:tcPr>
            <w:tcW w:w="1134" w:type="dxa"/>
            <w:gridSpan w:val="2"/>
          </w:tcPr>
          <w:p>
            <w:pPr>
              <w:pStyle w:val="nTable"/>
              <w:spacing w:after="40"/>
            </w:pPr>
            <w:r>
              <w:t>10 of 1945</w:t>
            </w:r>
            <w:r>
              <w:br/>
              <w:t>(9 and 10 Geo. VI No. 10)</w:t>
            </w:r>
          </w:p>
        </w:tc>
        <w:tc>
          <w:tcPr>
            <w:tcW w:w="1134" w:type="dxa"/>
            <w:gridSpan w:val="2"/>
          </w:tcPr>
          <w:p>
            <w:pPr>
              <w:pStyle w:val="nTable"/>
              <w:spacing w:after="40"/>
            </w:pPr>
            <w:r>
              <w:t>13 Dec 1945</w:t>
            </w:r>
          </w:p>
        </w:tc>
        <w:tc>
          <w:tcPr>
            <w:tcW w:w="2551" w:type="dxa"/>
            <w:gridSpan w:val="2"/>
          </w:tcPr>
          <w:p>
            <w:pPr>
              <w:pStyle w:val="nTable"/>
              <w:spacing w:after="40"/>
            </w:pPr>
            <w:r>
              <w:t>13 Dec 1945</w:t>
            </w:r>
          </w:p>
        </w:tc>
      </w:tr>
      <w:tr>
        <w:trPr>
          <w:gridBefore w:val="1"/>
          <w:wBefore w:w="26" w:type="dxa"/>
          <w:cantSplit/>
        </w:trPr>
        <w:tc>
          <w:tcPr>
            <w:tcW w:w="2268" w:type="dxa"/>
            <w:gridSpan w:val="2"/>
          </w:tcPr>
          <w:p>
            <w:pPr>
              <w:pStyle w:val="nTable"/>
              <w:spacing w:after="40"/>
            </w:pPr>
            <w:r>
              <w:rPr>
                <w:i/>
              </w:rPr>
              <w:t>Supreme Court Act Amendment Act 1945</w:t>
            </w:r>
            <w:r>
              <w:rPr>
                <w:vertAlign w:val="superscript"/>
              </w:rPr>
              <w:t> 9</w:t>
            </w:r>
          </w:p>
        </w:tc>
        <w:tc>
          <w:tcPr>
            <w:tcW w:w="1134" w:type="dxa"/>
            <w:gridSpan w:val="2"/>
          </w:tcPr>
          <w:p>
            <w:pPr>
              <w:pStyle w:val="nTable"/>
              <w:spacing w:after="40"/>
            </w:pPr>
            <w:r>
              <w:t>35 of 1945</w:t>
            </w:r>
            <w:r>
              <w:br/>
              <w:t>(9 and 10 Geo. VI No. 35)</w:t>
            </w:r>
          </w:p>
        </w:tc>
        <w:tc>
          <w:tcPr>
            <w:tcW w:w="1134" w:type="dxa"/>
            <w:gridSpan w:val="2"/>
          </w:tcPr>
          <w:p>
            <w:pPr>
              <w:pStyle w:val="nTable"/>
              <w:spacing w:after="40"/>
            </w:pPr>
            <w:r>
              <w:t>27 Mar 1946</w:t>
            </w:r>
          </w:p>
        </w:tc>
        <w:tc>
          <w:tcPr>
            <w:tcW w:w="2551" w:type="dxa"/>
            <w:gridSpan w:val="2"/>
          </w:tcPr>
          <w:p>
            <w:pPr>
              <w:pStyle w:val="nTable"/>
              <w:spacing w:after="40"/>
            </w:pPr>
            <w:r>
              <w:t>17 May 1946 (see </w:t>
            </w:r>
            <w:r>
              <w:rPr>
                <w:i/>
              </w:rPr>
              <w:t>Gazette</w:t>
            </w:r>
            <w:r>
              <w:t xml:space="preserve"> 17 May 1946 p. 491).</w:t>
            </w:r>
            <w:r>
              <w:br/>
              <w:t xml:space="preserve">Reserved for Royal Assent 30 Jan 1946. Assented: 27 Mar 1946 (see </w:t>
            </w:r>
            <w:r>
              <w:rPr>
                <w:i/>
              </w:rPr>
              <w:t>Gazette</w:t>
            </w:r>
            <w:r>
              <w:t xml:space="preserve"> 17 May 1946 p. 491)</w:t>
            </w:r>
          </w:p>
        </w:tc>
      </w:tr>
      <w:tr>
        <w:trPr>
          <w:gridBefore w:val="1"/>
          <w:wBefore w:w="26" w:type="dxa"/>
          <w:cantSplit/>
        </w:trPr>
        <w:tc>
          <w:tcPr>
            <w:tcW w:w="2268" w:type="dxa"/>
            <w:gridSpan w:val="2"/>
          </w:tcPr>
          <w:p>
            <w:pPr>
              <w:pStyle w:val="nTable"/>
              <w:spacing w:after="40"/>
            </w:pPr>
            <w:r>
              <w:rPr>
                <w:i/>
              </w:rPr>
              <w:t>Supreme Court Act Amendment Act 1946</w:t>
            </w:r>
          </w:p>
        </w:tc>
        <w:tc>
          <w:tcPr>
            <w:tcW w:w="1134" w:type="dxa"/>
            <w:gridSpan w:val="2"/>
          </w:tcPr>
          <w:p>
            <w:pPr>
              <w:pStyle w:val="nTable"/>
              <w:spacing w:after="40"/>
            </w:pPr>
            <w:r>
              <w:t>50 of 1946</w:t>
            </w:r>
            <w:r>
              <w:br/>
              <w:t>(10 and 11 Geo. VI No. 50)</w:t>
            </w:r>
          </w:p>
        </w:tc>
        <w:tc>
          <w:tcPr>
            <w:tcW w:w="1134" w:type="dxa"/>
            <w:gridSpan w:val="2"/>
          </w:tcPr>
          <w:p>
            <w:pPr>
              <w:pStyle w:val="nTable"/>
              <w:spacing w:after="40"/>
            </w:pPr>
            <w:r>
              <w:t>24 Jan 1947</w:t>
            </w:r>
          </w:p>
        </w:tc>
        <w:tc>
          <w:tcPr>
            <w:tcW w:w="2551" w:type="dxa"/>
            <w:gridSpan w:val="2"/>
          </w:tcPr>
          <w:p>
            <w:pPr>
              <w:pStyle w:val="nTable"/>
              <w:spacing w:after="40"/>
            </w:pPr>
            <w:r>
              <w:t>24 Jan 1947</w:t>
            </w:r>
          </w:p>
        </w:tc>
      </w:tr>
      <w:tr>
        <w:trPr>
          <w:gridBefore w:val="1"/>
          <w:wBefore w:w="26" w:type="dxa"/>
          <w:cantSplit/>
        </w:trPr>
        <w:tc>
          <w:tcPr>
            <w:tcW w:w="2268" w:type="dxa"/>
            <w:gridSpan w:val="2"/>
          </w:tcPr>
          <w:p>
            <w:pPr>
              <w:pStyle w:val="nTable"/>
              <w:spacing w:after="40"/>
            </w:pPr>
            <w:r>
              <w:rPr>
                <w:i/>
              </w:rPr>
              <w:t>Supreme Court Act Amendment Act 1947</w:t>
            </w:r>
          </w:p>
        </w:tc>
        <w:tc>
          <w:tcPr>
            <w:tcW w:w="1134" w:type="dxa"/>
            <w:gridSpan w:val="2"/>
          </w:tcPr>
          <w:p>
            <w:pPr>
              <w:pStyle w:val="nTable"/>
              <w:spacing w:after="40"/>
            </w:pPr>
            <w:r>
              <w:t>9 of 1947</w:t>
            </w:r>
            <w:r>
              <w:br/>
              <w:t>(11 Geo. VI No. 9)</w:t>
            </w:r>
          </w:p>
        </w:tc>
        <w:tc>
          <w:tcPr>
            <w:tcW w:w="1134" w:type="dxa"/>
            <w:gridSpan w:val="2"/>
          </w:tcPr>
          <w:p>
            <w:pPr>
              <w:pStyle w:val="nTable"/>
              <w:spacing w:after="40"/>
            </w:pPr>
            <w:r>
              <w:t>10 Oct 1947</w:t>
            </w:r>
          </w:p>
        </w:tc>
        <w:tc>
          <w:tcPr>
            <w:tcW w:w="2551" w:type="dxa"/>
            <w:gridSpan w:val="2"/>
          </w:tcPr>
          <w:p>
            <w:pPr>
              <w:pStyle w:val="nTable"/>
              <w:spacing w:after="40"/>
            </w:pPr>
            <w:r>
              <w:t>10 Oct 1947</w:t>
            </w:r>
          </w:p>
        </w:tc>
      </w:tr>
      <w:tr>
        <w:trPr>
          <w:gridBefore w:val="1"/>
          <w:wBefore w:w="26" w:type="dxa"/>
          <w:cantSplit/>
        </w:trPr>
        <w:tc>
          <w:tcPr>
            <w:tcW w:w="2268" w:type="dxa"/>
            <w:gridSpan w:val="2"/>
          </w:tcPr>
          <w:p>
            <w:pPr>
              <w:pStyle w:val="nTable"/>
              <w:spacing w:after="40"/>
            </w:pPr>
            <w:r>
              <w:rPr>
                <w:i/>
              </w:rPr>
              <w:t>Matrimonial Causes and Personal Status Code 1948</w:t>
            </w:r>
            <w:r>
              <w:t xml:space="preserve"> s. 3(1)</w:t>
            </w:r>
          </w:p>
        </w:tc>
        <w:tc>
          <w:tcPr>
            <w:tcW w:w="1134" w:type="dxa"/>
            <w:gridSpan w:val="2"/>
          </w:tcPr>
          <w:p>
            <w:pPr>
              <w:pStyle w:val="nTable"/>
              <w:spacing w:after="40"/>
            </w:pPr>
            <w:r>
              <w:t>73 of 1948</w:t>
            </w:r>
            <w:r>
              <w:br/>
              <w:t>(12 and 13 Geo. VI No. 73)</w:t>
            </w:r>
          </w:p>
        </w:tc>
        <w:tc>
          <w:tcPr>
            <w:tcW w:w="1134" w:type="dxa"/>
            <w:gridSpan w:val="2"/>
          </w:tcPr>
          <w:p>
            <w:pPr>
              <w:pStyle w:val="nTable"/>
              <w:spacing w:after="40"/>
            </w:pPr>
            <w:r>
              <w:t>4 Mar 1949</w:t>
            </w:r>
          </w:p>
        </w:tc>
        <w:tc>
          <w:tcPr>
            <w:tcW w:w="2551" w:type="dxa"/>
            <w:gridSpan w:val="2"/>
          </w:tcPr>
          <w:p>
            <w:pPr>
              <w:pStyle w:val="nTable"/>
              <w:spacing w:after="40"/>
            </w:pPr>
            <w:r>
              <w:t xml:space="preserve">1 Jan 1950 (see s. 1 and </w:t>
            </w:r>
            <w:r>
              <w:rPr>
                <w:i/>
              </w:rPr>
              <w:t>Gazette</w:t>
            </w:r>
            <w:r>
              <w:t xml:space="preserve"> 19 Oct 1949 p. 2499)</w:t>
            </w:r>
          </w:p>
        </w:tc>
      </w:tr>
      <w:tr>
        <w:trPr>
          <w:gridBefore w:val="1"/>
          <w:wBefore w:w="26" w:type="dxa"/>
          <w:cantSplit/>
        </w:trPr>
        <w:tc>
          <w:tcPr>
            <w:tcW w:w="2268" w:type="dxa"/>
            <w:gridSpan w:val="2"/>
          </w:tcPr>
          <w:p>
            <w:pPr>
              <w:pStyle w:val="nTable"/>
              <w:spacing w:after="40"/>
            </w:pPr>
            <w:r>
              <w:rPr>
                <w:i/>
              </w:rPr>
              <w:t>Acts Amendment (Increase in number of Judges of the Supreme Court) Act 1949</w:t>
            </w:r>
            <w:r>
              <w:t xml:space="preserve"> s. 2</w:t>
            </w:r>
          </w:p>
        </w:tc>
        <w:tc>
          <w:tcPr>
            <w:tcW w:w="1134" w:type="dxa"/>
            <w:gridSpan w:val="2"/>
          </w:tcPr>
          <w:p>
            <w:pPr>
              <w:pStyle w:val="nTable"/>
              <w:spacing w:after="40"/>
            </w:pPr>
            <w:r>
              <w:t>17 of 1949</w:t>
            </w:r>
            <w:r>
              <w:br/>
              <w:t>(13 Geo. VI No. 103)</w:t>
            </w:r>
            <w:r>
              <w:br/>
              <w:t>(as amended by No. 35 of 1950 s. 4)</w:t>
            </w:r>
          </w:p>
        </w:tc>
        <w:tc>
          <w:tcPr>
            <w:tcW w:w="1134" w:type="dxa"/>
            <w:gridSpan w:val="2"/>
          </w:tcPr>
          <w:p>
            <w:pPr>
              <w:pStyle w:val="nTable"/>
              <w:spacing w:after="40"/>
            </w:pPr>
            <w:r>
              <w:t>24 Sep 1949</w:t>
            </w:r>
          </w:p>
        </w:tc>
        <w:tc>
          <w:tcPr>
            <w:tcW w:w="2551" w:type="dxa"/>
            <w:gridSpan w:val="2"/>
          </w:tcPr>
          <w:p>
            <w:pPr>
              <w:pStyle w:val="nTable"/>
              <w:spacing w:after="40"/>
            </w:pPr>
            <w:r>
              <w:t>24 Sep 1949</w:t>
            </w:r>
            <w:r>
              <w:rPr>
                <w:vertAlign w:val="superscript"/>
              </w:rPr>
              <w:t> 10</w:t>
            </w:r>
            <w:r>
              <w:t xml:space="preserve"> (see s. 1 and No. 35 of 1950 s. 4)</w:t>
            </w:r>
          </w:p>
        </w:tc>
      </w:tr>
      <w:tr>
        <w:trPr>
          <w:gridBefore w:val="1"/>
          <w:wBefore w:w="26" w:type="dxa"/>
          <w:cantSplit/>
        </w:trPr>
        <w:tc>
          <w:tcPr>
            <w:tcW w:w="2268" w:type="dxa"/>
            <w:gridSpan w:val="2"/>
          </w:tcPr>
          <w:p>
            <w:pPr>
              <w:pStyle w:val="nTable"/>
              <w:spacing w:after="40"/>
            </w:pPr>
            <w:r>
              <w:rPr>
                <w:i/>
              </w:rPr>
              <w:t>Judges’ Salaries and Pensions Act 1950</w:t>
            </w:r>
            <w:r>
              <w:t xml:space="preserve"> s. 4</w:t>
            </w:r>
          </w:p>
        </w:tc>
        <w:tc>
          <w:tcPr>
            <w:tcW w:w="1134" w:type="dxa"/>
            <w:gridSpan w:val="2"/>
          </w:tcPr>
          <w:p>
            <w:pPr>
              <w:pStyle w:val="nTable"/>
              <w:spacing w:after="40"/>
            </w:pPr>
            <w:r>
              <w:t>35 of 1950</w:t>
            </w:r>
            <w:r>
              <w:b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Before w:val="1"/>
          <w:wBefore w:w="26" w:type="dxa"/>
          <w:cantSplit/>
        </w:trPr>
        <w:tc>
          <w:tcPr>
            <w:tcW w:w="2268" w:type="dxa"/>
            <w:gridSpan w:val="2"/>
          </w:tcPr>
          <w:p>
            <w:pPr>
              <w:pStyle w:val="nTable"/>
              <w:spacing w:after="40"/>
            </w:pPr>
            <w:r>
              <w:rPr>
                <w:i/>
              </w:rPr>
              <w:t>Supreme Court Act Amendment Act 1954</w:t>
            </w:r>
          </w:p>
        </w:tc>
        <w:tc>
          <w:tcPr>
            <w:tcW w:w="1134" w:type="dxa"/>
            <w:gridSpan w:val="2"/>
          </w:tcPr>
          <w:p>
            <w:pPr>
              <w:pStyle w:val="nTable"/>
              <w:spacing w:after="40"/>
            </w:pPr>
            <w:r>
              <w:t>21 of 1954</w:t>
            </w:r>
            <w:r>
              <w:br/>
              <w:t>(3 Eliz. II No. 21)</w:t>
            </w:r>
          </w:p>
        </w:tc>
        <w:tc>
          <w:tcPr>
            <w:tcW w:w="1134" w:type="dxa"/>
            <w:gridSpan w:val="2"/>
          </w:tcPr>
          <w:p>
            <w:pPr>
              <w:pStyle w:val="nTable"/>
              <w:spacing w:after="40"/>
            </w:pPr>
            <w:r>
              <w:t>7 Oct 1954</w:t>
            </w:r>
          </w:p>
        </w:tc>
        <w:tc>
          <w:tcPr>
            <w:tcW w:w="2551" w:type="dxa"/>
            <w:gridSpan w:val="2"/>
          </w:tcPr>
          <w:p>
            <w:pPr>
              <w:pStyle w:val="nTable"/>
              <w:spacing w:after="40"/>
            </w:pPr>
            <w:r>
              <w:t>7 Oct 1954</w:t>
            </w:r>
          </w:p>
        </w:tc>
      </w:tr>
      <w:tr>
        <w:trPr>
          <w:gridBefore w:val="1"/>
          <w:wBefore w:w="26" w:type="dxa"/>
          <w:cantSplit/>
        </w:trPr>
        <w:tc>
          <w:tcPr>
            <w:tcW w:w="2268" w:type="dxa"/>
            <w:gridSpan w:val="2"/>
          </w:tcPr>
          <w:p>
            <w:pPr>
              <w:pStyle w:val="nTable"/>
              <w:spacing w:after="40"/>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 (see s. 48A and Second Sch.</w:t>
            </w:r>
            <w:r>
              <w:rPr>
                <w:vertAlign w:val="superscript"/>
              </w:rPr>
              <w:t> 11</w:t>
            </w:r>
            <w:r>
              <w:t xml:space="preserve">) took effect on 1 Mar 1955 (see No. 73 of 1954 s. 2 and </w:t>
            </w:r>
            <w:r>
              <w:rPr>
                <w:i/>
              </w:rPr>
              <w:t>Gazette</w:t>
            </w:r>
            <w:r>
              <w:t xml:space="preserve"> 18 Feb 1955 p. 343)</w:t>
            </w:r>
          </w:p>
        </w:tc>
      </w:tr>
      <w:tr>
        <w:trPr>
          <w:gridBefore w:val="1"/>
          <w:wBefore w:w="26" w:type="dxa"/>
          <w:cantSplit/>
        </w:trPr>
        <w:tc>
          <w:tcPr>
            <w:tcW w:w="2268" w:type="dxa"/>
            <w:gridSpan w:val="2"/>
          </w:tcPr>
          <w:p>
            <w:pPr>
              <w:pStyle w:val="nTable"/>
              <w:spacing w:after="40"/>
            </w:pPr>
            <w:r>
              <w:rPr>
                <w:i/>
              </w:rPr>
              <w:t>Supreme Court Act Amendment Act 1957</w:t>
            </w:r>
          </w:p>
        </w:tc>
        <w:tc>
          <w:tcPr>
            <w:tcW w:w="1134" w:type="dxa"/>
            <w:gridSpan w:val="2"/>
          </w:tcPr>
          <w:p>
            <w:pPr>
              <w:pStyle w:val="nTable"/>
              <w:spacing w:after="40"/>
            </w:pPr>
            <w:r>
              <w:t>63 of 1957</w:t>
            </w:r>
            <w:r>
              <w:br/>
              <w:t>(6 Eliz. II No. 63)</w:t>
            </w:r>
          </w:p>
        </w:tc>
        <w:tc>
          <w:tcPr>
            <w:tcW w:w="1134" w:type="dxa"/>
            <w:gridSpan w:val="2"/>
          </w:tcPr>
          <w:p>
            <w:pPr>
              <w:pStyle w:val="nTable"/>
              <w:spacing w:after="40"/>
            </w:pPr>
            <w:r>
              <w:t>6 Dec 1957</w:t>
            </w:r>
          </w:p>
        </w:tc>
        <w:tc>
          <w:tcPr>
            <w:tcW w:w="2551" w:type="dxa"/>
            <w:gridSpan w:val="2"/>
          </w:tcPr>
          <w:p>
            <w:pPr>
              <w:pStyle w:val="nTable"/>
              <w:spacing w:after="40"/>
            </w:pPr>
            <w:r>
              <w:t>6 Dec 1957</w:t>
            </w:r>
          </w:p>
        </w:tc>
      </w:tr>
      <w:tr>
        <w:trPr>
          <w:gridBefore w:val="1"/>
          <w:wBefore w:w="26" w:type="dxa"/>
          <w:cantSplit/>
        </w:trPr>
        <w:tc>
          <w:tcPr>
            <w:tcW w:w="2268" w:type="dxa"/>
            <w:gridSpan w:val="2"/>
          </w:tcPr>
          <w:p>
            <w:pPr>
              <w:pStyle w:val="nTable"/>
              <w:spacing w:after="40"/>
            </w:pPr>
            <w:r>
              <w:rPr>
                <w:i/>
              </w:rPr>
              <w:t>Juries Act 1957</w:t>
            </w:r>
            <w:r>
              <w:t xml:space="preserve"> s. 2</w:t>
            </w:r>
          </w:p>
        </w:tc>
        <w:tc>
          <w:tcPr>
            <w:tcW w:w="1134" w:type="dxa"/>
            <w:gridSpan w:val="2"/>
          </w:tcPr>
          <w:p>
            <w:pPr>
              <w:pStyle w:val="nTable"/>
              <w:spacing w:after="40"/>
            </w:pPr>
            <w:r>
              <w:t>50 of 1957</w:t>
            </w:r>
            <w:r>
              <w:br/>
              <w:t>(6 Eliz. II No. 50)</w:t>
            </w:r>
          </w:p>
        </w:tc>
        <w:tc>
          <w:tcPr>
            <w:tcW w:w="1134" w:type="dxa"/>
            <w:gridSpan w:val="2"/>
          </w:tcPr>
          <w:p>
            <w:pPr>
              <w:pStyle w:val="nTable"/>
              <w:spacing w:after="40"/>
            </w:pPr>
            <w:r>
              <w:t>9 Dec 1957</w:t>
            </w:r>
          </w:p>
        </w:tc>
        <w:tc>
          <w:tcPr>
            <w:tcW w:w="2551" w:type="dxa"/>
            <w:gridSpan w:val="2"/>
          </w:tcPr>
          <w:p>
            <w:pPr>
              <w:pStyle w:val="nTable"/>
              <w:spacing w:after="40"/>
            </w:pPr>
            <w:r>
              <w:t xml:space="preserve">1 Jul 1960 (see s. 1(2) and </w:t>
            </w:r>
            <w:r>
              <w:rPr>
                <w:i/>
              </w:rPr>
              <w:t>Gazette</w:t>
            </w:r>
            <w:r>
              <w:t xml:space="preserve"> 6 Mar 1959 p. 539)</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30 Sep 1958 in Vol. 13 of Reprinted Acts</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Act Amendment Act 1960</w:t>
            </w:r>
          </w:p>
        </w:tc>
        <w:tc>
          <w:tcPr>
            <w:tcW w:w="1134" w:type="dxa"/>
            <w:gridSpan w:val="2"/>
          </w:tcPr>
          <w:p>
            <w:pPr>
              <w:pStyle w:val="nTable"/>
              <w:spacing w:after="40"/>
            </w:pPr>
            <w:r>
              <w:t>5 of 1960</w:t>
            </w:r>
            <w:r>
              <w:br/>
              <w:t>(9 Eliz. II No. 5)</w:t>
            </w:r>
          </w:p>
        </w:tc>
        <w:tc>
          <w:tcPr>
            <w:tcW w:w="1134" w:type="dxa"/>
            <w:gridSpan w:val="2"/>
          </w:tcPr>
          <w:p>
            <w:pPr>
              <w:pStyle w:val="nTable"/>
              <w:spacing w:after="40"/>
            </w:pPr>
            <w:r>
              <w:t>6 Oct 1960</w:t>
            </w:r>
          </w:p>
        </w:tc>
        <w:tc>
          <w:tcPr>
            <w:tcW w:w="2551" w:type="dxa"/>
            <w:gridSpan w:val="2"/>
          </w:tcPr>
          <w:p>
            <w:pPr>
              <w:pStyle w:val="nTable"/>
              <w:spacing w:after="40"/>
            </w:pPr>
            <w:r>
              <w:t>6 Oct 1960</w:t>
            </w:r>
          </w:p>
        </w:tc>
      </w:tr>
      <w:tr>
        <w:trPr>
          <w:gridBefore w:val="1"/>
          <w:wBefore w:w="26" w:type="dxa"/>
          <w:cantSplit/>
        </w:trPr>
        <w:tc>
          <w:tcPr>
            <w:tcW w:w="2268" w:type="dxa"/>
            <w:gridSpan w:val="2"/>
          </w:tcPr>
          <w:p>
            <w:pPr>
              <w:pStyle w:val="nTable"/>
              <w:spacing w:after="40"/>
            </w:pPr>
            <w:r>
              <w:rPr>
                <w:i/>
              </w:rPr>
              <w:t>Foreign Judgments (Reciprocal Enforcement) Act 1963</w:t>
            </w:r>
            <w:r>
              <w:t xml:space="preserve"> s. 4</w:t>
            </w:r>
          </w:p>
        </w:tc>
        <w:tc>
          <w:tcPr>
            <w:tcW w:w="1134" w:type="dxa"/>
            <w:gridSpan w:val="2"/>
          </w:tcPr>
          <w:p>
            <w:pPr>
              <w:pStyle w:val="nTable"/>
              <w:spacing w:after="40"/>
            </w:pPr>
            <w:r>
              <w:t>12 of 1963</w:t>
            </w:r>
            <w:r>
              <w:br/>
              <w:t>(12 Eliz. II No. 12)</w:t>
            </w:r>
          </w:p>
        </w:tc>
        <w:tc>
          <w:tcPr>
            <w:tcW w:w="1134" w:type="dxa"/>
            <w:gridSpan w:val="2"/>
          </w:tcPr>
          <w:p>
            <w:pPr>
              <w:pStyle w:val="nTable"/>
              <w:spacing w:after="40"/>
            </w:pPr>
            <w:r>
              <w:t>5 Nov 1963</w:t>
            </w:r>
          </w:p>
        </w:tc>
        <w:tc>
          <w:tcPr>
            <w:tcW w:w="2551" w:type="dxa"/>
            <w:gridSpan w:val="2"/>
          </w:tcPr>
          <w:p>
            <w:pPr>
              <w:pStyle w:val="nTable"/>
              <w:spacing w:after="40"/>
            </w:pPr>
            <w:r>
              <w:t xml:space="preserve">1 Sep 1969 (see s. 2 and </w:t>
            </w:r>
            <w:r>
              <w:rPr>
                <w:i/>
              </w:rPr>
              <w:t>Gazette</w:t>
            </w:r>
            <w:r>
              <w:t xml:space="preserve"> 22 Aug 1969 p. 2379)</w:t>
            </w:r>
          </w:p>
        </w:tc>
      </w:tr>
      <w:tr>
        <w:trPr>
          <w:gridBefore w:val="1"/>
          <w:wBefore w:w="26" w:type="dxa"/>
          <w:cantSplit/>
        </w:trPr>
        <w:tc>
          <w:tcPr>
            <w:tcW w:w="2268" w:type="dxa"/>
            <w:gridSpan w:val="2"/>
          </w:tcPr>
          <w:p>
            <w:pPr>
              <w:pStyle w:val="nTable"/>
              <w:spacing w:after="40"/>
            </w:pPr>
            <w:r>
              <w:rPr>
                <w:i/>
              </w:rPr>
              <w:t>Supreme Court Act Amendment Act 1964</w:t>
            </w:r>
          </w:p>
        </w:tc>
        <w:tc>
          <w:tcPr>
            <w:tcW w:w="1134" w:type="dxa"/>
            <w:gridSpan w:val="2"/>
          </w:tcPr>
          <w:p>
            <w:pPr>
              <w:pStyle w:val="nTable"/>
              <w:spacing w:after="40"/>
            </w:pPr>
            <w:r>
              <w:t>39 of 1964</w:t>
            </w:r>
            <w:r>
              <w:br/>
              <w:t>(13 Eliz. II No. 39)</w:t>
            </w:r>
          </w:p>
        </w:tc>
        <w:tc>
          <w:tcPr>
            <w:tcW w:w="1134" w:type="dxa"/>
            <w:gridSpan w:val="2"/>
          </w:tcPr>
          <w:p>
            <w:pPr>
              <w:pStyle w:val="nTable"/>
              <w:spacing w:after="40"/>
            </w:pPr>
            <w:r>
              <w:t>12 Nov 1964</w:t>
            </w:r>
          </w:p>
        </w:tc>
        <w:tc>
          <w:tcPr>
            <w:tcW w:w="2551" w:type="dxa"/>
            <w:gridSpan w:val="2"/>
          </w:tcPr>
          <w:p>
            <w:pPr>
              <w:pStyle w:val="nTable"/>
              <w:spacing w:after="40"/>
            </w:pPr>
            <w:r>
              <w:t>12 Nov 1964</w:t>
            </w:r>
          </w:p>
        </w:tc>
      </w:tr>
      <w:tr>
        <w:trPr>
          <w:gridBefore w:val="1"/>
          <w:wBefore w:w="26" w:type="dxa"/>
          <w:cantSplit/>
        </w:trPr>
        <w:tc>
          <w:tcPr>
            <w:tcW w:w="2268" w:type="dxa"/>
            <w:gridSpan w:val="2"/>
          </w:tcPr>
          <w:p>
            <w:pPr>
              <w:pStyle w:val="nTable"/>
              <w:spacing w:after="4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Before w:val="1"/>
          <w:wBefore w:w="26" w:type="dxa"/>
          <w:cantSplit/>
        </w:trPr>
        <w:tc>
          <w:tcPr>
            <w:tcW w:w="2268" w:type="dxa"/>
            <w:gridSpan w:val="2"/>
          </w:tcPr>
          <w:p>
            <w:pPr>
              <w:pStyle w:val="nTable"/>
              <w:spacing w:after="40"/>
            </w:pPr>
            <w:r>
              <w:rPr>
                <w:i/>
              </w:rPr>
              <w:t>Property Law Act 1969</w:t>
            </w:r>
            <w:r>
              <w:t xml:space="preserve"> s. 4</w:t>
            </w:r>
          </w:p>
        </w:tc>
        <w:tc>
          <w:tcPr>
            <w:tcW w:w="1134" w:type="dxa"/>
            <w:gridSpan w:val="2"/>
          </w:tcPr>
          <w:p>
            <w:pPr>
              <w:pStyle w:val="nTable"/>
              <w:spacing w:after="40"/>
            </w:pPr>
            <w:r>
              <w:t>32 of 1969</w:t>
            </w:r>
          </w:p>
        </w:tc>
        <w:tc>
          <w:tcPr>
            <w:tcW w:w="1134" w:type="dxa"/>
            <w:gridSpan w:val="2"/>
          </w:tcPr>
          <w:p>
            <w:pPr>
              <w:pStyle w:val="nTable"/>
              <w:spacing w:after="40"/>
            </w:pPr>
            <w:r>
              <w:t>19 May 1969</w:t>
            </w:r>
          </w:p>
        </w:tc>
        <w:tc>
          <w:tcPr>
            <w:tcW w:w="2551" w:type="dxa"/>
            <w:gridSpan w:val="2"/>
          </w:tcPr>
          <w:p>
            <w:pPr>
              <w:pStyle w:val="nTable"/>
              <w:spacing w:after="40"/>
            </w:pPr>
            <w:r>
              <w:t xml:space="preserve">1 Aug 1969 (see s. 2 and </w:t>
            </w:r>
            <w:r>
              <w:rPr>
                <w:i/>
              </w:rPr>
              <w:t xml:space="preserve">Gazette </w:t>
            </w:r>
            <w:r>
              <w:t>27 Jun 1969 p. 1873)</w:t>
            </w:r>
          </w:p>
        </w:tc>
      </w:tr>
      <w:tr>
        <w:trPr>
          <w:gridBefore w:val="1"/>
          <w:wBefore w:w="26" w:type="dxa"/>
          <w:cantSplit/>
        </w:trPr>
        <w:tc>
          <w:tcPr>
            <w:tcW w:w="2268" w:type="dxa"/>
            <w:gridSpan w:val="2"/>
          </w:tcPr>
          <w:p>
            <w:pPr>
              <w:pStyle w:val="nTable"/>
              <w:spacing w:after="40"/>
            </w:pPr>
            <w:r>
              <w:rPr>
                <w:i/>
              </w:rPr>
              <w:t>Supreme Court Act Amendment Act 1971</w:t>
            </w:r>
          </w:p>
        </w:tc>
        <w:tc>
          <w:tcPr>
            <w:tcW w:w="1134" w:type="dxa"/>
            <w:gridSpan w:val="2"/>
          </w:tcPr>
          <w:p>
            <w:pPr>
              <w:pStyle w:val="nTable"/>
              <w:spacing w:after="40"/>
            </w:pPr>
            <w:r>
              <w:t>39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Before w:val="1"/>
          <w:wBefore w:w="26" w:type="dxa"/>
          <w:cantSplit/>
        </w:trPr>
        <w:tc>
          <w:tcPr>
            <w:tcW w:w="2268" w:type="dxa"/>
            <w:gridSpan w:val="2"/>
          </w:tcPr>
          <w:p>
            <w:pPr>
              <w:pStyle w:val="nTable"/>
              <w:keepNext/>
              <w:spacing w:after="40"/>
            </w:pPr>
            <w:r>
              <w:rPr>
                <w:i/>
              </w:rPr>
              <w:t>Supreme Court Act Amendment Act 1974</w:t>
            </w:r>
          </w:p>
        </w:tc>
        <w:tc>
          <w:tcPr>
            <w:tcW w:w="1134" w:type="dxa"/>
            <w:gridSpan w:val="2"/>
          </w:tcPr>
          <w:p>
            <w:pPr>
              <w:pStyle w:val="nTable"/>
              <w:keepNext/>
              <w:spacing w:after="40"/>
            </w:pPr>
            <w:r>
              <w:t>56 of 1974</w:t>
            </w:r>
          </w:p>
        </w:tc>
        <w:tc>
          <w:tcPr>
            <w:tcW w:w="1134" w:type="dxa"/>
            <w:gridSpan w:val="2"/>
          </w:tcPr>
          <w:p>
            <w:pPr>
              <w:pStyle w:val="nTable"/>
              <w:spacing w:after="40"/>
            </w:pPr>
            <w:r>
              <w:t>3 Dec 1974</w:t>
            </w:r>
          </w:p>
        </w:tc>
        <w:tc>
          <w:tcPr>
            <w:tcW w:w="2551" w:type="dxa"/>
            <w:gridSpan w:val="2"/>
          </w:tcPr>
          <w:p>
            <w:pPr>
              <w:pStyle w:val="nTable"/>
              <w:spacing w:after="40"/>
            </w:pPr>
            <w:r>
              <w:t xml:space="preserve">1 Mar 1975 (see s. 2 and </w:t>
            </w:r>
            <w:r>
              <w:rPr>
                <w:i/>
              </w:rPr>
              <w:t>Gazette</w:t>
            </w:r>
            <w:r>
              <w:t xml:space="preserve"> 14 Feb 1975 p. 505)</w:t>
            </w:r>
          </w:p>
        </w:tc>
      </w:tr>
      <w:tr>
        <w:trPr>
          <w:gridBefore w:val="1"/>
          <w:wBefore w:w="26" w:type="dxa"/>
          <w:cantSplit/>
        </w:trPr>
        <w:tc>
          <w:tcPr>
            <w:tcW w:w="2268" w:type="dxa"/>
            <w:gridSpan w:val="2"/>
          </w:tcPr>
          <w:p>
            <w:pPr>
              <w:pStyle w:val="nTable"/>
              <w:keepNext/>
              <w:spacing w:after="40"/>
            </w:pPr>
            <w:r>
              <w:rPr>
                <w:i/>
              </w:rPr>
              <w:t>Supreme Court Act Amendment Act 1975</w:t>
            </w:r>
          </w:p>
        </w:tc>
        <w:tc>
          <w:tcPr>
            <w:tcW w:w="1134" w:type="dxa"/>
            <w:gridSpan w:val="2"/>
          </w:tcPr>
          <w:p>
            <w:pPr>
              <w:pStyle w:val="nTable"/>
              <w:keepNext/>
              <w:spacing w:after="40"/>
            </w:pPr>
            <w:r>
              <w:t>57 of 1975</w:t>
            </w:r>
          </w:p>
        </w:tc>
        <w:tc>
          <w:tcPr>
            <w:tcW w:w="1134" w:type="dxa"/>
            <w:gridSpan w:val="2"/>
          </w:tcPr>
          <w:p>
            <w:pPr>
              <w:pStyle w:val="nTable"/>
              <w:spacing w:after="40"/>
            </w:pPr>
            <w:r>
              <w:t>24 Oct 1975</w:t>
            </w:r>
          </w:p>
        </w:tc>
        <w:tc>
          <w:tcPr>
            <w:tcW w:w="2551" w:type="dxa"/>
            <w:gridSpan w:val="2"/>
          </w:tcPr>
          <w:p>
            <w:pPr>
              <w:pStyle w:val="nTable"/>
              <w:spacing w:after="40"/>
            </w:pPr>
            <w:r>
              <w:t>Act other than s. 6 and 7: 24 Oct 1975 (see s. 2(1));</w:t>
            </w:r>
            <w:r>
              <w:br/>
              <w:t xml:space="preserve">s. 6 and 7: 1 Jan 1976 (see s. 2(2) and </w:t>
            </w:r>
            <w:r>
              <w:rPr>
                <w:i/>
              </w:rPr>
              <w:t>Gazette</w:t>
            </w:r>
            <w:r>
              <w:t xml:space="preserve"> 7 Nov 1975 p. 4123)</w:t>
            </w:r>
          </w:p>
        </w:tc>
      </w:tr>
      <w:tr>
        <w:trPr>
          <w:gridBefore w:val="1"/>
          <w:wBefore w:w="26" w:type="dxa"/>
          <w:cantSplit/>
        </w:trPr>
        <w:tc>
          <w:tcPr>
            <w:tcW w:w="2268" w:type="dxa"/>
            <w:gridSpan w:val="2"/>
          </w:tcPr>
          <w:p>
            <w:pPr>
              <w:pStyle w:val="nTable"/>
              <w:spacing w:after="40"/>
            </w:pPr>
            <w:r>
              <w:rPr>
                <w:i/>
              </w:rPr>
              <w:t>Supreme Court Act Amendment Act 1976</w:t>
            </w:r>
          </w:p>
        </w:tc>
        <w:tc>
          <w:tcPr>
            <w:tcW w:w="1134" w:type="dxa"/>
            <w:gridSpan w:val="2"/>
          </w:tcPr>
          <w:p>
            <w:pPr>
              <w:pStyle w:val="nTable"/>
              <w:spacing w:after="40"/>
            </w:pPr>
            <w:r>
              <w:t>20 of 1976</w:t>
            </w:r>
          </w:p>
        </w:tc>
        <w:tc>
          <w:tcPr>
            <w:tcW w:w="1134" w:type="dxa"/>
            <w:gridSpan w:val="2"/>
          </w:tcPr>
          <w:p>
            <w:pPr>
              <w:pStyle w:val="nTable"/>
              <w:spacing w:after="40"/>
            </w:pPr>
            <w:r>
              <w:t>3 Jun 1976</w:t>
            </w:r>
          </w:p>
        </w:tc>
        <w:tc>
          <w:tcPr>
            <w:tcW w:w="2551" w:type="dxa"/>
            <w:gridSpan w:val="2"/>
          </w:tcPr>
          <w:p>
            <w:pPr>
              <w:pStyle w:val="nTable"/>
              <w:spacing w:after="40"/>
            </w:pPr>
            <w:r>
              <w:t>3 Jun 1976</w:t>
            </w:r>
          </w:p>
        </w:tc>
      </w:tr>
      <w:tr>
        <w:trPr>
          <w:gridBefore w:val="1"/>
          <w:wBefore w:w="26" w:type="dxa"/>
          <w:cantSplit/>
        </w:trPr>
        <w:tc>
          <w:tcPr>
            <w:tcW w:w="2268" w:type="dxa"/>
            <w:gridSpan w:val="2"/>
          </w:tcPr>
          <w:p>
            <w:pPr>
              <w:pStyle w:val="nTable"/>
              <w:spacing w:after="40"/>
            </w:pPr>
            <w:r>
              <w:rPr>
                <w:i/>
              </w:rPr>
              <w:t>Supreme Court Act Amendment Act (No. 2) 1976</w:t>
            </w:r>
          </w:p>
        </w:tc>
        <w:tc>
          <w:tcPr>
            <w:tcW w:w="1134" w:type="dxa"/>
            <w:gridSpan w:val="2"/>
          </w:tcPr>
          <w:p>
            <w:pPr>
              <w:pStyle w:val="nTable"/>
              <w:spacing w:after="40"/>
            </w:pPr>
            <w:r>
              <w:t>110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(Expert Evidence) Act 1976</w:t>
            </w:r>
            <w:r>
              <w:t xml:space="preserve"> Pt. 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(Supreme Court and District Court) Act 1978</w:t>
            </w:r>
            <w:r>
              <w:t xml:space="preserve"> Pt. 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26" w:type="dxa"/>
          <w:cantSplit/>
        </w:trPr>
        <w:tc>
          <w:tcPr>
            <w:tcW w:w="2268" w:type="dxa"/>
            <w:gridSpan w:val="2"/>
          </w:tcPr>
          <w:p>
            <w:pPr>
              <w:pStyle w:val="nTable"/>
              <w:spacing w:after="40"/>
            </w:pPr>
            <w:r>
              <w:rPr>
                <w:i/>
              </w:rPr>
              <w:t>Acts Amendment (Master, Supreme Court) Act 1979</w:t>
            </w:r>
            <w:r>
              <w:t xml:space="preserve"> Pt. 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12 May 1980</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Amendment Act 1982</w:t>
            </w:r>
          </w:p>
        </w:tc>
        <w:tc>
          <w:tcPr>
            <w:tcW w:w="1134" w:type="dxa"/>
            <w:gridSpan w:val="2"/>
          </w:tcPr>
          <w:p>
            <w:pPr>
              <w:pStyle w:val="nTable"/>
              <w:spacing w:after="40"/>
            </w:pPr>
            <w:r>
              <w:t>3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Acts Amendment (Judicial Appointments) Act 1982</w:t>
            </w:r>
            <w:r>
              <w:t xml:space="preserve"> Pt. I</w:t>
            </w:r>
          </w:p>
        </w:tc>
        <w:tc>
          <w:tcPr>
            <w:tcW w:w="1134" w:type="dxa"/>
            <w:gridSpan w:val="2"/>
          </w:tcPr>
          <w:p>
            <w:pPr>
              <w:pStyle w:val="nTable"/>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Companies (Consequential Amendments) Act 1982</w:t>
            </w:r>
            <w:r>
              <w:t xml:space="preserve"> s. 28</w:t>
            </w:r>
          </w:p>
        </w:tc>
        <w:tc>
          <w:tcPr>
            <w:tcW w:w="1134" w:type="dxa"/>
            <w:gridSpan w:val="2"/>
          </w:tcPr>
          <w:p>
            <w:pPr>
              <w:pStyle w:val="nTable"/>
              <w:keepNext/>
              <w:keepLines/>
              <w:spacing w:after="40"/>
            </w:pPr>
            <w:r>
              <w:t>10 of 1982</w:t>
            </w:r>
          </w:p>
        </w:tc>
        <w:tc>
          <w:tcPr>
            <w:tcW w:w="1134" w:type="dxa"/>
            <w:gridSpan w:val="2"/>
          </w:tcPr>
          <w:p>
            <w:pPr>
              <w:pStyle w:val="nTable"/>
              <w:keepNext/>
              <w:keepLines/>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Before w:val="1"/>
          <w:wBefore w:w="26" w:type="dxa"/>
          <w:cantSplit/>
        </w:trPr>
        <w:tc>
          <w:tcPr>
            <w:tcW w:w="2268" w:type="dxa"/>
            <w:gridSpan w:val="2"/>
          </w:tcPr>
          <w:p>
            <w:pPr>
              <w:pStyle w:val="nTable"/>
              <w:spacing w:after="40"/>
            </w:pPr>
            <w:r>
              <w:rPr>
                <w:i/>
              </w:rPr>
              <w:t>Supreme Court Amendment Act (No. 2) 1982</w:t>
            </w:r>
          </w:p>
        </w:tc>
        <w:tc>
          <w:tcPr>
            <w:tcW w:w="1134" w:type="dxa"/>
            <w:gridSpan w:val="2"/>
          </w:tcPr>
          <w:p>
            <w:pPr>
              <w:pStyle w:val="nTable"/>
              <w:spacing w:after="40"/>
            </w:pPr>
            <w:r>
              <w:t>47 of 1982</w:t>
            </w:r>
          </w:p>
        </w:tc>
        <w:tc>
          <w:tcPr>
            <w:tcW w:w="1134" w:type="dxa"/>
            <w:gridSpan w:val="2"/>
          </w:tcPr>
          <w:p>
            <w:pPr>
              <w:pStyle w:val="nTable"/>
              <w:spacing w:after="40"/>
            </w:pPr>
            <w:r>
              <w:t>6 Sep 1982</w:t>
            </w:r>
          </w:p>
        </w:tc>
        <w:tc>
          <w:tcPr>
            <w:tcW w:w="2551" w:type="dxa"/>
            <w:gridSpan w:val="2"/>
          </w:tcPr>
          <w:p>
            <w:pPr>
              <w:pStyle w:val="nTable"/>
              <w:spacing w:after="40"/>
            </w:pPr>
            <w:r>
              <w:t xml:space="preserve">20 Jun 1983 (see s. 2 and </w:t>
            </w:r>
            <w:r>
              <w:rPr>
                <w:i/>
              </w:rPr>
              <w:t>Gazette</w:t>
            </w:r>
            <w:r>
              <w:t xml:space="preserve"> 3 Jun 1983 p. 1675)</w:t>
            </w:r>
          </w:p>
        </w:tc>
      </w:tr>
      <w:tr>
        <w:trPr>
          <w:gridBefore w:val="1"/>
          <w:wBefore w:w="26" w:type="dxa"/>
          <w:cantSplit/>
        </w:trPr>
        <w:tc>
          <w:tcPr>
            <w:tcW w:w="2268" w:type="dxa"/>
            <w:gridSpan w:val="2"/>
          </w:tcPr>
          <w:p>
            <w:pPr>
              <w:pStyle w:val="nTable"/>
              <w:spacing w:after="40"/>
            </w:pPr>
            <w:r>
              <w:rPr>
                <w:i/>
              </w:rPr>
              <w:t>Supreme Court Amendment Act 1983</w:t>
            </w:r>
          </w:p>
        </w:tc>
        <w:tc>
          <w:tcPr>
            <w:tcW w:w="1134" w:type="dxa"/>
            <w:gridSpan w:val="2"/>
          </w:tcPr>
          <w:p>
            <w:pPr>
              <w:pStyle w:val="nTable"/>
              <w:spacing w:after="40"/>
            </w:pPr>
            <w:r>
              <w:t>47 of 1983</w:t>
            </w:r>
          </w:p>
        </w:tc>
        <w:tc>
          <w:tcPr>
            <w:tcW w:w="1134" w:type="dxa"/>
            <w:gridSpan w:val="2"/>
          </w:tcPr>
          <w:p>
            <w:pPr>
              <w:pStyle w:val="nTable"/>
              <w:spacing w:after="40"/>
            </w:pPr>
            <w:r>
              <w:t>1 Dec 1983</w:t>
            </w:r>
          </w:p>
        </w:tc>
        <w:tc>
          <w:tcPr>
            <w:tcW w:w="2551" w:type="dxa"/>
            <w:gridSpan w:val="2"/>
          </w:tcPr>
          <w:p>
            <w:pPr>
              <w:pStyle w:val="nTable"/>
              <w:spacing w:after="40"/>
            </w:pPr>
            <w:r>
              <w:t>1 Dec 1983</w:t>
            </w:r>
          </w:p>
        </w:tc>
      </w:tr>
      <w:tr>
        <w:trPr>
          <w:gridBefore w:val="1"/>
          <w:wBefore w:w="26" w:type="dxa"/>
          <w:cantSplit/>
        </w:trPr>
        <w:tc>
          <w:tcPr>
            <w:tcW w:w="2268" w:type="dxa"/>
            <w:gridSpan w:val="2"/>
          </w:tcPr>
          <w:p>
            <w:pPr>
              <w:pStyle w:val="nTable"/>
              <w:spacing w:after="40"/>
              <w:rPr>
                <w:i/>
              </w:rPr>
            </w:pPr>
            <w:r>
              <w:rPr>
                <w:i/>
              </w:rPr>
              <w:t>Supreme Court Amendment Act 1984</w:t>
            </w:r>
          </w:p>
        </w:tc>
        <w:tc>
          <w:tcPr>
            <w:tcW w:w="1134" w:type="dxa"/>
            <w:gridSpan w:val="2"/>
          </w:tcPr>
          <w:p>
            <w:pPr>
              <w:pStyle w:val="nTable"/>
              <w:spacing w:after="40"/>
            </w:pPr>
            <w:r>
              <w:t>9 of 1984</w:t>
            </w:r>
          </w:p>
        </w:tc>
        <w:tc>
          <w:tcPr>
            <w:tcW w:w="1134" w:type="dxa"/>
            <w:gridSpan w:val="2"/>
          </w:tcPr>
          <w:p>
            <w:pPr>
              <w:pStyle w:val="nTable"/>
              <w:spacing w:after="40"/>
            </w:pPr>
            <w:r>
              <w:t>18 May 1984</w:t>
            </w:r>
          </w:p>
        </w:tc>
        <w:tc>
          <w:tcPr>
            <w:tcW w:w="2551" w:type="dxa"/>
            <w:gridSpan w:val="2"/>
          </w:tcPr>
          <w:p>
            <w:pPr>
              <w:pStyle w:val="nTable"/>
              <w:spacing w:after="40"/>
            </w:pPr>
            <w:r>
              <w:t>18 May 1984</w:t>
            </w:r>
          </w:p>
        </w:tc>
      </w:tr>
      <w:tr>
        <w:trPr>
          <w:gridBefore w:val="1"/>
          <w:wBefore w:w="26" w:type="dxa"/>
          <w:cantSplit/>
        </w:trPr>
        <w:tc>
          <w:tcPr>
            <w:tcW w:w="2268" w:type="dxa"/>
            <w:gridSpan w:val="2"/>
          </w:tcPr>
          <w:p>
            <w:pPr>
              <w:pStyle w:val="nTable"/>
              <w:spacing w:after="40"/>
              <w:rPr>
                <w:vertAlign w:val="superscript"/>
              </w:rPr>
            </w:pPr>
            <w:r>
              <w:rPr>
                <w:i/>
              </w:rPr>
              <w:t>Acts Amendment (Insolvent Estates) Act 1984</w:t>
            </w:r>
            <w:r>
              <w:t xml:space="preserve"> Pt. IV</w:t>
            </w:r>
            <w:r>
              <w:rPr>
                <w:vertAlign w:val="superscript"/>
              </w:rPr>
              <w:t> 7</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Before w:val="1"/>
          <w:wBefore w:w="26" w:type="dxa"/>
          <w:cantSplit/>
        </w:trPr>
        <w:tc>
          <w:tcPr>
            <w:tcW w:w="2268" w:type="dxa"/>
            <w:gridSpan w:val="2"/>
          </w:tcPr>
          <w:p>
            <w:pPr>
              <w:pStyle w:val="nTable"/>
              <w:spacing w:after="40"/>
            </w:pPr>
            <w:r>
              <w:rPr>
                <w:i/>
              </w:rPr>
              <w:t>Acts Amendment and Repeal (Credit) Act 1984</w:t>
            </w:r>
            <w:r>
              <w:t xml:space="preserve"> Pt. VIII</w:t>
            </w:r>
          </w:p>
        </w:tc>
        <w:tc>
          <w:tcPr>
            <w:tcW w:w="1134" w:type="dxa"/>
            <w:gridSpan w:val="2"/>
          </w:tcPr>
          <w:p>
            <w:pPr>
              <w:pStyle w:val="nTable"/>
              <w:spacing w:after="40"/>
            </w:pPr>
            <w:r>
              <w:t>102 of 1984</w:t>
            </w:r>
          </w:p>
        </w:tc>
        <w:tc>
          <w:tcPr>
            <w:tcW w:w="1134" w:type="dxa"/>
            <w:gridSpan w:val="2"/>
          </w:tcPr>
          <w:p>
            <w:pPr>
              <w:pStyle w:val="nTable"/>
              <w:spacing w:after="40"/>
            </w:pPr>
            <w:r>
              <w:t>19 Dec 1984</w:t>
            </w:r>
          </w:p>
        </w:tc>
        <w:tc>
          <w:tcPr>
            <w:tcW w:w="2551" w:type="dxa"/>
            <w:gridSpan w:val="2"/>
          </w:tcPr>
          <w:p>
            <w:pPr>
              <w:pStyle w:val="nTable"/>
              <w:spacing w:after="40"/>
            </w:pPr>
            <w:r>
              <w:t xml:space="preserve">31 Mar 1985 (see s. 2 and </w:t>
            </w:r>
            <w:r>
              <w:rPr>
                <w:i/>
              </w:rPr>
              <w:t>Gazette</w:t>
            </w:r>
            <w:r>
              <w:t xml:space="preserve"> 8 Mar 1985 p. 867)</w:t>
            </w:r>
          </w:p>
        </w:tc>
      </w:tr>
      <w:tr>
        <w:trPr>
          <w:gridBefore w:val="1"/>
          <w:wBefore w:w="26" w:type="dxa"/>
          <w:cantSplit/>
        </w:trPr>
        <w:tc>
          <w:tcPr>
            <w:tcW w:w="2268" w:type="dxa"/>
            <w:gridSpan w:val="2"/>
          </w:tcPr>
          <w:p>
            <w:pPr>
              <w:pStyle w:val="nTable"/>
              <w:spacing w:after="40"/>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26" w:type="dxa"/>
          <w:cantSplit/>
        </w:trPr>
        <w:tc>
          <w:tcPr>
            <w:tcW w:w="2268" w:type="dxa"/>
            <w:gridSpan w:val="2"/>
          </w:tcPr>
          <w:p>
            <w:pPr>
              <w:pStyle w:val="nTable"/>
              <w:spacing w:after="40"/>
              <w:rPr>
                <w:i/>
              </w:rPr>
            </w:pPr>
            <w:r>
              <w:rPr>
                <w:i/>
              </w:rPr>
              <w:t>Supreme Court Amendment Act 1986</w:t>
            </w:r>
          </w:p>
        </w:tc>
        <w:tc>
          <w:tcPr>
            <w:tcW w:w="1134" w:type="dxa"/>
            <w:gridSpan w:val="2"/>
          </w:tcPr>
          <w:p>
            <w:pPr>
              <w:pStyle w:val="nTable"/>
              <w:spacing w:after="40"/>
            </w:pPr>
            <w:r>
              <w:t>22 of 1986</w:t>
            </w:r>
          </w:p>
        </w:tc>
        <w:tc>
          <w:tcPr>
            <w:tcW w:w="1134" w:type="dxa"/>
            <w:gridSpan w:val="2"/>
          </w:tcPr>
          <w:p>
            <w:pPr>
              <w:pStyle w:val="nTable"/>
              <w:spacing w:after="40"/>
            </w:pPr>
            <w:r>
              <w:t>25 Jul 1986</w:t>
            </w:r>
          </w:p>
        </w:tc>
        <w:tc>
          <w:tcPr>
            <w:tcW w:w="2551" w:type="dxa"/>
            <w:gridSpan w:val="2"/>
          </w:tcPr>
          <w:p>
            <w:pPr>
              <w:pStyle w:val="nTable"/>
              <w:spacing w:after="40"/>
            </w:pPr>
            <w:r>
              <w:t>s. 1 and 2: 25 Jul 1986;</w:t>
            </w:r>
            <w:r>
              <w:br/>
              <w:t xml:space="preserve">Act other than s. 1 and 2: 1 Sep 1986 (see s. 2 and </w:t>
            </w:r>
            <w:r>
              <w:rPr>
                <w:i/>
              </w:rPr>
              <w:t>Gazette</w:t>
            </w:r>
            <w:r>
              <w:t xml:space="preserve"> 29 Aug 1986 p. 3161)</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25 Jul 1986</w:t>
            </w:r>
            <w:r>
              <w:t xml:space="preserve"> (includes amendments listed above except those in the </w:t>
            </w:r>
            <w:r>
              <w:rPr>
                <w:i/>
              </w:rPr>
              <w:t>Supreme Court Amendment Act 1986</w:t>
            </w:r>
            <w:r>
              <w:t>)</w:t>
            </w:r>
          </w:p>
        </w:tc>
      </w:tr>
      <w:tr>
        <w:trPr>
          <w:gridBefore w:val="1"/>
          <w:wBefore w:w="26" w:type="dxa"/>
          <w:cantSplit/>
        </w:trPr>
        <w:tc>
          <w:tcPr>
            <w:tcW w:w="2268" w:type="dxa"/>
            <w:gridSpan w:val="2"/>
          </w:tcPr>
          <w:p>
            <w:pPr>
              <w:pStyle w:val="nTable"/>
              <w:spacing w:after="40"/>
            </w:pPr>
            <w:r>
              <w:rPr>
                <w:i/>
              </w:rPr>
              <w:t>Acts Amendment (Actions for Damages) Act 1986</w:t>
            </w:r>
            <w:r>
              <w:t xml:space="preserve"> Pt. III </w:t>
            </w:r>
            <w:r>
              <w:rPr>
                <w:vertAlign w:val="superscript"/>
              </w:rPr>
              <w:t>8</w:t>
            </w:r>
          </w:p>
        </w:tc>
        <w:tc>
          <w:tcPr>
            <w:tcW w:w="1134" w:type="dxa"/>
            <w:gridSpan w:val="2"/>
          </w:tcPr>
          <w:p>
            <w:pPr>
              <w:pStyle w:val="nTable"/>
              <w:spacing w:after="40"/>
            </w:pPr>
            <w:r>
              <w:t>50 of 1986</w:t>
            </w:r>
          </w:p>
        </w:tc>
        <w:tc>
          <w:tcPr>
            <w:tcW w:w="1134" w:type="dxa"/>
            <w:gridSpan w:val="2"/>
          </w:tcPr>
          <w:p>
            <w:pPr>
              <w:pStyle w:val="nTable"/>
              <w:spacing w:after="40"/>
            </w:pPr>
            <w:r>
              <w:t>4 Aug 1986</w:t>
            </w:r>
          </w:p>
        </w:tc>
        <w:tc>
          <w:tcPr>
            <w:tcW w:w="2551" w:type="dxa"/>
            <w:gridSpan w:val="2"/>
          </w:tcPr>
          <w:p>
            <w:pPr>
              <w:pStyle w:val="nTable"/>
              <w:spacing w:after="40"/>
            </w:pPr>
            <w:r>
              <w:t xml:space="preserve">18 Aug 1986 (see s. 2 and </w:t>
            </w:r>
            <w:r>
              <w:rPr>
                <w:i/>
              </w:rPr>
              <w:t>Gazette</w:t>
            </w:r>
            <w:r>
              <w:t xml:space="preserve"> 15 Aug 1986 p. 2925)</w:t>
            </w:r>
          </w:p>
        </w:tc>
      </w:tr>
      <w:tr>
        <w:trPr>
          <w:gridBefore w:val="1"/>
          <w:wBefore w:w="26" w:type="dxa"/>
          <w:cantSplit/>
        </w:trPr>
        <w:tc>
          <w:tcPr>
            <w:tcW w:w="2268" w:type="dxa"/>
            <w:gridSpan w:val="2"/>
          </w:tcPr>
          <w:p>
            <w:pPr>
              <w:pStyle w:val="nTable"/>
              <w:spacing w:after="40"/>
            </w:pPr>
            <w:r>
              <w:rPr>
                <w:i/>
              </w:rPr>
              <w:t>Acts Amendment (Legal Practitioners, Costs and Taxation) Act 1987</w:t>
            </w:r>
            <w:r>
              <w:t xml:space="preserve"> Pt. III</w:t>
            </w:r>
          </w:p>
        </w:tc>
        <w:tc>
          <w:tcPr>
            <w:tcW w:w="1134" w:type="dxa"/>
            <w:gridSpan w:val="2"/>
          </w:tcPr>
          <w:p>
            <w:pPr>
              <w:pStyle w:val="nTable"/>
              <w:keepNext/>
              <w:spacing w:after="40"/>
            </w:pPr>
            <w:r>
              <w:t>65 of 1987</w:t>
            </w:r>
          </w:p>
        </w:tc>
        <w:tc>
          <w:tcPr>
            <w:tcW w:w="1134" w:type="dxa"/>
            <w:gridSpan w:val="2"/>
          </w:tcPr>
          <w:p>
            <w:pPr>
              <w:pStyle w:val="nTable"/>
              <w:keepNext/>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26" w:type="dxa"/>
          <w:cantSplit/>
        </w:trPr>
        <w:tc>
          <w:tcPr>
            <w:tcW w:w="2268" w:type="dxa"/>
            <w:gridSpan w:val="2"/>
          </w:tcPr>
          <w:p>
            <w:pPr>
              <w:pStyle w:val="nTable"/>
              <w:spacing w:after="40"/>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26" w:type="dxa"/>
          <w:cantSplit/>
        </w:trPr>
        <w:tc>
          <w:tcPr>
            <w:tcW w:w="2268" w:type="dxa"/>
            <w:gridSpan w:val="2"/>
          </w:tcPr>
          <w:p>
            <w:pPr>
              <w:pStyle w:val="nTable"/>
              <w:spacing w:after="40"/>
              <w:rPr>
                <w:i/>
              </w:rPr>
            </w:pPr>
            <w:r>
              <w:rPr>
                <w:i/>
              </w:rPr>
              <w:t>Supreme Court Amendment Act 1988</w:t>
            </w:r>
          </w:p>
        </w:tc>
        <w:tc>
          <w:tcPr>
            <w:tcW w:w="1134" w:type="dxa"/>
            <w:gridSpan w:val="2"/>
          </w:tcPr>
          <w:p>
            <w:pPr>
              <w:pStyle w:val="nTable"/>
              <w:spacing w:after="40"/>
            </w:pPr>
            <w:r>
              <w:t>14 of 1988</w:t>
            </w:r>
          </w:p>
        </w:tc>
        <w:tc>
          <w:tcPr>
            <w:tcW w:w="1134" w:type="dxa"/>
            <w:gridSpan w:val="2"/>
          </w:tcPr>
          <w:p>
            <w:pPr>
              <w:pStyle w:val="nTable"/>
              <w:spacing w:after="40"/>
            </w:pPr>
            <w:r>
              <w:t>6 Sep 1988</w:t>
            </w:r>
          </w:p>
        </w:tc>
        <w:tc>
          <w:tcPr>
            <w:tcW w:w="2551" w:type="dxa"/>
            <w:gridSpan w:val="2"/>
          </w:tcPr>
          <w:p>
            <w:pPr>
              <w:pStyle w:val="nTable"/>
              <w:spacing w:after="40"/>
            </w:pPr>
            <w:r>
              <w:t>6 Sep 1988 (see s. 2)</w:t>
            </w:r>
          </w:p>
        </w:tc>
      </w:tr>
      <w:tr>
        <w:trPr>
          <w:gridBefore w:val="1"/>
          <w:wBefore w:w="26" w:type="dxa"/>
          <w:cantSplit/>
        </w:trPr>
        <w:tc>
          <w:tcPr>
            <w:tcW w:w="2268" w:type="dxa"/>
            <w:gridSpan w:val="2"/>
          </w:tcPr>
          <w:p>
            <w:pPr>
              <w:pStyle w:val="nTable"/>
              <w:spacing w:after="40"/>
            </w:pPr>
            <w:r>
              <w:rPr>
                <w:i/>
              </w:rPr>
              <w:t>Supreme and Family Courts (Miscellaneous Amendments) Act 1989</w:t>
            </w:r>
            <w:r>
              <w:t xml:space="preserve"> Pt. 2</w:t>
            </w:r>
          </w:p>
        </w:tc>
        <w:tc>
          <w:tcPr>
            <w:tcW w:w="1134" w:type="dxa"/>
            <w:gridSpan w:val="2"/>
          </w:tcPr>
          <w:p>
            <w:pPr>
              <w:pStyle w:val="nTable"/>
              <w:spacing w:after="40"/>
            </w:pPr>
            <w:r>
              <w:t>37 of 1989</w:t>
            </w:r>
          </w:p>
        </w:tc>
        <w:tc>
          <w:tcPr>
            <w:tcW w:w="1134" w:type="dxa"/>
            <w:gridSpan w:val="2"/>
          </w:tcPr>
          <w:p>
            <w:pPr>
              <w:pStyle w:val="nTable"/>
              <w:spacing w:after="40"/>
            </w:pPr>
            <w:r>
              <w:t>21 Dec 1989</w:t>
            </w:r>
          </w:p>
        </w:tc>
        <w:tc>
          <w:tcPr>
            <w:tcW w:w="2551" w:type="dxa"/>
            <w:gridSpan w:val="2"/>
          </w:tcPr>
          <w:p>
            <w:pPr>
              <w:pStyle w:val="nTable"/>
              <w:spacing w:after="40"/>
            </w:pPr>
            <w:r>
              <w:t>21 Dec 1989 (see s. 2)</w:t>
            </w:r>
          </w:p>
        </w:tc>
      </w:tr>
      <w:tr>
        <w:trPr>
          <w:gridBefore w:val="1"/>
          <w:wBefore w:w="26" w:type="dxa"/>
          <w:cantSplit/>
        </w:trPr>
        <w:tc>
          <w:tcPr>
            <w:tcW w:w="2268" w:type="dxa"/>
            <w:gridSpan w:val="2"/>
          </w:tcPr>
          <w:p>
            <w:pPr>
              <w:pStyle w:val="nTable"/>
              <w:spacing w:after="40"/>
              <w:rPr>
                <w:i/>
              </w:rPr>
            </w:pPr>
            <w:r>
              <w:rPr>
                <w:i/>
              </w:rPr>
              <w:t>Supreme Court Amendment Act 1990</w:t>
            </w:r>
          </w:p>
        </w:tc>
        <w:tc>
          <w:tcPr>
            <w:tcW w:w="1134" w:type="dxa"/>
            <w:gridSpan w:val="2"/>
          </w:tcPr>
          <w:p>
            <w:pPr>
              <w:pStyle w:val="nTable"/>
              <w:spacing w:after="40"/>
            </w:pPr>
            <w:r>
              <w:t>25 of 1990</w:t>
            </w:r>
          </w:p>
        </w:tc>
        <w:tc>
          <w:tcPr>
            <w:tcW w:w="1134" w:type="dxa"/>
            <w:gridSpan w:val="2"/>
          </w:tcPr>
          <w:p>
            <w:pPr>
              <w:pStyle w:val="nTable"/>
              <w:spacing w:after="40"/>
            </w:pPr>
            <w:r>
              <w:t>18 Sep 1990</w:t>
            </w:r>
          </w:p>
        </w:tc>
        <w:tc>
          <w:tcPr>
            <w:tcW w:w="2551" w:type="dxa"/>
            <w:gridSpan w:val="2"/>
          </w:tcPr>
          <w:p>
            <w:pPr>
              <w:pStyle w:val="nTable"/>
              <w:spacing w:after="40"/>
            </w:pPr>
            <w:r>
              <w:t>18 Sep 1990 (see s. 2)</w:t>
            </w:r>
          </w:p>
        </w:tc>
      </w:tr>
      <w:tr>
        <w:trPr>
          <w:gridBefore w:val="1"/>
          <w:wBefore w:w="26" w:type="dxa"/>
          <w:cantSplit/>
        </w:trPr>
        <w:tc>
          <w:tcPr>
            <w:tcW w:w="2268" w:type="dxa"/>
            <w:gridSpan w:val="2"/>
          </w:tcPr>
          <w:p>
            <w:pPr>
              <w:pStyle w:val="nTable"/>
              <w:spacing w:after="40"/>
            </w:pPr>
            <w:r>
              <w:rPr>
                <w:i/>
              </w:rPr>
              <w:t>Supreme and District Courts (Miscellaneous Amendments) Act 1991</w:t>
            </w:r>
            <w:r>
              <w:t xml:space="preserve"> Pt. 2</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26" w:type="dxa"/>
          <w:cantSplit/>
        </w:trPr>
        <w:tc>
          <w:tcPr>
            <w:tcW w:w="2268" w:type="dxa"/>
            <w:gridSpan w:val="2"/>
          </w:tcPr>
          <w:p>
            <w:pPr>
              <w:pStyle w:val="nTable"/>
              <w:spacing w:after="40"/>
              <w:rPr>
                <w:i/>
              </w:rPr>
            </w:pPr>
            <w:r>
              <w:rPr>
                <w:i/>
              </w:rPr>
              <w:t>Supreme Court Amendment Act 1993</w:t>
            </w:r>
          </w:p>
        </w:tc>
        <w:tc>
          <w:tcPr>
            <w:tcW w:w="1134" w:type="dxa"/>
            <w:gridSpan w:val="2"/>
          </w:tcPr>
          <w:p>
            <w:pPr>
              <w:pStyle w:val="nTable"/>
              <w:spacing w:after="40"/>
            </w:pPr>
            <w:r>
              <w:t>3 of 1993</w:t>
            </w:r>
          </w:p>
        </w:tc>
        <w:tc>
          <w:tcPr>
            <w:tcW w:w="1134" w:type="dxa"/>
            <w:gridSpan w:val="2"/>
          </w:tcPr>
          <w:p>
            <w:pPr>
              <w:pStyle w:val="nTable"/>
              <w:spacing w:after="40"/>
            </w:pPr>
            <w:r>
              <w:t>18 Aug 1993</w:t>
            </w:r>
          </w:p>
        </w:tc>
        <w:tc>
          <w:tcPr>
            <w:tcW w:w="2551" w:type="dxa"/>
            <w:gridSpan w:val="2"/>
          </w:tcPr>
          <w:p>
            <w:pPr>
              <w:pStyle w:val="nTable"/>
              <w:spacing w:after="40"/>
            </w:pPr>
            <w:r>
              <w:t>18 Aug 1993 (see s. 2)</w:t>
            </w:r>
          </w:p>
        </w:tc>
      </w:tr>
      <w:tr>
        <w:trPr>
          <w:gridBefore w:val="1"/>
          <w:wBefore w:w="26" w:type="dxa"/>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6" w:type="dxa"/>
          <w:cantSplit/>
        </w:trPr>
        <w:tc>
          <w:tcPr>
            <w:tcW w:w="2268" w:type="dxa"/>
            <w:gridSpan w:val="2"/>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Nov 1995</w:t>
            </w:r>
            <w:r>
              <w:t xml:space="preserve"> (includes amendments listed above)</w:t>
            </w:r>
          </w:p>
        </w:tc>
      </w:tr>
      <w:tr>
        <w:trPr>
          <w:gridBefore w:val="1"/>
          <w:wBefore w:w="26" w:type="dxa"/>
          <w:cantSplit/>
        </w:trPr>
        <w:tc>
          <w:tcPr>
            <w:tcW w:w="2268" w:type="dxa"/>
            <w:gridSpan w:val="2"/>
          </w:tcPr>
          <w:p>
            <w:pPr>
              <w:pStyle w:val="nTable"/>
              <w:spacing w:after="40"/>
              <w:rPr>
                <w:i/>
              </w:rPr>
            </w:pPr>
            <w:r>
              <w:rPr>
                <w:i/>
              </w:rPr>
              <w:t>Supreme Court Amendment Act 1996</w:t>
            </w:r>
          </w:p>
        </w:tc>
        <w:tc>
          <w:tcPr>
            <w:tcW w:w="1134" w:type="dxa"/>
            <w:gridSpan w:val="2"/>
          </w:tcPr>
          <w:p>
            <w:pPr>
              <w:pStyle w:val="nTable"/>
              <w:spacing w:after="40"/>
            </w:pPr>
            <w:r>
              <w:t>3 of 1996</w:t>
            </w:r>
          </w:p>
        </w:tc>
        <w:tc>
          <w:tcPr>
            <w:tcW w:w="1134" w:type="dxa"/>
            <w:gridSpan w:val="2"/>
          </w:tcPr>
          <w:p>
            <w:pPr>
              <w:pStyle w:val="nTable"/>
              <w:spacing w:after="40"/>
            </w:pPr>
            <w:r>
              <w:t>24 May 1996</w:t>
            </w:r>
          </w:p>
        </w:tc>
        <w:tc>
          <w:tcPr>
            <w:tcW w:w="2551" w:type="dxa"/>
            <w:gridSpan w:val="2"/>
          </w:tcPr>
          <w:p>
            <w:pPr>
              <w:pStyle w:val="nTable"/>
              <w:spacing w:after="40"/>
            </w:pPr>
            <w:r>
              <w:t>s. 1 and 2: 24 May 1996;</w:t>
            </w:r>
            <w:r>
              <w:br/>
              <w:t xml:space="preserve">Act other than s. 1 and 2: 31 Aug 1996 (see s. 2 and </w:t>
            </w:r>
            <w:r>
              <w:rPr>
                <w:i/>
              </w:rPr>
              <w:t>Gazette</w:t>
            </w:r>
            <w:r>
              <w:t xml:space="preserve"> 30 Aug 1996 p. 4315)</w:t>
            </w:r>
          </w:p>
        </w:tc>
      </w:tr>
      <w:tr>
        <w:trPr>
          <w:gridBefore w:val="1"/>
          <w:wBefore w:w="26"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2"/>
          </w:tcPr>
          <w:p>
            <w:pPr>
              <w:pStyle w:val="nTable"/>
              <w:spacing w:after="40"/>
            </w:pPr>
            <w:r>
              <w:t>1 Jul 1996 (see s. 2)</w:t>
            </w:r>
          </w:p>
        </w:tc>
      </w:tr>
      <w:tr>
        <w:trPr>
          <w:gridBefore w:val="1"/>
          <w:wBefore w:w="26" w:type="dxa"/>
          <w:cantSplit/>
        </w:trPr>
        <w:tc>
          <w:tcPr>
            <w:tcW w:w="2268" w:type="dxa"/>
            <w:gridSpan w:val="2"/>
          </w:tcPr>
          <w:p>
            <w:pPr>
              <w:pStyle w:val="nTable"/>
              <w:spacing w:after="40"/>
            </w:pPr>
            <w:r>
              <w:rPr>
                <w:i/>
              </w:rPr>
              <w:t>Consumer Credit (Western Australia) Act 1996</w:t>
            </w:r>
            <w:r>
              <w:t xml:space="preserve"> s. 13</w:t>
            </w:r>
          </w:p>
        </w:tc>
        <w:tc>
          <w:tcPr>
            <w:tcW w:w="1134" w:type="dxa"/>
            <w:gridSpan w:val="2"/>
          </w:tcPr>
          <w:p>
            <w:pPr>
              <w:pStyle w:val="nTable"/>
              <w:spacing w:after="40"/>
            </w:pPr>
            <w:r>
              <w:t>30 of 1996</w:t>
            </w:r>
          </w:p>
        </w:tc>
        <w:tc>
          <w:tcPr>
            <w:tcW w:w="1134" w:type="dxa"/>
            <w:gridSpan w:val="2"/>
          </w:tcPr>
          <w:p>
            <w:pPr>
              <w:pStyle w:val="nTable"/>
              <w:spacing w:after="40"/>
            </w:pPr>
            <w:r>
              <w:t>10 Sep 1996</w:t>
            </w:r>
          </w:p>
        </w:tc>
        <w:tc>
          <w:tcPr>
            <w:tcW w:w="2551" w:type="dxa"/>
            <w:gridSpan w:val="2"/>
          </w:tcPr>
          <w:p>
            <w:pPr>
              <w:pStyle w:val="nTable"/>
              <w:spacing w:after="40"/>
            </w:pPr>
            <w:r>
              <w:t>1 Nov 1996 (see s. 2)</w:t>
            </w:r>
          </w:p>
        </w:tc>
      </w:tr>
      <w:tr>
        <w:trPr>
          <w:gridBefore w:val="1"/>
          <w:wBefore w:w="26" w:type="dxa"/>
          <w:cantSplit/>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Mental Health (Consequential Provisions) Act 1996</w:t>
            </w:r>
            <w:r>
              <w:t xml:space="preserve"> Pt. 20</w:t>
            </w:r>
          </w:p>
        </w:tc>
        <w:tc>
          <w:tcPr>
            <w:tcW w:w="1134" w:type="dxa"/>
            <w:gridSpan w:val="2"/>
            <w:tcBorders>
              <w:bottom w:val="nil"/>
            </w:tcBorders>
          </w:tcPr>
          <w:p>
            <w:pPr>
              <w:pStyle w:val="nTable"/>
              <w:spacing w:after="40"/>
            </w:pPr>
            <w:r>
              <w:t>69 of 1996</w:t>
            </w:r>
          </w:p>
        </w:tc>
        <w:tc>
          <w:tcPr>
            <w:tcW w:w="1134" w:type="dxa"/>
            <w:gridSpan w:val="2"/>
            <w:tcBorders>
              <w:bottom w:val="nil"/>
            </w:tcBorders>
          </w:tcPr>
          <w:p>
            <w:pPr>
              <w:pStyle w:val="nTable"/>
              <w:spacing w:after="40"/>
            </w:pPr>
            <w:r>
              <w:t>13 Nov 1996</w:t>
            </w:r>
          </w:p>
        </w:tc>
        <w:tc>
          <w:tcPr>
            <w:tcW w:w="2551" w:type="dxa"/>
            <w:gridSpan w:val="2"/>
            <w:tcBorders>
              <w:bottom w:val="nil"/>
            </w:tcBorders>
          </w:tcPr>
          <w:p>
            <w:pPr>
              <w:pStyle w:val="nTable"/>
              <w:spacing w:after="40"/>
            </w:pPr>
            <w:r>
              <w:t>13 Nov 1997 (see s. 2)</w:t>
            </w:r>
          </w:p>
        </w:tc>
      </w:tr>
      <w:tr>
        <w:trPr>
          <w:gridBefore w:val="1"/>
          <w:wBefore w:w="26" w:type="dxa"/>
          <w:cantSplit/>
        </w:trPr>
        <w:tc>
          <w:tcPr>
            <w:tcW w:w="2268" w:type="dxa"/>
            <w:gridSpan w:val="2"/>
          </w:tcPr>
          <w:p>
            <w:pPr>
              <w:pStyle w:val="nTable"/>
              <w:spacing w:after="40"/>
            </w:pPr>
            <w:r>
              <w:rPr>
                <w:i/>
              </w:rPr>
              <w:t>Acts Amendment (Auxiliary Judges) Act 1997</w:t>
            </w:r>
            <w:r>
              <w:t xml:space="preserve"> Pt. 10</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Statutes (Repeals and Minor Amendments) Act 1997</w:t>
            </w:r>
            <w:r>
              <w:t xml:space="preserve"> s. 118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(No. 2) 1998</w:t>
            </w:r>
            <w:r>
              <w:t xml:space="preserve"> s. 76</w:t>
            </w:r>
          </w:p>
        </w:tc>
        <w:tc>
          <w:tcPr>
            <w:tcW w:w="1134" w:type="dxa"/>
            <w:gridSpan w:val="2"/>
            <w:tcBorders>
              <w:bottom w:val="nil"/>
            </w:tcBorders>
          </w:tcPr>
          <w:p>
            <w:pPr>
              <w:pStyle w:val="nTable"/>
              <w:spacing w:after="40"/>
            </w:pPr>
            <w:r>
              <w:t>10 of 1998</w:t>
            </w:r>
          </w:p>
        </w:tc>
        <w:tc>
          <w:tcPr>
            <w:tcW w:w="1134" w:type="dxa"/>
            <w:gridSpan w:val="2"/>
            <w:tcBorders>
              <w:bottom w:val="nil"/>
            </w:tcBorders>
          </w:tcPr>
          <w:p>
            <w:pPr>
              <w:pStyle w:val="nTable"/>
              <w:spacing w:after="40"/>
            </w:pPr>
            <w:r>
              <w:t>30 Apr 1998</w:t>
            </w:r>
          </w:p>
        </w:tc>
        <w:tc>
          <w:tcPr>
            <w:tcW w:w="2551" w:type="dxa"/>
            <w:gridSpan w:val="2"/>
            <w:tcBorders>
              <w:bottom w:val="nil"/>
            </w:tcBorders>
          </w:tcPr>
          <w:p>
            <w:pPr>
              <w:pStyle w:val="nTable"/>
              <w:spacing w:after="40"/>
            </w:pPr>
            <w: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rPr>
              <w:t>Supreme Court Amendment Act 1998</w:t>
            </w:r>
          </w:p>
        </w:tc>
        <w:tc>
          <w:tcPr>
            <w:tcW w:w="1134" w:type="dxa"/>
            <w:gridSpan w:val="2"/>
            <w:tcBorders>
              <w:bottom w:val="nil"/>
            </w:tcBorders>
          </w:tcPr>
          <w:p>
            <w:pPr>
              <w:pStyle w:val="nTable"/>
              <w:spacing w:after="40"/>
            </w:pPr>
            <w:r>
              <w:t>31 of 1998</w:t>
            </w:r>
          </w:p>
        </w:tc>
        <w:tc>
          <w:tcPr>
            <w:tcW w:w="1134" w:type="dxa"/>
            <w:gridSpan w:val="2"/>
            <w:tcBorders>
              <w:bottom w:val="nil"/>
            </w:tcBorders>
          </w:tcPr>
          <w:p>
            <w:pPr>
              <w:pStyle w:val="nTable"/>
              <w:spacing w:after="40"/>
            </w:pPr>
            <w:r>
              <w:t>3 Jul 1998</w:t>
            </w:r>
          </w:p>
        </w:tc>
        <w:tc>
          <w:tcPr>
            <w:tcW w:w="2551" w:type="dxa"/>
            <w:gridSpan w:val="2"/>
            <w:tcBorders>
              <w:bottom w:val="nil"/>
            </w:tcBorders>
          </w:tcPr>
          <w:p>
            <w:pPr>
              <w:pStyle w:val="nTable"/>
              <w:spacing w:after="40"/>
            </w:pPr>
            <w:r>
              <w:t>3 Jul 1998 (see s. 2)</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Jul 1999</w:t>
            </w:r>
            <w: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Courts Legislation Amendment Act 2000</w:t>
            </w:r>
            <w:r>
              <w:t xml:space="preserve"> Pt. 5 (s. 17</w:t>
            </w:r>
            <w:r>
              <w:noBreakHyphen/>
              <w:t>25)</w:t>
            </w:r>
            <w:r>
              <w:rPr>
                <w:vertAlign w:val="superscript"/>
              </w:rPr>
              <w:t> 12</w:t>
            </w:r>
          </w:p>
        </w:tc>
        <w:tc>
          <w:tcPr>
            <w:tcW w:w="1134" w:type="dxa"/>
            <w:gridSpan w:val="2"/>
            <w:tcBorders>
              <w:bottom w:val="nil"/>
            </w:tcBorders>
          </w:tcPr>
          <w:p>
            <w:pPr>
              <w:pStyle w:val="nTable"/>
              <w:spacing w:after="40"/>
            </w:pPr>
            <w:r>
              <w:t>27 of 2000</w:t>
            </w:r>
          </w:p>
        </w:tc>
        <w:tc>
          <w:tcPr>
            <w:tcW w:w="1134" w:type="dxa"/>
            <w:gridSpan w:val="2"/>
            <w:tcBorders>
              <w:bottom w:val="nil"/>
            </w:tcBorders>
          </w:tcPr>
          <w:p>
            <w:pPr>
              <w:pStyle w:val="nTable"/>
              <w:spacing w:after="40"/>
            </w:pPr>
            <w:r>
              <w:t>6 Jul 2000</w:t>
            </w:r>
          </w:p>
        </w:tc>
        <w:tc>
          <w:tcPr>
            <w:tcW w:w="2551" w:type="dxa"/>
            <w:gridSpan w:val="2"/>
            <w:tcBorders>
              <w:bottom w:val="nil"/>
            </w:tcBorders>
          </w:tcPr>
          <w:p>
            <w:pPr>
              <w:pStyle w:val="nTable"/>
              <w:spacing w:after="40"/>
            </w:pPr>
            <w:r>
              <w:t>s. 17</w:t>
            </w:r>
            <w:r>
              <w:noBreakHyphen/>
              <w:t xml:space="preserve">20: 6 Jul 2000 (see s. 2(1)); </w:t>
            </w:r>
            <w:r>
              <w:br/>
              <w:t>s. 21</w:t>
            </w:r>
            <w:r>
              <w:noBreakHyphen/>
              <w:t xml:space="preserve">25: 28 Jul 2001 (see s. 2(2) and </w:t>
            </w:r>
            <w:r>
              <w:rPr>
                <w:i/>
              </w:rPr>
              <w:t>Gazette</w:t>
            </w:r>
            <w:r>
              <w:t xml:space="preserve"> 27 Jul 2001 p. 3797)</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9 Feb 2001</w:t>
            </w:r>
            <w:r>
              <w:t xml:space="preserve"> (includes amendments listed above except those in the </w:t>
            </w:r>
            <w:r>
              <w:rPr>
                <w:i/>
              </w:rPr>
              <w:t>Courts Legislation Amendment Act 2000</w:t>
            </w:r>
            <w:r>
              <w:t xml:space="preserve"> s. 21</w:t>
            </w:r>
            <w: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Vexatious Proceedings Restriction Act 2002</w:t>
            </w:r>
            <w:r>
              <w:t xml:space="preserve"> 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rPr>
            </w:pPr>
            <w:r>
              <w:rPr>
                <w:i/>
              </w:rPr>
              <w:t xml:space="preserve">Corporations (Consequential Amendments) Act (No. 2) 2003 </w:t>
            </w:r>
            <w:r>
              <w:t>Pt. 24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Acts Amendment (Equality of Status) Act 2003</w:t>
            </w:r>
            <w:r>
              <w:t xml:space="preserve"> s. 127 and Pt. 57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 xml:space="preserve">Acts Amendment and Repeal (Courts and Legal Practice) Act 2003 </w:t>
            </w:r>
            <w:r>
              <w:t>s. 69, 119 and 130</w:t>
            </w:r>
          </w:p>
        </w:tc>
        <w:tc>
          <w:tcPr>
            <w:tcW w:w="1134" w:type="dxa"/>
            <w:gridSpan w:val="2"/>
            <w:tcBorders>
              <w:bottom w:val="nil"/>
            </w:tcBorders>
          </w:tcPr>
          <w:p>
            <w:pPr>
              <w:pStyle w:val="nTable"/>
              <w:spacing w:after="40"/>
            </w:pPr>
            <w:r>
              <w:t>65 of 2003</w:t>
            </w:r>
          </w:p>
        </w:tc>
        <w:tc>
          <w:tcPr>
            <w:tcW w:w="1134" w:type="dxa"/>
            <w:gridSpan w:val="2"/>
            <w:tcBorders>
              <w:bottom w:val="nil"/>
            </w:tcBorders>
          </w:tcPr>
          <w:p>
            <w:pPr>
              <w:pStyle w:val="nTable"/>
              <w:spacing w:after="40"/>
            </w:pPr>
            <w:r>
              <w:t>4 Dec 2003</w:t>
            </w:r>
          </w:p>
        </w:tc>
        <w:tc>
          <w:tcPr>
            <w:tcW w:w="2551" w:type="dxa"/>
            <w:gridSpan w:val="2"/>
            <w:tcBorders>
              <w:bottom w:val="nil"/>
            </w:tcBorders>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2003</w:t>
            </w:r>
            <w:r>
              <w:t xml:space="preserve"> s. 144(3)</w:t>
            </w:r>
          </w:p>
        </w:tc>
        <w:tc>
          <w:tcPr>
            <w:tcW w:w="1134" w:type="dxa"/>
            <w:gridSpan w:val="2"/>
            <w:tcBorders>
              <w:bottom w:val="nil"/>
            </w:tcBorders>
          </w:tcPr>
          <w:p>
            <w:pPr>
              <w:pStyle w:val="nTable"/>
              <w:spacing w:after="40"/>
            </w:pPr>
            <w:r>
              <w:t>74 of 2003</w:t>
            </w:r>
          </w:p>
        </w:tc>
        <w:tc>
          <w:tcPr>
            <w:tcW w:w="1134" w:type="dxa"/>
            <w:gridSpan w:val="2"/>
            <w:tcBorders>
              <w:bottom w:val="nil"/>
            </w:tcBorders>
          </w:tcPr>
          <w:p>
            <w:pPr>
              <w:pStyle w:val="nTable"/>
              <w:spacing w:after="40"/>
            </w:pPr>
            <w:r>
              <w:t>15 Dec 2003</w:t>
            </w:r>
          </w:p>
        </w:tc>
        <w:tc>
          <w:tcPr>
            <w:tcW w:w="2551" w:type="dxa"/>
            <w:gridSpan w:val="2"/>
            <w:tcBorders>
              <w:bottom w:val="nil"/>
            </w:tcBorders>
          </w:tcPr>
          <w:p>
            <w:pPr>
              <w:pStyle w:val="nTable"/>
              <w:spacing w:after="40"/>
            </w:pPr>
            <w:r>
              <w:rPr>
                <w:spacing w:val="-2"/>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snapToGrid w:val="0"/>
              </w:rPr>
              <w:t>Workers’ Compensation Reform Act 2004</w:t>
            </w:r>
            <w:r>
              <w:rPr>
                <w:snapToGrid w:val="0"/>
              </w:rPr>
              <w:t xml:space="preserve"> s. 174</w:t>
            </w:r>
          </w:p>
        </w:tc>
        <w:tc>
          <w:tcPr>
            <w:tcW w:w="1134" w:type="dxa"/>
            <w:gridSpan w:val="2"/>
            <w:tcBorders>
              <w:bottom w:val="nil"/>
            </w:tcBorders>
          </w:tcPr>
          <w:p>
            <w:pPr>
              <w:pStyle w:val="nTable"/>
              <w:spacing w:after="40"/>
            </w:pPr>
            <w:r>
              <w:rPr>
                <w:snapToGrid w:val="0"/>
              </w:rPr>
              <w:t>42 of 2004</w:t>
            </w:r>
          </w:p>
        </w:tc>
        <w:tc>
          <w:tcPr>
            <w:tcW w:w="1134" w:type="dxa"/>
            <w:gridSpan w:val="2"/>
            <w:tcBorders>
              <w:bottom w:val="nil"/>
            </w:tcBorders>
          </w:tcPr>
          <w:p>
            <w:pPr>
              <w:pStyle w:val="nTable"/>
              <w:spacing w:after="40"/>
            </w:pPr>
            <w:r>
              <w:t>9 Nov 2004</w:t>
            </w:r>
          </w:p>
        </w:tc>
        <w:tc>
          <w:tcPr>
            <w:tcW w:w="2551" w:type="dxa"/>
            <w:gridSpan w:val="2"/>
            <w:tcBorders>
              <w:bottom w:val="nil"/>
            </w:tcBorders>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rPr>
            </w:pPr>
            <w:r>
              <w:rPr>
                <w:i/>
                <w:snapToGrid w:val="0"/>
              </w:rPr>
              <w:t>Acts Amendment (Court of Appeal) Act 2004</w:t>
            </w:r>
            <w:r>
              <w:rPr>
                <w:snapToGrid w:val="0"/>
              </w:rPr>
              <w:t xml:space="preserve"> Pt. 2</w:t>
            </w:r>
            <w:r>
              <w:rPr>
                <w:vertAlign w:val="superscript"/>
              </w:rPr>
              <w:t> 3, 13</w:t>
            </w:r>
          </w:p>
        </w:tc>
        <w:tc>
          <w:tcPr>
            <w:tcW w:w="1134" w:type="dxa"/>
            <w:gridSpan w:val="2"/>
            <w:tcBorders>
              <w:top w:val="nil"/>
            </w:tcBorders>
          </w:tcPr>
          <w:p>
            <w:pPr>
              <w:pStyle w:val="nTable"/>
              <w:spacing w:after="40"/>
            </w:pPr>
            <w:r>
              <w:rPr>
                <w:snapToGrid w:val="0"/>
              </w:rPr>
              <w:t>45 of 2004 (as amended by No. 2 of 2008 s. 75(2))</w:t>
            </w:r>
          </w:p>
        </w:tc>
        <w:tc>
          <w:tcPr>
            <w:tcW w:w="1134" w:type="dxa"/>
            <w:gridSpan w:val="2"/>
            <w:tcBorders>
              <w:top w:val="nil"/>
            </w:tcBorders>
          </w:tcPr>
          <w:p>
            <w:pPr>
              <w:pStyle w:val="nTable"/>
              <w:spacing w:after="40"/>
            </w:pPr>
            <w:r>
              <w:t>9 Nov 2004</w:t>
            </w:r>
          </w:p>
        </w:tc>
        <w:tc>
          <w:tcPr>
            <w:tcW w:w="2551" w:type="dxa"/>
            <w:gridSpan w:val="2"/>
            <w:tcBorders>
              <w:top w:val="nil"/>
            </w:tcBorders>
          </w:tcPr>
          <w:p>
            <w:pPr>
              <w:pStyle w:val="nTable"/>
              <w:spacing w:after="40"/>
              <w:rPr>
                <w:spacing w:val="-2"/>
              </w:rPr>
            </w:pPr>
            <w:r>
              <w:rPr>
                <w:spacing w:val="-2"/>
              </w:rPr>
              <w:t xml:space="preserve">Pt. 2 other than s. 14, 20(c) and (d) and Pt. 5: 1 Feb 2005 (see s. 2 and </w:t>
            </w:r>
            <w:r>
              <w:rPr>
                <w:i/>
                <w:spacing w:val="-2"/>
              </w:rPr>
              <w:t>Gazette</w:t>
            </w:r>
            <w:r>
              <w:rPr>
                <w:spacing w:val="-2"/>
              </w:rPr>
              <w:t xml:space="preserve"> 14 Jan 2005 p. 163);</w:t>
            </w:r>
            <w:r>
              <w:rPr>
                <w:spacing w:val="-2"/>
              </w:rPr>
              <w:br/>
              <w:t xml:space="preserve">s. 20(c) and (d): 2 May 2005 (see s. 2 and </w:t>
            </w:r>
            <w:r>
              <w:rPr>
                <w:i/>
                <w:spacing w:val="-2"/>
              </w:rPr>
              <w:t>Gazette</w:t>
            </w:r>
            <w:r>
              <w:rPr>
                <w:spacing w:val="-2"/>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rPr>
            </w:pPr>
            <w:r>
              <w:rPr>
                <w:i/>
                <w:snapToGrid w:val="0"/>
              </w:rPr>
              <w:t>Courts Legislation Amendment and Repeal Act 2004</w:t>
            </w:r>
            <w:r>
              <w:rPr>
                <w:snapToGrid w:val="0"/>
              </w:rPr>
              <w:t xml:space="preserve"> Pt. 18 </w:t>
            </w:r>
            <w:r>
              <w:rPr>
                <w:snapToGrid w:val="0"/>
                <w:vertAlign w:val="superscript"/>
              </w:rPr>
              <w:t>14,</w:t>
            </w:r>
            <w:r>
              <w:rPr>
                <w:snapToGrid w:val="0"/>
              </w:rPr>
              <w:t xml:space="preserve"> </w:t>
            </w:r>
            <w:r>
              <w:rPr>
                <w:snapToGrid w:val="0"/>
                <w:vertAlign w:val="superscript"/>
              </w:rPr>
              <w:t>15</w:t>
            </w:r>
          </w:p>
        </w:tc>
        <w:tc>
          <w:tcPr>
            <w:tcW w:w="1134" w:type="dxa"/>
            <w:gridSpan w:val="2"/>
          </w:tcPr>
          <w:p>
            <w:pPr>
              <w:pStyle w:val="nTable"/>
              <w:spacing w:after="40"/>
            </w:pPr>
            <w:r>
              <w:rPr>
                <w:snapToGrid w:val="0"/>
              </w:rPr>
              <w:t>59 of 2004 (as amended by No. 2 of 2008 s. 77(5); No. 5 of 2008 s. 24)</w:t>
            </w:r>
          </w:p>
        </w:tc>
        <w:tc>
          <w:tcPr>
            <w:tcW w:w="1134" w:type="dxa"/>
            <w:gridSpan w:val="2"/>
          </w:tcPr>
          <w:p>
            <w:pPr>
              <w:pStyle w:val="nTable"/>
              <w:spacing w:after="40"/>
            </w:pPr>
            <w:r>
              <w:t>23 Nov 2004</w:t>
            </w:r>
          </w:p>
        </w:tc>
        <w:tc>
          <w:tcPr>
            <w:tcW w:w="2551" w:type="dxa"/>
            <w:gridSpan w:val="2"/>
          </w:tcPr>
          <w:p>
            <w:pPr>
              <w:pStyle w:val="nTable"/>
              <w:spacing w:after="40"/>
              <w:rPr>
                <w:spacing w:val="-2"/>
              </w:rPr>
            </w:pPr>
            <w:r>
              <w:rPr>
                <w:snapToGrid w:val="0"/>
                <w:spacing w:val="-2"/>
              </w:rPr>
              <w:t xml:space="preserve">1 May 2005 (see s. 2 and </w:t>
            </w:r>
            <w:r>
              <w:rPr>
                <w:i/>
                <w:snapToGrid w:val="0"/>
                <w:spacing w:val="-2"/>
              </w:rPr>
              <w:t>Gazette</w:t>
            </w:r>
            <w:r>
              <w:rPr>
                <w:snapToGrid w:val="0"/>
                <w:spacing w:val="-2"/>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Pt. 14</w:t>
            </w:r>
          </w:p>
        </w:tc>
        <w:tc>
          <w:tcPr>
            <w:tcW w:w="1134" w:type="dxa"/>
            <w:gridSpan w:val="2"/>
            <w:tcBorders>
              <w:bottom w:val="nil"/>
            </w:tcBorders>
          </w:tcPr>
          <w:p>
            <w:pPr>
              <w:pStyle w:val="nTable"/>
              <w:spacing w:after="40"/>
            </w:pPr>
            <w:r>
              <w:rPr>
                <w:snapToGrid w:val="0"/>
              </w:rPr>
              <w:t>84 of 2004</w:t>
            </w:r>
          </w:p>
        </w:tc>
        <w:tc>
          <w:tcPr>
            <w:tcW w:w="1134" w:type="dxa"/>
            <w:gridSpan w:val="2"/>
            <w:tcBorders>
              <w:bottom w:val="nil"/>
            </w:tcBorders>
          </w:tcPr>
          <w:p>
            <w:pPr>
              <w:pStyle w:val="nTable"/>
              <w:spacing w:after="40"/>
            </w:pPr>
            <w:r>
              <w:t>16 Dec 2004</w:t>
            </w:r>
          </w:p>
        </w:tc>
        <w:tc>
          <w:tcPr>
            <w:tcW w:w="2551" w:type="dxa"/>
            <w:gridSpan w:val="2"/>
            <w:tcBorders>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rPr>
            </w:pPr>
            <w:r>
              <w:rPr>
                <w:b/>
              </w:rPr>
              <w:t xml:space="preserve">Reprint 7: The </w:t>
            </w:r>
            <w:r>
              <w:rPr>
                <w:b/>
                <w:i/>
              </w:rPr>
              <w:t>Supreme Court Act 1935</w:t>
            </w:r>
            <w:r>
              <w:rPr>
                <w:b/>
              </w:rPr>
              <w:t xml:space="preserve"> as at 19 Aug 2005</w:t>
            </w:r>
            <w:r>
              <w:t xml:space="preserve"> (includes amendments listed above)</w:t>
            </w:r>
          </w:p>
        </w:tc>
      </w:tr>
      <w:tr>
        <w:trPr>
          <w:gridBefore w:val="1"/>
          <w:wBefore w:w="26" w:type="dxa"/>
        </w:trP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8 </w:t>
            </w:r>
            <w:r>
              <w:rPr>
                <w:snapToGrid w:val="0"/>
                <w:vertAlign w:val="superscript"/>
              </w:rPr>
              <w:t>16</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2(1))</w:t>
            </w:r>
          </w:p>
        </w:tc>
      </w:tr>
      <w:tr>
        <w:trPr>
          <w:gridBefore w:val="1"/>
          <w:wBefore w:w="26" w:type="dxa"/>
          <w:cantSplit/>
        </w:trPr>
        <w:tc>
          <w:tcPr>
            <w:tcW w:w="2268" w:type="dxa"/>
            <w:gridSpan w:val="2"/>
          </w:tcPr>
          <w:p>
            <w:pPr>
              <w:pStyle w:val="nTable"/>
              <w:spacing w:after="40"/>
              <w:ind w:right="113"/>
              <w:rPr>
                <w:i/>
              </w:rPr>
            </w:pPr>
            <w:r>
              <w:rPr>
                <w:i/>
              </w:rPr>
              <w:t>Oaths, Affidavits and Statutory Declarations (Consequential Provisions) Act 2005</w:t>
            </w:r>
            <w:r>
              <w:t xml:space="preserve"> Pt. 9</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rPr>
              <w:t>Gazette</w:t>
            </w:r>
            <w:r>
              <w:t xml:space="preserve"> 23 Dec 2005 p. 6244)</w:t>
            </w:r>
          </w:p>
        </w:tc>
      </w:tr>
      <w:tr>
        <w:trPr>
          <w:gridBefore w:val="1"/>
          <w:wBefore w:w="26" w:type="dxa"/>
          <w:cantSplit/>
        </w:trPr>
        <w:tc>
          <w:tcPr>
            <w:tcW w:w="2268" w:type="dxa"/>
            <w:gridSpan w:val="2"/>
          </w:tcPr>
          <w:p>
            <w:pPr>
              <w:pStyle w:val="nTable"/>
              <w:spacing w:after="40"/>
              <w:ind w:right="113"/>
              <w:rPr>
                <w:i/>
              </w:rPr>
            </w:pPr>
            <w:r>
              <w:rPr>
                <w:i/>
              </w:rPr>
              <w:t>Financial Legislation Amendment and Repeal Act 2006</w:t>
            </w:r>
            <w:r>
              <w:t xml:space="preserve"> s. 4</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26" w:type="dxa"/>
          <w:cantSplit/>
        </w:trPr>
        <w:tc>
          <w:tcPr>
            <w:tcW w:w="2268" w:type="dxa"/>
            <w:gridSpan w:val="2"/>
          </w:tcPr>
          <w:p>
            <w:pPr>
              <w:pStyle w:val="nTable"/>
              <w:spacing w:after="40"/>
              <w:ind w:right="113"/>
              <w:rPr>
                <w:iCs/>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1"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gridBefore w:val="1"/>
          <w:wBefore w:w="26" w:type="dxa"/>
          <w:cantSplit/>
        </w:trPr>
        <w:tc>
          <w:tcPr>
            <w:tcW w:w="2268" w:type="dxa"/>
            <w:gridSpan w:val="2"/>
          </w:tcPr>
          <w:p>
            <w:pPr>
              <w:pStyle w:val="nTable"/>
              <w:spacing w:after="40"/>
              <w:ind w:right="113"/>
              <w:rPr>
                <w:i/>
              </w:rPr>
            </w:pPr>
            <w:r>
              <w:rPr>
                <w:i/>
                <w:snapToGrid w:val="0"/>
              </w:rPr>
              <w:t>Acts Amendment (Justice) Act 2008</w:t>
            </w:r>
            <w:r>
              <w:rPr>
                <w:iCs/>
                <w:snapToGrid w:val="0"/>
              </w:rPr>
              <w:t xml:space="preserve"> Pt. 23</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Before w:val="1"/>
          <w:wBefore w:w="26" w:type="dxa"/>
          <w:cantSplit/>
        </w:trPr>
        <w:tc>
          <w:tcPr>
            <w:tcW w:w="2268" w:type="dxa"/>
            <w:gridSpan w:val="2"/>
          </w:tcPr>
          <w:p>
            <w:pPr>
              <w:pStyle w:val="nTable"/>
              <w:spacing w:after="40"/>
              <w:ind w:right="113"/>
              <w:rPr>
                <w:iCs/>
                <w:snapToGrid w:val="0"/>
              </w:rPr>
            </w:pPr>
            <w:r>
              <w:rPr>
                <w:i/>
                <w:snapToGrid w:val="0"/>
              </w:rPr>
              <w:t>Bail Amendment Act 2008</w:t>
            </w:r>
            <w:r>
              <w:rPr>
                <w:iCs/>
                <w:snapToGrid w:val="0"/>
              </w:rPr>
              <w:t xml:space="preserve"> s. 46</w:t>
            </w:r>
          </w:p>
        </w:tc>
        <w:tc>
          <w:tcPr>
            <w:tcW w:w="1134" w:type="dxa"/>
            <w:gridSpan w:val="2"/>
          </w:tcPr>
          <w:p>
            <w:pPr>
              <w:pStyle w:val="nTable"/>
              <w:spacing w:after="40"/>
            </w:pPr>
            <w:r>
              <w:t>6 of 2008</w:t>
            </w:r>
          </w:p>
        </w:tc>
        <w:tc>
          <w:tcPr>
            <w:tcW w:w="1134" w:type="dxa"/>
            <w:gridSpan w:val="2"/>
          </w:tcPr>
          <w:p>
            <w:pPr>
              <w:pStyle w:val="nTable"/>
              <w:spacing w:after="40"/>
            </w:pPr>
            <w:r>
              <w:t>31 Mar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2268" w:type="dxa"/>
            <w:gridSpan w:val="2"/>
          </w:tcPr>
          <w:p>
            <w:pPr>
              <w:pStyle w:val="nTable"/>
              <w:spacing w:after="40"/>
              <w:ind w:right="113"/>
              <w:rPr>
                <w:i/>
              </w:rPr>
            </w:pPr>
            <w:r>
              <w:rPr>
                <w:i/>
                <w:iCs/>
                <w:snapToGrid w:val="0"/>
              </w:rPr>
              <w:t>Legal Profession Act 2008</w:t>
            </w:r>
            <w:r>
              <w:rPr>
                <w:i/>
                <w:snapToGrid w:val="0"/>
              </w:rPr>
              <w:t xml:space="preserve"> </w:t>
            </w:r>
            <w:r>
              <w:rPr>
                <w:iCs/>
                <w:snapToGrid w:val="0"/>
              </w:rPr>
              <w:t>s. 709</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7087" w:type="dxa"/>
            <w:gridSpan w:val="8"/>
          </w:tcPr>
          <w:p>
            <w:pPr>
              <w:pStyle w:val="nTable"/>
              <w:spacing w:after="40"/>
              <w:rPr>
                <w:snapToGrid w:val="0"/>
              </w:rPr>
            </w:pPr>
            <w:r>
              <w:rPr>
                <w:b/>
              </w:rPr>
              <w:t xml:space="preserve">Reprint 8: The </w:t>
            </w:r>
            <w:r>
              <w:rPr>
                <w:b/>
                <w:i/>
              </w:rPr>
              <w:t>Supreme Court Act 1935</w:t>
            </w:r>
            <w:r>
              <w:rPr>
                <w:b/>
              </w:rPr>
              <w:t xml:space="preserve"> as at 7 Nov 2008</w:t>
            </w:r>
            <w:r>
              <w:t xml:space="preserve"> (includes amendments listed above except those in the </w:t>
            </w:r>
            <w:r>
              <w:rPr>
                <w:i/>
                <w:iCs/>
              </w:rPr>
              <w:t xml:space="preserve">Bail Amendment Act 2008 </w:t>
            </w:r>
            <w:r>
              <w:t xml:space="preserve">and the </w:t>
            </w:r>
            <w:r>
              <w:rPr>
                <w:i/>
                <w:iCs/>
                <w:snapToGrid w:val="0"/>
              </w:rPr>
              <w:t>Legal Profession Act 2008</w:t>
            </w:r>
            <w:r>
              <w:t>)</w:t>
            </w:r>
          </w:p>
        </w:tc>
      </w:tr>
      <w:tr>
        <w:trPr>
          <w:gridAfter w:val="1"/>
          <w:wAfter w:w="26" w:type="dxa"/>
          <w:cantSplit/>
        </w:trPr>
        <w:tc>
          <w:tcPr>
            <w:tcW w:w="2268" w:type="dxa"/>
            <w:gridSpan w:val="2"/>
          </w:tcPr>
          <w:p>
            <w:pPr>
              <w:pStyle w:val="nTable"/>
              <w:spacing w:after="40"/>
              <w:ind w:right="113"/>
              <w:rPr>
                <w:iCs/>
              </w:rPr>
            </w:pPr>
            <w:r>
              <w:rPr>
                <w:i/>
              </w:rPr>
              <w:t>Statutes (Repeals and Miscellaneous Amendments) Act 2009</w:t>
            </w:r>
            <w:r>
              <w:rPr>
                <w:iCs/>
              </w:rPr>
              <w:t xml:space="preserve"> s. 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6" w:type="dxa"/>
          <w:cantSplit/>
        </w:trPr>
        <w:tc>
          <w:tcPr>
            <w:tcW w:w="2268"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s. 13</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After w:val="1"/>
          <w:wAfter w:w="26" w:type="dxa"/>
          <w:cantSplit/>
        </w:trPr>
        <w:tc>
          <w:tcPr>
            <w:tcW w:w="2268" w:type="dxa"/>
            <w:gridSpan w:val="2"/>
          </w:tcPr>
          <w:p>
            <w:pPr>
              <w:pStyle w:val="nTable"/>
              <w:spacing w:after="40"/>
              <w:ind w:right="113"/>
              <w:rPr>
                <w:snapToGrid w:val="0"/>
              </w:rPr>
            </w:pPr>
            <w:r>
              <w:rPr>
                <w:i/>
                <w:snapToGrid w:val="0"/>
              </w:rPr>
              <w:t>Standardisation of Formatting Act 2010</w:t>
            </w:r>
            <w:r>
              <w:rPr>
                <w:i/>
                <w:iCs/>
                <w:snapToGrid w:val="0"/>
              </w:rPr>
              <w:t xml:space="preserve"> </w:t>
            </w:r>
            <w:r>
              <w:rPr>
                <w:snapToGrid w:val="0"/>
              </w:rPr>
              <w:t>s. 4, 44(2) and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1"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After w:val="1"/>
          <w:wAfter w:w="26" w:type="dxa"/>
          <w:cantSplit/>
        </w:trPr>
        <w:tc>
          <w:tcPr>
            <w:tcW w:w="7087" w:type="dxa"/>
            <w:gridSpan w:val="8"/>
            <w:shd w:val="clear" w:color="auto" w:fill="auto"/>
          </w:tcPr>
          <w:p>
            <w:pPr>
              <w:pStyle w:val="nTable"/>
              <w:spacing w:after="40"/>
              <w:rPr>
                <w:snapToGrid w:val="0"/>
              </w:rPr>
            </w:pPr>
            <w:r>
              <w:rPr>
                <w:b/>
              </w:rPr>
              <w:t xml:space="preserve">Reprint 9: The </w:t>
            </w:r>
            <w:r>
              <w:rPr>
                <w:b/>
                <w:i/>
              </w:rPr>
              <w:t>Supreme Court Act 1935</w:t>
            </w:r>
            <w:r>
              <w:rPr>
                <w:b/>
              </w:rPr>
              <w:t xml:space="preserve"> as at 6 Jan 2012</w:t>
            </w:r>
            <w:r>
              <w:t xml:space="preserve"> (includes amendments listed above)</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Commercial Arbitration Act 2012</w:t>
            </w:r>
            <w:r>
              <w:rPr>
                <w:snapToGrid w:val="0"/>
              </w:rPr>
              <w:t xml:space="preserve"> s. 45 it. 19</w:t>
            </w:r>
          </w:p>
        </w:tc>
        <w:tc>
          <w:tcPr>
            <w:tcW w:w="1134" w:type="dxa"/>
            <w:gridSpan w:val="2"/>
            <w:shd w:val="clear" w:color="auto" w:fill="auto"/>
          </w:tcPr>
          <w:p>
            <w:pPr>
              <w:pStyle w:val="nTable"/>
              <w:spacing w:after="40"/>
              <w:rPr>
                <w:snapToGrid w:val="0"/>
              </w:rPr>
            </w:pPr>
            <w:r>
              <w:rPr>
                <w:snapToGrid w:val="0"/>
              </w:rPr>
              <w:t>23 of 2012</w:t>
            </w:r>
          </w:p>
        </w:tc>
        <w:tc>
          <w:tcPr>
            <w:tcW w:w="1134" w:type="dxa"/>
            <w:gridSpan w:val="2"/>
            <w:shd w:val="clear" w:color="auto" w:fill="auto"/>
          </w:tcPr>
          <w:p>
            <w:pPr>
              <w:pStyle w:val="nTable"/>
              <w:spacing w:after="40"/>
              <w:rPr>
                <w:snapToGrid w:val="0"/>
              </w:rPr>
            </w:pPr>
            <w:r>
              <w:rPr>
                <w:snapToGrid w:val="0"/>
              </w:rPr>
              <w:t>29 Aug 2012</w:t>
            </w:r>
          </w:p>
        </w:tc>
        <w:tc>
          <w:tcPr>
            <w:tcW w:w="2551" w:type="dxa"/>
            <w:gridSpan w:val="2"/>
            <w:shd w:val="clear" w:color="auto" w:fill="auto"/>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26" w:type="dxa"/>
          <w:cantSplit/>
        </w:trPr>
        <w:tc>
          <w:tcPr>
            <w:tcW w:w="2268" w:type="dxa"/>
            <w:gridSpan w:val="2"/>
            <w:shd w:val="clear" w:color="auto" w:fill="auto"/>
          </w:tcPr>
          <w:p>
            <w:pPr>
              <w:pStyle w:val="nTable"/>
              <w:spacing w:after="40"/>
              <w:ind w:right="113"/>
              <w:rPr>
                <w:i/>
                <w:snapToGrid w:val="0"/>
              </w:rPr>
            </w:pPr>
            <w:r>
              <w:rPr>
                <w:i/>
              </w:rPr>
              <w:t>Courts and Tribunals (Electronic Processes Facilitation) Act 2013</w:t>
            </w:r>
            <w:r>
              <w:t xml:space="preserve"> Pts. 3 Div. 20</w:t>
            </w:r>
            <w:r>
              <w:rPr>
                <w:vertAlign w:val="superscript"/>
              </w:rPr>
              <w:t> </w:t>
            </w:r>
          </w:p>
        </w:tc>
        <w:tc>
          <w:tcPr>
            <w:tcW w:w="1134" w:type="dxa"/>
            <w:gridSpan w:val="2"/>
            <w:shd w:val="clear" w:color="auto" w:fill="auto"/>
          </w:tcPr>
          <w:p>
            <w:pPr>
              <w:pStyle w:val="nTable"/>
              <w:spacing w:after="40"/>
              <w:rPr>
                <w:snapToGrid w:val="0"/>
              </w:rPr>
            </w:pPr>
            <w:r>
              <w:t>20 of 2013</w:t>
            </w:r>
          </w:p>
        </w:tc>
        <w:tc>
          <w:tcPr>
            <w:tcW w:w="1134" w:type="dxa"/>
            <w:gridSpan w:val="2"/>
            <w:shd w:val="clear" w:color="auto" w:fill="auto"/>
          </w:tcPr>
          <w:p>
            <w:pPr>
              <w:pStyle w:val="nTable"/>
              <w:spacing w:after="40"/>
              <w:rPr>
                <w:snapToGrid w:val="0"/>
              </w:rPr>
            </w:pPr>
            <w:r>
              <w:t>4 Nov 2013</w:t>
            </w:r>
          </w:p>
        </w:tc>
        <w:tc>
          <w:tcPr>
            <w:tcW w:w="2551"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rPr>
          <w:gridAfter w:val="1"/>
          <w:wAfter w:w="26" w:type="dxa"/>
          <w:cantSplit/>
        </w:trPr>
        <w:tc>
          <w:tcPr>
            <w:tcW w:w="2268" w:type="dxa"/>
            <w:gridSpan w:val="2"/>
            <w:tcBorders>
              <w:bottom w:val="single" w:sz="4" w:space="0" w:color="auto"/>
            </w:tcBorders>
            <w:shd w:val="clear" w:color="auto" w:fill="auto"/>
          </w:tcPr>
          <w:p>
            <w:pPr>
              <w:pStyle w:val="nTable"/>
              <w:spacing w:after="40"/>
              <w:ind w:right="113"/>
              <w:rPr>
                <w:i/>
              </w:rPr>
            </w:pPr>
            <w:r>
              <w:rPr>
                <w:i/>
                <w:snapToGrid w:val="0"/>
              </w:rPr>
              <w:t>Courts Legislation Amendment Act 2018</w:t>
            </w:r>
            <w:r>
              <w:rPr>
                <w:snapToGrid w:val="0"/>
              </w:rPr>
              <w:t xml:space="preserve"> Pt. 4</w:t>
            </w:r>
          </w:p>
        </w:tc>
        <w:tc>
          <w:tcPr>
            <w:tcW w:w="1134" w:type="dxa"/>
            <w:gridSpan w:val="2"/>
            <w:tcBorders>
              <w:bottom w:val="single" w:sz="4" w:space="0" w:color="auto"/>
            </w:tcBorders>
            <w:shd w:val="clear" w:color="auto" w:fill="auto"/>
          </w:tcPr>
          <w:p>
            <w:pPr>
              <w:pStyle w:val="nTable"/>
              <w:spacing w:after="40"/>
            </w:pPr>
            <w:r>
              <w:t>29 of 2018</w:t>
            </w:r>
          </w:p>
        </w:tc>
        <w:tc>
          <w:tcPr>
            <w:tcW w:w="1134" w:type="dxa"/>
            <w:gridSpan w:val="2"/>
            <w:tcBorders>
              <w:bottom w:val="single" w:sz="4" w:space="0" w:color="auto"/>
            </w:tcBorders>
            <w:shd w:val="clear" w:color="auto" w:fill="auto"/>
          </w:tcPr>
          <w:p>
            <w:pPr>
              <w:pStyle w:val="nTable"/>
              <w:spacing w:after="40"/>
            </w:pPr>
            <w:r>
              <w:t>2 Nov 2018</w:t>
            </w:r>
          </w:p>
        </w:tc>
        <w:tc>
          <w:tcPr>
            <w:tcW w:w="2551" w:type="dxa"/>
            <w:gridSpan w:val="2"/>
            <w:tcBorders>
              <w:bottom w:val="single" w:sz="4" w:space="0" w:color="auto"/>
            </w:tcBorders>
            <w:shd w:val="clear" w:color="auto" w:fill="auto"/>
          </w:tcPr>
          <w:p>
            <w:pPr>
              <w:pStyle w:val="nTable"/>
              <w:keepLines/>
              <w:tabs>
                <w:tab w:val="left" w:pos="893"/>
              </w:tabs>
              <w:spacing w:after="40"/>
              <w:rPr>
                <w:snapToGrid w:val="0"/>
              </w:rPr>
            </w:pPr>
            <w:r>
              <w:rPr>
                <w:snapToGrid w:val="0"/>
              </w:rPr>
              <w:t>3 Nov 2018 (see s. 2(b))</w:t>
            </w:r>
          </w:p>
        </w:tc>
      </w:tr>
    </w:tbl>
    <w:p>
      <w:pPr>
        <w:pStyle w:val="nHeading3"/>
      </w:pPr>
      <w:bookmarkStart w:id="140" w:name="_Toc32406772"/>
      <w:r>
        <w:t>Uncommenced provisions table</w:t>
      </w:r>
      <w:bookmarkEnd w:id="14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rPr>
            </w:pPr>
            <w:r>
              <w:rPr>
                <w:b/>
              </w:rPr>
              <w:t>Short title</w:t>
            </w:r>
          </w:p>
        </w:tc>
        <w:tc>
          <w:tcPr>
            <w:tcW w:w="1138"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3"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bottom w:val="single" w:sz="4" w:space="0" w:color="auto"/>
            </w:tcBorders>
          </w:tcPr>
          <w:p>
            <w:pPr>
              <w:pStyle w:val="nTable"/>
              <w:spacing w:after="40"/>
              <w:ind w:right="113"/>
            </w:pPr>
            <w:r>
              <w:rPr>
                <w:i/>
              </w:rPr>
              <w:t>State Superannuation (Transitional and Consequential Provisions) Act 2000</w:t>
            </w:r>
            <w:r>
              <w:t xml:space="preserve"> s. 68</w:t>
            </w:r>
          </w:p>
        </w:tc>
        <w:tc>
          <w:tcPr>
            <w:tcW w:w="1138" w:type="dxa"/>
            <w:tcBorders>
              <w:top w:val="single" w:sz="4" w:space="0" w:color="auto"/>
              <w:bottom w:val="single" w:sz="4" w:space="0" w:color="auto"/>
            </w:tcBorders>
          </w:tcPr>
          <w:p>
            <w:pPr>
              <w:pStyle w:val="nTable"/>
              <w:spacing w:after="40"/>
            </w:pPr>
            <w:r>
              <w:t>43 of 2000</w:t>
            </w:r>
          </w:p>
        </w:tc>
        <w:tc>
          <w:tcPr>
            <w:tcW w:w="1135" w:type="dxa"/>
            <w:tcBorders>
              <w:top w:val="single" w:sz="4" w:space="0" w:color="auto"/>
              <w:bottom w:val="single" w:sz="4" w:space="0" w:color="auto"/>
            </w:tcBorders>
          </w:tcPr>
          <w:p>
            <w:pPr>
              <w:pStyle w:val="nTable"/>
              <w:spacing w:after="40"/>
            </w:pPr>
            <w:r>
              <w:t>2 Nov 2000</w:t>
            </w:r>
          </w:p>
        </w:tc>
        <w:tc>
          <w:tcPr>
            <w:tcW w:w="2553" w:type="dxa"/>
            <w:tcBorders>
              <w:top w:val="single" w:sz="4" w:space="0" w:color="auto"/>
              <w:bottom w:val="single" w:sz="4" w:space="0" w:color="auto"/>
            </w:tcBorders>
          </w:tcPr>
          <w:p>
            <w:pPr>
              <w:pStyle w:val="nTable"/>
              <w:spacing w:after="40"/>
            </w:pPr>
            <w:r>
              <w:t>To be proclaimed (see s. 2(2))</w:t>
            </w:r>
          </w:p>
        </w:tc>
      </w:tr>
    </w:tbl>
    <w:p>
      <w:pPr>
        <w:pStyle w:val="nHeading3"/>
      </w:pPr>
      <w:bookmarkStart w:id="141" w:name="_Toc32406773"/>
      <w:r>
        <w:t>Other notes</w:t>
      </w:r>
      <w:bookmarkEnd w:id="141"/>
    </w:p>
    <w:p>
      <w:pPr>
        <w:pStyle w:val="nNote"/>
        <w:keepNext/>
      </w:pPr>
      <w:r>
        <w:rPr>
          <w:vertAlign w:val="superscript"/>
        </w:rPr>
        <w:t>1</w:t>
      </w:r>
      <w:r>
        <w:rPr>
          <w:vertAlign w:val="superscript"/>
        </w:rPr>
        <w:tab/>
      </w:r>
      <w:r>
        <w:t>Footnote no longer applicable.</w:t>
      </w:r>
    </w:p>
    <w:p>
      <w:pPr>
        <w:pStyle w:val="nNote"/>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Note"/>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t>Part 5</w:t>
      </w:r>
      <w:r>
        <w:rPr>
          <w:rStyle w:val="CharDivNo"/>
        </w:rPr>
        <w:t> </w:t>
      </w:r>
      <w:r>
        <w:t>—</w:t>
      </w:r>
      <w:r>
        <w:rPr>
          <w:rStyle w:val="CharDivText"/>
        </w:rPr>
        <w:t> </w:t>
      </w:r>
      <w: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keepNext/>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Note"/>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Note"/>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Note"/>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Note"/>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Note"/>
        <w:rPr>
          <w:i/>
        </w:rPr>
      </w:pPr>
      <w:r>
        <w:rPr>
          <w:snapToGrid w:val="0"/>
          <w:vertAlign w:val="superscript"/>
        </w:rPr>
        <w:t>9</w:t>
      </w:r>
      <w:r>
        <w:tab/>
        <w:t xml:space="preserve">Repealed by the </w:t>
      </w:r>
      <w:r>
        <w:rPr>
          <w:i/>
        </w:rPr>
        <w:t>Statute Law Revision Act 1967.</w:t>
      </w:r>
    </w:p>
    <w:p>
      <w:pPr>
        <w:pStyle w:val="nNote"/>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Note"/>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Note"/>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Note"/>
      </w:pPr>
      <w:r>
        <w:rPr>
          <w:vertAlign w:val="superscript"/>
        </w:rPr>
        <w:t>13</w:t>
      </w:r>
      <w:r>
        <w:tab/>
        <w:t xml:space="preserve">The </w:t>
      </w:r>
      <w:r>
        <w:rPr>
          <w:i/>
        </w:rPr>
        <w:t xml:space="preserve">Acts Amendment (Court of Appeal) Act 2004 </w:t>
      </w:r>
      <w:r>
        <w:t>s. 14 was deleted</w:t>
      </w:r>
      <w:r>
        <w:rPr>
          <w:snapToGrid w:val="0"/>
        </w:rPr>
        <w:t xml:space="preserve"> by the </w:t>
      </w:r>
      <w:r>
        <w:rPr>
          <w:i/>
          <w:iCs/>
          <w:snapToGrid w:val="0"/>
        </w:rPr>
        <w:t>Criminal Law and Evidence Amendment Act 2008</w:t>
      </w:r>
      <w:r>
        <w:rPr>
          <w:snapToGrid w:val="0"/>
        </w:rPr>
        <w:t xml:space="preserve"> s. 75(2)</w:t>
      </w:r>
      <w:r>
        <w:t>.</w:t>
      </w:r>
    </w:p>
    <w:p>
      <w:pPr>
        <w:pStyle w:val="nNote"/>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rPr>
        <w:t xml:space="preserve">deleted by the </w:t>
      </w:r>
      <w:r>
        <w:rPr>
          <w:i/>
          <w:iCs/>
          <w:snapToGrid w:val="0"/>
        </w:rPr>
        <w:t>Criminal Law and Evidence Amendment Act 2008</w:t>
      </w:r>
      <w:r>
        <w:rPr>
          <w:snapToGrid w:val="0"/>
        </w:rPr>
        <w:t xml:space="preserve"> s. 77(5).</w:t>
      </w:r>
    </w:p>
    <w:p>
      <w:pPr>
        <w:pStyle w:val="nNote"/>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t>Part 22 — 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r>
        <w:t>143.</w:t>
      </w:r>
      <w:r>
        <w:tab/>
        <w:t>Interpretation</w:t>
      </w:r>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r>
        <w:rPr>
          <w:rStyle w:val="CharSectno"/>
        </w:rPr>
        <w:t>144</w:t>
      </w:r>
      <w:r>
        <w:t>.</w:t>
      </w:r>
      <w:r>
        <w:tab/>
        <w:t>Judgments not satisfied before commencement</w:t>
      </w:r>
    </w:p>
    <w:p>
      <w:pPr>
        <w:pStyle w:val="nzSubsection"/>
        <w:spacing w:before="40"/>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No. 5 of 2008 s. 24.]</w:t>
      </w:r>
    </w:p>
    <w:p>
      <w:pPr>
        <w:pStyle w:val="nzHeading5"/>
      </w:pPr>
      <w:r>
        <w:rPr>
          <w:rStyle w:val="CharSectno"/>
        </w:rPr>
        <w:t>145</w:t>
      </w:r>
      <w:r>
        <w:t>.</w:t>
      </w:r>
      <w:r>
        <w:tab/>
        <w:t>Pending proceedings to enforce a judgment</w:t>
      </w:r>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Note"/>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43" w:name="_Toc32406656"/>
      <w:bookmarkStart w:id="144" w:name="_Toc32406774"/>
      <w:r>
        <w:rPr>
          <w:sz w:val="28"/>
        </w:rPr>
        <w:t>Defined terms</w:t>
      </w:r>
      <w:bookmarkEnd w:id="143"/>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4(1)</w:t>
      </w:r>
    </w:p>
    <w:p>
      <w:pPr>
        <w:pStyle w:val="DefinedTerms"/>
      </w:pPr>
      <w:r>
        <w:t>cause</w:t>
      </w:r>
      <w:r>
        <w:tab/>
        <w:t>4(1)</w:t>
      </w:r>
    </w:p>
    <w:p>
      <w:pPr>
        <w:pStyle w:val="DefinedTerms"/>
      </w:pPr>
      <w:r>
        <w:t>Chief Justice</w:t>
      </w:r>
      <w:r>
        <w:tab/>
        <w:t>4(1)</w:t>
      </w:r>
    </w:p>
    <w:p>
      <w:pPr>
        <w:pStyle w:val="DefinedTerms"/>
      </w:pPr>
      <w:r>
        <w:t>circuit court</w:t>
      </w:r>
      <w:r>
        <w:tab/>
        <w:t>48</w:t>
      </w:r>
    </w:p>
    <w:p>
      <w:pPr>
        <w:pStyle w:val="DefinedTerms"/>
      </w:pPr>
      <w:r>
        <w:t>costs application</w:t>
      </w:r>
      <w:r>
        <w:tab/>
        <w:t>71(5)</w:t>
      </w:r>
    </w:p>
    <w:p>
      <w:pPr>
        <w:pStyle w:val="DefinedTerms"/>
      </w:pPr>
      <w:r>
        <w:t>Court</w:t>
      </w:r>
      <w:r>
        <w:tab/>
        <w:t>4(1)</w:t>
      </w:r>
    </w:p>
    <w:p>
      <w:pPr>
        <w:pStyle w:val="DefinedTerms"/>
      </w:pPr>
      <w:r>
        <w:t>Court of Appeal</w:t>
      </w:r>
      <w:r>
        <w:tab/>
        <w:t>4(1)</w:t>
      </w:r>
    </w:p>
    <w:p>
      <w:pPr>
        <w:pStyle w:val="DefinedTerms"/>
      </w:pPr>
      <w:r>
        <w:t>Court of Appeal Registrar</w:t>
      </w:r>
      <w:r>
        <w:tab/>
        <w:t>4(1)</w:t>
      </w:r>
    </w:p>
    <w:p>
      <w:pPr>
        <w:pStyle w:val="DefinedTerms"/>
      </w:pPr>
      <w:r>
        <w:t>defendant</w:t>
      </w:r>
      <w:r>
        <w:tab/>
        <w:t>4(1)</w:t>
      </w:r>
    </w:p>
    <w:p>
      <w:pPr>
        <w:pStyle w:val="DefinedTerms"/>
      </w:pPr>
      <w:r>
        <w:t>District Court</w:t>
      </w:r>
      <w:r>
        <w:tab/>
        <w:t>46(9)</w:t>
      </w:r>
    </w:p>
    <w:p>
      <w:pPr>
        <w:pStyle w:val="DefinedTerms"/>
      </w:pPr>
      <w:r>
        <w:t>freight</w:t>
      </w:r>
      <w:r>
        <w:tab/>
        <w:t>26(4)</w:t>
      </w:r>
    </w:p>
    <w:p>
      <w:pPr>
        <w:pStyle w:val="DefinedTerms"/>
      </w:pPr>
      <w:r>
        <w:t>inferior court</w:t>
      </w:r>
      <w:r>
        <w:tab/>
        <w:t>4(1)</w:t>
      </w:r>
    </w:p>
    <w:p>
      <w:pPr>
        <w:pStyle w:val="DefinedTerms"/>
      </w:pPr>
      <w:r>
        <w:t>issue of fact</w:t>
      </w:r>
      <w:r>
        <w:tab/>
        <w:t>4(1)</w:t>
      </w:r>
    </w:p>
    <w:p>
      <w:pPr>
        <w:pStyle w:val="DefinedTerms"/>
      </w:pPr>
      <w:r>
        <w:t>judge of appeal</w:t>
      </w:r>
      <w:r>
        <w:tab/>
        <w:t>4(1)</w:t>
      </w:r>
    </w:p>
    <w:p>
      <w:pPr>
        <w:pStyle w:val="DefinedTerms"/>
      </w:pPr>
      <w:r>
        <w:t>judgment</w:t>
      </w:r>
      <w:r>
        <w:tab/>
        <w:t>4(1)</w:t>
      </w:r>
    </w:p>
    <w:p>
      <w:pPr>
        <w:pStyle w:val="DefinedTerms"/>
      </w:pPr>
      <w:r>
        <w:t>jurisdiction</w:t>
      </w:r>
      <w:r>
        <w:tab/>
        <w:t>4(1)</w:t>
      </w:r>
    </w:p>
    <w:p>
      <w:pPr>
        <w:pStyle w:val="DefinedTerms"/>
      </w:pPr>
      <w:r>
        <w:t>lawyer</w:t>
      </w:r>
      <w:r>
        <w:tab/>
        <w:t>4(1)</w:t>
      </w:r>
    </w:p>
    <w:p>
      <w:pPr>
        <w:pStyle w:val="DefinedTerms"/>
      </w:pPr>
      <w:r>
        <w:t>legal experience</w:t>
      </w:r>
      <w:r>
        <w:tab/>
        <w:t>4(2)</w:t>
      </w:r>
    </w:p>
    <w:p>
      <w:pPr>
        <w:pStyle w:val="DefinedTerms"/>
      </w:pPr>
      <w:r>
        <w:t>legal practitioner</w:t>
      </w:r>
      <w:r>
        <w:tab/>
        <w:t>4(1)</w:t>
      </w:r>
    </w:p>
    <w:p>
      <w:pPr>
        <w:pStyle w:val="DefinedTerms"/>
      </w:pPr>
      <w:r>
        <w:t>lower court</w:t>
      </w:r>
      <w:r>
        <w:tab/>
        <w:t>17(1)</w:t>
      </w:r>
    </w:p>
    <w:p>
      <w:pPr>
        <w:pStyle w:val="DefinedTerms"/>
      </w:pPr>
      <w:r>
        <w:t>master</w:t>
      </w:r>
      <w:r>
        <w:tab/>
        <w:t>4(1)</w:t>
      </w:r>
    </w:p>
    <w:p>
      <w:pPr>
        <w:pStyle w:val="DefinedTerms"/>
      </w:pPr>
      <w:r>
        <w:t>matrimonial cause</w:t>
      </w:r>
      <w:r>
        <w:tab/>
        <w:t>4(1)</w:t>
      </w:r>
    </w:p>
    <w:p>
      <w:pPr>
        <w:pStyle w:val="DefinedTerms"/>
      </w:pPr>
      <w:r>
        <w:t>matter</w:t>
      </w:r>
      <w:r>
        <w:tab/>
        <w:t>4(1)</w:t>
      </w:r>
    </w:p>
    <w:p>
      <w:pPr>
        <w:pStyle w:val="DefinedTerms"/>
      </w:pPr>
      <w:r>
        <w:t>mediation under direction</w:t>
      </w:r>
      <w:r>
        <w:tab/>
        <w:t>69</w:t>
      </w:r>
    </w:p>
    <w:p>
      <w:pPr>
        <w:pStyle w:val="DefinedTerms"/>
      </w:pPr>
      <w:r>
        <w:t>mediator</w:t>
      </w:r>
      <w:r>
        <w:tab/>
        <w:t>69</w:t>
      </w:r>
    </w:p>
    <w:p>
      <w:pPr>
        <w:pStyle w:val="DefinedTerms"/>
      </w:pPr>
      <w:r>
        <w:t>officer of Court</w:t>
      </w:r>
      <w:r>
        <w:tab/>
        <w:t>4(1)</w:t>
      </w:r>
    </w:p>
    <w:p>
      <w:pPr>
        <w:pStyle w:val="DefinedTerms"/>
      </w:pPr>
      <w:r>
        <w:t>order</w:t>
      </w:r>
      <w:r>
        <w:tab/>
        <w:t>4(1)</w:t>
      </w:r>
    </w:p>
    <w:p>
      <w:pPr>
        <w:pStyle w:val="DefinedTerms"/>
      </w:pPr>
      <w:r>
        <w:t>owner</w:t>
      </w:r>
      <w:r>
        <w:tab/>
        <w:t>4(1)</w:t>
      </w:r>
    </w:p>
    <w:p>
      <w:pPr>
        <w:pStyle w:val="DefinedTerms"/>
      </w:pPr>
      <w:r>
        <w:t>party</w:t>
      </w:r>
      <w:r>
        <w:tab/>
        <w:t>4(1)</w:t>
      </w:r>
    </w:p>
    <w:p>
      <w:pPr>
        <w:pStyle w:val="DefinedTerms"/>
      </w:pPr>
      <w:r>
        <w:t>person</w:t>
      </w:r>
      <w:r>
        <w:tab/>
        <w:t>4(1)</w:t>
      </w:r>
    </w:p>
    <w:p>
      <w:pPr>
        <w:pStyle w:val="DefinedTerms"/>
      </w:pPr>
      <w:r>
        <w:t>personal injury</w:t>
      </w:r>
      <w:r>
        <w:tab/>
        <w:t>32(2a)</w:t>
      </w:r>
    </w:p>
    <w:p>
      <w:pPr>
        <w:pStyle w:val="DefinedTerms"/>
      </w:pPr>
      <w:r>
        <w:t>petitioner</w:t>
      </w:r>
      <w:r>
        <w:tab/>
        <w:t>4(1)</w:t>
      </w:r>
    </w:p>
    <w:p>
      <w:pPr>
        <w:pStyle w:val="DefinedTerms"/>
      </w:pPr>
      <w:r>
        <w:t>plaintiff</w:t>
      </w:r>
      <w:r>
        <w:tab/>
        <w:t>4(1)</w:t>
      </w:r>
    </w:p>
    <w:p>
      <w:pPr>
        <w:pStyle w:val="DefinedTerms"/>
      </w:pPr>
      <w:r>
        <w:t>pleading</w:t>
      </w:r>
      <w:r>
        <w:tab/>
        <w:t>4(1)</w:t>
      </w:r>
    </w:p>
    <w:p>
      <w:pPr>
        <w:pStyle w:val="DefinedTerms"/>
      </w:pPr>
      <w:r>
        <w:t>prescribed</w:t>
      </w:r>
      <w:r>
        <w:tab/>
        <w:t>4(1)</w:t>
      </w:r>
    </w:p>
    <w:p>
      <w:pPr>
        <w:pStyle w:val="DefinedTerms"/>
      </w:pPr>
      <w:r>
        <w:t>President</w:t>
      </w:r>
      <w:r>
        <w:tab/>
        <w:t>4(1)</w:t>
      </w:r>
    </w:p>
    <w:p>
      <w:pPr>
        <w:pStyle w:val="DefinedTerms"/>
      </w:pPr>
      <w:r>
        <w:t>Principal Registrar</w:t>
      </w:r>
      <w:r>
        <w:tab/>
        <w:t>4(1)</w:t>
      </w:r>
    </w:p>
    <w:p>
      <w:pPr>
        <w:pStyle w:val="DefinedTerms"/>
      </w:pPr>
      <w:r>
        <w:t>rate or tax</w:t>
      </w:r>
      <w:r>
        <w:tab/>
        <w:t>12(2)</w:t>
      </w:r>
    </w:p>
    <w:p>
      <w:pPr>
        <w:pStyle w:val="DefinedTerms"/>
      </w:pPr>
      <w:r>
        <w:t>registrar</w:t>
      </w:r>
      <w:r>
        <w:tab/>
        <w:t>4(1), 46(9)</w:t>
      </w:r>
    </w:p>
    <w:p>
      <w:pPr>
        <w:pStyle w:val="DefinedTerms"/>
      </w:pPr>
      <w:r>
        <w:t>rules of court</w:t>
      </w:r>
      <w:r>
        <w:tab/>
        <w:t>4(1)</w:t>
      </w:r>
    </w:p>
    <w:p>
      <w:pPr>
        <w:pStyle w:val="DefinedTerms"/>
      </w:pPr>
      <w:r>
        <w:t>statute</w:t>
      </w:r>
      <w:r>
        <w:tab/>
        <w:t>4(1)</w:t>
      </w:r>
    </w:p>
    <w:p>
      <w:pPr>
        <w:pStyle w:val="DefinedTerms"/>
      </w:pPr>
      <w:r>
        <w:t>suit</w:t>
      </w:r>
      <w:r>
        <w:tab/>
        <w:t>4(1)</w:t>
      </w:r>
    </w:p>
    <w:p>
      <w:pPr>
        <w:pStyle w:val="DefinedTerms"/>
      </w:pPr>
      <w:r>
        <w:t>vessel</w:t>
      </w:r>
      <w:r>
        <w:tab/>
        <w:t>26(5)</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5112" w:type="dxa"/>
        </w:tcPr>
        <w:p>
          <w:pPr>
            <w:pStyle w:val="Header"/>
            <w:spacing w:before="40"/>
            <w:jc w:val="right"/>
          </w:pPr>
          <w:r>
            <w:fldChar w:fldCharType="begin"/>
          </w:r>
          <w:r>
            <w:instrText>styleref CharSchText</w:instrText>
          </w:r>
          <w:r>
            <w:fldChar w:fldCharType="end"/>
          </w:r>
        </w:p>
      </w:tc>
      <w:tc>
        <w:tcPr>
          <w:tcW w:w="2160" w:type="dxa"/>
          <w:gridSpan w:val="2"/>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9" w:type="dxa"/>
      </w:trPr>
      <w:tc>
        <w:tcPr>
          <w:tcW w:w="5112" w:type="dxa"/>
        </w:tcPr>
        <w:p>
          <w:pPr>
            <w:pStyle w:val="Header"/>
            <w:spacing w:before="40"/>
            <w:jc w:val="right"/>
          </w:pPr>
        </w:p>
      </w:tc>
      <w:tc>
        <w:tcPr>
          <w:tcW w:w="2151" w:type="dxa"/>
        </w:tcPr>
        <w:p>
          <w:pPr>
            <w:pStyle w:val="Header"/>
            <w:spacing w:before="40"/>
            <w:ind w:right="17"/>
            <w:jc w:val="right"/>
          </w:pPr>
        </w:p>
      </w:tc>
    </w:tr>
    <w:tr>
      <w:trPr>
        <w:gridAfter w:val="1"/>
        <w:wAfter w:w="9" w:type="dxa"/>
        <w:cantSplit/>
      </w:trPr>
      <w:tc>
        <w:tcPr>
          <w:tcW w:w="7263" w:type="dxa"/>
          <w:gridSpan w:val="2"/>
        </w:tcPr>
        <w:p>
          <w:pPr>
            <w:pStyle w:val="Header"/>
            <w:spacing w:before="40"/>
            <w:ind w:right="17"/>
            <w:jc w:val="right"/>
          </w:pPr>
        </w:p>
      </w:tc>
    </w:tr>
  </w:tbl>
  <w:p>
    <w:pPr>
      <w:pStyle w:val="Header"/>
      <w:pBdr>
        <w:top w:val="single" w:sz="4" w:space="1" w:color="auto"/>
      </w:pBdr>
    </w:pPr>
    <w:bookmarkStart w:id="136" w:name="Schedule"/>
    <w:bookmarkEnd w:id="1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58272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32636"/>
    <w:docVar w:name="WAFER_20140110162156" w:val="RemoveTocBookmarks,RemoveUnusedBookmarks,RemoveLanguageTags,UsedStyles,ResetPageSize,UpdateArrangement"/>
    <w:docVar w:name="WAFER_20140110162156_GUID" w:val="5db8adb5-ddb6-439d-aa2f-5528e9b9038c"/>
    <w:docVar w:name="WAFER_20140110162436" w:val="RemoveTocBookmarks,RunningHeaders"/>
    <w:docVar w:name="WAFER_20140110162436_GUID" w:val="1dab8c41-f166-4f48-b95a-1324498de525"/>
    <w:docVar w:name="WAFER_20150713103915" w:val="ResetPageSize,UpdateArrangement,UpdateNTable"/>
    <w:docVar w:name="WAFER_20150713103915_GUID" w:val="548a20f7-538c-4459-bced-c52a873feed6"/>
    <w:docVar w:name="WAFER_20151109174940" w:val="UpdateStyles,UsedStyles"/>
    <w:docVar w:name="WAFER_20151109174940_GUID" w:val="7f7dfc50-b833-4b1c-8431-a5ee20e00032"/>
    <w:docVar w:name="WAFER_202002121326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636_GUID" w:val="854be33b-1d0b-4b1f-813e-6679b57a03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qFormat/>
    <w:pPr>
      <w:tabs>
        <w:tab w:val="left" w:pos="567"/>
      </w:tabs>
      <w:spacing w:before="12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28392</Words>
  <Characters>127197</Characters>
  <Application>Microsoft Office Word</Application>
  <DocSecurity>0</DocSecurity>
  <Lines>3741</Lines>
  <Paragraphs>1897</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153692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1935 - 09-f0-02</dc:title>
  <dc:subject/>
  <dc:creator/>
  <cp:keywords/>
  <dc:description/>
  <cp:lastModifiedBy>svcMRProcess</cp:lastModifiedBy>
  <cp:revision>4</cp:revision>
  <cp:lastPrinted>2012-01-12T01:06:00Z</cp:lastPrinted>
  <dcterms:created xsi:type="dcterms:W3CDTF">2020-02-25T05:25:00Z</dcterms:created>
  <dcterms:modified xsi:type="dcterms:W3CDTF">2020-02-25T05:26:00Z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DocumentType">
    <vt:lpwstr>Act</vt:lpwstr>
  </property>
  <property fmtid="{D5CDD505-2E9C-101B-9397-08002B2CF9AE}" pid="4" name="OwlsUID">
    <vt:i4>230</vt:i4>
  </property>
  <property fmtid="{D5CDD505-2E9C-101B-9397-08002B2CF9AE}" pid="5" name="ReprintNo">
    <vt:lpwstr>9</vt:lpwstr>
  </property>
  <property fmtid="{D5CDD505-2E9C-101B-9397-08002B2CF9AE}" pid="6" name="ReprintedAsAt">
    <vt:filetime>2012-01-05T16:00:00Z</vt:filetime>
  </property>
  <property fmtid="{D5CDD505-2E9C-101B-9397-08002B2CF9AE}" pid="7" name="CommencementDate">
    <vt:lpwstr>20181103</vt:lpwstr>
  </property>
  <property fmtid="{D5CDD505-2E9C-101B-9397-08002B2CF9AE}" pid="8" name="AsAtDate">
    <vt:lpwstr>03 Nov 2018</vt:lpwstr>
  </property>
  <property fmtid="{D5CDD505-2E9C-101B-9397-08002B2CF9AE}" pid="9" name="Suffix">
    <vt:lpwstr>09-f0-02</vt:lpwstr>
  </property>
</Properties>
</file>