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Community Protection (Offender Reporting) Act 2004</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Community Protection (Offender Reporting) Regulations 2004</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Community Protection (Offender Reporting) Regulations 2004</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Citation</w:t>
      </w:r>
      <w:r>
        <w:tab/>
      </w:r>
      <w:r>
        <w:fldChar w:fldCharType="begin"/>
      </w:r>
      <w:r>
        <w:instrText xml:space="preserve"> PAGEREF _Toc529883300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_Toc529883301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_Toc529883302 \h </w:instrText>
      </w:r>
      <w:r>
        <w:fldChar w:fldCharType="separate"/>
      </w:r>
      <w:r>
        <w:t>1</w:t>
      </w:r>
      <w:r>
        <w:fldChar w:fldCharType="end"/>
      </w:r>
    </w:p>
    <w:p>
      <w:pPr>
        <w:pStyle w:val="TOC8"/>
        <w:rPr>
          <w:rFonts w:asciiTheme="minorHAnsi" w:eastAsiaTheme="minorEastAsia" w:hAnsiTheme="minorHAnsi" w:cstheme="minorBidi"/>
          <w:szCs w:val="22"/>
        </w:rPr>
      </w:pPr>
      <w:r>
        <w:t>4.</w:t>
      </w:r>
      <w:r>
        <w:tab/>
        <w:t>Authorised persons (s. 3)</w:t>
      </w:r>
      <w:r>
        <w:tab/>
      </w:r>
      <w:r>
        <w:fldChar w:fldCharType="begin"/>
      </w:r>
      <w:r>
        <w:instrText xml:space="preserve"> PAGEREF _Toc529883303 \h </w:instrText>
      </w:r>
      <w:r>
        <w:fldChar w:fldCharType="separate"/>
      </w:r>
      <w:r>
        <w:t>3</w:t>
      </w:r>
      <w:r>
        <w:fldChar w:fldCharType="end"/>
      </w:r>
    </w:p>
    <w:p>
      <w:pPr>
        <w:pStyle w:val="TOC8"/>
        <w:rPr>
          <w:rFonts w:asciiTheme="minorHAnsi" w:eastAsiaTheme="minorEastAsia" w:hAnsiTheme="minorHAnsi" w:cstheme="minorBidi"/>
          <w:szCs w:val="22"/>
        </w:rPr>
      </w:pPr>
      <w:r>
        <w:t>5.</w:t>
      </w:r>
      <w:r>
        <w:tab/>
        <w:t>Corresponding Acts (s. 3)</w:t>
      </w:r>
      <w:r>
        <w:tab/>
      </w:r>
      <w:r>
        <w:fldChar w:fldCharType="begin"/>
      </w:r>
      <w:r>
        <w:instrText xml:space="preserve"> PAGEREF _Toc529883304 \h </w:instrText>
      </w:r>
      <w:r>
        <w:fldChar w:fldCharType="separate"/>
      </w:r>
      <w:r>
        <w:t>3</w:t>
      </w:r>
      <w:r>
        <w:fldChar w:fldCharType="end"/>
      </w:r>
    </w:p>
    <w:p>
      <w:pPr>
        <w:pStyle w:val="TOC8"/>
        <w:rPr>
          <w:rFonts w:asciiTheme="minorHAnsi" w:eastAsiaTheme="minorEastAsia" w:hAnsiTheme="minorHAnsi" w:cstheme="minorBidi"/>
          <w:szCs w:val="22"/>
        </w:rPr>
      </w:pPr>
      <w:r>
        <w:t>6.</w:t>
      </w:r>
      <w:r>
        <w:tab/>
        <w:t>Corresponding offender reporting orders (s. 3)</w:t>
      </w:r>
      <w:r>
        <w:tab/>
      </w:r>
      <w:r>
        <w:fldChar w:fldCharType="begin"/>
      </w:r>
      <w:r>
        <w:instrText xml:space="preserve"> PAGEREF _Toc529883305 \h </w:instrText>
      </w:r>
      <w:r>
        <w:fldChar w:fldCharType="separate"/>
      </w:r>
      <w:r>
        <w:t>4</w:t>
      </w:r>
      <w:r>
        <w:fldChar w:fldCharType="end"/>
      </w:r>
    </w:p>
    <w:p>
      <w:pPr>
        <w:pStyle w:val="TOC8"/>
        <w:rPr>
          <w:rFonts w:asciiTheme="minorHAnsi" w:eastAsiaTheme="minorEastAsia" w:hAnsiTheme="minorHAnsi" w:cstheme="minorBidi"/>
          <w:szCs w:val="22"/>
        </w:rPr>
      </w:pPr>
      <w:r>
        <w:t>6A.</w:t>
      </w:r>
      <w:r>
        <w:tab/>
        <w:t>Sentences (s. 3)</w:t>
      </w:r>
      <w:r>
        <w:tab/>
      </w:r>
      <w:r>
        <w:fldChar w:fldCharType="begin"/>
      </w:r>
      <w:r>
        <w:instrText xml:space="preserve"> PAGEREF _Toc529883306 \h </w:instrText>
      </w:r>
      <w:r>
        <w:fldChar w:fldCharType="separate"/>
      </w:r>
      <w:r>
        <w:t>5</w:t>
      </w:r>
      <w:r>
        <w:fldChar w:fldCharType="end"/>
      </w:r>
    </w:p>
    <w:p>
      <w:pPr>
        <w:pStyle w:val="TOC8"/>
        <w:rPr>
          <w:rFonts w:asciiTheme="minorHAnsi" w:eastAsiaTheme="minorEastAsia" w:hAnsiTheme="minorHAnsi" w:cstheme="minorBidi"/>
          <w:szCs w:val="22"/>
        </w:rPr>
      </w:pPr>
      <w:r>
        <w:t>7.</w:t>
      </w:r>
      <w:r>
        <w:tab/>
        <w:t>Supervising authorities (s. 3)</w:t>
      </w:r>
      <w:r>
        <w:tab/>
      </w:r>
      <w:r>
        <w:fldChar w:fldCharType="begin"/>
      </w:r>
      <w:r>
        <w:instrText xml:space="preserve"> PAGEREF _Toc529883307 \h </w:instrText>
      </w:r>
      <w:r>
        <w:fldChar w:fldCharType="separate"/>
      </w:r>
      <w:r>
        <w:t>5</w:t>
      </w:r>
      <w:r>
        <w:fldChar w:fldCharType="end"/>
      </w:r>
    </w:p>
    <w:p>
      <w:pPr>
        <w:pStyle w:val="TOC8"/>
        <w:rPr>
          <w:rFonts w:asciiTheme="minorHAnsi" w:eastAsiaTheme="minorEastAsia" w:hAnsiTheme="minorHAnsi" w:cstheme="minorBidi"/>
          <w:szCs w:val="22"/>
        </w:rPr>
      </w:pPr>
      <w:r>
        <w:t>8.</w:t>
      </w:r>
      <w:r>
        <w:tab/>
        <w:t>Offences — relevance if committed by child (s. 6)</w:t>
      </w:r>
      <w:r>
        <w:tab/>
      </w:r>
      <w:r>
        <w:fldChar w:fldCharType="begin"/>
      </w:r>
      <w:r>
        <w:instrText xml:space="preserve"> PAGEREF _Toc529883308 \h </w:instrText>
      </w:r>
      <w:r>
        <w:fldChar w:fldCharType="separate"/>
      </w:r>
      <w:r>
        <w:t>6</w:t>
      </w:r>
      <w:r>
        <w:fldChar w:fldCharType="end"/>
      </w:r>
    </w:p>
    <w:p>
      <w:pPr>
        <w:pStyle w:val="TOC8"/>
        <w:rPr>
          <w:rFonts w:asciiTheme="minorHAnsi" w:eastAsiaTheme="minorEastAsia" w:hAnsiTheme="minorHAnsi" w:cstheme="minorBidi"/>
          <w:szCs w:val="22"/>
        </w:rPr>
      </w:pPr>
      <w:r>
        <w:t>9.</w:t>
      </w:r>
      <w:r>
        <w:tab/>
        <w:t>Foreign witness protection laws (s. 6 and 75)</w:t>
      </w:r>
      <w:r>
        <w:tab/>
      </w:r>
      <w:r>
        <w:fldChar w:fldCharType="begin"/>
      </w:r>
      <w:r>
        <w:instrText xml:space="preserve"> PAGEREF _Toc529883309 \h </w:instrText>
      </w:r>
      <w:r>
        <w:fldChar w:fldCharType="separate"/>
      </w:r>
      <w:r>
        <w:t>7</w:t>
      </w:r>
      <w:r>
        <w:fldChar w:fldCharType="end"/>
      </w:r>
    </w:p>
    <w:p>
      <w:pPr>
        <w:pStyle w:val="TOC8"/>
        <w:rPr>
          <w:rFonts w:asciiTheme="minorHAnsi" w:eastAsiaTheme="minorEastAsia" w:hAnsiTheme="minorHAnsi" w:cstheme="minorBidi"/>
          <w:szCs w:val="22"/>
        </w:rPr>
      </w:pPr>
      <w:r>
        <w:t>10.</w:t>
      </w:r>
      <w:r>
        <w:tab/>
        <w:t>Specified date for determining New South Wales reportable offenders (s. 8)</w:t>
      </w:r>
      <w:r>
        <w:tab/>
      </w:r>
      <w:r>
        <w:fldChar w:fldCharType="begin"/>
      </w:r>
      <w:r>
        <w:instrText xml:space="preserve"> PAGEREF _Toc529883310 \h </w:instrText>
      </w:r>
      <w:r>
        <w:fldChar w:fldCharType="separate"/>
      </w:r>
      <w:r>
        <w:t>7</w:t>
      </w:r>
      <w:r>
        <w:fldChar w:fldCharType="end"/>
      </w:r>
    </w:p>
    <w:p>
      <w:pPr>
        <w:pStyle w:val="TOC8"/>
        <w:rPr>
          <w:rFonts w:asciiTheme="minorHAnsi" w:eastAsiaTheme="minorEastAsia" w:hAnsiTheme="minorHAnsi" w:cstheme="minorBidi"/>
          <w:szCs w:val="22"/>
        </w:rPr>
      </w:pPr>
      <w:r>
        <w:t>11A.</w:t>
      </w:r>
      <w:r>
        <w:tab/>
        <w:t>Class 1 offences (s. 10)</w:t>
      </w:r>
      <w:r>
        <w:tab/>
      </w:r>
      <w:r>
        <w:fldChar w:fldCharType="begin"/>
      </w:r>
      <w:r>
        <w:instrText xml:space="preserve"> PAGEREF _Toc529883311 \h </w:instrText>
      </w:r>
      <w:r>
        <w:fldChar w:fldCharType="separate"/>
      </w:r>
      <w:r>
        <w:t>7</w:t>
      </w:r>
      <w:r>
        <w:fldChar w:fldCharType="end"/>
      </w:r>
    </w:p>
    <w:p>
      <w:pPr>
        <w:pStyle w:val="TOC8"/>
        <w:rPr>
          <w:rFonts w:asciiTheme="minorHAnsi" w:eastAsiaTheme="minorEastAsia" w:hAnsiTheme="minorHAnsi" w:cstheme="minorBidi"/>
          <w:szCs w:val="22"/>
        </w:rPr>
      </w:pPr>
      <w:r>
        <w:t>11.</w:t>
      </w:r>
      <w:r>
        <w:tab/>
        <w:t>Class 2 offences (s. 11)</w:t>
      </w:r>
      <w:r>
        <w:tab/>
      </w:r>
      <w:r>
        <w:fldChar w:fldCharType="begin"/>
      </w:r>
      <w:r>
        <w:instrText xml:space="preserve"> PAGEREF _Toc529883312 \h </w:instrText>
      </w:r>
      <w:r>
        <w:fldChar w:fldCharType="separate"/>
      </w:r>
      <w:r>
        <w:t>8</w:t>
      </w:r>
      <w:r>
        <w:fldChar w:fldCharType="end"/>
      </w:r>
    </w:p>
    <w:p>
      <w:pPr>
        <w:pStyle w:val="TOC8"/>
        <w:rPr>
          <w:rFonts w:asciiTheme="minorHAnsi" w:eastAsiaTheme="minorEastAsia" w:hAnsiTheme="minorHAnsi" w:cstheme="minorBidi"/>
          <w:szCs w:val="22"/>
        </w:rPr>
      </w:pPr>
      <w:r>
        <w:t>12.</w:t>
      </w:r>
      <w:r>
        <w:tab/>
        <w:t>Means of contacting authorised person for certain persons entering Western Australia (s. 27)</w:t>
      </w:r>
      <w:r>
        <w:tab/>
      </w:r>
      <w:r>
        <w:fldChar w:fldCharType="begin"/>
      </w:r>
      <w:r>
        <w:instrText xml:space="preserve"> PAGEREF _Toc529883313 \h </w:instrText>
      </w:r>
      <w:r>
        <w:fldChar w:fldCharType="separate"/>
      </w:r>
      <w:r>
        <w:t>8</w:t>
      </w:r>
      <w:r>
        <w:fldChar w:fldCharType="end"/>
      </w:r>
    </w:p>
    <w:p>
      <w:pPr>
        <w:pStyle w:val="TOC8"/>
        <w:rPr>
          <w:rFonts w:asciiTheme="minorHAnsi" w:eastAsiaTheme="minorEastAsia" w:hAnsiTheme="minorHAnsi" w:cstheme="minorBidi"/>
          <w:szCs w:val="22"/>
        </w:rPr>
      </w:pPr>
      <w:r>
        <w:t>13.</w:t>
      </w:r>
      <w:r>
        <w:tab/>
        <w:t>Manner of reporting change of reportable offender’s travel plans while out of Western Australia (s. 31)</w:t>
      </w:r>
      <w:r>
        <w:tab/>
      </w:r>
      <w:r>
        <w:fldChar w:fldCharType="begin"/>
      </w:r>
      <w:r>
        <w:instrText xml:space="preserve"> PAGEREF _Toc529883314 \h </w:instrText>
      </w:r>
      <w:r>
        <w:fldChar w:fldCharType="separate"/>
      </w:r>
      <w:r>
        <w:t>9</w:t>
      </w:r>
      <w:r>
        <w:fldChar w:fldCharType="end"/>
      </w:r>
    </w:p>
    <w:p>
      <w:pPr>
        <w:pStyle w:val="TOC8"/>
        <w:rPr>
          <w:rFonts w:asciiTheme="minorHAnsi" w:eastAsiaTheme="minorEastAsia" w:hAnsiTheme="minorHAnsi" w:cstheme="minorBidi"/>
          <w:szCs w:val="22"/>
        </w:rPr>
      </w:pPr>
      <w:r>
        <w:t>14.</w:t>
      </w:r>
      <w:r>
        <w:tab/>
        <w:t>Directions as to police station or approved place at which reportable offender must report (s. 34)</w:t>
      </w:r>
      <w:r>
        <w:tab/>
      </w:r>
      <w:r>
        <w:fldChar w:fldCharType="begin"/>
      </w:r>
      <w:r>
        <w:instrText xml:space="preserve"> PAGEREF _Toc529883315 \h </w:instrText>
      </w:r>
      <w:r>
        <w:fldChar w:fldCharType="separate"/>
      </w:r>
      <w:r>
        <w:t>9</w:t>
      </w:r>
      <w:r>
        <w:fldChar w:fldCharType="end"/>
      </w:r>
    </w:p>
    <w:p>
      <w:pPr>
        <w:pStyle w:val="TOC8"/>
        <w:rPr>
          <w:rFonts w:asciiTheme="minorHAnsi" w:eastAsiaTheme="minorEastAsia" w:hAnsiTheme="minorHAnsi" w:cstheme="minorBidi"/>
          <w:szCs w:val="22"/>
        </w:rPr>
      </w:pPr>
      <w:r>
        <w:t>15.</w:t>
      </w:r>
      <w:r>
        <w:tab/>
        <w:t>Prescribed form of identification (s. 38(2A)(a)(iv))</w:t>
      </w:r>
      <w:r>
        <w:tab/>
      </w:r>
      <w:r>
        <w:fldChar w:fldCharType="begin"/>
      </w:r>
      <w:r>
        <w:instrText xml:space="preserve"> PAGEREF _Toc529883316 \h </w:instrText>
      </w:r>
      <w:r>
        <w:fldChar w:fldCharType="separate"/>
      </w:r>
      <w:r>
        <w:t>9</w:t>
      </w:r>
      <w:r>
        <w:fldChar w:fldCharType="end"/>
      </w:r>
    </w:p>
    <w:p>
      <w:pPr>
        <w:pStyle w:val="TOC8"/>
        <w:rPr>
          <w:rFonts w:asciiTheme="minorHAnsi" w:eastAsiaTheme="minorEastAsia" w:hAnsiTheme="minorHAnsi" w:cstheme="minorBidi"/>
          <w:szCs w:val="22"/>
        </w:rPr>
      </w:pPr>
      <w:r>
        <w:t>16.</w:t>
      </w:r>
      <w:r>
        <w:tab/>
        <w:t>Prescribed distance — reporting by remote offenders (s. 43)</w:t>
      </w:r>
      <w:r>
        <w:tab/>
      </w:r>
      <w:r>
        <w:fldChar w:fldCharType="begin"/>
      </w:r>
      <w:r>
        <w:instrText xml:space="preserve"> PAGEREF _Toc529883317 \h </w:instrText>
      </w:r>
      <w:r>
        <w:fldChar w:fldCharType="separate"/>
      </w:r>
      <w:r>
        <w:t>9</w:t>
      </w:r>
      <w:r>
        <w:fldChar w:fldCharType="end"/>
      </w:r>
    </w:p>
    <w:p>
      <w:pPr>
        <w:pStyle w:val="TOC8"/>
        <w:rPr>
          <w:rFonts w:asciiTheme="minorHAnsi" w:eastAsiaTheme="minorEastAsia" w:hAnsiTheme="minorHAnsi" w:cstheme="minorBidi"/>
          <w:szCs w:val="22"/>
        </w:rPr>
      </w:pPr>
      <w:r>
        <w:t>17.</w:t>
      </w:r>
      <w:r>
        <w:tab/>
        <w:t>Offences — approval by Commissioner of suspension of reporting obligations (s. 61)</w:t>
      </w:r>
      <w:r>
        <w:tab/>
      </w:r>
      <w:r>
        <w:fldChar w:fldCharType="begin"/>
      </w:r>
      <w:r>
        <w:instrText xml:space="preserve"> PAGEREF _Toc529883318 \h </w:instrText>
      </w:r>
      <w:r>
        <w:fldChar w:fldCharType="separate"/>
      </w:r>
      <w:r>
        <w:t>9</w:t>
      </w:r>
      <w:r>
        <w:fldChar w:fldCharType="end"/>
      </w:r>
    </w:p>
    <w:p>
      <w:pPr>
        <w:pStyle w:val="TOC8"/>
        <w:rPr>
          <w:rFonts w:asciiTheme="minorHAnsi" w:eastAsiaTheme="minorEastAsia" w:hAnsiTheme="minorHAnsi" w:cstheme="minorBidi"/>
          <w:szCs w:val="22"/>
        </w:rPr>
      </w:pPr>
      <w:r>
        <w:t>18.</w:t>
      </w:r>
      <w:r>
        <w:tab/>
        <w:t>Sentences — approval by Commissioner of suspension of reporting obligations (s. 61)</w:t>
      </w:r>
      <w:r>
        <w:tab/>
      </w:r>
      <w:r>
        <w:fldChar w:fldCharType="begin"/>
      </w:r>
      <w:r>
        <w:instrText xml:space="preserve"> PAGEREF _Toc529883319 \h </w:instrText>
      </w:r>
      <w:r>
        <w:fldChar w:fldCharType="separate"/>
      </w:r>
      <w:r>
        <w:t>11</w:t>
      </w:r>
      <w:r>
        <w:fldChar w:fldCharType="end"/>
      </w:r>
    </w:p>
    <w:p>
      <w:pPr>
        <w:pStyle w:val="TOC8"/>
        <w:rPr>
          <w:rFonts w:asciiTheme="minorHAnsi" w:eastAsiaTheme="minorEastAsia" w:hAnsiTheme="minorHAnsi" w:cstheme="minorBidi"/>
          <w:szCs w:val="22"/>
        </w:rPr>
      </w:pPr>
      <w:r>
        <w:t>19.</w:t>
      </w:r>
      <w:r>
        <w:tab/>
        <w:t>Persons required to give notice of reporting obligations etc. to reportable offenders (s. 67)</w:t>
      </w:r>
      <w:r>
        <w:tab/>
      </w:r>
      <w:r>
        <w:fldChar w:fldCharType="begin"/>
      </w:r>
      <w:r>
        <w:instrText xml:space="preserve"> PAGEREF _Toc529883320 \h </w:instrText>
      </w:r>
      <w:r>
        <w:fldChar w:fldCharType="separate"/>
      </w:r>
      <w:r>
        <w:t>11</w:t>
      </w:r>
      <w:r>
        <w:fldChar w:fldCharType="end"/>
      </w:r>
    </w:p>
    <w:p>
      <w:pPr>
        <w:pStyle w:val="TOC8"/>
        <w:rPr>
          <w:rFonts w:asciiTheme="minorHAnsi" w:eastAsiaTheme="minorEastAsia" w:hAnsiTheme="minorHAnsi" w:cstheme="minorBidi"/>
          <w:szCs w:val="22"/>
        </w:rPr>
      </w:pPr>
      <w:r>
        <w:t>20.</w:t>
      </w:r>
      <w:r>
        <w:tab/>
        <w:t>Details to be included in notice given by supervising authority to Commissioner (s. 70)</w:t>
      </w:r>
      <w:r>
        <w:tab/>
      </w:r>
      <w:r>
        <w:fldChar w:fldCharType="begin"/>
      </w:r>
      <w:r>
        <w:instrText xml:space="preserve"> PAGEREF _Toc529883321 \h </w:instrText>
      </w:r>
      <w:r>
        <w:fldChar w:fldCharType="separate"/>
      </w:r>
      <w:r>
        <w:t>13</w:t>
      </w:r>
      <w:r>
        <w:fldChar w:fldCharType="end"/>
      </w:r>
    </w:p>
    <w:p>
      <w:pPr>
        <w:pStyle w:val="TOC8"/>
        <w:rPr>
          <w:rFonts w:asciiTheme="minorHAnsi" w:eastAsiaTheme="minorEastAsia" w:hAnsiTheme="minorHAnsi" w:cstheme="minorBidi"/>
          <w:szCs w:val="22"/>
        </w:rPr>
      </w:pPr>
      <w:r>
        <w:t>21.</w:t>
      </w:r>
      <w:r>
        <w:tab/>
        <w:t>Corresponding protection orders (s. 85)</w:t>
      </w:r>
      <w:r>
        <w:tab/>
      </w:r>
      <w:r>
        <w:fldChar w:fldCharType="begin"/>
      </w:r>
      <w:r>
        <w:instrText xml:space="preserve"> PAGEREF _Toc529883322 \h </w:instrText>
      </w:r>
      <w:r>
        <w:fldChar w:fldCharType="separate"/>
      </w:r>
      <w:r>
        <w:t>13</w:t>
      </w:r>
      <w:r>
        <w:fldChar w:fldCharType="end"/>
      </w:r>
    </w:p>
    <w:p>
      <w:pPr>
        <w:pStyle w:val="TOC8"/>
        <w:rPr>
          <w:rFonts w:asciiTheme="minorHAnsi" w:eastAsiaTheme="minorEastAsia" w:hAnsiTheme="minorHAnsi" w:cstheme="minorBidi"/>
          <w:szCs w:val="22"/>
        </w:rPr>
      </w:pPr>
      <w:r>
        <w:t>22.</w:t>
      </w:r>
      <w:r>
        <w:tab/>
        <w:t>Application for recognition of corresponding protection orders (s. 108(2)(a))</w:t>
      </w:r>
      <w:r>
        <w:tab/>
      </w:r>
      <w:r>
        <w:fldChar w:fldCharType="begin"/>
      </w:r>
      <w:r>
        <w:instrText xml:space="preserve"> PAGEREF _Toc529883323 \h </w:instrText>
      </w:r>
      <w:r>
        <w:fldChar w:fldCharType="separate"/>
      </w:r>
      <w:r>
        <w:t>14</w:t>
      </w:r>
      <w:r>
        <w:fldChar w:fldCharType="end"/>
      </w:r>
    </w:p>
    <w:p>
      <w:pPr>
        <w:pStyle w:val="TOC8"/>
        <w:rPr>
          <w:rFonts w:asciiTheme="minorHAnsi" w:eastAsiaTheme="minorEastAsia" w:hAnsiTheme="minorHAnsi" w:cstheme="minorBidi"/>
          <w:szCs w:val="22"/>
        </w:rPr>
      </w:pPr>
      <w:r>
        <w:t>23.</w:t>
      </w:r>
      <w:r>
        <w:tab/>
        <w:t>Recognition of corresponding protection orders (s. 108(2)(b))</w:t>
      </w:r>
      <w:r>
        <w:tab/>
      </w:r>
      <w:r>
        <w:fldChar w:fldCharType="begin"/>
      </w:r>
      <w:r>
        <w:instrText xml:space="preserve"> PAGEREF _Toc529883324 \h </w:instrText>
      </w:r>
      <w:r>
        <w:fldChar w:fldCharType="separate"/>
      </w:r>
      <w:r>
        <w:t>14</w:t>
      </w:r>
      <w:r>
        <w:fldChar w:fldCharType="end"/>
      </w:r>
    </w:p>
    <w:p>
      <w:pPr>
        <w:pStyle w:val="TOC8"/>
        <w:rPr>
          <w:rFonts w:asciiTheme="minorHAnsi" w:eastAsiaTheme="minorEastAsia" w:hAnsiTheme="minorHAnsi" w:cstheme="minorBidi"/>
          <w:szCs w:val="22"/>
        </w:rPr>
      </w:pPr>
      <w:r>
        <w:t>24.</w:t>
      </w:r>
      <w:r>
        <w:tab/>
        <w:t>Effect of recognition of corresponding protection orders (s. 108(2)(d))</w:t>
      </w:r>
      <w:r>
        <w:tab/>
      </w:r>
      <w:r>
        <w:fldChar w:fldCharType="begin"/>
      </w:r>
      <w:r>
        <w:instrText xml:space="preserve"> PAGEREF _Toc529883325 \h </w:instrText>
      </w:r>
      <w:r>
        <w:fldChar w:fldCharType="separate"/>
      </w:r>
      <w:r>
        <w:t>15</w:t>
      </w:r>
      <w:r>
        <w:fldChar w:fldCharType="end"/>
      </w:r>
    </w:p>
    <w:p>
      <w:pPr>
        <w:pStyle w:val="TOC8"/>
        <w:rPr>
          <w:rFonts w:asciiTheme="minorHAnsi" w:eastAsiaTheme="minorEastAsia" w:hAnsiTheme="minorHAnsi" w:cstheme="minorBidi"/>
          <w:szCs w:val="22"/>
        </w:rPr>
      </w:pPr>
      <w:r>
        <w:t>25.</w:t>
      </w:r>
      <w:r>
        <w:tab/>
        <w:t>Variation or revocation of recognised order in a foreign jurisdiction</w:t>
      </w:r>
      <w:r>
        <w:tab/>
      </w:r>
      <w:r>
        <w:fldChar w:fldCharType="begin"/>
      </w:r>
      <w:r>
        <w:instrText xml:space="preserve"> PAGEREF _Toc529883326 \h </w:instrText>
      </w:r>
      <w:r>
        <w:fldChar w:fldCharType="separate"/>
      </w:r>
      <w:r>
        <w:t>16</w:t>
      </w:r>
      <w:r>
        <w:fldChar w:fldCharType="end"/>
      </w:r>
    </w:p>
    <w:p>
      <w:pPr>
        <w:pStyle w:val="TOC8"/>
        <w:rPr>
          <w:rFonts w:asciiTheme="minorHAnsi" w:eastAsiaTheme="minorEastAsia" w:hAnsiTheme="minorHAnsi" w:cstheme="minorBidi"/>
          <w:szCs w:val="22"/>
        </w:rPr>
      </w:pPr>
      <w:r>
        <w:t>26A.</w:t>
      </w:r>
      <w:r>
        <w:tab/>
        <w:t>Authorisation of absences from assessment or treatment (s. 94A(5)(a))</w:t>
      </w:r>
      <w:r>
        <w:tab/>
      </w:r>
      <w:r>
        <w:fldChar w:fldCharType="begin"/>
      </w:r>
      <w:r>
        <w:instrText xml:space="preserve"> PAGEREF _Toc529883327 \h </w:instrText>
      </w:r>
      <w:r>
        <w:fldChar w:fldCharType="separate"/>
      </w:r>
      <w:r>
        <w:t>16</w:t>
      </w:r>
      <w:r>
        <w:fldChar w:fldCharType="end"/>
      </w:r>
    </w:p>
    <w:p>
      <w:pPr>
        <w:pStyle w:val="TOC8"/>
        <w:rPr>
          <w:rFonts w:asciiTheme="minorHAnsi" w:eastAsiaTheme="minorEastAsia" w:hAnsiTheme="minorHAnsi" w:cstheme="minorBidi"/>
          <w:szCs w:val="22"/>
        </w:rPr>
      </w:pPr>
      <w:r>
        <w:t>26B.</w:t>
      </w:r>
      <w:r>
        <w:tab/>
        <w:t>Reports by persons providing assessment or administering treatment (s. 94A(5)(c))</w:t>
      </w:r>
      <w:r>
        <w:tab/>
      </w:r>
      <w:r>
        <w:fldChar w:fldCharType="begin"/>
      </w:r>
      <w:r>
        <w:instrText xml:space="preserve"> PAGEREF _Toc529883328 \h </w:instrText>
      </w:r>
      <w:r>
        <w:fldChar w:fldCharType="separate"/>
      </w:r>
      <w:r>
        <w:t>18</w:t>
      </w:r>
      <w:r>
        <w:fldChar w:fldCharType="end"/>
      </w:r>
    </w:p>
    <w:p>
      <w:pPr>
        <w:pStyle w:val="TOC8"/>
        <w:rPr>
          <w:rFonts w:asciiTheme="minorHAnsi" w:eastAsiaTheme="minorEastAsia" w:hAnsiTheme="minorHAnsi" w:cstheme="minorBidi"/>
          <w:szCs w:val="22"/>
        </w:rPr>
      </w:pPr>
      <w:r>
        <w:t>26C.</w:t>
      </w:r>
      <w:r>
        <w:tab/>
        <w:t>Manner of making requirement to give a sample (s. 94B(8)(a))</w:t>
      </w:r>
      <w:r>
        <w:tab/>
      </w:r>
      <w:r>
        <w:fldChar w:fldCharType="begin"/>
      </w:r>
      <w:r>
        <w:instrText xml:space="preserve"> PAGEREF _Toc529883329 \h </w:instrText>
      </w:r>
      <w:r>
        <w:fldChar w:fldCharType="separate"/>
      </w:r>
      <w:r>
        <w:t>19</w:t>
      </w:r>
      <w:r>
        <w:fldChar w:fldCharType="end"/>
      </w:r>
    </w:p>
    <w:p>
      <w:pPr>
        <w:pStyle w:val="TOC8"/>
        <w:rPr>
          <w:rFonts w:asciiTheme="minorHAnsi" w:eastAsiaTheme="minorEastAsia" w:hAnsiTheme="minorHAnsi" w:cstheme="minorBidi"/>
          <w:szCs w:val="22"/>
        </w:rPr>
      </w:pPr>
      <w:r>
        <w:t>26D.</w:t>
      </w:r>
      <w:r>
        <w:tab/>
        <w:t>Manner of conducting breath test (s. 94B(8)(b))</w:t>
      </w:r>
      <w:r>
        <w:tab/>
      </w:r>
      <w:r>
        <w:fldChar w:fldCharType="begin"/>
      </w:r>
      <w:r>
        <w:instrText xml:space="preserve"> PAGEREF _Toc529883330 \h </w:instrText>
      </w:r>
      <w:r>
        <w:fldChar w:fldCharType="separate"/>
      </w:r>
      <w:r>
        <w:t>19</w:t>
      </w:r>
      <w:r>
        <w:fldChar w:fldCharType="end"/>
      </w:r>
    </w:p>
    <w:p>
      <w:pPr>
        <w:pStyle w:val="TOC8"/>
        <w:rPr>
          <w:rFonts w:asciiTheme="minorHAnsi" w:eastAsiaTheme="minorEastAsia" w:hAnsiTheme="minorHAnsi" w:cstheme="minorBidi"/>
          <w:szCs w:val="22"/>
        </w:rPr>
      </w:pPr>
      <w:r>
        <w:t>26E.</w:t>
      </w:r>
      <w:r>
        <w:tab/>
        <w:t>Authorised sample collectors to take or collect samples (s. 94B(8)(b))</w:t>
      </w:r>
      <w:r>
        <w:tab/>
      </w:r>
      <w:r>
        <w:fldChar w:fldCharType="begin"/>
      </w:r>
      <w:r>
        <w:instrText xml:space="preserve"> PAGEREF _Toc529883331 \h </w:instrText>
      </w:r>
      <w:r>
        <w:fldChar w:fldCharType="separate"/>
      </w:r>
      <w:r>
        <w:t>20</w:t>
      </w:r>
      <w:r>
        <w:fldChar w:fldCharType="end"/>
      </w:r>
    </w:p>
    <w:p>
      <w:pPr>
        <w:pStyle w:val="TOC8"/>
        <w:rPr>
          <w:rFonts w:asciiTheme="minorHAnsi" w:eastAsiaTheme="minorEastAsia" w:hAnsiTheme="minorHAnsi" w:cstheme="minorBidi"/>
          <w:szCs w:val="22"/>
        </w:rPr>
      </w:pPr>
      <w:r>
        <w:t>26F.</w:t>
      </w:r>
      <w:r>
        <w:tab/>
        <w:t>Manner of taking sample of blood or collecting sample of urine (s. 94B(8)(b))</w:t>
      </w:r>
      <w:r>
        <w:tab/>
      </w:r>
      <w:r>
        <w:fldChar w:fldCharType="begin"/>
      </w:r>
      <w:r>
        <w:instrText xml:space="preserve"> PAGEREF _Toc529883332 \h </w:instrText>
      </w:r>
      <w:r>
        <w:fldChar w:fldCharType="separate"/>
      </w:r>
      <w:r>
        <w:t>21</w:t>
      </w:r>
      <w:r>
        <w:fldChar w:fldCharType="end"/>
      </w:r>
    </w:p>
    <w:p>
      <w:pPr>
        <w:pStyle w:val="TOC8"/>
        <w:rPr>
          <w:rFonts w:asciiTheme="minorHAnsi" w:eastAsiaTheme="minorEastAsia" w:hAnsiTheme="minorHAnsi" w:cstheme="minorBidi"/>
          <w:szCs w:val="22"/>
        </w:rPr>
      </w:pPr>
      <w:r>
        <w:t>26G.</w:t>
      </w:r>
      <w:r>
        <w:tab/>
        <w:t>Collection of samples (s. 94B(8)(e))</w:t>
      </w:r>
      <w:r>
        <w:tab/>
      </w:r>
      <w:r>
        <w:fldChar w:fldCharType="begin"/>
      </w:r>
      <w:r>
        <w:instrText xml:space="preserve"> PAGEREF _Toc529883333 \h </w:instrText>
      </w:r>
      <w:r>
        <w:fldChar w:fldCharType="separate"/>
      </w:r>
      <w:r>
        <w:t>22</w:t>
      </w:r>
      <w:r>
        <w:fldChar w:fldCharType="end"/>
      </w:r>
    </w:p>
    <w:p>
      <w:pPr>
        <w:pStyle w:val="TOC8"/>
        <w:rPr>
          <w:rFonts w:asciiTheme="minorHAnsi" w:eastAsiaTheme="minorEastAsia" w:hAnsiTheme="minorHAnsi" w:cstheme="minorBidi"/>
          <w:szCs w:val="22"/>
        </w:rPr>
      </w:pPr>
      <w:r>
        <w:t>26H.</w:t>
      </w:r>
      <w:r>
        <w:tab/>
        <w:t>Authorisation of persons as analysts (s. 94B(8)(c))</w:t>
      </w:r>
      <w:r>
        <w:tab/>
      </w:r>
      <w:r>
        <w:fldChar w:fldCharType="begin"/>
      </w:r>
      <w:r>
        <w:instrText xml:space="preserve"> PAGEREF _Toc529883334 \h </w:instrText>
      </w:r>
      <w:r>
        <w:fldChar w:fldCharType="separate"/>
      </w:r>
      <w:r>
        <w:t>23</w:t>
      </w:r>
      <w:r>
        <w:fldChar w:fldCharType="end"/>
      </w:r>
    </w:p>
    <w:p>
      <w:pPr>
        <w:pStyle w:val="TOC8"/>
        <w:rPr>
          <w:rFonts w:asciiTheme="minorHAnsi" w:eastAsiaTheme="minorEastAsia" w:hAnsiTheme="minorHAnsi" w:cstheme="minorBidi"/>
          <w:szCs w:val="22"/>
        </w:rPr>
      </w:pPr>
      <w:r>
        <w:t>26I.</w:t>
      </w:r>
      <w:r>
        <w:tab/>
        <w:t>Reporting results of analysis (s. 94B(8)(d))</w:t>
      </w:r>
      <w:r>
        <w:tab/>
      </w:r>
      <w:r>
        <w:fldChar w:fldCharType="begin"/>
      </w:r>
      <w:r>
        <w:instrText xml:space="preserve"> PAGEREF _Toc529883335 \h </w:instrText>
      </w:r>
      <w:r>
        <w:fldChar w:fldCharType="separate"/>
      </w:r>
      <w:r>
        <w:t>24</w:t>
      </w:r>
      <w:r>
        <w:fldChar w:fldCharType="end"/>
      </w:r>
    </w:p>
    <w:p>
      <w:pPr>
        <w:pStyle w:val="TOC8"/>
        <w:rPr>
          <w:rFonts w:asciiTheme="minorHAnsi" w:eastAsiaTheme="minorEastAsia" w:hAnsiTheme="minorHAnsi" w:cstheme="minorBidi"/>
          <w:szCs w:val="22"/>
        </w:rPr>
      </w:pPr>
      <w:r>
        <w:t>26J.</w:t>
      </w:r>
      <w:r>
        <w:tab/>
        <w:t>Testing of equipment used in conducting breath tests (s. 94B(8)(g))</w:t>
      </w:r>
      <w:r>
        <w:tab/>
      </w:r>
      <w:r>
        <w:fldChar w:fldCharType="begin"/>
      </w:r>
      <w:r>
        <w:instrText xml:space="preserve"> PAGEREF _Toc529883336 \h </w:instrText>
      </w:r>
      <w:r>
        <w:fldChar w:fldCharType="separate"/>
      </w:r>
      <w:r>
        <w:t>24</w:t>
      </w:r>
      <w:r>
        <w:fldChar w:fldCharType="end"/>
      </w:r>
    </w:p>
    <w:p>
      <w:pPr>
        <w:pStyle w:val="TOC8"/>
        <w:rPr>
          <w:rFonts w:asciiTheme="minorHAnsi" w:eastAsiaTheme="minorEastAsia" w:hAnsiTheme="minorHAnsi" w:cstheme="minorBidi"/>
          <w:szCs w:val="22"/>
        </w:rPr>
      </w:pPr>
      <w:r>
        <w:t>26K.</w:t>
      </w:r>
      <w:r>
        <w:tab/>
        <w:t>Certificate evidence (s. 94B(8)(i))</w:t>
      </w:r>
      <w:r>
        <w:tab/>
      </w:r>
      <w:r>
        <w:fldChar w:fldCharType="begin"/>
      </w:r>
      <w:r>
        <w:instrText xml:space="preserve"> PAGEREF _Toc529883337 \h </w:instrText>
      </w:r>
      <w:r>
        <w:fldChar w:fldCharType="separate"/>
      </w:r>
      <w:r>
        <w:t>24</w:t>
      </w:r>
      <w:r>
        <w:fldChar w:fldCharType="end"/>
      </w:r>
    </w:p>
    <w:p>
      <w:pPr>
        <w:pStyle w:val="TOC8"/>
        <w:rPr>
          <w:rFonts w:asciiTheme="minorHAnsi" w:eastAsiaTheme="minorEastAsia" w:hAnsiTheme="minorHAnsi" w:cstheme="minorBidi"/>
          <w:szCs w:val="22"/>
        </w:rPr>
      </w:pPr>
      <w:r>
        <w:t>26.</w:t>
      </w:r>
      <w:r>
        <w:tab/>
        <w:t>Forms</w:t>
      </w:r>
      <w:r>
        <w:tab/>
      </w:r>
      <w:r>
        <w:fldChar w:fldCharType="begin"/>
      </w:r>
      <w:r>
        <w:instrText xml:space="preserve"> PAGEREF _Toc529883338 \h </w:instrText>
      </w:r>
      <w:r>
        <w:fldChar w:fldCharType="separate"/>
      </w:r>
      <w:r>
        <w:t>26</w:t>
      </w:r>
      <w:r>
        <w:fldChar w:fldCharType="end"/>
      </w:r>
    </w:p>
    <w:p>
      <w:pPr>
        <w:pStyle w:val="TOC2"/>
        <w:tabs>
          <w:tab w:val="right" w:leader="dot" w:pos="7077"/>
        </w:tabs>
        <w:rPr>
          <w:rFonts w:asciiTheme="minorHAnsi" w:eastAsiaTheme="minorEastAsia" w:hAnsiTheme="minorHAnsi" w:cstheme="minorBidi"/>
          <w:b w:val="0"/>
          <w:sz w:val="22"/>
          <w:szCs w:val="22"/>
        </w:rPr>
      </w:pPr>
      <w:r>
        <w:t>Schedule 1 — Forms</w:t>
      </w:r>
    </w:p>
    <w:p>
      <w:pPr>
        <w:pStyle w:val="TOC8"/>
        <w:rPr>
          <w:rFonts w:asciiTheme="minorHAnsi" w:eastAsiaTheme="minorEastAsia" w:hAnsiTheme="minorHAnsi" w:cstheme="minorBidi"/>
          <w:szCs w:val="22"/>
        </w:rPr>
      </w:pPr>
      <w:r>
        <w:t>1.</w:t>
      </w:r>
      <w:r>
        <w:tab/>
        <w:t>Summons: Application for order</w:t>
      </w:r>
      <w:r>
        <w:tab/>
      </w:r>
      <w:r>
        <w:fldChar w:fldCharType="begin"/>
      </w:r>
      <w:r>
        <w:instrText xml:space="preserve"> PAGEREF _Toc529883340 \h </w:instrText>
      </w:r>
      <w:r>
        <w:fldChar w:fldCharType="separate"/>
      </w:r>
      <w:r>
        <w:t>27</w:t>
      </w:r>
      <w:r>
        <w:fldChar w:fldCharType="end"/>
      </w:r>
    </w:p>
    <w:p>
      <w:pPr>
        <w:pStyle w:val="TOC8"/>
        <w:rPr>
          <w:rFonts w:asciiTheme="minorHAnsi" w:eastAsiaTheme="minorEastAsia" w:hAnsiTheme="minorHAnsi" w:cstheme="minorBidi"/>
          <w:szCs w:val="22"/>
        </w:rPr>
      </w:pPr>
      <w:r>
        <w:t>2.</w:t>
      </w:r>
      <w:r>
        <w:tab/>
        <w:t>Summons: Further hearing after interim order</w:t>
      </w:r>
      <w:r>
        <w:tab/>
      </w:r>
      <w:r>
        <w:fldChar w:fldCharType="begin"/>
      </w:r>
      <w:r>
        <w:instrText xml:space="preserve"> PAGEREF _Toc529883341 \h </w:instrText>
      </w:r>
      <w:r>
        <w:fldChar w:fldCharType="separate"/>
      </w:r>
      <w:r>
        <w:t>29</w:t>
      </w:r>
      <w:r>
        <w:fldChar w:fldCharType="end"/>
      </w:r>
    </w:p>
    <w:p>
      <w:pPr>
        <w:pStyle w:val="TOC8"/>
        <w:rPr>
          <w:rFonts w:asciiTheme="minorHAnsi" w:eastAsiaTheme="minorEastAsia" w:hAnsiTheme="minorHAnsi" w:cstheme="minorBidi"/>
          <w:szCs w:val="22"/>
        </w:rPr>
      </w:pPr>
      <w:r>
        <w:t>3.</w:t>
      </w:r>
      <w:r>
        <w:tab/>
        <w:t>Summons: Application to vary or revoke child protection order</w:t>
      </w:r>
      <w:r>
        <w:tab/>
      </w:r>
      <w:r>
        <w:fldChar w:fldCharType="begin"/>
      </w:r>
      <w:r>
        <w:instrText xml:space="preserve"> PAGEREF _Toc529883342 \h </w:instrText>
      </w:r>
      <w:r>
        <w:fldChar w:fldCharType="separate"/>
      </w:r>
      <w:r>
        <w:t>31</w:t>
      </w:r>
      <w:r>
        <w:fldChar w:fldCharType="end"/>
      </w:r>
    </w:p>
    <w:p>
      <w:pPr>
        <w:pStyle w:val="TOC8"/>
        <w:rPr>
          <w:rFonts w:asciiTheme="minorHAnsi" w:eastAsiaTheme="minorEastAsia" w:hAnsiTheme="minorHAnsi" w:cstheme="minorBidi"/>
          <w:szCs w:val="22"/>
        </w:rPr>
      </w:pPr>
      <w:r>
        <w:t>4.</w:t>
      </w:r>
      <w:r>
        <w:tab/>
        <w:t>Certificate of authorised breath tester (r. 26D(8))</w:t>
      </w:r>
      <w:r>
        <w:tab/>
      </w:r>
      <w:r>
        <w:fldChar w:fldCharType="begin"/>
      </w:r>
      <w:r>
        <w:instrText xml:space="preserve"> PAGEREF _Toc529883343 \h </w:instrText>
      </w:r>
      <w:r>
        <w:fldChar w:fldCharType="separate"/>
      </w:r>
      <w:r>
        <w:t>33</w:t>
      </w:r>
      <w:r>
        <w:fldChar w:fldCharType="end"/>
      </w:r>
    </w:p>
    <w:p>
      <w:pPr>
        <w:pStyle w:val="TOC8"/>
        <w:rPr>
          <w:rFonts w:asciiTheme="minorHAnsi" w:eastAsiaTheme="minorEastAsia" w:hAnsiTheme="minorHAnsi" w:cstheme="minorBidi"/>
          <w:szCs w:val="22"/>
        </w:rPr>
      </w:pPr>
      <w:r>
        <w:t>5.</w:t>
      </w:r>
      <w:r>
        <w:tab/>
        <w:t>Request to take sample of blood or urine (r. 26F(2))</w:t>
      </w:r>
      <w:r>
        <w:tab/>
      </w:r>
      <w:r>
        <w:fldChar w:fldCharType="begin"/>
      </w:r>
      <w:r>
        <w:instrText xml:space="preserve"> PAGEREF _Toc529883344 \h </w:instrText>
      </w:r>
      <w:r>
        <w:fldChar w:fldCharType="separate"/>
      </w:r>
      <w:r>
        <w:t>34</w:t>
      </w:r>
      <w:r>
        <w:fldChar w:fldCharType="end"/>
      </w:r>
    </w:p>
    <w:p>
      <w:pPr>
        <w:pStyle w:val="TOC8"/>
        <w:rPr>
          <w:rFonts w:asciiTheme="minorHAnsi" w:eastAsiaTheme="minorEastAsia" w:hAnsiTheme="minorHAnsi" w:cstheme="minorBidi"/>
          <w:szCs w:val="22"/>
        </w:rPr>
      </w:pPr>
      <w:r>
        <w:t>6.</w:t>
      </w:r>
      <w:r>
        <w:tab/>
        <w:t>Certificate of authorised sample collector (r. 26G(5))</w:t>
      </w:r>
      <w:r>
        <w:tab/>
      </w:r>
      <w:r>
        <w:fldChar w:fldCharType="begin"/>
      </w:r>
      <w:r>
        <w:instrText xml:space="preserve"> PAGEREF _Toc529883345 \h </w:instrText>
      </w:r>
      <w:r>
        <w:fldChar w:fldCharType="separate"/>
      </w:r>
      <w:r>
        <w:t>36</w:t>
      </w:r>
      <w:r>
        <w:fldChar w:fldCharType="end"/>
      </w:r>
    </w:p>
    <w:p>
      <w:pPr>
        <w:pStyle w:val="TOC8"/>
        <w:rPr>
          <w:rFonts w:asciiTheme="minorHAnsi" w:eastAsiaTheme="minorEastAsia" w:hAnsiTheme="minorHAnsi" w:cstheme="minorBidi"/>
          <w:szCs w:val="22"/>
        </w:rPr>
      </w:pPr>
      <w:r>
        <w:t>7.</w:t>
      </w:r>
      <w:r>
        <w:tab/>
        <w:t>Certificate of analyst (r. 26I(3))</w:t>
      </w:r>
      <w:r>
        <w:tab/>
      </w:r>
      <w:r>
        <w:fldChar w:fldCharType="begin"/>
      </w:r>
      <w:r>
        <w:instrText xml:space="preserve"> PAGEREF _Toc529883346 \h </w:instrText>
      </w:r>
      <w:r>
        <w:fldChar w:fldCharType="separate"/>
      </w:r>
      <w:r>
        <w:t>38</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_Toc529883348 \h </w:instrText>
      </w:r>
      <w:r>
        <w:fldChar w:fldCharType="separate"/>
      </w:r>
      <w:r>
        <w:t>40</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_Toc529883349 \h </w:instrText>
      </w:r>
      <w:r>
        <w:fldChar w:fldCharType="separate"/>
      </w:r>
      <w:r>
        <w:t>42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pPr>
      <w:r>
        <w:t>Community Protection (Offender Reporting) Act 2004</w:t>
      </w:r>
    </w:p>
    <w:p>
      <w:pPr>
        <w:pStyle w:val="NameofActReg"/>
      </w:pPr>
      <w:r>
        <w:t>Community Protection (Offender Reporting) Regulations 2004</w:t>
      </w:r>
    </w:p>
    <w:p>
      <w:pPr>
        <w:pStyle w:val="Heading5"/>
        <w:spacing w:before="240"/>
      </w:pPr>
      <w:bookmarkStart w:id="3" w:name="_Toc529883300"/>
      <w:r>
        <w:rPr>
          <w:rStyle w:val="CharSectno"/>
        </w:rPr>
        <w:t>1</w:t>
      </w:r>
      <w:r>
        <w:t>.</w:t>
      </w:r>
      <w:r>
        <w:tab/>
        <w:t>Citation</w:t>
      </w:r>
      <w:bookmarkEnd w:id="3"/>
    </w:p>
    <w:p>
      <w:pPr>
        <w:pStyle w:val="Subsection"/>
      </w:pPr>
      <w:r>
        <w:tab/>
      </w:r>
      <w:r>
        <w:tab/>
        <w:t xml:space="preserve">These regulations are the </w:t>
      </w:r>
      <w:r>
        <w:rPr>
          <w:i/>
        </w:rPr>
        <w:t>Community Protection (Offender Reporting) Regulations 2004</w:t>
      </w:r>
      <w:r>
        <w:rPr>
          <w:vertAlign w:val="superscript"/>
        </w:rPr>
        <w:t> 1</w:t>
      </w:r>
      <w:r>
        <w:t>.</w:t>
      </w:r>
    </w:p>
    <w:p>
      <w:pPr>
        <w:pStyle w:val="Heading5"/>
        <w:spacing w:before="240"/>
        <w:rPr>
          <w:spacing w:val="-2"/>
        </w:rPr>
      </w:pPr>
      <w:bookmarkStart w:id="4" w:name="_Toc529883301"/>
      <w:r>
        <w:rPr>
          <w:rStyle w:val="CharSectno"/>
        </w:rPr>
        <w:t>2</w:t>
      </w:r>
      <w:r>
        <w:rPr>
          <w:spacing w:val="-2"/>
        </w:rPr>
        <w:t>.</w:t>
      </w:r>
      <w:r>
        <w:rPr>
          <w:spacing w:val="-2"/>
        </w:rPr>
        <w:tab/>
        <w:t>Commencement</w:t>
      </w:r>
      <w:bookmarkEnd w:id="4"/>
    </w:p>
    <w:p>
      <w:pPr>
        <w:pStyle w:val="Subsection"/>
      </w:pPr>
      <w:r>
        <w:tab/>
      </w:r>
      <w:r>
        <w:tab/>
        <w:t>These regulations come into operation on 1 February 2005.</w:t>
      </w:r>
    </w:p>
    <w:p>
      <w:pPr>
        <w:pStyle w:val="Heading5"/>
        <w:spacing w:before="240"/>
      </w:pPr>
      <w:bookmarkStart w:id="5" w:name="_Toc529883302"/>
      <w:r>
        <w:rPr>
          <w:rStyle w:val="CharSectno"/>
        </w:rPr>
        <w:t>3</w:t>
      </w:r>
      <w:r>
        <w:t>.</w:t>
      </w:r>
      <w:r>
        <w:tab/>
        <w:t>Terms used</w:t>
      </w:r>
      <w:bookmarkEnd w:id="5"/>
    </w:p>
    <w:p>
      <w:pPr>
        <w:pStyle w:val="Subsection"/>
      </w:pPr>
      <w:r>
        <w:tab/>
      </w:r>
      <w:r>
        <w:tab/>
        <w:t xml:space="preserve">In these regulations — </w:t>
      </w:r>
    </w:p>
    <w:p>
      <w:pPr>
        <w:pStyle w:val="Defstart"/>
      </w:pPr>
      <w:r>
        <w:tab/>
      </w:r>
      <w:r>
        <w:rPr>
          <w:rStyle w:val="CharDefText"/>
        </w:rPr>
        <w:t>analyst</w:t>
      </w:r>
      <w:r>
        <w:t xml:space="preserve"> means a person authorised under regulation 26H(2);</w:t>
      </w:r>
    </w:p>
    <w:p>
      <w:pPr>
        <w:pStyle w:val="Defstart"/>
      </w:pPr>
      <w:r>
        <w:tab/>
      </w:r>
      <w:r>
        <w:rPr>
          <w:rStyle w:val="CharDefText"/>
        </w:rPr>
        <w:t>authorised breath tester</w:t>
      </w:r>
      <w:r>
        <w:t xml:space="preserve"> has the meaning given in regulation 26D(1);</w:t>
      </w:r>
    </w:p>
    <w:p>
      <w:pPr>
        <w:pStyle w:val="Defstart"/>
      </w:pPr>
      <w:r>
        <w:tab/>
      </w:r>
      <w:r>
        <w:rPr>
          <w:rStyle w:val="CharDefText"/>
        </w:rPr>
        <w:t>authorised sample collector</w:t>
      </w:r>
      <w:r>
        <w:t xml:space="preserve"> means a medical practitioner, a registered nurse or a phlebotomist;</w:t>
      </w:r>
    </w:p>
    <w:p>
      <w:pPr>
        <w:pStyle w:val="Defstart"/>
      </w:pPr>
      <w:r>
        <w:tab/>
      </w:r>
      <w:r>
        <w:rPr>
          <w:rStyle w:val="CharDefText"/>
        </w:rPr>
        <w:t>blood alcohol content</w:t>
      </w:r>
      <w:r>
        <w:t xml:space="preserve"> means the concentration of alcohol in a person’s blood, expressed in grams of alcohol per 100 ml of blood;</w:t>
      </w:r>
    </w:p>
    <w:p>
      <w:pPr>
        <w:pStyle w:val="Defstart"/>
      </w:pPr>
      <w:r>
        <w:tab/>
      </w:r>
      <w:r>
        <w:rPr>
          <w:rStyle w:val="CharDefText"/>
        </w:rPr>
        <w:t>blood sampling equipment</w:t>
      </w:r>
      <w:r>
        <w:t xml:space="preserve"> has the meaning given in regulation 26F(1);</w:t>
      </w:r>
    </w:p>
    <w:p>
      <w:pPr>
        <w:pStyle w:val="Defstart"/>
      </w:pPr>
      <w:r>
        <w:tab/>
      </w:r>
      <w:r>
        <w:rPr>
          <w:rStyle w:val="CharDefText"/>
        </w:rPr>
        <w:t>Breath Analysis Regulations</w:t>
      </w:r>
      <w:r>
        <w:t xml:space="preserve"> means the </w:t>
      </w:r>
      <w:r>
        <w:rPr>
          <w:i/>
        </w:rPr>
        <w:t>Road Traffic (Breath Analysis) Regulations 1975</w:t>
      </w:r>
      <w:r>
        <w:t>;</w:t>
      </w:r>
    </w:p>
    <w:p>
      <w:pPr>
        <w:pStyle w:val="Defstart"/>
      </w:pPr>
      <w:r>
        <w:tab/>
      </w:r>
      <w:r>
        <w:rPr>
          <w:rStyle w:val="CharDefText"/>
        </w:rPr>
        <w:t>breath test</w:t>
      </w:r>
      <w:r>
        <w:t xml:space="preserve"> means a test of a sample of a reportable offender’s breath under section 94B(2)(a) of the Act by means of breath testing equipment;</w:t>
      </w:r>
    </w:p>
    <w:p>
      <w:pPr>
        <w:pStyle w:val="Defstart"/>
      </w:pPr>
      <w:r>
        <w:tab/>
      </w:r>
      <w:r>
        <w:rPr>
          <w:rStyle w:val="CharDefText"/>
        </w:rPr>
        <w:t>breath testing equipment</w:t>
      </w:r>
      <w:r>
        <w:t xml:space="preserve"> </w:t>
      </w:r>
      <w:r>
        <w:rPr>
          <w:spacing w:val="-2"/>
        </w:rPr>
        <w:t xml:space="preserve">means a type of apparatus that is approved under the </w:t>
      </w:r>
      <w:r>
        <w:rPr>
          <w:i/>
          <w:spacing w:val="-2"/>
        </w:rPr>
        <w:t>Road Traffic Act 1974</w:t>
      </w:r>
      <w:r>
        <w:rPr>
          <w:spacing w:val="-2"/>
        </w:rPr>
        <w:t xml:space="preserve"> section 72(2)(a) or (b)</w:t>
      </w:r>
      <w:r>
        <w:t>;</w:t>
      </w:r>
    </w:p>
    <w:p>
      <w:pPr>
        <w:pStyle w:val="Defstart"/>
      </w:pPr>
      <w:r>
        <w:rPr>
          <w:b/>
        </w:rPr>
        <w:tab/>
      </w:r>
      <w:r>
        <w:rPr>
          <w:rStyle w:val="CharDefText"/>
        </w:rPr>
        <w:t>Department of Corrective Services</w:t>
      </w:r>
      <w:r>
        <w:t xml:space="preserve"> means the department of the Public Service principally assisting in the administration of the </w:t>
      </w:r>
      <w:r>
        <w:rPr>
          <w:i/>
          <w:iCs/>
        </w:rPr>
        <w:t>Prisons Act 1981</w:t>
      </w:r>
      <w:r>
        <w:t>;</w:t>
      </w:r>
    </w:p>
    <w:p>
      <w:pPr>
        <w:pStyle w:val="Defstart"/>
      </w:pPr>
      <w:r>
        <w:rPr>
          <w:b/>
        </w:rPr>
        <w:tab/>
      </w:r>
      <w:r>
        <w:rPr>
          <w:rStyle w:val="CharDefText"/>
        </w:rPr>
        <w:t>foreign court</w:t>
      </w:r>
      <w:r>
        <w:t xml:space="preserve"> means a court of a foreign jurisdiction;</w:t>
      </w:r>
    </w:p>
    <w:p>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pPr>
        <w:pStyle w:val="Defstart"/>
      </w:pPr>
      <w:r>
        <w:tab/>
      </w:r>
      <w:r>
        <w:rPr>
          <w:rStyle w:val="CharDefText"/>
        </w:rPr>
        <w:t>phlebotomist</w:t>
      </w:r>
      <w:r>
        <w:t xml:space="preserve"> means the holder of a current certificate of competency in phlebotomy issued by an Australian public hospital or teaching facility;</w:t>
      </w:r>
    </w:p>
    <w:p>
      <w:pPr>
        <w:pStyle w:val="Defstart"/>
      </w:pPr>
      <w:r>
        <w:rPr>
          <w:b/>
        </w:rPr>
        <w:tab/>
      </w:r>
      <w:r>
        <w:rPr>
          <w:rStyle w:val="CharDefText"/>
        </w:rPr>
        <w:t>recognised order</w:t>
      </w:r>
      <w:r>
        <w:t xml:space="preserve"> means a corresponding protection order recognised under regulation 23(1);</w:t>
      </w:r>
    </w:p>
    <w:p>
      <w:pPr>
        <w:pStyle w:val="Defstart"/>
      </w:pPr>
      <w:r>
        <w:tab/>
      </w:r>
      <w:r>
        <w:rPr>
          <w:rStyle w:val="CharDefText"/>
        </w:rPr>
        <w:t>registered nurse</w:t>
      </w:r>
      <w:r>
        <w:t xml:space="preserve"> means a person registered under the </w:t>
      </w:r>
      <w:r>
        <w:rPr>
          <w:i/>
        </w:rPr>
        <w:t>Health Practitioner Regulation National Law (Western Australia)</w:t>
      </w:r>
      <w:r>
        <w:t xml:space="preserve"> in the nursing and midwifery profession whose name is entered on the Register of Nurses Division 1 kept under that Law as a registered nurse;</w:t>
      </w:r>
    </w:p>
    <w:p>
      <w:pPr>
        <w:pStyle w:val="Defstart"/>
        <w:keepNext/>
        <w:keepLines/>
      </w:pPr>
      <w:r>
        <w:rPr>
          <w:b/>
        </w:rPr>
        <w:tab/>
      </w:r>
      <w:r>
        <w:rPr>
          <w:rStyle w:val="CharDefText"/>
        </w:rPr>
        <w:t>registrar</w:t>
      </w:r>
      <w:r>
        <w:t xml:space="preserve"> has the same meaning as it has in — </w:t>
      </w:r>
    </w:p>
    <w:p>
      <w:pPr>
        <w:pStyle w:val="Defpara"/>
        <w:keepLines/>
      </w:pPr>
      <w:r>
        <w:tab/>
        <w:t>(a)</w:t>
      </w:r>
      <w:r>
        <w:tab/>
        <w:t xml:space="preserve">the </w:t>
      </w:r>
      <w:r>
        <w:rPr>
          <w:i/>
        </w:rPr>
        <w:t>Children’s Court of Western Australia Act 1988</w:t>
      </w:r>
      <w:r>
        <w:t>; or</w:t>
      </w:r>
    </w:p>
    <w:p>
      <w:pPr>
        <w:pStyle w:val="Defpara"/>
      </w:pPr>
      <w:r>
        <w:tab/>
        <w:t>(b)</w:t>
      </w:r>
      <w:r>
        <w:tab/>
        <w:t xml:space="preserve">the </w:t>
      </w:r>
      <w:r>
        <w:rPr>
          <w:i/>
        </w:rPr>
        <w:t>District Court of Western Australia Act 1969</w:t>
      </w:r>
      <w:r>
        <w:t>,</w:t>
      </w:r>
    </w:p>
    <w:p>
      <w:pPr>
        <w:pStyle w:val="Defstart"/>
      </w:pPr>
      <w:r>
        <w:tab/>
        <w:t>as the case requires;</w:t>
      </w:r>
    </w:p>
    <w:p>
      <w:pPr>
        <w:pStyle w:val="Defstart"/>
      </w:pPr>
      <w:r>
        <w:rPr>
          <w:b/>
        </w:rPr>
        <w:tab/>
      </w:r>
      <w:r>
        <w:rPr>
          <w:rStyle w:val="CharDefText"/>
        </w:rPr>
        <w:t>relevant court</w:t>
      </w:r>
      <w:r>
        <w:t xml:space="preserve">, in relation to a corresponding protection order, means — </w:t>
      </w:r>
    </w:p>
    <w:p>
      <w:pPr>
        <w:pStyle w:val="Defpara"/>
      </w:pPr>
      <w:r>
        <w:tab/>
        <w:t>(a)</w:t>
      </w:r>
      <w:r>
        <w:tab/>
        <w:t>if the order is made by a foreign court that corresponds to the Children’s Court — the Children’s Court;</w:t>
      </w:r>
    </w:p>
    <w:p>
      <w:pPr>
        <w:pStyle w:val="Defpara"/>
      </w:pPr>
      <w:r>
        <w:tab/>
        <w:t>(b)</w:t>
      </w:r>
      <w:r>
        <w:tab/>
        <w:t>otherwise, the District Court;</w:t>
      </w:r>
    </w:p>
    <w:p>
      <w:pPr>
        <w:pStyle w:val="Defstart"/>
      </w:pPr>
      <w:r>
        <w:tab/>
      </w:r>
      <w:r>
        <w:rPr>
          <w:rStyle w:val="CharDefText"/>
        </w:rPr>
        <w:t>self</w:t>
      </w:r>
      <w:r>
        <w:rPr>
          <w:rStyle w:val="CharDefText"/>
        </w:rPr>
        <w:noBreakHyphen/>
        <w:t>testing breath analysing equipment</w:t>
      </w:r>
      <w:r>
        <w:t xml:space="preserve"> means breath testing equipment of a type that is designated as self</w:t>
      </w:r>
      <w:r>
        <w:noBreakHyphen/>
        <w:t xml:space="preserve">testing apparatus under the </w:t>
      </w:r>
      <w:r>
        <w:rPr>
          <w:i/>
        </w:rPr>
        <w:t>Road Traffic Act 1974</w:t>
      </w:r>
      <w:r>
        <w:t xml:space="preserve"> section 72(2a);</w:t>
      </w:r>
    </w:p>
    <w:p>
      <w:pPr>
        <w:pStyle w:val="Defstart"/>
      </w:pPr>
      <w:r>
        <w:tab/>
      </w:r>
      <w:r>
        <w:rPr>
          <w:rStyle w:val="CharDefText"/>
        </w:rPr>
        <w:t>urine sampling equipment</w:t>
      </w:r>
      <w:r>
        <w:t xml:space="preserve"> has the meaning given in regulation 26F(1).</w:t>
      </w:r>
    </w:p>
    <w:p>
      <w:pPr>
        <w:pStyle w:val="Footnotesection"/>
        <w:spacing w:before="100"/>
      </w:pPr>
      <w:r>
        <w:tab/>
        <w:t>[Regulation 3 inserted in Gazette 1 Jun 2007 p. 2525</w:t>
      </w:r>
      <w:r>
        <w:noBreakHyphen/>
        <w:t>6; amended in Gazette 8 Nov 2013 p.</w:t>
      </w:r>
      <w:r>
        <w:rPr>
          <w:sz w:val="19"/>
        </w:rPr>
        <w:t> </w:t>
      </w:r>
      <w:r>
        <w:t>4995-7.]</w:t>
      </w:r>
    </w:p>
    <w:p>
      <w:pPr>
        <w:pStyle w:val="Heading5"/>
      </w:pPr>
      <w:bookmarkStart w:id="6" w:name="_Toc529883303"/>
      <w:r>
        <w:rPr>
          <w:rStyle w:val="CharSectno"/>
        </w:rPr>
        <w:t>4</w:t>
      </w:r>
      <w:r>
        <w:t>.</w:t>
      </w:r>
      <w:r>
        <w:tab/>
        <w:t>Authorised persons (s. 3)</w:t>
      </w:r>
      <w:bookmarkEnd w:id="6"/>
    </w:p>
    <w:p>
      <w:pPr>
        <w:pStyle w:val="Subsection"/>
      </w:pPr>
      <w:r>
        <w:tab/>
      </w:r>
      <w:r>
        <w:tab/>
        <w:t xml:space="preserve">A person is prescribed to be an authorised person for the purposes of the definition of that term in section 3 of the Act if the person is — </w:t>
      </w:r>
    </w:p>
    <w:p>
      <w:pPr>
        <w:pStyle w:val="Indenta"/>
        <w:spacing w:before="70"/>
      </w:pPr>
      <w:r>
        <w:tab/>
        <w:t>(a)</w:t>
      </w:r>
      <w:r>
        <w:tab/>
        <w:t>an employee of the Police Service (other than a police officer); and</w:t>
      </w:r>
    </w:p>
    <w:p>
      <w:pPr>
        <w:pStyle w:val="Indenta"/>
        <w:spacing w:before="70"/>
      </w:pPr>
      <w:r>
        <w:tab/>
        <w:t>(b)</w:t>
      </w:r>
      <w:r>
        <w:tab/>
        <w:t>authorised in writing by the Commissioner for the purposes of this regulation.</w:t>
      </w:r>
    </w:p>
    <w:p>
      <w:pPr>
        <w:pStyle w:val="Heading5"/>
      </w:pPr>
      <w:bookmarkStart w:id="7" w:name="_Toc529883304"/>
      <w:r>
        <w:rPr>
          <w:rStyle w:val="CharSectno"/>
        </w:rPr>
        <w:t>5</w:t>
      </w:r>
      <w:r>
        <w:t>.</w:t>
      </w:r>
      <w:r>
        <w:tab/>
        <w:t>Corresponding Acts (s. 3)</w:t>
      </w:r>
      <w:bookmarkEnd w:id="7"/>
    </w:p>
    <w:p>
      <w:pPr>
        <w:pStyle w:val="Subsection"/>
      </w:pPr>
      <w:r>
        <w:tab/>
      </w:r>
      <w:r>
        <w:tab/>
        <w:t xml:space="preserve">Each of the following laws is prescribed to be a corresponding Act for the purposes of the definition of that term in section 3 of the Act — </w:t>
      </w:r>
    </w:p>
    <w:p>
      <w:pPr>
        <w:pStyle w:val="Indenta"/>
        <w:spacing w:before="60"/>
      </w:pPr>
      <w:r>
        <w:tab/>
        <w:t>(a)</w:t>
      </w:r>
      <w:r>
        <w:tab/>
        <w:t xml:space="preserve">the </w:t>
      </w:r>
      <w:r>
        <w:rPr>
          <w:i/>
          <w:iCs/>
        </w:rPr>
        <w:t xml:space="preserve">Child Protection (Offenders Registration) Act 2000 </w:t>
      </w:r>
      <w:r>
        <w:t xml:space="preserve"> of New South Wales;</w:t>
      </w:r>
    </w:p>
    <w:p>
      <w:pPr>
        <w:pStyle w:val="Indenta"/>
        <w:spacing w:before="60"/>
      </w:pPr>
      <w:r>
        <w:tab/>
        <w:t>(b)</w:t>
      </w:r>
      <w:r>
        <w:tab/>
        <w:t xml:space="preserve">the </w:t>
      </w:r>
      <w:r>
        <w:rPr>
          <w:i/>
          <w:iCs/>
        </w:rPr>
        <w:t>Sex Offenders Registration Act 2004</w:t>
      </w:r>
      <w:r>
        <w:t xml:space="preserve"> of Victoria;</w:t>
      </w:r>
    </w:p>
    <w:p>
      <w:pPr>
        <w:pStyle w:val="Indenta"/>
        <w:spacing w:before="60"/>
      </w:pPr>
      <w:r>
        <w:tab/>
        <w:t>(c)</w:t>
      </w:r>
      <w:r>
        <w:tab/>
        <w:t xml:space="preserve">the </w:t>
      </w:r>
      <w:r>
        <w:rPr>
          <w:i/>
          <w:iCs/>
        </w:rPr>
        <w:t>Child Protection (Offender Reporting) Act 2004</w:t>
      </w:r>
      <w:r>
        <w:t xml:space="preserve"> of </w:t>
      </w:r>
      <w:smartTag w:uri="urn:schemas-microsoft-com:office:smarttags" w:element="place">
        <w:smartTag w:uri="urn:schemas-microsoft-com:office:smarttags" w:element="State">
          <w:r>
            <w:t>Queensland</w:t>
          </w:r>
        </w:smartTag>
      </w:smartTag>
      <w:r>
        <w:t>;</w:t>
      </w:r>
    </w:p>
    <w:p>
      <w:pPr>
        <w:pStyle w:val="Indenta"/>
        <w:keepNext/>
        <w:spacing w:before="60"/>
      </w:pPr>
      <w:r>
        <w:tab/>
        <w:t>(d)</w:t>
      </w:r>
      <w:r>
        <w:tab/>
        <w:t xml:space="preserve">the </w:t>
      </w:r>
      <w:r>
        <w:rPr>
          <w:i/>
          <w:iCs/>
        </w:rPr>
        <w:t xml:space="preserve">Child Protection (Offender Reporting and Registration) Act 2004 </w:t>
      </w:r>
      <w:r>
        <w:t xml:space="preserve">of the </w:t>
      </w:r>
      <w:smartTag w:uri="urn:schemas-microsoft-com:office:smarttags" w:element="place">
        <w:smartTag w:uri="urn:schemas-microsoft-com:office:smarttags" w:element="State">
          <w:r>
            <w:t>Northern Territory</w:t>
          </w:r>
        </w:smartTag>
      </w:smartTag>
      <w:r>
        <w:t>;</w:t>
      </w:r>
    </w:p>
    <w:p>
      <w:pPr>
        <w:pStyle w:val="Indenta"/>
        <w:spacing w:before="60"/>
      </w:pPr>
      <w:r>
        <w:tab/>
        <w:t>(e)</w:t>
      </w:r>
      <w:r>
        <w:tab/>
        <w:t xml:space="preserve">the </w:t>
      </w:r>
      <w:r>
        <w:rPr>
          <w:i/>
          <w:iCs/>
        </w:rPr>
        <w:t>Crimes (Child Sex Offenders) Act 2005</w:t>
      </w:r>
      <w:r>
        <w:t xml:space="preserve"> of the </w:t>
      </w:r>
      <w:smartTag w:uri="urn:schemas-microsoft-com:office:smarttags" w:element="place">
        <w:smartTag w:uri="urn:schemas-microsoft-com:office:smarttags" w:element="State">
          <w:r>
            <w:t>Australian Capital Territory</w:t>
          </w:r>
        </w:smartTag>
      </w:smartTag>
      <w:r>
        <w:t>;</w:t>
      </w:r>
    </w:p>
    <w:p>
      <w:pPr>
        <w:pStyle w:val="Indenta"/>
        <w:spacing w:before="60"/>
      </w:pPr>
      <w:r>
        <w:tab/>
        <w:t>(f)</w:t>
      </w:r>
      <w:r>
        <w:tab/>
        <w:t xml:space="preserve">the </w:t>
      </w:r>
      <w:r>
        <w:rPr>
          <w:i/>
          <w:iCs/>
        </w:rPr>
        <w:t>Community Protection (Offender Reporting) Act 2005</w:t>
      </w:r>
      <w:r>
        <w:t xml:space="preserve"> of </w:t>
      </w:r>
      <w:smartTag w:uri="urn:schemas-microsoft-com:office:smarttags" w:element="place">
        <w:smartTag w:uri="urn:schemas-microsoft-com:office:smarttags" w:element="State">
          <w:r>
            <w:t>Tasmania</w:t>
          </w:r>
        </w:smartTag>
      </w:smartTag>
      <w:r>
        <w:t>;</w:t>
      </w:r>
    </w:p>
    <w:p>
      <w:pPr>
        <w:pStyle w:val="Indenta"/>
        <w:spacing w:before="60"/>
      </w:pPr>
      <w:r>
        <w:tab/>
        <w:t>(g)</w:t>
      </w:r>
      <w:r>
        <w:tab/>
        <w:t xml:space="preserve">the </w:t>
      </w:r>
      <w:r>
        <w:rPr>
          <w:i/>
          <w:iCs/>
        </w:rPr>
        <w:t>Child Sex Offenders Registration Act 2006</w:t>
      </w:r>
      <w:r>
        <w:t xml:space="preserve"> of </w:t>
      </w:r>
      <w:smartTag w:uri="urn:schemas-microsoft-com:office:smarttags" w:element="place">
        <w:smartTag w:uri="urn:schemas-microsoft-com:office:smarttags" w:element="State">
          <w:r>
            <w:t>South Australia</w:t>
          </w:r>
        </w:smartTag>
      </w:smartTag>
      <w:r>
        <w:t>;</w:t>
      </w:r>
    </w:p>
    <w:p>
      <w:pPr>
        <w:pStyle w:val="Indenta"/>
      </w:pPr>
      <w:r>
        <w:tab/>
        <w:t>(h)</w:t>
      </w:r>
      <w:r>
        <w:tab/>
        <w:t xml:space="preserve">the </w:t>
      </w:r>
      <w:r>
        <w:rPr>
          <w:i/>
          <w:iCs/>
        </w:rPr>
        <w:t>Sexual Offences Act 2003</w:t>
      </w:r>
      <w:r>
        <w:t xml:space="preserve"> (</w:t>
      </w:r>
      <w:smartTag w:uri="urn:schemas-microsoft-com:office:smarttags" w:element="place">
        <w:smartTag w:uri="urn:schemas-microsoft-com:office:smarttags" w:element="country-region">
          <w:r>
            <w:t>United Kingdom</w:t>
          </w:r>
        </w:smartTag>
      </w:smartTag>
      <w:r>
        <w:t>);</w:t>
      </w:r>
    </w:p>
    <w:p>
      <w:pPr>
        <w:pStyle w:val="Indenta"/>
      </w:pPr>
      <w:r>
        <w:tab/>
        <w:t>(i)</w:t>
      </w:r>
      <w:r>
        <w:tab/>
        <w:t xml:space="preserve">the </w:t>
      </w:r>
      <w:r>
        <w:rPr>
          <w:i/>
          <w:iCs/>
        </w:rPr>
        <w:t xml:space="preserve">Sex Offender Information Registration Act </w:t>
      </w:r>
      <w:r>
        <w:t>(2004 c. 10) (</w:t>
      </w:r>
      <w:smartTag w:uri="urn:schemas-microsoft-com:office:smarttags" w:element="place">
        <w:smartTag w:uri="urn:schemas-microsoft-com:office:smarttags" w:element="country-region">
          <w:r>
            <w:t>Canada</w:t>
          </w:r>
        </w:smartTag>
      </w:smartTag>
      <w:r>
        <w:t>).</w:t>
      </w:r>
    </w:p>
    <w:p>
      <w:pPr>
        <w:pStyle w:val="Footnotesection"/>
      </w:pPr>
      <w:r>
        <w:tab/>
        <w:t>[Regulation 5 amended in Gazette 8 Sep 2006 p. 3641; 22 Jun 2007 p. 2862; 28 Mar 2008 p. 914; 25 Nov 2008 p. 4990; 20 Feb 2009 p. 354.]</w:t>
      </w:r>
    </w:p>
    <w:p>
      <w:pPr>
        <w:pStyle w:val="Heading5"/>
      </w:pPr>
      <w:bookmarkStart w:id="8" w:name="_Toc529883305"/>
      <w:r>
        <w:rPr>
          <w:rStyle w:val="CharSectno"/>
        </w:rPr>
        <w:t>6</w:t>
      </w:r>
      <w:r>
        <w:t>.</w:t>
      </w:r>
      <w:r>
        <w:tab/>
        <w:t>Corresponding offender reporting orders (s. 3)</w:t>
      </w:r>
      <w:bookmarkEnd w:id="8"/>
    </w:p>
    <w:p>
      <w:pPr>
        <w:pStyle w:val="Subsection"/>
      </w:pPr>
      <w:r>
        <w:tab/>
      </w:r>
      <w:r>
        <w:tab/>
        <w:t xml:space="preserve">Each of the following orders is prescribed to be a corresponding offender reporting order for the purposes of the definition of that term in section 3 of the Act — </w:t>
      </w:r>
    </w:p>
    <w:p>
      <w:pPr>
        <w:pStyle w:val="Indenta"/>
      </w:pPr>
      <w:r>
        <w:tab/>
        <w:t>(a)</w:t>
      </w:r>
      <w:r>
        <w:tab/>
        <w:t xml:space="preserve">a child protection registration order made under the </w:t>
      </w:r>
      <w:r>
        <w:rPr>
          <w:i/>
          <w:iCs/>
        </w:rPr>
        <w:t>Child Protection (Offenders Registration) Act 2000</w:t>
      </w:r>
      <w:r>
        <w:t xml:space="preserve"> of </w:t>
      </w:r>
      <w:smartTag w:uri="urn:schemas-microsoft-com:office:smarttags" w:element="place">
        <w:smartTag w:uri="urn:schemas-microsoft-com:office:smarttags" w:element="State">
          <w:r>
            <w:t>New South Wales</w:t>
          </w:r>
        </w:smartTag>
      </w:smartTag>
      <w:r>
        <w:t xml:space="preserve"> section 3D;</w:t>
      </w:r>
    </w:p>
    <w:p>
      <w:pPr>
        <w:pStyle w:val="Indenta"/>
      </w:pPr>
      <w:r>
        <w:tab/>
        <w:t>(b)</w:t>
      </w:r>
      <w:r>
        <w:tab/>
        <w:t xml:space="preserve">a sex offender registration order made under the </w:t>
      </w:r>
      <w:r>
        <w:rPr>
          <w:i/>
          <w:iCs/>
        </w:rPr>
        <w:t>Sex Offenders Registration Act 2004</w:t>
      </w:r>
      <w:r>
        <w:t xml:space="preserve"> of </w:t>
      </w:r>
      <w:smartTag w:uri="urn:schemas-microsoft-com:office:smarttags" w:element="place">
        <w:smartTag w:uri="urn:schemas-microsoft-com:office:smarttags" w:element="State">
          <w:r>
            <w:t>Victoria</w:t>
          </w:r>
        </w:smartTag>
      </w:smartTag>
      <w:r>
        <w:t xml:space="preserve"> section 11;</w:t>
      </w:r>
    </w:p>
    <w:p>
      <w:pPr>
        <w:pStyle w:val="Indenta"/>
      </w:pPr>
      <w:r>
        <w:tab/>
        <w:t>(c)</w:t>
      </w:r>
      <w:r>
        <w:tab/>
        <w:t xml:space="preserve">an offender reporting order made under the </w:t>
      </w:r>
      <w:r>
        <w:rPr>
          <w:i/>
          <w:iCs/>
        </w:rPr>
        <w:t>Child Protection (Offender Reporting) Act 2004</w:t>
      </w:r>
      <w:r>
        <w:t xml:space="preserve"> of Queensland Part 3;</w:t>
      </w:r>
    </w:p>
    <w:p>
      <w:pPr>
        <w:pStyle w:val="Indenta"/>
      </w:pPr>
      <w:r>
        <w:tab/>
        <w:t>(d)</w:t>
      </w:r>
      <w:r>
        <w:tab/>
        <w:t xml:space="preserve">an offender reporting order made under the </w:t>
      </w:r>
      <w:r>
        <w:rPr>
          <w:i/>
          <w:iCs/>
        </w:rPr>
        <w:t xml:space="preserve">Child Protection (Offender Reporting and Registration) Act 2004 </w:t>
      </w:r>
      <w:r>
        <w:t xml:space="preserve">of the </w:t>
      </w:r>
      <w:smartTag w:uri="urn:schemas-microsoft-com:office:smarttags" w:element="place">
        <w:smartTag w:uri="urn:schemas-microsoft-com:office:smarttags" w:element="State">
          <w:r>
            <w:t>Northern Territory</w:t>
          </w:r>
        </w:smartTag>
      </w:smartTag>
      <w:r>
        <w:t xml:space="preserve"> section 13;</w:t>
      </w:r>
    </w:p>
    <w:p>
      <w:pPr>
        <w:pStyle w:val="Indenta"/>
      </w:pPr>
      <w:r>
        <w:tab/>
        <w:t>(e)</w:t>
      </w:r>
      <w:r>
        <w:tab/>
        <w:t xml:space="preserve">a child sex offender registration order made under the </w:t>
      </w:r>
      <w:r>
        <w:rPr>
          <w:i/>
          <w:iCs/>
        </w:rPr>
        <w:t>Crimes (Child Sex Offenders) Act 2005</w:t>
      </w:r>
      <w:r>
        <w:t xml:space="preserve"> of the </w:t>
      </w:r>
      <w:smartTag w:uri="urn:schemas-microsoft-com:office:smarttags" w:element="place">
        <w:smartTag w:uri="urn:schemas-microsoft-com:office:smarttags" w:element="State">
          <w:r>
            <w:t>Australian Capital Territory</w:t>
          </w:r>
        </w:smartTag>
      </w:smartTag>
      <w:r>
        <w:t xml:space="preserve"> section 15;</w:t>
      </w:r>
    </w:p>
    <w:p>
      <w:pPr>
        <w:pStyle w:val="Indenta"/>
      </w:pPr>
      <w:r>
        <w:tab/>
        <w:t>(f)</w:t>
      </w:r>
      <w:r>
        <w:tab/>
        <w:t xml:space="preserve">an offender reporting order made under the </w:t>
      </w:r>
      <w:r>
        <w:rPr>
          <w:i/>
          <w:iCs/>
        </w:rPr>
        <w:t>Community Protection (Offender Reporting) Act 2005</w:t>
      </w:r>
      <w:r>
        <w:t xml:space="preserve"> of </w:t>
      </w:r>
      <w:smartTag w:uri="urn:schemas-microsoft-com:office:smarttags" w:element="place">
        <w:smartTag w:uri="urn:schemas-microsoft-com:office:smarttags" w:element="State">
          <w:r>
            <w:t>Tasmania</w:t>
          </w:r>
        </w:smartTag>
      </w:smartTag>
      <w:r>
        <w:t xml:space="preserve"> sections 6, 7 and 9;</w:t>
      </w:r>
    </w:p>
    <w:p>
      <w:pPr>
        <w:pStyle w:val="Indenta"/>
      </w:pPr>
      <w:r>
        <w:tab/>
        <w:t>(g)</w:t>
      </w:r>
      <w:r>
        <w:tab/>
        <w:t xml:space="preserve">a child sex offender registration order made under the </w:t>
      </w:r>
      <w:r>
        <w:rPr>
          <w:i/>
          <w:iCs/>
        </w:rPr>
        <w:t>Child Sex Offenders Registration Act 2006</w:t>
      </w:r>
      <w:r>
        <w:t xml:space="preserve"> of </w:t>
      </w:r>
      <w:smartTag w:uri="urn:schemas-microsoft-com:office:smarttags" w:element="place">
        <w:smartTag w:uri="urn:schemas-microsoft-com:office:smarttags" w:element="State">
          <w:r>
            <w:t>South Australia</w:t>
          </w:r>
        </w:smartTag>
      </w:smartTag>
      <w:r>
        <w:t xml:space="preserve"> section 9.</w:t>
      </w:r>
    </w:p>
    <w:p>
      <w:pPr>
        <w:pStyle w:val="Footnotesection"/>
      </w:pPr>
      <w:r>
        <w:tab/>
        <w:t>[Regulation 6 amended in Gazette 8 Sep 2006 p. 3642; 22 Jun 2007 p. 2862; 28 Mar 2008 p. 914.]</w:t>
      </w:r>
    </w:p>
    <w:p>
      <w:pPr>
        <w:pStyle w:val="Heading5"/>
      </w:pPr>
      <w:bookmarkStart w:id="9" w:name="_Toc529883306"/>
      <w:r>
        <w:rPr>
          <w:rStyle w:val="CharSectno"/>
        </w:rPr>
        <w:t>6A</w:t>
      </w:r>
      <w:r>
        <w:t>.</w:t>
      </w:r>
      <w:r>
        <w:tab/>
        <w:t>Sentences (s. 3)</w:t>
      </w:r>
      <w:bookmarkEnd w:id="9"/>
    </w:p>
    <w:p>
      <w:pPr>
        <w:pStyle w:val="Subsection"/>
      </w:pPr>
      <w:r>
        <w:tab/>
      </w:r>
      <w:r>
        <w:tab/>
        <w:t>A pre</w:t>
      </w:r>
      <w:r>
        <w:noBreakHyphen/>
        <w:t xml:space="preserve">sentence order made under the </w:t>
      </w:r>
      <w:r>
        <w:rPr>
          <w:i/>
          <w:iCs/>
        </w:rPr>
        <w:t>Sentencing Act 1995</w:t>
      </w:r>
      <w:r>
        <w:t xml:space="preserve"> Part 3A, in force on or after the commencement of this regulation, is prescribed to be a sentence for the purposes of the definition of that term in section 3 of the Act.</w:t>
      </w:r>
    </w:p>
    <w:p>
      <w:pPr>
        <w:pStyle w:val="Footnotesection"/>
      </w:pPr>
      <w:r>
        <w:tab/>
        <w:t>[Regulation 6A inserted in Gazette 1 Jun 2007 p. 2526.]</w:t>
      </w:r>
    </w:p>
    <w:p>
      <w:pPr>
        <w:pStyle w:val="Heading5"/>
      </w:pPr>
      <w:bookmarkStart w:id="10" w:name="_Toc529883307"/>
      <w:r>
        <w:rPr>
          <w:rStyle w:val="CharSectno"/>
        </w:rPr>
        <w:t>7</w:t>
      </w:r>
      <w:r>
        <w:t>.</w:t>
      </w:r>
      <w:r>
        <w:tab/>
        <w:t>Supervising authorities (s. 3)</w:t>
      </w:r>
      <w:bookmarkEnd w:id="10"/>
    </w:p>
    <w:p>
      <w:pPr>
        <w:pStyle w:val="Subsection"/>
      </w:pPr>
      <w:r>
        <w:tab/>
        <w:t>(1)</w:t>
      </w:r>
      <w:r>
        <w:tab/>
        <w:t xml:space="preserve">Except as stated in subregulation (2) or (4), the chief executive officer of the Department of Corrective Services is prescribed to be the supervising authority for the purposes of the definition of that term in section 3 of the Act in relation to a reportable offender who is — </w:t>
      </w:r>
    </w:p>
    <w:p>
      <w:pPr>
        <w:pStyle w:val="Indenta"/>
      </w:pPr>
      <w:r>
        <w:tab/>
        <w:t>(a)</w:t>
      </w:r>
      <w:r>
        <w:tab/>
        <w:t>in strict government custody; or</w:t>
      </w:r>
    </w:p>
    <w:p>
      <w:pPr>
        <w:pStyle w:val="Indenta"/>
      </w:pPr>
      <w:r>
        <w:tab/>
        <w:t>(b)</w:t>
      </w:r>
      <w:r>
        <w:tab/>
        <w:t>in government custody; or</w:t>
      </w:r>
    </w:p>
    <w:p>
      <w:pPr>
        <w:pStyle w:val="Indenta"/>
      </w:pPr>
      <w:r>
        <w:tab/>
        <w:t>(c)</w:t>
      </w:r>
      <w:r>
        <w:tab/>
        <w:t>subject to a community order; or</w:t>
      </w:r>
    </w:p>
    <w:p>
      <w:pPr>
        <w:pStyle w:val="Indenta"/>
      </w:pPr>
      <w:r>
        <w:tab/>
        <w:t>(d)</w:t>
      </w:r>
      <w:r>
        <w:tab/>
        <w:t>subject to supervision as a condition of parole; or</w:t>
      </w:r>
    </w:p>
    <w:p>
      <w:pPr>
        <w:pStyle w:val="Indenta"/>
      </w:pPr>
      <w:r>
        <w:tab/>
        <w:t>(e)</w:t>
      </w:r>
      <w:r>
        <w:tab/>
        <w:t>an existing licensee.</w:t>
      </w:r>
    </w:p>
    <w:p>
      <w:pPr>
        <w:pStyle w:val="Subsection"/>
      </w:pPr>
      <w:r>
        <w:tab/>
        <w:t>(2)</w:t>
      </w:r>
      <w:r>
        <w:tab/>
        <w:t xml:space="preserve">The chief executive officer of the Department of Health is prescribed to be the supervising authority for the purposes of the definition of that term in section 3 of the Act in relation to a reportable offender who is subject to a custody order made under the </w:t>
      </w:r>
      <w:r>
        <w:rPr>
          <w:i/>
        </w:rPr>
        <w:t>Criminal Law (Mentally Impaired Accused) Act 1996</w:t>
      </w:r>
      <w:r>
        <w:rPr>
          <w:vertAlign w:val="superscript"/>
        </w:rPr>
        <w:t> 2</w:t>
      </w:r>
      <w:r>
        <w:t xml:space="preserve"> Part 4 unless the offender — </w:t>
      </w:r>
    </w:p>
    <w:p>
      <w:pPr>
        <w:pStyle w:val="Indenta"/>
      </w:pPr>
      <w:r>
        <w:tab/>
        <w:t>(a)</w:t>
      </w:r>
      <w:r>
        <w:tab/>
        <w:t>is detained in a prison or detention centre; or</w:t>
      </w:r>
    </w:p>
    <w:p>
      <w:pPr>
        <w:pStyle w:val="Indenta"/>
      </w:pPr>
      <w:r>
        <w:tab/>
        <w:t>(ba)</w:t>
      </w:r>
      <w:r>
        <w:tab/>
        <w:t xml:space="preserve">is a resident as defined in the </w:t>
      </w:r>
      <w:r>
        <w:rPr>
          <w:i/>
        </w:rPr>
        <w:t>Declared Places (Mentally Impaired Accused) Act 2015</w:t>
      </w:r>
      <w:r>
        <w:t xml:space="preserve"> section 3; or</w:t>
      </w:r>
    </w:p>
    <w:p>
      <w:pPr>
        <w:pStyle w:val="Indenta"/>
      </w:pPr>
      <w:r>
        <w:tab/>
        <w:t>(b)</w:t>
      </w:r>
      <w:r>
        <w:tab/>
        <w:t>as a condition of being released under a release order, is subject to supervision by an officer of the Department of Corrective Services.</w:t>
      </w:r>
    </w:p>
    <w:p>
      <w:pPr>
        <w:pStyle w:val="Subsection"/>
      </w:pPr>
      <w:r>
        <w:tab/>
        <w:t>(3)</w:t>
      </w:r>
      <w:r>
        <w:tab/>
        <w:t xml:space="preserve">In subregulation (2) — </w:t>
      </w:r>
    </w:p>
    <w:p>
      <w:pPr>
        <w:pStyle w:val="Defstart"/>
      </w:pPr>
      <w:r>
        <w:rPr>
          <w:b/>
        </w:rPr>
        <w:tab/>
      </w:r>
      <w:r>
        <w:rPr>
          <w:rStyle w:val="CharDefText"/>
        </w:rPr>
        <w:t>Department of Health</w:t>
      </w:r>
      <w:r>
        <w:t xml:space="preserve"> means the department of the Public Service principally assisting in the administration of the </w:t>
      </w:r>
      <w:r>
        <w:rPr>
          <w:i/>
        </w:rPr>
        <w:t>Public Health Act 2016</w:t>
      </w:r>
      <w:r>
        <w:t>;</w:t>
      </w:r>
    </w:p>
    <w:p>
      <w:pPr>
        <w:pStyle w:val="Defstart"/>
      </w:pPr>
      <w:r>
        <w:rPr>
          <w:b/>
        </w:rPr>
        <w:tab/>
      </w:r>
      <w:r>
        <w:rPr>
          <w:rStyle w:val="CharDefText"/>
        </w:rPr>
        <w:t>detention centre</w:t>
      </w:r>
      <w:r>
        <w:t xml:space="preserve"> has the same meaning as it has in the </w:t>
      </w:r>
      <w:r>
        <w:rPr>
          <w:i/>
          <w:iCs/>
        </w:rPr>
        <w:t>Young Offenders Act 1994</w:t>
      </w:r>
      <w:r>
        <w:t xml:space="preserve"> section 3;</w:t>
      </w:r>
    </w:p>
    <w:p>
      <w:pPr>
        <w:pStyle w:val="Defstart"/>
      </w:pPr>
      <w:r>
        <w:rPr>
          <w:b/>
        </w:rPr>
        <w:tab/>
      </w:r>
      <w:r>
        <w:rPr>
          <w:rStyle w:val="CharDefText"/>
        </w:rPr>
        <w:t>prison</w:t>
      </w:r>
      <w:r>
        <w:t xml:space="preserve"> has the same meaning as it has in the </w:t>
      </w:r>
      <w:r>
        <w:rPr>
          <w:i/>
          <w:iCs/>
        </w:rPr>
        <w:t>Prisons Act 1981</w:t>
      </w:r>
      <w:r>
        <w:t xml:space="preserve"> section 3;</w:t>
      </w:r>
    </w:p>
    <w:p>
      <w:pPr>
        <w:pStyle w:val="Defstart"/>
      </w:pPr>
      <w:r>
        <w:rPr>
          <w:b/>
        </w:rPr>
        <w:tab/>
      </w:r>
      <w:r>
        <w:rPr>
          <w:rStyle w:val="CharDefText"/>
        </w:rPr>
        <w:t>release order</w:t>
      </w:r>
      <w:r>
        <w:t xml:space="preserve"> means an order made under the </w:t>
      </w:r>
      <w:r>
        <w:rPr>
          <w:i/>
          <w:iCs/>
        </w:rPr>
        <w:t>Criminal Law (Mentally Impaired Accused) Act 1996</w:t>
      </w:r>
      <w:r>
        <w:rPr>
          <w:snapToGrid/>
          <w:vertAlign w:val="superscript"/>
        </w:rPr>
        <w:t> 2</w:t>
      </w:r>
      <w:r>
        <w:t xml:space="preserve"> section 35.</w:t>
      </w:r>
    </w:p>
    <w:p>
      <w:pPr>
        <w:pStyle w:val="Subsection"/>
      </w:pPr>
      <w:r>
        <w:tab/>
        <w:t>(4)</w:t>
      </w:r>
      <w:r>
        <w:tab/>
        <w:t>The chief executive officer of the Commission is prescribed to be the supervising authority for the purposes of the definition of that term in section 3 of the Act in relation to a reportable offender who is a resident.</w:t>
      </w:r>
    </w:p>
    <w:p>
      <w:pPr>
        <w:pStyle w:val="Subsection"/>
      </w:pPr>
      <w:r>
        <w:tab/>
        <w:t>(5)</w:t>
      </w:r>
      <w:r>
        <w:tab/>
        <w:t xml:space="preserve">In subregulation (4) — </w:t>
      </w:r>
    </w:p>
    <w:p>
      <w:pPr>
        <w:pStyle w:val="Defstart"/>
      </w:pPr>
      <w:r>
        <w:tab/>
      </w:r>
      <w:r>
        <w:rPr>
          <w:rStyle w:val="CharDefText"/>
        </w:rPr>
        <w:t>Commission</w:t>
      </w:r>
      <w:r>
        <w:t xml:space="preserve"> means the Disability Services Commission referred to in the </w:t>
      </w:r>
      <w:r>
        <w:rPr>
          <w:i/>
        </w:rPr>
        <w:t>Disability Services Act 1993</w:t>
      </w:r>
      <w:r>
        <w:t xml:space="preserve"> section 6;</w:t>
      </w:r>
    </w:p>
    <w:p>
      <w:pPr>
        <w:pStyle w:val="Defstart"/>
      </w:pPr>
      <w:r>
        <w:tab/>
      </w:r>
      <w:r>
        <w:rPr>
          <w:rStyle w:val="CharDefText"/>
        </w:rPr>
        <w:t>resident</w:t>
      </w:r>
      <w:r>
        <w:t xml:space="preserve"> has the meaning given in the </w:t>
      </w:r>
      <w:r>
        <w:rPr>
          <w:i/>
        </w:rPr>
        <w:t>Declared Places (Mentally Impaired Accused) Act 2015</w:t>
      </w:r>
      <w:r>
        <w:t xml:space="preserve"> section 3.</w:t>
      </w:r>
    </w:p>
    <w:p>
      <w:pPr>
        <w:pStyle w:val="Footnotesection"/>
      </w:pPr>
      <w:r>
        <w:tab/>
        <w:t>[Regulation 7 amended in Gazette 1 Jun 2007 p. 2528; 16 Jun 2015 p. 2077</w:t>
      </w:r>
      <w:r>
        <w:noBreakHyphen/>
        <w:t>8; 10 Jan 2017 p. 222.]</w:t>
      </w:r>
    </w:p>
    <w:p>
      <w:pPr>
        <w:pStyle w:val="Heading5"/>
      </w:pPr>
      <w:bookmarkStart w:id="11" w:name="_Toc529883308"/>
      <w:r>
        <w:rPr>
          <w:rStyle w:val="CharSectno"/>
        </w:rPr>
        <w:t>8</w:t>
      </w:r>
      <w:r>
        <w:t>.</w:t>
      </w:r>
      <w:r>
        <w:tab/>
        <w:t>Offences — relevance if committed by child (s. 6)</w:t>
      </w:r>
      <w:bookmarkEnd w:id="11"/>
    </w:p>
    <w:p>
      <w:pPr>
        <w:pStyle w:val="Subsection"/>
      </w:pPr>
      <w:r>
        <w:tab/>
      </w:r>
      <w:r>
        <w:tab/>
        <w:t xml:space="preserve">For the purposes of section 6(4) of the Act, the following offences are prescribed — </w:t>
      </w:r>
    </w:p>
    <w:p>
      <w:pPr>
        <w:pStyle w:val="Indenta"/>
      </w:pPr>
      <w:r>
        <w:tab/>
        <w:t>(aa)</w:t>
      </w:r>
      <w:r>
        <w:tab/>
        <w:t xml:space="preserve">an offence under </w:t>
      </w:r>
      <w:r>
        <w:rPr>
          <w:i/>
        </w:rPr>
        <w:t>The Criminal Code</w:t>
      </w:r>
      <w:r>
        <w:t xml:space="preserve"> section 218;</w:t>
      </w:r>
    </w:p>
    <w:p>
      <w:pPr>
        <w:pStyle w:val="Indenta"/>
      </w:pPr>
      <w:r>
        <w:tab/>
        <w:t>(ab)</w:t>
      </w:r>
      <w:r>
        <w:tab/>
        <w:t xml:space="preserve">an offence under </w:t>
      </w:r>
      <w:r>
        <w:rPr>
          <w:i/>
        </w:rPr>
        <w:t>The Criminal Code</w:t>
      </w:r>
      <w:r>
        <w:t xml:space="preserve"> section 219;</w:t>
      </w:r>
    </w:p>
    <w:p>
      <w:pPr>
        <w:pStyle w:val="Indenta"/>
      </w:pPr>
      <w:r>
        <w:tab/>
        <w:t>(ac)</w:t>
      </w:r>
      <w:r>
        <w:tab/>
        <w:t xml:space="preserve">an offence under </w:t>
      </w:r>
      <w:r>
        <w:rPr>
          <w:i/>
        </w:rPr>
        <w:t>The Criminal Code</w:t>
      </w:r>
      <w:r>
        <w:t xml:space="preserve"> section 220;</w:t>
      </w:r>
    </w:p>
    <w:p>
      <w:pPr>
        <w:pStyle w:val="Indenta"/>
      </w:pPr>
      <w:r>
        <w:tab/>
        <w:t>(a)</w:t>
      </w:r>
      <w:r>
        <w:tab/>
        <w:t xml:space="preserve">an offence under the </w:t>
      </w:r>
      <w:r>
        <w:rPr>
          <w:i/>
        </w:rPr>
        <w:t>Classification (Publications, Films and Computer Games) Enforcement Act 1996</w:t>
      </w:r>
      <w:r>
        <w:t> </w:t>
      </w:r>
      <w:r>
        <w:rPr>
          <w:vertAlign w:val="superscript"/>
        </w:rPr>
        <w:t>3</w:t>
      </w:r>
      <w:r>
        <w:t xml:space="preserve"> section 60 (deleted);</w:t>
      </w:r>
    </w:p>
    <w:p>
      <w:pPr>
        <w:pStyle w:val="Indenta"/>
      </w:pPr>
      <w:r>
        <w:tab/>
        <w:t>(b)</w:t>
      </w:r>
      <w:r>
        <w:tab/>
        <w:t xml:space="preserve">an offence under the </w:t>
      </w:r>
      <w:r>
        <w:rPr>
          <w:i/>
        </w:rPr>
        <w:t>Classification (Publications, Films and Computer Games) Enforcement Act 1996</w:t>
      </w:r>
      <w:r>
        <w:rPr>
          <w:vertAlign w:val="superscript"/>
        </w:rPr>
        <w:t> 3</w:t>
      </w:r>
      <w:r>
        <w:rPr>
          <w:i/>
        </w:rPr>
        <w:t xml:space="preserve"> </w:t>
      </w:r>
      <w:r>
        <w:t>section 101.</w:t>
      </w:r>
    </w:p>
    <w:p>
      <w:pPr>
        <w:pStyle w:val="Footnotesection"/>
      </w:pPr>
      <w:r>
        <w:tab/>
        <w:t>[Regulation 8 amended in Gazette 1 Jul 2011 p. 2746</w:t>
      </w:r>
      <w:r>
        <w:noBreakHyphen/>
        <w:t>7.]</w:t>
      </w:r>
    </w:p>
    <w:p>
      <w:pPr>
        <w:pStyle w:val="Heading5"/>
      </w:pPr>
      <w:bookmarkStart w:id="12" w:name="_Toc529883309"/>
      <w:r>
        <w:rPr>
          <w:rStyle w:val="CharSectno"/>
        </w:rPr>
        <w:t>9</w:t>
      </w:r>
      <w:r>
        <w:t>.</w:t>
      </w:r>
      <w:r>
        <w:tab/>
        <w:t>Foreign witness protection laws (s. 6 and 75)</w:t>
      </w:r>
      <w:bookmarkEnd w:id="12"/>
    </w:p>
    <w:p>
      <w:pPr>
        <w:pStyle w:val="Subsection"/>
      </w:pPr>
      <w:r>
        <w:tab/>
      </w:r>
      <w:r>
        <w:tab/>
        <w:t xml:space="preserve">For the purposes of sections 6(5) and 75(2) of the Act, the following foreign witness protection laws are specified — </w:t>
      </w:r>
    </w:p>
    <w:p>
      <w:pPr>
        <w:pStyle w:val="Indenta"/>
      </w:pPr>
      <w:r>
        <w:tab/>
        <w:t>(a)</w:t>
      </w:r>
      <w:r>
        <w:tab/>
        <w:t xml:space="preserve">the </w:t>
      </w:r>
      <w:r>
        <w:rPr>
          <w:i/>
          <w:iCs/>
        </w:rPr>
        <w:t>Witness Protection Act 1994</w:t>
      </w:r>
      <w:r>
        <w:t xml:space="preserve"> of the Commonwealth;</w:t>
      </w:r>
    </w:p>
    <w:p>
      <w:pPr>
        <w:pStyle w:val="Indenta"/>
      </w:pPr>
      <w:r>
        <w:tab/>
        <w:t>(b)</w:t>
      </w:r>
      <w:r>
        <w:tab/>
        <w:t xml:space="preserve">the </w:t>
      </w:r>
      <w:r>
        <w:rPr>
          <w:i/>
          <w:iCs/>
        </w:rPr>
        <w:t>Witness Protection Act 1995</w:t>
      </w:r>
      <w:r>
        <w:t xml:space="preserve"> of New South Wales;</w:t>
      </w:r>
    </w:p>
    <w:p>
      <w:pPr>
        <w:pStyle w:val="Indenta"/>
      </w:pPr>
      <w:r>
        <w:tab/>
        <w:t>(c)</w:t>
      </w:r>
      <w:r>
        <w:tab/>
        <w:t xml:space="preserve">the </w:t>
      </w:r>
      <w:r>
        <w:rPr>
          <w:i/>
          <w:iCs/>
        </w:rPr>
        <w:t>Witness Protection Act 1991</w:t>
      </w:r>
      <w:r>
        <w:t xml:space="preserve"> of Victoria;</w:t>
      </w:r>
    </w:p>
    <w:p>
      <w:pPr>
        <w:pStyle w:val="Indenta"/>
      </w:pPr>
      <w:r>
        <w:tab/>
        <w:t>(d)</w:t>
      </w:r>
      <w:r>
        <w:tab/>
        <w:t xml:space="preserve">the </w:t>
      </w:r>
      <w:r>
        <w:rPr>
          <w:i/>
          <w:iCs/>
        </w:rPr>
        <w:t>Witness Protection Act 2000</w:t>
      </w:r>
      <w:r>
        <w:t xml:space="preserve"> of Queensland;</w:t>
      </w:r>
    </w:p>
    <w:p>
      <w:pPr>
        <w:pStyle w:val="Indenta"/>
      </w:pPr>
      <w:r>
        <w:tab/>
        <w:t>(e)</w:t>
      </w:r>
      <w:r>
        <w:tab/>
        <w:t xml:space="preserve">the </w:t>
      </w:r>
      <w:r>
        <w:rPr>
          <w:i/>
          <w:iCs/>
        </w:rPr>
        <w:t>Witness Protection Act 1996</w:t>
      </w:r>
      <w:r>
        <w:t xml:space="preserve"> of South Australia;</w:t>
      </w:r>
    </w:p>
    <w:p>
      <w:pPr>
        <w:pStyle w:val="Indenta"/>
      </w:pPr>
      <w:r>
        <w:tab/>
        <w:t>(f)</w:t>
      </w:r>
      <w:r>
        <w:tab/>
        <w:t xml:space="preserve">the </w:t>
      </w:r>
      <w:r>
        <w:rPr>
          <w:i/>
          <w:iCs/>
        </w:rPr>
        <w:t>Witness Protection Act 2000</w:t>
      </w:r>
      <w:r>
        <w:t xml:space="preserve"> of Tasmania;</w:t>
      </w:r>
    </w:p>
    <w:p>
      <w:pPr>
        <w:pStyle w:val="Indenta"/>
      </w:pPr>
      <w:r>
        <w:tab/>
        <w:t>(g)</w:t>
      </w:r>
      <w:r>
        <w:tab/>
        <w:t xml:space="preserve">the </w:t>
      </w:r>
      <w:r>
        <w:rPr>
          <w:i/>
          <w:iCs/>
        </w:rPr>
        <w:t>Witness Protection (</w:t>
      </w:r>
      <w:smartTag w:uri="urn:schemas-microsoft-com:office:smarttags" w:element="State">
        <w:r>
          <w:rPr>
            <w:i/>
            <w:iCs/>
          </w:rPr>
          <w:t>Northern Territory</w:t>
        </w:r>
      </w:smartTag>
      <w:r>
        <w:rPr>
          <w:i/>
          <w:iCs/>
        </w:rPr>
        <w:t>) Act</w:t>
      </w:r>
      <w:r>
        <w:t xml:space="preserve"> of the Northern Territory;</w:t>
      </w:r>
    </w:p>
    <w:p>
      <w:pPr>
        <w:pStyle w:val="Indenta"/>
      </w:pPr>
      <w:r>
        <w:tab/>
        <w:t>(h)</w:t>
      </w:r>
      <w:r>
        <w:tab/>
        <w:t xml:space="preserve">the </w:t>
      </w:r>
      <w:r>
        <w:rPr>
          <w:i/>
          <w:iCs/>
        </w:rPr>
        <w:t>Witness Protection Act 1996</w:t>
      </w:r>
      <w:r>
        <w:t xml:space="preserve"> of the Australian Capital Territory.</w:t>
      </w:r>
    </w:p>
    <w:p>
      <w:pPr>
        <w:pStyle w:val="Heading5"/>
      </w:pPr>
      <w:bookmarkStart w:id="13" w:name="_Toc529883310"/>
      <w:r>
        <w:rPr>
          <w:rStyle w:val="CharSectno"/>
        </w:rPr>
        <w:t>10</w:t>
      </w:r>
      <w:r>
        <w:t>.</w:t>
      </w:r>
      <w:r>
        <w:tab/>
        <w:t xml:space="preserve">Specified date for determining </w:t>
      </w:r>
      <w:smartTag w:uri="urn:schemas-microsoft-com:office:smarttags" w:element="place">
        <w:smartTag w:uri="urn:schemas-microsoft-com:office:smarttags" w:element="State">
          <w:r>
            <w:t>New South Wales</w:t>
          </w:r>
        </w:smartTag>
      </w:smartTag>
      <w:r>
        <w:t xml:space="preserve"> reportable offenders (s. 8)</w:t>
      </w:r>
      <w:bookmarkEnd w:id="13"/>
    </w:p>
    <w:p>
      <w:pPr>
        <w:pStyle w:val="Subsection"/>
      </w:pPr>
      <w:r>
        <w:tab/>
      </w:r>
      <w:r>
        <w:tab/>
        <w:t>For the purposes of section 8 of the Act, 1 February 2005 is specified.</w:t>
      </w:r>
    </w:p>
    <w:p>
      <w:pPr>
        <w:pStyle w:val="Heading5"/>
      </w:pPr>
      <w:bookmarkStart w:id="14" w:name="_Toc529883311"/>
      <w:r>
        <w:rPr>
          <w:rStyle w:val="CharSectno"/>
        </w:rPr>
        <w:t>11A</w:t>
      </w:r>
      <w:r>
        <w:t>.</w:t>
      </w:r>
      <w:r>
        <w:tab/>
        <w:t>Class 1 offences (s. 10)</w:t>
      </w:r>
      <w:bookmarkEnd w:id="14"/>
    </w:p>
    <w:p>
      <w:pPr>
        <w:pStyle w:val="Subsection"/>
      </w:pPr>
      <w:r>
        <w:tab/>
      </w:r>
      <w:r>
        <w:tab/>
        <w:t xml:space="preserve">For the purposes of section 10(c) of the Act, the offences under the provisions of the </w:t>
      </w:r>
      <w:r>
        <w:rPr>
          <w:i/>
          <w:iCs/>
        </w:rPr>
        <w:t xml:space="preserve">Criminal Code </w:t>
      </w:r>
      <w:r>
        <w:t>(Commonwealth) listed in the Table are prescribed to be Class 1 offences.</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85" w:type="dxa"/>
        </w:tblCellMar>
        <w:tblLook w:val="0000" w:firstRow="0" w:lastRow="0" w:firstColumn="0" w:lastColumn="0" w:noHBand="0" w:noVBand="0"/>
      </w:tblPr>
      <w:tblGrid>
        <w:gridCol w:w="1795"/>
        <w:gridCol w:w="1795"/>
        <w:gridCol w:w="1796"/>
      </w:tblGrid>
      <w:tr>
        <w:tc>
          <w:tcPr>
            <w:tcW w:w="1795" w:type="dxa"/>
          </w:tcPr>
          <w:p>
            <w:pPr>
              <w:pStyle w:val="TableNAm"/>
              <w:spacing w:before="100"/>
            </w:pPr>
            <w:r>
              <w:t>s. 272.8</w:t>
            </w:r>
          </w:p>
        </w:tc>
        <w:tc>
          <w:tcPr>
            <w:tcW w:w="1795" w:type="dxa"/>
          </w:tcPr>
          <w:p>
            <w:pPr>
              <w:pStyle w:val="TableNAm"/>
              <w:spacing w:before="100"/>
            </w:pPr>
            <w:r>
              <w:t>s. 272.10</w:t>
            </w:r>
          </w:p>
        </w:tc>
        <w:tc>
          <w:tcPr>
            <w:tcW w:w="1796" w:type="dxa"/>
          </w:tcPr>
          <w:p>
            <w:pPr>
              <w:pStyle w:val="TableNAm"/>
              <w:spacing w:before="100"/>
            </w:pPr>
            <w:r>
              <w:t>s. 272.11</w:t>
            </w:r>
          </w:p>
        </w:tc>
      </w:tr>
      <w:tr>
        <w:tc>
          <w:tcPr>
            <w:tcW w:w="1795" w:type="dxa"/>
          </w:tcPr>
          <w:p>
            <w:pPr>
              <w:pStyle w:val="TableNAm"/>
              <w:spacing w:before="100"/>
            </w:pPr>
            <w:r>
              <w:t>s. 272.12</w:t>
            </w:r>
          </w:p>
        </w:tc>
        <w:tc>
          <w:tcPr>
            <w:tcW w:w="1795" w:type="dxa"/>
          </w:tcPr>
          <w:p>
            <w:pPr>
              <w:pStyle w:val="TableNAm"/>
              <w:spacing w:before="100"/>
            </w:pPr>
            <w:r>
              <w:t>s. 273.7</w:t>
            </w:r>
          </w:p>
        </w:tc>
        <w:tc>
          <w:tcPr>
            <w:tcW w:w="1796" w:type="dxa"/>
          </w:tcPr>
          <w:p>
            <w:pPr>
              <w:pStyle w:val="TableNAm"/>
              <w:spacing w:before="100"/>
            </w:pPr>
            <w:r>
              <w:t>s. 471.22</w:t>
            </w:r>
          </w:p>
        </w:tc>
      </w:tr>
      <w:tr>
        <w:tc>
          <w:tcPr>
            <w:tcW w:w="1795" w:type="dxa"/>
          </w:tcPr>
          <w:p>
            <w:pPr>
              <w:pStyle w:val="TableNAm"/>
              <w:spacing w:before="100"/>
            </w:pPr>
            <w:r>
              <w:t>s. 474.24A</w:t>
            </w:r>
          </w:p>
        </w:tc>
        <w:tc>
          <w:tcPr>
            <w:tcW w:w="1795" w:type="dxa"/>
          </w:tcPr>
          <w:p>
            <w:pPr>
              <w:pStyle w:val="TableNAm"/>
              <w:spacing w:before="100"/>
            </w:pPr>
          </w:p>
        </w:tc>
        <w:tc>
          <w:tcPr>
            <w:tcW w:w="1796" w:type="dxa"/>
          </w:tcPr>
          <w:p>
            <w:pPr>
              <w:pStyle w:val="TableNAm"/>
              <w:spacing w:before="100"/>
            </w:pPr>
          </w:p>
        </w:tc>
      </w:tr>
    </w:tbl>
    <w:p>
      <w:pPr>
        <w:pStyle w:val="Footnotesection"/>
      </w:pPr>
      <w:r>
        <w:tab/>
        <w:t>[Regulation 11A inserted in Gazette 21 Jan 2011 p. 158.]</w:t>
      </w:r>
    </w:p>
    <w:p>
      <w:pPr>
        <w:pStyle w:val="Heading5"/>
      </w:pPr>
      <w:bookmarkStart w:id="15" w:name="_Toc529883312"/>
      <w:r>
        <w:rPr>
          <w:rStyle w:val="CharSectno"/>
        </w:rPr>
        <w:t>11</w:t>
      </w:r>
      <w:r>
        <w:t>.</w:t>
      </w:r>
      <w:r>
        <w:tab/>
        <w:t>Class 2 offences (s. 11)</w:t>
      </w:r>
      <w:bookmarkEnd w:id="15"/>
    </w:p>
    <w:p>
      <w:pPr>
        <w:pStyle w:val="Subsection"/>
      </w:pPr>
      <w:r>
        <w:tab/>
      </w:r>
      <w:r>
        <w:tab/>
        <w:t xml:space="preserve">For the purposes of section 11(c) of the Act, the offences under the provisions of the </w:t>
      </w:r>
      <w:r>
        <w:rPr>
          <w:i/>
          <w:iCs/>
        </w:rPr>
        <w:t>Criminal Code</w:t>
      </w:r>
      <w:r>
        <w:t xml:space="preserve"> (Commonwealth) listed in the Table are prescribed to be Class 2 offences.</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85" w:type="dxa"/>
        </w:tblCellMar>
        <w:tblLook w:val="0000" w:firstRow="0" w:lastRow="0" w:firstColumn="0" w:lastColumn="0" w:noHBand="0" w:noVBand="0"/>
      </w:tblPr>
      <w:tblGrid>
        <w:gridCol w:w="1795"/>
        <w:gridCol w:w="1795"/>
        <w:gridCol w:w="1796"/>
      </w:tblGrid>
      <w:tr>
        <w:tc>
          <w:tcPr>
            <w:tcW w:w="1795" w:type="dxa"/>
          </w:tcPr>
          <w:p>
            <w:pPr>
              <w:pStyle w:val="TableNAm"/>
              <w:spacing w:before="100"/>
            </w:pPr>
            <w:r>
              <w:t>s. 271.4</w:t>
            </w:r>
          </w:p>
        </w:tc>
        <w:tc>
          <w:tcPr>
            <w:tcW w:w="1795" w:type="dxa"/>
          </w:tcPr>
          <w:p>
            <w:pPr>
              <w:pStyle w:val="TableNAm"/>
              <w:spacing w:before="100"/>
            </w:pPr>
            <w:r>
              <w:t>s. 271.7</w:t>
            </w:r>
          </w:p>
        </w:tc>
        <w:tc>
          <w:tcPr>
            <w:tcW w:w="1796" w:type="dxa"/>
          </w:tcPr>
          <w:p>
            <w:pPr>
              <w:pStyle w:val="TableNAm"/>
              <w:spacing w:before="100"/>
            </w:pPr>
            <w:r>
              <w:t>s. 272.9</w:t>
            </w:r>
          </w:p>
        </w:tc>
      </w:tr>
      <w:tr>
        <w:tc>
          <w:tcPr>
            <w:tcW w:w="1795" w:type="dxa"/>
          </w:tcPr>
          <w:p>
            <w:pPr>
              <w:pStyle w:val="TableNAm"/>
              <w:spacing w:before="100"/>
            </w:pPr>
            <w:r>
              <w:t>s. 272.13</w:t>
            </w:r>
          </w:p>
        </w:tc>
        <w:tc>
          <w:tcPr>
            <w:tcW w:w="1795" w:type="dxa"/>
          </w:tcPr>
          <w:p>
            <w:pPr>
              <w:pStyle w:val="TableNAm"/>
              <w:spacing w:before="100"/>
            </w:pPr>
            <w:r>
              <w:t>s. 272.14</w:t>
            </w:r>
          </w:p>
        </w:tc>
        <w:tc>
          <w:tcPr>
            <w:tcW w:w="1796" w:type="dxa"/>
          </w:tcPr>
          <w:p>
            <w:pPr>
              <w:pStyle w:val="TableNAm"/>
              <w:spacing w:before="100"/>
            </w:pPr>
            <w:r>
              <w:t>s. 272.15</w:t>
            </w:r>
          </w:p>
        </w:tc>
      </w:tr>
      <w:tr>
        <w:tc>
          <w:tcPr>
            <w:tcW w:w="1795" w:type="dxa"/>
          </w:tcPr>
          <w:p>
            <w:pPr>
              <w:pStyle w:val="TableNAm"/>
              <w:spacing w:before="100"/>
            </w:pPr>
            <w:r>
              <w:t>s. 272.18</w:t>
            </w:r>
          </w:p>
        </w:tc>
        <w:tc>
          <w:tcPr>
            <w:tcW w:w="1795" w:type="dxa"/>
          </w:tcPr>
          <w:p>
            <w:pPr>
              <w:pStyle w:val="TableNAm"/>
              <w:spacing w:before="100"/>
            </w:pPr>
            <w:r>
              <w:t>s. 272.19</w:t>
            </w:r>
          </w:p>
        </w:tc>
        <w:tc>
          <w:tcPr>
            <w:tcW w:w="1796" w:type="dxa"/>
          </w:tcPr>
          <w:p>
            <w:pPr>
              <w:pStyle w:val="TableNAm"/>
              <w:spacing w:before="100"/>
            </w:pPr>
            <w:r>
              <w:t>s. 272.20</w:t>
            </w:r>
          </w:p>
        </w:tc>
      </w:tr>
      <w:tr>
        <w:tc>
          <w:tcPr>
            <w:tcW w:w="1795" w:type="dxa"/>
          </w:tcPr>
          <w:p>
            <w:pPr>
              <w:pStyle w:val="TableNAm"/>
              <w:spacing w:before="100"/>
            </w:pPr>
            <w:r>
              <w:t>s. 273.5</w:t>
            </w:r>
          </w:p>
        </w:tc>
        <w:tc>
          <w:tcPr>
            <w:tcW w:w="1795" w:type="dxa"/>
          </w:tcPr>
          <w:p>
            <w:pPr>
              <w:pStyle w:val="TableNAm"/>
              <w:spacing w:before="100"/>
            </w:pPr>
            <w:r>
              <w:t>s. 273.6</w:t>
            </w:r>
          </w:p>
        </w:tc>
        <w:tc>
          <w:tcPr>
            <w:tcW w:w="1796" w:type="dxa"/>
          </w:tcPr>
          <w:p>
            <w:pPr>
              <w:pStyle w:val="TableNAm"/>
              <w:spacing w:before="100"/>
            </w:pPr>
            <w:r>
              <w:t>s. 471.16</w:t>
            </w:r>
          </w:p>
        </w:tc>
      </w:tr>
      <w:tr>
        <w:tc>
          <w:tcPr>
            <w:tcW w:w="1795" w:type="dxa"/>
          </w:tcPr>
          <w:p>
            <w:pPr>
              <w:pStyle w:val="TableNAm"/>
              <w:spacing w:before="100"/>
            </w:pPr>
            <w:r>
              <w:t>s. 471.17</w:t>
            </w:r>
          </w:p>
        </w:tc>
        <w:tc>
          <w:tcPr>
            <w:tcW w:w="1795" w:type="dxa"/>
          </w:tcPr>
          <w:p>
            <w:pPr>
              <w:pStyle w:val="TableNAm"/>
              <w:spacing w:before="100"/>
            </w:pPr>
            <w:r>
              <w:t>s. 471.19</w:t>
            </w:r>
          </w:p>
        </w:tc>
        <w:tc>
          <w:tcPr>
            <w:tcW w:w="1796" w:type="dxa"/>
          </w:tcPr>
          <w:p>
            <w:pPr>
              <w:pStyle w:val="TableNAm"/>
              <w:spacing w:before="100"/>
            </w:pPr>
            <w:r>
              <w:t>s. 471.20</w:t>
            </w:r>
          </w:p>
        </w:tc>
      </w:tr>
      <w:tr>
        <w:tc>
          <w:tcPr>
            <w:tcW w:w="1795" w:type="dxa"/>
          </w:tcPr>
          <w:p>
            <w:pPr>
              <w:pStyle w:val="TableNAm"/>
              <w:spacing w:before="100"/>
            </w:pPr>
            <w:r>
              <w:t>s. 471.24</w:t>
            </w:r>
          </w:p>
        </w:tc>
        <w:tc>
          <w:tcPr>
            <w:tcW w:w="1795" w:type="dxa"/>
          </w:tcPr>
          <w:p>
            <w:pPr>
              <w:pStyle w:val="TableNAm"/>
              <w:spacing w:before="100"/>
            </w:pPr>
            <w:r>
              <w:t>s. 471.25</w:t>
            </w:r>
          </w:p>
        </w:tc>
        <w:tc>
          <w:tcPr>
            <w:tcW w:w="1796" w:type="dxa"/>
          </w:tcPr>
          <w:p>
            <w:pPr>
              <w:pStyle w:val="TableNAm"/>
              <w:spacing w:before="100"/>
            </w:pPr>
            <w:r>
              <w:t>s. 471.26</w:t>
            </w:r>
          </w:p>
        </w:tc>
      </w:tr>
      <w:tr>
        <w:tc>
          <w:tcPr>
            <w:tcW w:w="1795" w:type="dxa"/>
          </w:tcPr>
          <w:p>
            <w:pPr>
              <w:pStyle w:val="TableNAm"/>
              <w:spacing w:before="100"/>
            </w:pPr>
            <w:r>
              <w:t>s. 474.19</w:t>
            </w:r>
          </w:p>
        </w:tc>
        <w:tc>
          <w:tcPr>
            <w:tcW w:w="1795" w:type="dxa"/>
          </w:tcPr>
          <w:p>
            <w:pPr>
              <w:pStyle w:val="TableNAm"/>
              <w:spacing w:before="100"/>
            </w:pPr>
            <w:r>
              <w:t>s. 474.20</w:t>
            </w:r>
          </w:p>
        </w:tc>
        <w:tc>
          <w:tcPr>
            <w:tcW w:w="1796" w:type="dxa"/>
          </w:tcPr>
          <w:p>
            <w:pPr>
              <w:pStyle w:val="TableNAm"/>
              <w:spacing w:before="100"/>
            </w:pPr>
            <w:r>
              <w:t>s. 474.22</w:t>
            </w:r>
          </w:p>
        </w:tc>
      </w:tr>
      <w:tr>
        <w:tc>
          <w:tcPr>
            <w:tcW w:w="1795" w:type="dxa"/>
          </w:tcPr>
          <w:p>
            <w:pPr>
              <w:pStyle w:val="TableNAm"/>
              <w:spacing w:before="100"/>
            </w:pPr>
            <w:r>
              <w:t>s. 474.23</w:t>
            </w:r>
          </w:p>
        </w:tc>
        <w:tc>
          <w:tcPr>
            <w:tcW w:w="1795" w:type="dxa"/>
          </w:tcPr>
          <w:p>
            <w:pPr>
              <w:pStyle w:val="TableNAm"/>
              <w:spacing w:before="100"/>
            </w:pPr>
            <w:r>
              <w:t>s. 474.25A</w:t>
            </w:r>
          </w:p>
        </w:tc>
        <w:tc>
          <w:tcPr>
            <w:tcW w:w="1796" w:type="dxa"/>
          </w:tcPr>
          <w:p>
            <w:pPr>
              <w:pStyle w:val="TableNAm"/>
              <w:spacing w:before="100"/>
            </w:pPr>
            <w:r>
              <w:t>s. 474.25B</w:t>
            </w:r>
          </w:p>
        </w:tc>
      </w:tr>
      <w:tr>
        <w:tc>
          <w:tcPr>
            <w:tcW w:w="1795" w:type="dxa"/>
          </w:tcPr>
          <w:p>
            <w:pPr>
              <w:pStyle w:val="TableNAm"/>
              <w:spacing w:before="100"/>
            </w:pPr>
            <w:r>
              <w:t>s. 474.26</w:t>
            </w:r>
          </w:p>
        </w:tc>
        <w:tc>
          <w:tcPr>
            <w:tcW w:w="1795" w:type="dxa"/>
          </w:tcPr>
          <w:p>
            <w:pPr>
              <w:pStyle w:val="TableNAm"/>
              <w:spacing w:before="100"/>
            </w:pPr>
            <w:r>
              <w:t>s. 474.27</w:t>
            </w:r>
          </w:p>
        </w:tc>
        <w:tc>
          <w:tcPr>
            <w:tcW w:w="1796" w:type="dxa"/>
          </w:tcPr>
          <w:p>
            <w:pPr>
              <w:pStyle w:val="TableNAm"/>
              <w:spacing w:before="100"/>
            </w:pPr>
            <w:r>
              <w:t>s. 474.27A</w:t>
            </w:r>
          </w:p>
        </w:tc>
      </w:tr>
    </w:tbl>
    <w:p>
      <w:pPr>
        <w:pStyle w:val="Footnotesection"/>
      </w:pPr>
      <w:r>
        <w:tab/>
        <w:t>[Regulation 11 inserted in Gazette 21 Jan 2011 p. 158.]</w:t>
      </w:r>
    </w:p>
    <w:p>
      <w:pPr>
        <w:pStyle w:val="Heading5"/>
      </w:pPr>
      <w:bookmarkStart w:id="16" w:name="_Toc529883313"/>
      <w:r>
        <w:rPr>
          <w:rStyle w:val="CharSectno"/>
        </w:rPr>
        <w:t>12</w:t>
      </w:r>
      <w:r>
        <w:t>.</w:t>
      </w:r>
      <w:r>
        <w:tab/>
        <w:t xml:space="preserve">Means of contacting authorised person for certain persons entering </w:t>
      </w:r>
      <w:smartTag w:uri="urn:schemas-microsoft-com:office:smarttags" w:element="place">
        <w:smartTag w:uri="urn:schemas-microsoft-com:office:smarttags" w:element="State">
          <w:r>
            <w:t>Western Australia</w:t>
          </w:r>
        </w:smartTag>
      </w:smartTag>
      <w:r>
        <w:t> (s. 27)</w:t>
      </w:r>
      <w:bookmarkEnd w:id="16"/>
    </w:p>
    <w:p>
      <w:pPr>
        <w:pStyle w:val="Subsection"/>
      </w:pPr>
      <w:r>
        <w:tab/>
        <w:t>(1)</w:t>
      </w:r>
      <w:r>
        <w:tab/>
        <w:t xml:space="preserve">For the purposes of section 27(2) of the Act, the following means of contacting an authorised person are prescribed — </w:t>
      </w:r>
    </w:p>
    <w:p>
      <w:pPr>
        <w:pStyle w:val="Indenta"/>
      </w:pPr>
      <w:r>
        <w:tab/>
        <w:t>(a)</w:t>
      </w:r>
      <w:r>
        <w:tab/>
        <w:t>by facsimile;</w:t>
      </w:r>
    </w:p>
    <w:p>
      <w:pPr>
        <w:pStyle w:val="Indenta"/>
      </w:pPr>
      <w:r>
        <w:tab/>
        <w:t>(b)</w:t>
      </w:r>
      <w:r>
        <w:tab/>
        <w:t>by email;</w:t>
      </w:r>
    </w:p>
    <w:p>
      <w:pPr>
        <w:pStyle w:val="Indenta"/>
      </w:pPr>
      <w:r>
        <w:tab/>
        <w:t>(c)</w:t>
      </w:r>
      <w:r>
        <w:tab/>
        <w:t>by mail.</w:t>
      </w:r>
    </w:p>
    <w:p>
      <w:pPr>
        <w:pStyle w:val="Subsection"/>
      </w:pPr>
      <w:r>
        <w:tab/>
        <w:t>(2)</w:t>
      </w:r>
      <w:r>
        <w:tab/>
        <w:t>The Commissioner is to nominate the relevant facsimile number, email address and postal address for the purposes of subregulation (1).</w:t>
      </w:r>
    </w:p>
    <w:p>
      <w:pPr>
        <w:pStyle w:val="Heading5"/>
      </w:pPr>
      <w:bookmarkStart w:id="17" w:name="_Toc529883314"/>
      <w:r>
        <w:rPr>
          <w:rStyle w:val="CharSectno"/>
        </w:rPr>
        <w:t>13</w:t>
      </w:r>
      <w:r>
        <w:t>.</w:t>
      </w:r>
      <w:r>
        <w:tab/>
        <w:t xml:space="preserve">Manner of reporting change of reportable offender’s travel plans while out of </w:t>
      </w:r>
      <w:smartTag w:uri="urn:schemas-microsoft-com:office:smarttags" w:element="place">
        <w:smartTag w:uri="urn:schemas-microsoft-com:office:smarttags" w:element="State">
          <w:r>
            <w:t>Western Australia</w:t>
          </w:r>
        </w:smartTag>
      </w:smartTag>
      <w:r>
        <w:t> (s. 31)</w:t>
      </w:r>
      <w:bookmarkEnd w:id="17"/>
    </w:p>
    <w:p>
      <w:pPr>
        <w:pStyle w:val="Subsection"/>
        <w:spacing w:before="180"/>
      </w:pPr>
      <w:r>
        <w:tab/>
      </w:r>
      <w:r>
        <w:tab/>
        <w:t>For the purposes of section 31(3)(b) of the Act, the reportable offender is permitted to make a report by mail to a postal address nominated by the Commissioner.</w:t>
      </w:r>
    </w:p>
    <w:p>
      <w:pPr>
        <w:pStyle w:val="Heading5"/>
        <w:spacing w:before="240"/>
      </w:pPr>
      <w:bookmarkStart w:id="18" w:name="_Toc529883315"/>
      <w:r>
        <w:rPr>
          <w:rStyle w:val="CharSectno"/>
        </w:rPr>
        <w:t>14</w:t>
      </w:r>
      <w:r>
        <w:t>.</w:t>
      </w:r>
      <w:r>
        <w:tab/>
        <w:t>Directions as to police station or approved place at which reportable offender must report (s. 34)</w:t>
      </w:r>
      <w:bookmarkEnd w:id="18"/>
    </w:p>
    <w:p>
      <w:pPr>
        <w:pStyle w:val="Subsection"/>
        <w:spacing w:before="180"/>
      </w:pPr>
      <w:r>
        <w:tab/>
      </w:r>
      <w:r>
        <w:tab/>
        <w:t>For the purposes of section 34(1)(c) of the Act, a direction as to the police station or approved place at which a report is to be made may be given by an approved person.</w:t>
      </w:r>
    </w:p>
    <w:p>
      <w:pPr>
        <w:pStyle w:val="Heading5"/>
      </w:pPr>
      <w:bookmarkStart w:id="19" w:name="_Toc529883316"/>
      <w:r>
        <w:rPr>
          <w:rStyle w:val="CharSectno"/>
        </w:rPr>
        <w:t>15</w:t>
      </w:r>
      <w:r>
        <w:t>.</w:t>
      </w:r>
      <w:r>
        <w:tab/>
        <w:t>Prescribed form of identification (s. 38(2A)(a)(iv))</w:t>
      </w:r>
      <w:bookmarkEnd w:id="19"/>
    </w:p>
    <w:p>
      <w:pPr>
        <w:pStyle w:val="Subsection"/>
      </w:pPr>
      <w:r>
        <w:tab/>
      </w:r>
      <w:r>
        <w:tab/>
        <w:t xml:space="preserve">A current photo card, as defined in the </w:t>
      </w:r>
      <w:r>
        <w:rPr>
          <w:i/>
        </w:rPr>
        <w:t>Western Australian Photo Card Regulations 2014</w:t>
      </w:r>
      <w:r>
        <w:t xml:space="preserve"> regulation 3, is prescribed for the purposes of section 38(2A)(a)(iv) of the Act. </w:t>
      </w:r>
    </w:p>
    <w:p>
      <w:pPr>
        <w:pStyle w:val="Footnotesection"/>
      </w:pPr>
      <w:r>
        <w:tab/>
        <w:t>[Regulation 15 inserted in Gazette 5 Aug 2014 p. 2830.]</w:t>
      </w:r>
    </w:p>
    <w:p>
      <w:pPr>
        <w:pStyle w:val="Heading5"/>
      </w:pPr>
      <w:bookmarkStart w:id="20" w:name="_Toc529883317"/>
      <w:r>
        <w:rPr>
          <w:rStyle w:val="CharSectno"/>
        </w:rPr>
        <w:t>16</w:t>
      </w:r>
      <w:r>
        <w:t>.</w:t>
      </w:r>
      <w:r>
        <w:tab/>
        <w:t>Prescribed distance — reporting by remote offenders (s. 43)</w:t>
      </w:r>
      <w:bookmarkEnd w:id="20"/>
    </w:p>
    <w:p>
      <w:pPr>
        <w:pStyle w:val="Subsection"/>
      </w:pPr>
      <w:r>
        <w:tab/>
      </w:r>
      <w:r>
        <w:tab/>
        <w:t>For the purposes of section 43(1) of the Act, the prescribed distance is 100 km.</w:t>
      </w:r>
    </w:p>
    <w:p>
      <w:pPr>
        <w:pStyle w:val="Heading5"/>
      </w:pPr>
      <w:bookmarkStart w:id="21" w:name="_Toc529883318"/>
      <w:r>
        <w:rPr>
          <w:rStyle w:val="CharSectno"/>
        </w:rPr>
        <w:t>17</w:t>
      </w:r>
      <w:r>
        <w:t>.</w:t>
      </w:r>
      <w:r>
        <w:tab/>
        <w:t>Offences — approval by Commissioner of suspension of reporting obligations (s. 61)</w:t>
      </w:r>
      <w:bookmarkEnd w:id="21"/>
    </w:p>
    <w:p>
      <w:pPr>
        <w:pStyle w:val="Subsection"/>
      </w:pPr>
      <w:r>
        <w:tab/>
      </w:r>
      <w:r>
        <w:tab/>
        <w:t xml:space="preserve">For the purposes of section 61(1)(a) of the Act, the following offences are prescribed — </w:t>
      </w:r>
    </w:p>
    <w:p>
      <w:pPr>
        <w:pStyle w:val="Indenta"/>
      </w:pPr>
      <w:r>
        <w:tab/>
        <w:t>(a)</w:t>
      </w:r>
      <w:r>
        <w:tab/>
        <w:t xml:space="preserve">an offence under </w:t>
      </w:r>
      <w:r>
        <w:rPr>
          <w:i/>
          <w:iCs/>
        </w:rPr>
        <w:t xml:space="preserve">The Criminal Code </w:t>
      </w:r>
      <w:r>
        <w:t>section 186;</w:t>
      </w:r>
    </w:p>
    <w:p>
      <w:pPr>
        <w:pStyle w:val="Indenta"/>
      </w:pPr>
      <w:r>
        <w:tab/>
        <w:t>(ba)</w:t>
      </w:r>
      <w:r>
        <w:tab/>
        <w:t xml:space="preserve">an offence under </w:t>
      </w:r>
      <w:r>
        <w:rPr>
          <w:i/>
        </w:rPr>
        <w:t>The Criminal Code</w:t>
      </w:r>
      <w:r>
        <w:t xml:space="preserve"> section 218;</w:t>
      </w:r>
    </w:p>
    <w:p>
      <w:pPr>
        <w:pStyle w:val="Indenta"/>
      </w:pPr>
      <w:r>
        <w:tab/>
        <w:t>(bb)</w:t>
      </w:r>
      <w:r>
        <w:tab/>
        <w:t xml:space="preserve">an offence under </w:t>
      </w:r>
      <w:r>
        <w:rPr>
          <w:i/>
        </w:rPr>
        <w:t>The Criminal Code</w:t>
      </w:r>
      <w:r>
        <w:t xml:space="preserve"> section 219;</w:t>
      </w:r>
    </w:p>
    <w:p>
      <w:pPr>
        <w:pStyle w:val="Indenta"/>
      </w:pPr>
      <w:r>
        <w:tab/>
        <w:t>(bc)</w:t>
      </w:r>
      <w:r>
        <w:tab/>
        <w:t xml:space="preserve">an offence under </w:t>
      </w:r>
      <w:r>
        <w:rPr>
          <w:i/>
        </w:rPr>
        <w:t>The Criminal Code</w:t>
      </w:r>
      <w:r>
        <w:t xml:space="preserve"> section 220;</w:t>
      </w:r>
    </w:p>
    <w:p>
      <w:pPr>
        <w:pStyle w:val="Indenta"/>
      </w:pPr>
      <w:r>
        <w:tab/>
        <w:t>(bd)</w:t>
      </w:r>
      <w:r>
        <w:tab/>
        <w:t xml:space="preserve">an offence under </w:t>
      </w:r>
      <w:r>
        <w:rPr>
          <w:i/>
        </w:rPr>
        <w:t xml:space="preserve">The Criminal Code </w:t>
      </w:r>
      <w:r>
        <w:t>section 320(4);</w:t>
      </w:r>
    </w:p>
    <w:p>
      <w:pPr>
        <w:pStyle w:val="Indenta"/>
      </w:pPr>
      <w:r>
        <w:tab/>
        <w:t>(be)</w:t>
      </w:r>
      <w:r>
        <w:tab/>
        <w:t xml:space="preserve">an offence under </w:t>
      </w:r>
      <w:r>
        <w:rPr>
          <w:i/>
        </w:rPr>
        <w:t xml:space="preserve">The Criminal Code </w:t>
      </w:r>
      <w:r>
        <w:t>section 320(5);</w:t>
      </w:r>
    </w:p>
    <w:p>
      <w:pPr>
        <w:pStyle w:val="Indenta"/>
      </w:pPr>
      <w:r>
        <w:tab/>
        <w:t>(bf)</w:t>
      </w:r>
      <w:r>
        <w:tab/>
        <w:t xml:space="preserve">an offence under </w:t>
      </w:r>
      <w:r>
        <w:rPr>
          <w:i/>
        </w:rPr>
        <w:t xml:space="preserve">The Criminal Code </w:t>
      </w:r>
      <w:r>
        <w:t>section 320(6);</w:t>
      </w:r>
    </w:p>
    <w:p>
      <w:pPr>
        <w:pStyle w:val="Indenta"/>
      </w:pPr>
      <w:r>
        <w:tab/>
        <w:t>(b)</w:t>
      </w:r>
      <w:r>
        <w:tab/>
        <w:t xml:space="preserve">an offence under </w:t>
      </w:r>
      <w:r>
        <w:rPr>
          <w:i/>
          <w:iCs/>
        </w:rPr>
        <w:t xml:space="preserve">The Criminal Code </w:t>
      </w:r>
      <w:r>
        <w:t xml:space="preserve">section 321, but only if, when the offence was committed — </w:t>
      </w:r>
    </w:p>
    <w:p>
      <w:pPr>
        <w:pStyle w:val="Indenti"/>
      </w:pPr>
      <w:r>
        <w:tab/>
        <w:t>(i)</w:t>
      </w:r>
      <w:r>
        <w:tab/>
        <w:t>the offender was under the age of 18 years; and</w:t>
      </w:r>
    </w:p>
    <w:p>
      <w:pPr>
        <w:pStyle w:val="Indenti"/>
      </w:pPr>
      <w:r>
        <w:tab/>
        <w:t>(ii)</w:t>
      </w:r>
      <w:r>
        <w:tab/>
        <w:t>the child against whom the offence was committed was not under the care, supervision or authority of the offender;</w:t>
      </w:r>
    </w:p>
    <w:p>
      <w:pPr>
        <w:pStyle w:val="Indenta"/>
      </w:pPr>
      <w:r>
        <w:tab/>
        <w:t>(c)</w:t>
      </w:r>
      <w:r>
        <w:tab/>
        <w:t xml:space="preserve">an offence under </w:t>
      </w:r>
      <w:r>
        <w:rPr>
          <w:i/>
          <w:iCs/>
        </w:rPr>
        <w:t xml:space="preserve">The Criminal Code </w:t>
      </w:r>
      <w:r>
        <w:t>section 321A;</w:t>
      </w:r>
    </w:p>
    <w:p>
      <w:pPr>
        <w:pStyle w:val="Indenta"/>
      </w:pPr>
      <w:r>
        <w:tab/>
        <w:t>(d)</w:t>
      </w:r>
      <w:r>
        <w:tab/>
        <w:t xml:space="preserve">an offence under </w:t>
      </w:r>
      <w:r>
        <w:rPr>
          <w:i/>
          <w:iCs/>
        </w:rPr>
        <w:t xml:space="preserve">The Criminal Code </w:t>
      </w:r>
      <w:r>
        <w:t>section 323;</w:t>
      </w:r>
    </w:p>
    <w:p>
      <w:pPr>
        <w:pStyle w:val="Indenta"/>
      </w:pPr>
      <w:r>
        <w:tab/>
        <w:t>(e)</w:t>
      </w:r>
      <w:r>
        <w:tab/>
        <w:t xml:space="preserve">an offence under </w:t>
      </w:r>
      <w:r>
        <w:rPr>
          <w:i/>
          <w:iCs/>
        </w:rPr>
        <w:t xml:space="preserve">The Criminal Code </w:t>
      </w:r>
      <w:r>
        <w:t xml:space="preserve">section 324, but only if the </w:t>
      </w:r>
      <w:r>
        <w:rPr>
          <w:b/>
          <w:i/>
        </w:rPr>
        <w:t>circumstances of aggravation</w:t>
      </w:r>
      <w:r>
        <w:t xml:space="preserve">, as defined in </w:t>
      </w:r>
      <w:r>
        <w:rPr>
          <w:i/>
          <w:iCs/>
        </w:rPr>
        <w:t xml:space="preserve">The Criminal Code </w:t>
      </w:r>
      <w:r>
        <w:t>section 319(1), that applied to the offence were those circumstances described in paragraph (a)(ii) or (b) of that definition;</w:t>
      </w:r>
    </w:p>
    <w:p>
      <w:pPr>
        <w:pStyle w:val="Indenta"/>
      </w:pPr>
      <w:r>
        <w:tab/>
        <w:t>(f)</w:t>
      </w:r>
      <w:r>
        <w:tab/>
        <w:t xml:space="preserve">an offence under </w:t>
      </w:r>
      <w:r>
        <w:rPr>
          <w:i/>
          <w:iCs/>
        </w:rPr>
        <w:t xml:space="preserve">The Criminal Code </w:t>
      </w:r>
      <w:r>
        <w:t>section 329;</w:t>
      </w:r>
    </w:p>
    <w:p>
      <w:pPr>
        <w:pStyle w:val="Indenta"/>
        <w:rPr>
          <w:iCs/>
        </w:rPr>
      </w:pPr>
      <w:r>
        <w:tab/>
        <w:t>(g)</w:t>
      </w:r>
      <w:r>
        <w:tab/>
        <w:t xml:space="preserve">an offence under the </w:t>
      </w:r>
      <w:r>
        <w:rPr>
          <w:i/>
        </w:rPr>
        <w:t>Classification (Publications, Films and Computer Games) Enforcement Act 1996</w:t>
      </w:r>
      <w:r>
        <w:t xml:space="preserve"> </w:t>
      </w:r>
      <w:r>
        <w:rPr>
          <w:vertAlign w:val="superscript"/>
        </w:rPr>
        <w:t>3</w:t>
      </w:r>
      <w:r>
        <w:rPr>
          <w:i/>
          <w:iCs/>
        </w:rPr>
        <w:t xml:space="preserve"> </w:t>
      </w:r>
      <w:r>
        <w:t>section 60 (deleted);</w:t>
      </w:r>
    </w:p>
    <w:p>
      <w:pPr>
        <w:pStyle w:val="Indenta"/>
      </w:pPr>
      <w:r>
        <w:tab/>
        <w:t>(h)</w:t>
      </w:r>
      <w:r>
        <w:tab/>
        <w:t xml:space="preserve">an offence under the </w:t>
      </w:r>
      <w:r>
        <w:rPr>
          <w:i/>
        </w:rPr>
        <w:t>Classification (Publications, Films and Computer Games) Enforcement Act 1996</w:t>
      </w:r>
      <w:r>
        <w:rPr>
          <w:vertAlign w:val="superscript"/>
        </w:rPr>
        <w:t xml:space="preserve"> 3</w:t>
      </w:r>
      <w:r>
        <w:rPr>
          <w:i/>
          <w:iCs/>
        </w:rPr>
        <w:t xml:space="preserve"> </w:t>
      </w:r>
      <w:r>
        <w:t>section 101</w:t>
      </w:r>
      <w:r>
        <w:rPr>
          <w:iCs/>
        </w:rPr>
        <w:t>;</w:t>
      </w:r>
    </w:p>
    <w:p>
      <w:pPr>
        <w:pStyle w:val="Indenta"/>
      </w:pPr>
      <w:r>
        <w:tab/>
        <w:t>(i)</w:t>
      </w:r>
      <w:r>
        <w:tab/>
        <w:t xml:space="preserve">an offence under the </w:t>
      </w:r>
      <w:r>
        <w:rPr>
          <w:i/>
          <w:iCs/>
        </w:rPr>
        <w:t>Crimes Act 1914</w:t>
      </w:r>
      <w:r>
        <w:t xml:space="preserve"> of the Commonwealth section 50BA;</w:t>
      </w:r>
    </w:p>
    <w:p>
      <w:pPr>
        <w:pStyle w:val="Indenta"/>
      </w:pPr>
      <w:r>
        <w:tab/>
        <w:t>(j)</w:t>
      </w:r>
      <w:r>
        <w:tab/>
        <w:t xml:space="preserve">an offence under the </w:t>
      </w:r>
      <w:r>
        <w:rPr>
          <w:i/>
          <w:iCs/>
        </w:rPr>
        <w:t>Crimes Act 1914</w:t>
      </w:r>
      <w:r>
        <w:t xml:space="preserve"> of the Commonwealth section 50BC.</w:t>
      </w:r>
    </w:p>
    <w:p>
      <w:pPr>
        <w:pStyle w:val="Footnotesection"/>
      </w:pPr>
      <w:r>
        <w:tab/>
        <w:t>[Regulation 17 amended in Gazette 1 Jul 2011 p. 2747; 8 Nov 2013 p.</w:t>
      </w:r>
      <w:r>
        <w:rPr>
          <w:sz w:val="19"/>
        </w:rPr>
        <w:t> </w:t>
      </w:r>
      <w:r>
        <w:t>4997.]</w:t>
      </w:r>
    </w:p>
    <w:p>
      <w:pPr>
        <w:pStyle w:val="Heading5"/>
      </w:pPr>
      <w:bookmarkStart w:id="22" w:name="_Toc529883319"/>
      <w:r>
        <w:rPr>
          <w:rStyle w:val="CharSectno"/>
        </w:rPr>
        <w:t>18</w:t>
      </w:r>
      <w:r>
        <w:t>.</w:t>
      </w:r>
      <w:r>
        <w:tab/>
        <w:t>Sentences — approval by Commissioner of suspension of reporting obligations (s. 61)</w:t>
      </w:r>
      <w:bookmarkEnd w:id="22"/>
    </w:p>
    <w:p>
      <w:pPr>
        <w:pStyle w:val="Subsection"/>
      </w:pPr>
      <w:r>
        <w:tab/>
      </w:r>
      <w:r>
        <w:tab/>
        <w:t xml:space="preserve">For the purposes of section 61(1)(b) of the Act, the following sentences are prescribed — </w:t>
      </w:r>
    </w:p>
    <w:p>
      <w:pPr>
        <w:pStyle w:val="Indenta"/>
      </w:pPr>
      <w:r>
        <w:tab/>
        <w:t>(a)</w:t>
      </w:r>
      <w:r>
        <w:tab/>
        <w:t xml:space="preserve">an exercise of power under the </w:t>
      </w:r>
      <w:r>
        <w:rPr>
          <w:i/>
          <w:iCs/>
        </w:rPr>
        <w:t>Sentencing Act 1995</w:t>
      </w:r>
      <w:r>
        <w:t xml:space="preserve"> Part 6;</w:t>
      </w:r>
    </w:p>
    <w:p>
      <w:pPr>
        <w:pStyle w:val="Indenta"/>
      </w:pPr>
      <w:r>
        <w:tab/>
        <w:t>(b)</w:t>
      </w:r>
      <w:r>
        <w:tab/>
        <w:t xml:space="preserve">a conditional release order under the </w:t>
      </w:r>
      <w:r>
        <w:rPr>
          <w:i/>
          <w:iCs/>
        </w:rPr>
        <w:t>Sentencing Act 1995</w:t>
      </w:r>
      <w:r>
        <w:t xml:space="preserve"> Part 7;</w:t>
      </w:r>
    </w:p>
    <w:p>
      <w:pPr>
        <w:pStyle w:val="Indenta"/>
      </w:pPr>
      <w:r>
        <w:tab/>
        <w:t>(c)</w:t>
      </w:r>
      <w:r>
        <w:tab/>
        <w:t xml:space="preserve">a fine under the </w:t>
      </w:r>
      <w:r>
        <w:rPr>
          <w:i/>
          <w:iCs/>
        </w:rPr>
        <w:t>Sentencing Act 1995</w:t>
      </w:r>
      <w:r>
        <w:t xml:space="preserve"> Part 8;</w:t>
      </w:r>
    </w:p>
    <w:p>
      <w:pPr>
        <w:pStyle w:val="Indenta"/>
      </w:pPr>
      <w:r>
        <w:tab/>
        <w:t>(d)</w:t>
      </w:r>
      <w:r>
        <w:tab/>
        <w:t xml:space="preserve">a community based order under the </w:t>
      </w:r>
      <w:r>
        <w:rPr>
          <w:i/>
          <w:iCs/>
        </w:rPr>
        <w:t>Sentencing Act 1995</w:t>
      </w:r>
      <w:r>
        <w:t xml:space="preserve"> Part 9;</w:t>
      </w:r>
    </w:p>
    <w:p>
      <w:pPr>
        <w:pStyle w:val="Indenta"/>
      </w:pPr>
      <w:r>
        <w:tab/>
        <w:t>(e)</w:t>
      </w:r>
      <w:r>
        <w:tab/>
        <w:t xml:space="preserve">an exercise of power under the </w:t>
      </w:r>
      <w:r>
        <w:rPr>
          <w:i/>
          <w:iCs/>
        </w:rPr>
        <w:t>Young Offenders Act 1994</w:t>
      </w:r>
      <w:r>
        <w:t xml:space="preserve"> section 66, 67, 69 or 70;</w:t>
      </w:r>
    </w:p>
    <w:p>
      <w:pPr>
        <w:pStyle w:val="Indenta"/>
      </w:pPr>
      <w:r>
        <w:tab/>
        <w:t>(f)</w:t>
      </w:r>
      <w:r>
        <w:tab/>
        <w:t xml:space="preserve">a fine under the </w:t>
      </w:r>
      <w:r>
        <w:rPr>
          <w:i/>
          <w:iCs/>
        </w:rPr>
        <w:t>Young Offenders Act 1994</w:t>
      </w:r>
      <w:r>
        <w:t xml:space="preserve"> Part 7 Division 5;</w:t>
      </w:r>
    </w:p>
    <w:p>
      <w:pPr>
        <w:pStyle w:val="Indenta"/>
      </w:pPr>
      <w:r>
        <w:tab/>
        <w:t>(g)</w:t>
      </w:r>
      <w:r>
        <w:tab/>
        <w:t xml:space="preserve">a youth community based order under the </w:t>
      </w:r>
      <w:r>
        <w:rPr>
          <w:i/>
          <w:iCs/>
        </w:rPr>
        <w:t>Young Offenders Act 1994</w:t>
      </w:r>
      <w:r>
        <w:t xml:space="preserve"> Part 7 Division 6;</w:t>
      </w:r>
    </w:p>
    <w:p>
      <w:pPr>
        <w:pStyle w:val="Indenta"/>
      </w:pPr>
      <w:r>
        <w:tab/>
        <w:t>(h)</w:t>
      </w:r>
      <w:r>
        <w:tab/>
        <w:t xml:space="preserve">an intensive youth supervision order under the </w:t>
      </w:r>
      <w:r>
        <w:rPr>
          <w:i/>
        </w:rPr>
        <w:t xml:space="preserve">Young Offenders Act 1994 </w:t>
      </w:r>
      <w:r>
        <w:t>Part 7 Division 7 that is made without imposing on the offender a sentence of detention.</w:t>
      </w:r>
    </w:p>
    <w:p>
      <w:pPr>
        <w:pStyle w:val="Footnotesection"/>
      </w:pPr>
      <w:r>
        <w:tab/>
        <w:t>[Regulation 18 amended in Gazette 8 Nov 2013 p.</w:t>
      </w:r>
      <w:r>
        <w:rPr>
          <w:sz w:val="19"/>
        </w:rPr>
        <w:t> </w:t>
      </w:r>
      <w:r>
        <w:t>4998.]</w:t>
      </w:r>
    </w:p>
    <w:p>
      <w:pPr>
        <w:pStyle w:val="Heading5"/>
      </w:pPr>
      <w:bookmarkStart w:id="23" w:name="_Toc529883320"/>
      <w:r>
        <w:rPr>
          <w:rStyle w:val="CharSectno"/>
        </w:rPr>
        <w:t>19</w:t>
      </w:r>
      <w:r>
        <w:t>.</w:t>
      </w:r>
      <w:r>
        <w:tab/>
        <w:t>Persons required to give notice of reporting obligations etc. to reportable offenders (s. 67)</w:t>
      </w:r>
      <w:bookmarkEnd w:id="23"/>
    </w:p>
    <w:p>
      <w:pPr>
        <w:pStyle w:val="Subsection"/>
      </w:pPr>
      <w:r>
        <w:tab/>
      </w:r>
      <w:r>
        <w:tab/>
        <w:t xml:space="preserve">For the purposes of section 67(4) of the Act, the following persons are specified — </w:t>
      </w:r>
    </w:p>
    <w:p>
      <w:pPr>
        <w:pStyle w:val="Indenta"/>
      </w:pPr>
      <w:r>
        <w:tab/>
        <w:t>(a)</w:t>
      </w:r>
      <w:r>
        <w:tab/>
        <w:t>for a reportable offender who is sentenced for a reportable offence and enters government custody as a result of that sentence — an officer of the Department of Corrective Services, or other person, authorised in writing for the purposes of this paragraph by the chief executive officer of that department;</w:t>
      </w:r>
    </w:p>
    <w:p>
      <w:pPr>
        <w:pStyle w:val="Indenta"/>
      </w:pPr>
      <w:r>
        <w:tab/>
        <w:t>(b)</w:t>
      </w:r>
      <w:r>
        <w:tab/>
        <w:t>for a reportable offender who is present in court when sentenced for a reportable offence in the District Court and does not enter government custody as a result of that sentence — an officer of the District Court;</w:t>
      </w:r>
    </w:p>
    <w:p>
      <w:pPr>
        <w:pStyle w:val="Indenta"/>
      </w:pPr>
      <w:r>
        <w:tab/>
        <w:t>(c)</w:t>
      </w:r>
      <w:r>
        <w:tab/>
        <w:t>for a reportable offender who is not present in court when sentenced for a reportable offence in the District Court and does not enter government custody as a result of that sentence — the Commissioner;</w:t>
      </w:r>
    </w:p>
    <w:p>
      <w:pPr>
        <w:pStyle w:val="Indenta"/>
      </w:pPr>
      <w:r>
        <w:tab/>
        <w:t>(d)</w:t>
      </w:r>
      <w:r>
        <w:tab/>
        <w:t>for a reportable offender who is sentenced for a reportable offence in a court other than the District Court and does not enter government custody as a result of that sentence — the Commissioner;</w:t>
      </w:r>
    </w:p>
    <w:p>
      <w:pPr>
        <w:pStyle w:val="Indenta"/>
      </w:pPr>
      <w:r>
        <w:tab/>
        <w:t>(e)</w:t>
      </w:r>
      <w:r>
        <w:tab/>
        <w:t xml:space="preserve">for a reportable offender who is released from government custody (whether in government custody for a reportable offence or otherwise) — </w:t>
      </w:r>
    </w:p>
    <w:p>
      <w:pPr>
        <w:pStyle w:val="Indenti"/>
      </w:pPr>
      <w:r>
        <w:tab/>
        <w:t>(i)</w:t>
      </w:r>
      <w:r>
        <w:tab/>
        <w:t xml:space="preserve">in the case of a reportable offender who is, or was before his or her release, a resident as defined in the </w:t>
      </w:r>
      <w:r>
        <w:rPr>
          <w:i/>
        </w:rPr>
        <w:t>Declared Places (Mentally Impaired Accused) Act 2015</w:t>
      </w:r>
      <w:r>
        <w:t xml:space="preserve"> section 3, the chief executive officer of the Disability Services Commission referred to in the </w:t>
      </w:r>
      <w:r>
        <w:rPr>
          <w:i/>
        </w:rPr>
        <w:t>Disability Services Act 1993</w:t>
      </w:r>
      <w:r>
        <w:t xml:space="preserve"> section 6;</w:t>
      </w:r>
    </w:p>
    <w:p>
      <w:pPr>
        <w:pStyle w:val="Indenti"/>
      </w:pPr>
      <w:r>
        <w:tab/>
        <w:t>(ii)</w:t>
      </w:r>
      <w:r>
        <w:tab/>
        <w:t>in any other case, an officer of the Department of Corrective Services, or other person, authorised in writing for the purposes of this paragraph by the chief executive officer of that department;</w:t>
      </w:r>
    </w:p>
    <w:p>
      <w:pPr>
        <w:pStyle w:val="Indenta"/>
      </w:pPr>
      <w:r>
        <w:tab/>
        <w:t>(f)</w:t>
      </w:r>
      <w:r>
        <w:tab/>
        <w:t xml:space="preserve">for a reportable offender who enters </w:t>
      </w:r>
      <w:smartTag w:uri="urn:schemas-microsoft-com:office:smarttags" w:element="State">
        <w:r>
          <w:t>Western Australia</w:t>
        </w:r>
      </w:smartTag>
      <w:r>
        <w:t xml:space="preserve">, if he or she has not previously been given notice of his or her reporting obligations in </w:t>
      </w:r>
      <w:smartTag w:uri="urn:schemas-microsoft-com:office:smarttags" w:element="place">
        <w:smartTag w:uri="urn:schemas-microsoft-com:office:smarttags" w:element="State">
          <w:r>
            <w:t>Western Australia</w:t>
          </w:r>
        </w:smartTag>
      </w:smartTag>
      <w:r>
        <w:t> — the Commissioner;</w:t>
      </w:r>
    </w:p>
    <w:p>
      <w:pPr>
        <w:pStyle w:val="Indenta"/>
        <w:keepNext/>
      </w:pPr>
      <w:r>
        <w:tab/>
        <w:t>(g)</w:t>
      </w:r>
      <w:r>
        <w:tab/>
        <w:t xml:space="preserve">for a person who becomes a corresponding reportable offender, if he or she is in </w:t>
      </w:r>
      <w:smartTag w:uri="urn:schemas-microsoft-com:office:smarttags" w:element="place">
        <w:smartTag w:uri="urn:schemas-microsoft-com:office:smarttags" w:element="State">
          <w:r>
            <w:t>Western Australia</w:t>
          </w:r>
        </w:smartTag>
      </w:smartTag>
      <w:r>
        <w:t xml:space="preserve"> at that time — the Commissioner.</w:t>
      </w:r>
    </w:p>
    <w:p>
      <w:pPr>
        <w:pStyle w:val="Footnotesection"/>
      </w:pPr>
      <w:r>
        <w:tab/>
        <w:t>[Regulation 19 amended in Gazette 1 Jun 2007 p. 2528; 16 Jun 2015 p. 2078.]</w:t>
      </w:r>
    </w:p>
    <w:p>
      <w:pPr>
        <w:pStyle w:val="Heading5"/>
      </w:pPr>
      <w:bookmarkStart w:id="24" w:name="_Toc529883321"/>
      <w:r>
        <w:rPr>
          <w:rStyle w:val="CharSectno"/>
        </w:rPr>
        <w:t>20</w:t>
      </w:r>
      <w:r>
        <w:t>.</w:t>
      </w:r>
      <w:r>
        <w:tab/>
        <w:t>Details to be included in notice given by supervising authority to Commissioner (s. 70)</w:t>
      </w:r>
      <w:bookmarkEnd w:id="24"/>
    </w:p>
    <w:p>
      <w:pPr>
        <w:pStyle w:val="Subsection"/>
      </w:pPr>
      <w:r>
        <w:tab/>
      </w:r>
      <w:r>
        <w:tab/>
        <w:t xml:space="preserve">For the purposes of section 70(3) of the Act, the following details are prescribed — </w:t>
      </w:r>
    </w:p>
    <w:p>
      <w:pPr>
        <w:pStyle w:val="Indenta"/>
      </w:pPr>
      <w:r>
        <w:tab/>
        <w:t>(a)</w:t>
      </w:r>
      <w:r>
        <w:tab/>
        <w:t>the name of the reportable offender;</w:t>
      </w:r>
    </w:p>
    <w:p>
      <w:pPr>
        <w:pStyle w:val="Indenta"/>
        <w:keepNext/>
      </w:pPr>
      <w:r>
        <w:tab/>
        <w:t>(b)</w:t>
      </w:r>
      <w:r>
        <w:tab/>
        <w:t>the relevant event listed in section 70(1) of the Act that has occurred;</w:t>
      </w:r>
    </w:p>
    <w:p>
      <w:pPr>
        <w:pStyle w:val="Indenta"/>
      </w:pPr>
      <w:r>
        <w:tab/>
        <w:t>(c)</w:t>
      </w:r>
      <w:r>
        <w:tab/>
        <w:t>the date on which that event occurred;</w:t>
      </w:r>
    </w:p>
    <w:p>
      <w:pPr>
        <w:pStyle w:val="Indenta"/>
      </w:pPr>
      <w:r>
        <w:tab/>
        <w:t>(d)</w:t>
      </w:r>
      <w:r>
        <w:tab/>
        <w:t>the name, title and signature of the supervising authority who gives the notice;</w:t>
      </w:r>
    </w:p>
    <w:p>
      <w:pPr>
        <w:pStyle w:val="Indenta"/>
      </w:pPr>
      <w:r>
        <w:tab/>
        <w:t>(e)</w:t>
      </w:r>
      <w:r>
        <w:tab/>
        <w:t>the date on which the notice is given.</w:t>
      </w:r>
    </w:p>
    <w:p>
      <w:pPr>
        <w:pStyle w:val="Heading5"/>
      </w:pPr>
      <w:bookmarkStart w:id="25" w:name="_Toc529883322"/>
      <w:r>
        <w:rPr>
          <w:rStyle w:val="CharSectno"/>
        </w:rPr>
        <w:t>21</w:t>
      </w:r>
      <w:r>
        <w:t>.</w:t>
      </w:r>
      <w:r>
        <w:tab/>
        <w:t>Corresponding protection orders (s. 85)</w:t>
      </w:r>
      <w:bookmarkEnd w:id="25"/>
    </w:p>
    <w:p>
      <w:pPr>
        <w:pStyle w:val="Subsection"/>
      </w:pPr>
      <w:r>
        <w:tab/>
      </w:r>
      <w:r>
        <w:tab/>
        <w:t xml:space="preserve">Each of the following orders is prescribed to be a corresponding protection order for the purposes of the definition of that term in section 85 of the Act — </w:t>
      </w:r>
    </w:p>
    <w:p>
      <w:pPr>
        <w:pStyle w:val="Indenta"/>
      </w:pPr>
      <w:r>
        <w:tab/>
        <w:t>(aa)</w:t>
      </w:r>
      <w:r>
        <w:tab/>
        <w:t xml:space="preserve">a prohibition order made under the </w:t>
      </w:r>
      <w:r>
        <w:rPr>
          <w:i/>
        </w:rPr>
        <w:t>Crimes (Child Sex Offenders) Act 2005</w:t>
      </w:r>
      <w:r>
        <w:t xml:space="preserve"> (</w:t>
      </w:r>
      <w:smartTag w:uri="urn:schemas-microsoft-com:office:smarttags" w:element="place">
        <w:smartTag w:uri="urn:schemas-microsoft-com:office:smarttags" w:element="State">
          <w:r>
            <w:t>Australian Capital Territory</w:t>
          </w:r>
        </w:smartTag>
      </w:smartTag>
      <w:r>
        <w:t>) Part 5A.2;</w:t>
      </w:r>
    </w:p>
    <w:p>
      <w:pPr>
        <w:pStyle w:val="Indenta"/>
      </w:pPr>
      <w:r>
        <w:tab/>
        <w:t>(a)</w:t>
      </w:r>
      <w:r>
        <w:tab/>
        <w:t xml:space="preserve">an order made under the </w:t>
      </w:r>
      <w:r>
        <w:rPr>
          <w:i/>
          <w:iCs/>
        </w:rPr>
        <w:t>Child Protection (Offenders Prohibition Orders) Act 2004</w:t>
      </w:r>
      <w:r>
        <w:t xml:space="preserve"> of New South Wales Part 2;</w:t>
      </w:r>
    </w:p>
    <w:p>
      <w:pPr>
        <w:pStyle w:val="Indenta"/>
      </w:pPr>
      <w:r>
        <w:tab/>
        <w:t>(b)</w:t>
      </w:r>
      <w:r>
        <w:tab/>
        <w:t xml:space="preserve">a prohibition order made under the </w:t>
      </w:r>
      <w:r>
        <w:rPr>
          <w:i/>
          <w:iCs/>
        </w:rPr>
        <w:t>Child Protection (Offender Reporting and Registration) Act 2004</w:t>
      </w:r>
      <w:r>
        <w:t xml:space="preserve"> of the Northern Territory Part 5;</w:t>
      </w:r>
    </w:p>
    <w:p>
      <w:pPr>
        <w:pStyle w:val="Indenta"/>
      </w:pPr>
      <w:r>
        <w:tab/>
        <w:t>(c)</w:t>
      </w:r>
      <w:r>
        <w:tab/>
        <w:t xml:space="preserve">an offender prohibition order made under the </w:t>
      </w:r>
      <w:r>
        <w:rPr>
          <w:i/>
          <w:iCs/>
        </w:rPr>
        <w:t>Child Protection (Offender Prohibition Order) Act 2008</w:t>
      </w:r>
      <w:r>
        <w:t xml:space="preserve"> of Queensland Part 2, other than a temporary order made under Part 2 Division 2 of that Act;</w:t>
      </w:r>
    </w:p>
    <w:p>
      <w:pPr>
        <w:pStyle w:val="Indenta"/>
      </w:pPr>
      <w:r>
        <w:tab/>
        <w:t>(d)</w:t>
      </w:r>
      <w:r>
        <w:tab/>
        <w:t xml:space="preserve">a sexual offences prevention order made under the </w:t>
      </w:r>
      <w:r>
        <w:rPr>
          <w:i/>
          <w:iCs/>
        </w:rPr>
        <w:t>Sexual Offences Act 2003</w:t>
      </w:r>
      <w:r>
        <w:t xml:space="preserve"> (</w:t>
      </w:r>
      <w:smartTag w:uri="urn:schemas-microsoft-com:office:smarttags" w:element="place">
        <w:smartTag w:uri="urn:schemas-microsoft-com:office:smarttags" w:element="country-region">
          <w:r>
            <w:t>United Kingdom</w:t>
          </w:r>
        </w:smartTag>
      </w:smartTag>
      <w:r>
        <w:t>) section 104 or 105;</w:t>
      </w:r>
    </w:p>
    <w:p>
      <w:pPr>
        <w:pStyle w:val="Indenta"/>
      </w:pPr>
      <w:r>
        <w:tab/>
        <w:t>(e)</w:t>
      </w:r>
      <w:r>
        <w:tab/>
        <w:t xml:space="preserve">a control order made under the </w:t>
      </w:r>
      <w:r>
        <w:rPr>
          <w:i/>
        </w:rPr>
        <w:t>Child Sex Offenders Registration Act 2006</w:t>
      </w:r>
      <w:r>
        <w:t xml:space="preserve"> (South Australia) Part 5C;</w:t>
      </w:r>
    </w:p>
    <w:p>
      <w:pPr>
        <w:pStyle w:val="Indenta"/>
      </w:pPr>
      <w:r>
        <w:tab/>
        <w:t>(f)</w:t>
      </w:r>
      <w:r>
        <w:tab/>
        <w:t xml:space="preserve">a restraining order made under the </w:t>
      </w:r>
      <w:r>
        <w:rPr>
          <w:i/>
        </w:rPr>
        <w:t>Summary Procedure Act 1921</w:t>
      </w:r>
      <w:r>
        <w:t xml:space="preserve"> (South Australia) section 99AA(1)(a)(i);</w:t>
      </w:r>
    </w:p>
    <w:p>
      <w:pPr>
        <w:pStyle w:val="Indenta"/>
      </w:pPr>
      <w:r>
        <w:tab/>
        <w:t>(g)</w:t>
      </w:r>
      <w:r>
        <w:tab/>
        <w:t xml:space="preserve">a prohibition order made under the </w:t>
      </w:r>
      <w:r>
        <w:rPr>
          <w:i/>
        </w:rPr>
        <w:t xml:space="preserve">Sex Offenders Registration Act 2004 </w:t>
      </w:r>
      <w:r>
        <w:t>(Victoria)</w:t>
      </w:r>
      <w:r>
        <w:rPr>
          <w:i/>
        </w:rPr>
        <w:t xml:space="preserve"> </w:t>
      </w:r>
      <w:r>
        <w:t>Part 4A.</w:t>
      </w:r>
    </w:p>
    <w:p>
      <w:pPr>
        <w:pStyle w:val="Footnotesection"/>
      </w:pPr>
      <w:r>
        <w:tab/>
        <w:t>[Regulation 21 amended in Gazette 14 Nov 2008 p. 4878; 25 Nov 2008 p. 4990; 30 Nov 2012 p. 5802; 8 Nov 2013 p.</w:t>
      </w:r>
      <w:r>
        <w:rPr>
          <w:sz w:val="19"/>
        </w:rPr>
        <w:t> </w:t>
      </w:r>
      <w:r>
        <w:t>4998; 13 Jan 2017 p. 360.]</w:t>
      </w:r>
    </w:p>
    <w:p>
      <w:pPr>
        <w:pStyle w:val="Heading5"/>
      </w:pPr>
      <w:bookmarkStart w:id="26" w:name="_Toc529883323"/>
      <w:r>
        <w:rPr>
          <w:rStyle w:val="CharSectno"/>
        </w:rPr>
        <w:t>22</w:t>
      </w:r>
      <w:r>
        <w:t>.</w:t>
      </w:r>
      <w:r>
        <w:tab/>
        <w:t>Application for recognition of corresponding protection orders (s. 108(2)(a))</w:t>
      </w:r>
      <w:bookmarkEnd w:id="26"/>
    </w:p>
    <w:p>
      <w:pPr>
        <w:pStyle w:val="Subsection"/>
      </w:pPr>
      <w:r>
        <w:tab/>
        <w:t>(1)</w:t>
      </w:r>
      <w:r>
        <w:tab/>
        <w:t xml:space="preserve">A police officer may, on behalf of the Commissioner, apply to the relevant court for the recognition in </w:t>
      </w:r>
      <w:smartTag w:uri="urn:schemas-microsoft-com:office:smarttags" w:element="place">
        <w:smartTag w:uri="urn:schemas-microsoft-com:office:smarttags" w:element="State">
          <w:r>
            <w:t>Western Australia</w:t>
          </w:r>
        </w:smartTag>
      </w:smartTag>
      <w:r>
        <w:t xml:space="preserve"> of a corresponding protection order.</w:t>
      </w:r>
    </w:p>
    <w:p>
      <w:pPr>
        <w:pStyle w:val="Subsection"/>
      </w:pPr>
      <w:r>
        <w:tab/>
        <w:t>(2)</w:t>
      </w:r>
      <w:r>
        <w:tab/>
        <w:t>An application does not need to be served on the person who is subject to the corresponding protection order.</w:t>
      </w:r>
    </w:p>
    <w:p>
      <w:pPr>
        <w:pStyle w:val="Footnotesection"/>
      </w:pPr>
      <w:r>
        <w:tab/>
        <w:t>[Regulation 22 inserted in Gazette 1 Jun 2007 p. 2526; amended in Gazette 8 Nov 2013 p.</w:t>
      </w:r>
      <w:r>
        <w:rPr>
          <w:sz w:val="19"/>
        </w:rPr>
        <w:t> </w:t>
      </w:r>
      <w:r>
        <w:t>4998.]</w:t>
      </w:r>
    </w:p>
    <w:p>
      <w:pPr>
        <w:pStyle w:val="Heading5"/>
      </w:pPr>
      <w:bookmarkStart w:id="27" w:name="_Toc529883324"/>
      <w:r>
        <w:rPr>
          <w:rStyle w:val="CharSectno"/>
        </w:rPr>
        <w:t>23</w:t>
      </w:r>
      <w:r>
        <w:t>.</w:t>
      </w:r>
      <w:r>
        <w:tab/>
        <w:t>Recognition of corresponding protection orders (s. 108(2)(b))</w:t>
      </w:r>
      <w:bookmarkEnd w:id="27"/>
    </w:p>
    <w:p>
      <w:pPr>
        <w:pStyle w:val="Subsection"/>
      </w:pPr>
      <w:r>
        <w:tab/>
        <w:t>(1)</w:t>
      </w:r>
      <w:r>
        <w:tab/>
        <w:t>If an application is made under regulation 22, the relevant court is to recognise the corresponding protection order that is the subject of the application.</w:t>
      </w:r>
    </w:p>
    <w:p>
      <w:pPr>
        <w:pStyle w:val="Subsection"/>
      </w:pPr>
      <w:r>
        <w:tab/>
        <w:t>(2)</w:t>
      </w:r>
      <w:r>
        <w:tab/>
        <w:t xml:space="preserve">When the relevant court recognises a corresponding protection order, the registrar is to — </w:t>
      </w:r>
    </w:p>
    <w:p>
      <w:pPr>
        <w:pStyle w:val="Indenta"/>
      </w:pPr>
      <w:r>
        <w:tab/>
        <w:t>(a)</w:t>
      </w:r>
      <w:r>
        <w:tab/>
        <w:t xml:space="preserve">notify — </w:t>
      </w:r>
    </w:p>
    <w:p>
      <w:pPr>
        <w:pStyle w:val="Indenti"/>
      </w:pPr>
      <w:r>
        <w:tab/>
        <w:t>(i)</w:t>
      </w:r>
      <w:r>
        <w:tab/>
        <w:t>the foreign court in which the recognised order was made; and</w:t>
      </w:r>
    </w:p>
    <w:p>
      <w:pPr>
        <w:pStyle w:val="Indenti"/>
      </w:pPr>
      <w:r>
        <w:tab/>
        <w:t>(ii)</w:t>
      </w:r>
      <w:r>
        <w:tab/>
        <w:t>the Commissioner; and</w:t>
      </w:r>
    </w:p>
    <w:p>
      <w:pPr>
        <w:pStyle w:val="Indenti"/>
      </w:pPr>
      <w:r>
        <w:tab/>
        <w:t>(iii)</w:t>
      </w:r>
      <w:r>
        <w:tab/>
        <w:t>the person who is subject to the recognised order,</w:t>
      </w:r>
    </w:p>
    <w:p>
      <w:pPr>
        <w:pStyle w:val="Indenta"/>
      </w:pPr>
      <w:r>
        <w:tab/>
      </w:r>
      <w:r>
        <w:tab/>
        <w:t>of that recognition; and</w:t>
      </w:r>
    </w:p>
    <w:p>
      <w:pPr>
        <w:pStyle w:val="Indenta"/>
      </w:pPr>
      <w:r>
        <w:tab/>
        <w:t>(b)</w:t>
      </w:r>
      <w:r>
        <w:tab/>
        <w:t>cause a copy of the recognised order to be delivered to the Commissioner.</w:t>
      </w:r>
    </w:p>
    <w:p>
      <w:pPr>
        <w:pStyle w:val="Footnotesection"/>
      </w:pPr>
      <w:r>
        <w:tab/>
        <w:t>[Regulation 23 inserted in Gazette 1 Jun 2007 p. 2526</w:t>
      </w:r>
      <w:r>
        <w:noBreakHyphen/>
        <w:t>7; amended in Gazette 8 Nov 2013 p.</w:t>
      </w:r>
      <w:r>
        <w:rPr>
          <w:sz w:val="19"/>
        </w:rPr>
        <w:t> </w:t>
      </w:r>
      <w:r>
        <w:t>4999.]</w:t>
      </w:r>
    </w:p>
    <w:p>
      <w:pPr>
        <w:pStyle w:val="Heading5"/>
      </w:pPr>
      <w:bookmarkStart w:id="28" w:name="_Toc529883325"/>
      <w:r>
        <w:rPr>
          <w:rStyle w:val="CharSectno"/>
        </w:rPr>
        <w:t>24</w:t>
      </w:r>
      <w:r>
        <w:t>.</w:t>
      </w:r>
      <w:r>
        <w:tab/>
        <w:t>Effect of recognition of corresponding protection orders (s. 108(2)(d))</w:t>
      </w:r>
      <w:bookmarkEnd w:id="28"/>
    </w:p>
    <w:p>
      <w:pPr>
        <w:pStyle w:val="Subsection"/>
      </w:pPr>
      <w:r>
        <w:tab/>
        <w:t>(1)</w:t>
      </w:r>
      <w:r>
        <w:tab/>
        <w:t xml:space="preserve">A recognised order operates in </w:t>
      </w:r>
      <w:smartTag w:uri="urn:schemas-microsoft-com:office:smarttags" w:element="place">
        <w:smartTag w:uri="urn:schemas-microsoft-com:office:smarttags" w:element="State">
          <w:r>
            <w:t>Western Australia</w:t>
          </w:r>
        </w:smartTag>
      </w:smartTag>
      <w:r>
        <w:t xml:space="preserve"> as if it were a child protection order made under Part 5 of the Act — </w:t>
      </w:r>
    </w:p>
    <w:p>
      <w:pPr>
        <w:pStyle w:val="Indenta"/>
      </w:pPr>
      <w:r>
        <w:tab/>
        <w:t>(a)</w:t>
      </w:r>
      <w:r>
        <w:tab/>
        <w:t>with the terms (including as to its duration) set out in the recognised order or applying to it under the law under which it was made; and</w:t>
      </w:r>
    </w:p>
    <w:p>
      <w:pPr>
        <w:pStyle w:val="Indenta"/>
        <w:keepNext/>
      </w:pPr>
      <w:r>
        <w:tab/>
        <w:t>(b)</w:t>
      </w:r>
      <w:r>
        <w:tab/>
        <w:t>from the day on which the recognition of the recognised order was notified to the person who is subject to it,</w:t>
      </w:r>
    </w:p>
    <w:p>
      <w:pPr>
        <w:pStyle w:val="Subsection"/>
      </w:pPr>
      <w:r>
        <w:tab/>
      </w:r>
      <w:r>
        <w:tab/>
        <w:t>and the provisions of the Act apply to the recognised order as if it were a child protection order.</w:t>
      </w:r>
    </w:p>
    <w:p>
      <w:pPr>
        <w:pStyle w:val="Subsection"/>
      </w:pPr>
      <w:r>
        <w:tab/>
        <w:t>(2)</w:t>
      </w:r>
      <w:r>
        <w:tab/>
        <w:t xml:space="preserve">Without limiting subregulation (1), for the purposes of applying Part 5 of the Act to a recognised order — </w:t>
      </w:r>
    </w:p>
    <w:p>
      <w:pPr>
        <w:pStyle w:val="Indenta"/>
        <w:spacing w:before="70"/>
      </w:pPr>
      <w:r>
        <w:tab/>
        <w:t>(a)</w:t>
      </w:r>
      <w:r>
        <w:tab/>
        <w:t>a reference in that Part to varying a child protection order is to be read as a reference to making an order varying the operation in Western Australia of the recognised order; and</w:t>
      </w:r>
    </w:p>
    <w:p>
      <w:pPr>
        <w:pStyle w:val="Indenta"/>
        <w:keepLines/>
        <w:spacing w:before="70"/>
      </w:pPr>
      <w:r>
        <w:tab/>
        <w:t>(b)</w:t>
      </w:r>
      <w:r>
        <w:tab/>
        <w:t>a reference in that Part to revoking a child protection order is to be read as a reference to making an order revoking the recognition of the recognised order.</w:t>
      </w:r>
    </w:p>
    <w:p>
      <w:pPr>
        <w:pStyle w:val="Subsection"/>
      </w:pPr>
      <w:r>
        <w:tab/>
        <w:t>(3)</w:t>
      </w:r>
      <w:r>
        <w:tab/>
        <w:t xml:space="preserve">In proceedings for failing to comply, in </w:t>
      </w:r>
      <w:smartTag w:uri="urn:schemas-microsoft-com:office:smarttags" w:element="place">
        <w:smartTag w:uri="urn:schemas-microsoft-com:office:smarttags" w:element="State">
          <w:r>
            <w:t>Western Australia</w:t>
          </w:r>
        </w:smartTag>
      </w:smartTag>
      <w:r>
        <w:t xml:space="preserve">, with a recognised order, no proof is required of — </w:t>
      </w:r>
    </w:p>
    <w:p>
      <w:pPr>
        <w:pStyle w:val="Indenta"/>
        <w:spacing w:before="70"/>
      </w:pPr>
      <w:r>
        <w:tab/>
        <w:t>(a)</w:t>
      </w:r>
      <w:r>
        <w:tab/>
        <w:t>the making of the recognised order or a variation of it that operates under regulation 25; or</w:t>
      </w:r>
    </w:p>
    <w:p>
      <w:pPr>
        <w:pStyle w:val="Indenta"/>
        <w:spacing w:before="70"/>
      </w:pPr>
      <w:r>
        <w:tab/>
        <w:t>(b)</w:t>
      </w:r>
      <w:r>
        <w:tab/>
        <w:t>the service of such an order or variation on the person who is subject to the order.</w:t>
      </w:r>
    </w:p>
    <w:p>
      <w:pPr>
        <w:pStyle w:val="Footnotesection"/>
      </w:pPr>
      <w:r>
        <w:tab/>
        <w:t>[Regulation 24 inserted in Gazette 1 Jun 2007 p. 2527; amended in Gazette 8 Nov 2013 p. 4999.]</w:t>
      </w:r>
    </w:p>
    <w:p>
      <w:pPr>
        <w:pStyle w:val="Heading5"/>
      </w:pPr>
      <w:bookmarkStart w:id="29" w:name="_Toc529883326"/>
      <w:r>
        <w:rPr>
          <w:rStyle w:val="CharSectno"/>
        </w:rPr>
        <w:t>25</w:t>
      </w:r>
      <w:r>
        <w:t>.</w:t>
      </w:r>
      <w:r>
        <w:tab/>
        <w:t>Variation or revocation of recognised order in a foreign jurisdiction</w:t>
      </w:r>
      <w:bookmarkEnd w:id="29"/>
    </w:p>
    <w:p>
      <w:pPr>
        <w:pStyle w:val="Subsection"/>
      </w:pPr>
      <w:r>
        <w:tab/>
        <w:t>(1)</w:t>
      </w:r>
      <w:r>
        <w:tab/>
        <w:t xml:space="preserve">If — </w:t>
      </w:r>
    </w:p>
    <w:p>
      <w:pPr>
        <w:pStyle w:val="Indenta"/>
      </w:pPr>
      <w:r>
        <w:tab/>
        <w:t>(a)</w:t>
      </w:r>
      <w:r>
        <w:tab/>
        <w:t>a recognised order is varied by a foreign court of the foreign jurisdiction in which the order was made; and</w:t>
      </w:r>
    </w:p>
    <w:p>
      <w:pPr>
        <w:pStyle w:val="Indenta"/>
      </w:pPr>
      <w:r>
        <w:tab/>
        <w:t>(b)</w:t>
      </w:r>
      <w:r>
        <w:tab/>
        <w:t>notice of the variation is given to the registrar of the relevant court by an officer of the foreign court,</w:t>
      </w:r>
    </w:p>
    <w:p>
      <w:pPr>
        <w:pStyle w:val="Subsection"/>
      </w:pPr>
      <w:r>
        <w:tab/>
      </w:r>
      <w:r>
        <w:tab/>
        <w:t>the variation operates in Western Australia as if the recognised order, as varied, was recognised under regulation 23 on the day on which the registrar received notice of the variation.</w:t>
      </w:r>
    </w:p>
    <w:p>
      <w:pPr>
        <w:pStyle w:val="Subsection"/>
        <w:keepNext/>
      </w:pPr>
      <w:r>
        <w:tab/>
        <w:t>(2)</w:t>
      </w:r>
      <w:r>
        <w:tab/>
        <w:t xml:space="preserve">If — </w:t>
      </w:r>
    </w:p>
    <w:p>
      <w:pPr>
        <w:pStyle w:val="Indenta"/>
      </w:pPr>
      <w:r>
        <w:tab/>
        <w:t>(a)</w:t>
      </w:r>
      <w:r>
        <w:tab/>
        <w:t>a recognised order is revoked by a foreign court of the foreign jurisdiction in which the order was made; and</w:t>
      </w:r>
    </w:p>
    <w:p>
      <w:pPr>
        <w:pStyle w:val="Indenta"/>
      </w:pPr>
      <w:r>
        <w:tab/>
        <w:t>(b)</w:t>
      </w:r>
      <w:r>
        <w:tab/>
        <w:t>notice of the revocation is given to the registrar of the relevant court by an officer of the foreign court,</w:t>
      </w:r>
    </w:p>
    <w:p>
      <w:pPr>
        <w:pStyle w:val="Subsection"/>
      </w:pPr>
      <w:r>
        <w:tab/>
      </w:r>
      <w:r>
        <w:tab/>
        <w:t xml:space="preserve">the recognition in </w:t>
      </w:r>
      <w:smartTag w:uri="urn:schemas-microsoft-com:office:smarttags" w:element="place">
        <w:smartTag w:uri="urn:schemas-microsoft-com:office:smarttags" w:element="State">
          <w:r>
            <w:t>Western Australia</w:t>
          </w:r>
        </w:smartTag>
      </w:smartTag>
      <w:r>
        <w:t xml:space="preserve"> of the recognised order is revoked from the day on which the registrar receives notice of the revocation.</w:t>
      </w:r>
    </w:p>
    <w:p>
      <w:pPr>
        <w:pStyle w:val="Subsection"/>
      </w:pPr>
      <w:r>
        <w:tab/>
        <w:t>(3)</w:t>
      </w:r>
      <w:r>
        <w:tab/>
        <w:t>A registrar who is given notice of the variation or revocation of a recognised order by a foreign court is to notify the Commissioner accordingly.</w:t>
      </w:r>
    </w:p>
    <w:p>
      <w:pPr>
        <w:pStyle w:val="Footnotesection"/>
      </w:pPr>
      <w:r>
        <w:tab/>
        <w:t>[Regulation 25 inserted in Gazette 1 Jun 2007 p. 2527</w:t>
      </w:r>
      <w:r>
        <w:noBreakHyphen/>
        <w:t>8.]</w:t>
      </w:r>
    </w:p>
    <w:p>
      <w:pPr>
        <w:pStyle w:val="Heading5"/>
      </w:pPr>
      <w:bookmarkStart w:id="30" w:name="_Toc529883327"/>
      <w:r>
        <w:rPr>
          <w:rStyle w:val="CharSectno"/>
        </w:rPr>
        <w:t>26A</w:t>
      </w:r>
      <w:r>
        <w:t>.</w:t>
      </w:r>
      <w:r>
        <w:tab/>
        <w:t>Authorisation of absences from assessment or treatment (s. 94A(5)(a))</w:t>
      </w:r>
      <w:bookmarkEnd w:id="30"/>
    </w:p>
    <w:p>
      <w:pPr>
        <w:pStyle w:val="Subsection"/>
      </w:pPr>
      <w:r>
        <w:tab/>
        <w:t>(1)</w:t>
      </w:r>
      <w:r>
        <w:tab/>
        <w:t xml:space="preserve">A reportable offender who is required by an order of the Commissioner to undergo assessment or treatment under section 94A(1) of the Act may request the Commissioner to authorise his or her absence from assessment or treatment if — </w:t>
      </w:r>
    </w:p>
    <w:p>
      <w:pPr>
        <w:pStyle w:val="Indenta"/>
      </w:pPr>
      <w:r>
        <w:tab/>
        <w:t>(a)</w:t>
      </w:r>
      <w:r>
        <w:tab/>
        <w:t>the reportable offender has an illness or an injury which prevents him or her from undergoing the assessment or treatment; or</w:t>
      </w:r>
    </w:p>
    <w:p>
      <w:pPr>
        <w:pStyle w:val="Indenta"/>
      </w:pPr>
      <w:r>
        <w:tab/>
        <w:t>(b)</w:t>
      </w:r>
      <w:r>
        <w:tab/>
        <w:t xml:space="preserve">the reportable offender is otherwise unable to attend the assessment or treatment. </w:t>
      </w:r>
    </w:p>
    <w:p>
      <w:pPr>
        <w:pStyle w:val="Subsection"/>
      </w:pPr>
      <w:r>
        <w:tab/>
        <w:t>(2)</w:t>
      </w:r>
      <w:r>
        <w:tab/>
        <w:t xml:space="preserve">The Commissioner may authorise an absence in accordance with a request under subregulation (1)(a) if — </w:t>
      </w:r>
    </w:p>
    <w:p>
      <w:pPr>
        <w:pStyle w:val="Indenta"/>
        <w:spacing w:before="70"/>
      </w:pPr>
      <w:r>
        <w:tab/>
        <w:t>(a)</w:t>
      </w:r>
      <w:r>
        <w:tab/>
        <w:t xml:space="preserve">the reportable offender provides the Commissioner with a medical certificate from a medical practitioner — </w:t>
      </w:r>
    </w:p>
    <w:p>
      <w:pPr>
        <w:pStyle w:val="Indenti"/>
        <w:spacing w:before="70"/>
      </w:pPr>
      <w:r>
        <w:tab/>
        <w:t>(i)</w:t>
      </w:r>
      <w:r>
        <w:tab/>
        <w:t>describing the reportable offender’s illness or injury; and</w:t>
      </w:r>
    </w:p>
    <w:p>
      <w:pPr>
        <w:pStyle w:val="Indenti"/>
        <w:spacing w:before="70"/>
      </w:pPr>
      <w:r>
        <w:tab/>
        <w:t>(ii)</w:t>
      </w:r>
      <w:r>
        <w:tab/>
        <w:t>stating the period of time in which the reportable offender is expected to be ill or injured;</w:t>
      </w:r>
    </w:p>
    <w:p>
      <w:pPr>
        <w:pStyle w:val="Indenta"/>
        <w:spacing w:before="70"/>
      </w:pPr>
      <w:r>
        <w:tab/>
      </w:r>
      <w:r>
        <w:tab/>
        <w:t>and</w:t>
      </w:r>
    </w:p>
    <w:p>
      <w:pPr>
        <w:pStyle w:val="Indenta"/>
        <w:spacing w:before="70"/>
      </w:pPr>
      <w:r>
        <w:tab/>
        <w:t>(b)</w:t>
      </w:r>
      <w:r>
        <w:tab/>
        <w:t>the Commissioner is satisfied that the reportable offender is ill or injured; and</w:t>
      </w:r>
    </w:p>
    <w:p>
      <w:pPr>
        <w:pStyle w:val="Indenta"/>
        <w:spacing w:before="70"/>
      </w:pPr>
      <w:r>
        <w:tab/>
        <w:t>(c)</w:t>
      </w:r>
      <w:r>
        <w:tab/>
        <w:t>the Commissioner is satisfied that the illness or injury prevents the reportable offender from undergoing the assessment or treatment.</w:t>
      </w:r>
    </w:p>
    <w:p>
      <w:pPr>
        <w:pStyle w:val="Subsection"/>
      </w:pPr>
      <w:r>
        <w:tab/>
        <w:t>(3)</w:t>
      </w:r>
      <w:r>
        <w:tab/>
        <w:t>The Commissioner may authorise an absence in accordance with a request under subregulation (1)(b) if the Commissioner is satisfied that there are reasonable grounds for the absence.</w:t>
      </w:r>
    </w:p>
    <w:p>
      <w:pPr>
        <w:pStyle w:val="Subsection"/>
      </w:pPr>
      <w:r>
        <w:tab/>
        <w:t>(4)</w:t>
      </w:r>
      <w:r>
        <w:tab/>
        <w:t>A request made under subregulation (1) and an authorisation given under subregulation (2) or (3) must be in writing.</w:t>
      </w:r>
    </w:p>
    <w:p>
      <w:pPr>
        <w:pStyle w:val="Subsection"/>
      </w:pPr>
      <w:r>
        <w:tab/>
        <w:t>(5)</w:t>
      </w:r>
      <w:r>
        <w:tab/>
        <w:t>The Commissioner may authorise an absence under this regulation for the whole period of the assessment or treatment or for part of the period of assessment or treatment.</w:t>
      </w:r>
    </w:p>
    <w:p>
      <w:pPr>
        <w:pStyle w:val="Subsection"/>
      </w:pPr>
      <w:r>
        <w:tab/>
        <w:t>(6)</w:t>
      </w:r>
      <w:r>
        <w:tab/>
        <w:t>If required by the Commissioner to do so, a reportable offender making a request under this regulation must provide the Commissioner with further information in relation to the request.</w:t>
      </w:r>
    </w:p>
    <w:p>
      <w:pPr>
        <w:pStyle w:val="Subsection"/>
      </w:pPr>
      <w:r>
        <w:tab/>
        <w:t>(7)</w:t>
      </w:r>
      <w:r>
        <w:tab/>
        <w:t>The Commissioner may, by written notice given to the reportable offender, withdraw an authorisation given under subregulation (2) or (3).</w:t>
      </w:r>
    </w:p>
    <w:p>
      <w:pPr>
        <w:pStyle w:val="Footnotesection"/>
      </w:pPr>
      <w:r>
        <w:tab/>
        <w:t>[Regulation 26A inserted in Gazette 8 Nov 2013 p.</w:t>
      </w:r>
      <w:r>
        <w:rPr>
          <w:sz w:val="19"/>
        </w:rPr>
        <w:t> </w:t>
      </w:r>
      <w:r>
        <w:t>4999</w:t>
      </w:r>
      <w:r>
        <w:noBreakHyphen/>
        <w:t>5001.]</w:t>
      </w:r>
    </w:p>
    <w:p>
      <w:pPr>
        <w:pStyle w:val="Heading5"/>
      </w:pPr>
      <w:bookmarkStart w:id="31" w:name="_Toc529883328"/>
      <w:r>
        <w:rPr>
          <w:rStyle w:val="CharSectno"/>
        </w:rPr>
        <w:t>26B</w:t>
      </w:r>
      <w:r>
        <w:t>.</w:t>
      </w:r>
      <w:r>
        <w:tab/>
        <w:t>Reports by persons providing assessment or administering treatment (s. 94A(5)(c))</w:t>
      </w:r>
      <w:bookmarkEnd w:id="31"/>
    </w:p>
    <w:p>
      <w:pPr>
        <w:pStyle w:val="Subsection"/>
      </w:pPr>
      <w:r>
        <w:tab/>
        <w:t>(1)</w:t>
      </w:r>
      <w:r>
        <w:tab/>
        <w:t xml:space="preserve">A person providing assessment for the purposes of a protection order under section 94A of the Act must report to the Commissioner — </w:t>
      </w:r>
    </w:p>
    <w:p>
      <w:pPr>
        <w:pStyle w:val="Indenta"/>
      </w:pPr>
      <w:r>
        <w:tab/>
        <w:t>(a)</w:t>
      </w:r>
      <w:r>
        <w:tab/>
        <w:t>if treatment is recommended for the reportable offender, the type of treatment recommended; and</w:t>
      </w:r>
    </w:p>
    <w:p>
      <w:pPr>
        <w:pStyle w:val="Indenta"/>
      </w:pPr>
      <w:r>
        <w:tab/>
        <w:t>(b)</w:t>
      </w:r>
      <w:r>
        <w:tab/>
        <w:t>the reason why the recommended treatment is, or may be, appropriate.</w:t>
      </w:r>
    </w:p>
    <w:p>
      <w:pPr>
        <w:pStyle w:val="Subsection"/>
      </w:pPr>
      <w:r>
        <w:tab/>
        <w:t>(2)</w:t>
      </w:r>
      <w:r>
        <w:tab/>
        <w:t>A person providing a report to the Commissioner under subregulation (1) must provide the report as soon as reasonably practicable after making the assessment.</w:t>
      </w:r>
    </w:p>
    <w:p>
      <w:pPr>
        <w:pStyle w:val="Subsection"/>
      </w:pPr>
      <w:r>
        <w:tab/>
        <w:t>(3)</w:t>
      </w:r>
      <w:r>
        <w:tab/>
        <w:t xml:space="preserve">A person administering treatment for the purposes of a protection order under section 94A of the Act must report to the Commissioner — </w:t>
      </w:r>
    </w:p>
    <w:p>
      <w:pPr>
        <w:pStyle w:val="Indenta"/>
      </w:pPr>
      <w:r>
        <w:tab/>
        <w:t>(a)</w:t>
      </w:r>
      <w:r>
        <w:tab/>
        <w:t>the type of treatment being administered; and</w:t>
      </w:r>
    </w:p>
    <w:p>
      <w:pPr>
        <w:pStyle w:val="Indenta"/>
      </w:pPr>
      <w:r>
        <w:tab/>
        <w:t>(b)</w:t>
      </w:r>
      <w:r>
        <w:tab/>
        <w:t>whether the intended outcome of the treatment is being, or has been, achieved.</w:t>
      </w:r>
    </w:p>
    <w:p>
      <w:pPr>
        <w:pStyle w:val="Subsection"/>
      </w:pPr>
      <w:r>
        <w:tab/>
        <w:t>(4)</w:t>
      </w:r>
      <w:r>
        <w:tab/>
        <w:t xml:space="preserve">A person providing a report to the Commissioner under subregulation (3) must provide the report as soon as reasonably practicable — </w:t>
      </w:r>
    </w:p>
    <w:p>
      <w:pPr>
        <w:pStyle w:val="Indenta"/>
      </w:pPr>
      <w:r>
        <w:tab/>
        <w:t>(a)</w:t>
      </w:r>
      <w:r>
        <w:tab/>
        <w:t>after receiving a request for the report from the Commissioner; or</w:t>
      </w:r>
    </w:p>
    <w:p>
      <w:pPr>
        <w:pStyle w:val="Indenta"/>
      </w:pPr>
      <w:r>
        <w:tab/>
        <w:t>(b)</w:t>
      </w:r>
      <w:r>
        <w:tab/>
        <w:t>after the completion of the course of treatment.</w:t>
      </w:r>
    </w:p>
    <w:p>
      <w:pPr>
        <w:pStyle w:val="Subsection"/>
      </w:pPr>
      <w:r>
        <w:tab/>
        <w:t>(5)</w:t>
      </w:r>
      <w:r>
        <w:tab/>
        <w:t>A report provided under this regulation must be in writing.</w:t>
      </w:r>
    </w:p>
    <w:p>
      <w:pPr>
        <w:pStyle w:val="Footnotesection"/>
      </w:pPr>
      <w:r>
        <w:tab/>
        <w:t>[Regulation 26B inserted in Gazette 8 Nov 2013 p.</w:t>
      </w:r>
      <w:r>
        <w:rPr>
          <w:sz w:val="19"/>
        </w:rPr>
        <w:t> </w:t>
      </w:r>
      <w:r>
        <w:t>5001.]</w:t>
      </w:r>
    </w:p>
    <w:p>
      <w:pPr>
        <w:pStyle w:val="Heading5"/>
      </w:pPr>
      <w:bookmarkStart w:id="32" w:name="_Toc529883329"/>
      <w:r>
        <w:rPr>
          <w:rStyle w:val="CharSectno"/>
        </w:rPr>
        <w:t>26C</w:t>
      </w:r>
      <w:r>
        <w:t>.</w:t>
      </w:r>
      <w:r>
        <w:tab/>
        <w:t>Manner of making requirement to give a sample (s. 94B(8)(a))</w:t>
      </w:r>
      <w:bookmarkEnd w:id="32"/>
    </w:p>
    <w:p>
      <w:pPr>
        <w:pStyle w:val="Subsection"/>
      </w:pPr>
      <w:r>
        <w:tab/>
        <w:t>(1)</w:t>
      </w:r>
      <w:r>
        <w:tab/>
        <w:t xml:space="preserve">In this regulation — </w:t>
      </w:r>
    </w:p>
    <w:p>
      <w:pPr>
        <w:pStyle w:val="Defstart"/>
      </w:pPr>
      <w:r>
        <w:tab/>
      </w:r>
      <w:r>
        <w:rPr>
          <w:rStyle w:val="CharDefText"/>
        </w:rPr>
        <w:t>approved form</w:t>
      </w:r>
      <w:r>
        <w:t xml:space="preserve"> means a form approved by the Commissioner.</w:t>
      </w:r>
    </w:p>
    <w:p>
      <w:pPr>
        <w:pStyle w:val="Subsection"/>
      </w:pPr>
      <w:r>
        <w:tab/>
        <w:t>(2)</w:t>
      </w:r>
      <w:r>
        <w:tab/>
        <w:t>A requirement under section 94B(2)(a) of the Act in relation to a breath test may be made by an authorised police officer verbally directing the reportable offender to give a sample of his or her breath for the purposes of the breath test.</w:t>
      </w:r>
    </w:p>
    <w:p>
      <w:pPr>
        <w:pStyle w:val="Subsection"/>
        <w:spacing w:before="120"/>
      </w:pPr>
      <w:r>
        <w:tab/>
        <w:t>(3)</w:t>
      </w:r>
      <w:r>
        <w:tab/>
        <w:t xml:space="preserve">Without limiting section 94B(3) of the Act, a requirement under section 94B(2)(b) of the Act in relation to blood or urine analysis may be made — </w:t>
      </w:r>
    </w:p>
    <w:p>
      <w:pPr>
        <w:pStyle w:val="Indenta"/>
      </w:pPr>
      <w:r>
        <w:tab/>
        <w:t>(a)</w:t>
      </w:r>
      <w:r>
        <w:tab/>
        <w:t>by an authorised police officer verbally directing the reportable offender to give a sample of his or her blood or urine for the purposes of the analysis; or</w:t>
      </w:r>
    </w:p>
    <w:p>
      <w:pPr>
        <w:pStyle w:val="Indenta"/>
      </w:pPr>
      <w:r>
        <w:tab/>
        <w:t>(b)</w:t>
      </w:r>
      <w:r>
        <w:tab/>
        <w:t>by an authorised police officer giving a notice in the approved form to the reportable offender.</w:t>
      </w:r>
    </w:p>
    <w:p>
      <w:pPr>
        <w:pStyle w:val="Footnotesection"/>
        <w:spacing w:before="100"/>
      </w:pPr>
      <w:r>
        <w:tab/>
        <w:t>[Regulation 26C inserted in Gazette 8 Nov 2013 p.</w:t>
      </w:r>
      <w:r>
        <w:rPr>
          <w:sz w:val="19"/>
        </w:rPr>
        <w:t> </w:t>
      </w:r>
      <w:r>
        <w:t>5002.]</w:t>
      </w:r>
    </w:p>
    <w:p>
      <w:pPr>
        <w:pStyle w:val="Heading5"/>
      </w:pPr>
      <w:bookmarkStart w:id="33" w:name="_Toc529883330"/>
      <w:r>
        <w:rPr>
          <w:rStyle w:val="CharSectno"/>
        </w:rPr>
        <w:t>26D</w:t>
      </w:r>
      <w:r>
        <w:t>.</w:t>
      </w:r>
      <w:r>
        <w:tab/>
        <w:t>Manner of conducting breath test (s. 94B(8)(b))</w:t>
      </w:r>
      <w:bookmarkEnd w:id="33"/>
    </w:p>
    <w:p>
      <w:pPr>
        <w:pStyle w:val="Subsection"/>
        <w:spacing w:before="120"/>
      </w:pPr>
      <w:r>
        <w:tab/>
        <w:t>(1)</w:t>
      </w:r>
      <w:r>
        <w:tab/>
        <w:t xml:space="preserve">In this regulation — </w:t>
      </w:r>
    </w:p>
    <w:p>
      <w:pPr>
        <w:pStyle w:val="Defstart"/>
        <w:spacing w:before="60"/>
      </w:pPr>
      <w:r>
        <w:tab/>
      </w:r>
      <w:r>
        <w:rPr>
          <w:rStyle w:val="CharDefText"/>
        </w:rPr>
        <w:t>authorised breath tester</w:t>
      </w:r>
      <w:r>
        <w:t xml:space="preserve"> means a person certified under a written law by the chief executive officer of the Chemistry Centre (WA) as being competent to operate all types of breath testing equipment.</w:t>
      </w:r>
    </w:p>
    <w:p>
      <w:pPr>
        <w:pStyle w:val="Subsection"/>
        <w:spacing w:before="120"/>
      </w:pPr>
      <w:r>
        <w:tab/>
        <w:t>(2)</w:t>
      </w:r>
      <w:r>
        <w:tab/>
        <w:t>A breath test may be conducted only by an authorised breath tester in the presence of an authorised police officer.</w:t>
      </w:r>
    </w:p>
    <w:p>
      <w:pPr>
        <w:pStyle w:val="Subsection"/>
        <w:spacing w:before="120"/>
      </w:pPr>
      <w:r>
        <w:tab/>
        <w:t>(3)</w:t>
      </w:r>
      <w:r>
        <w:tab/>
        <w:t xml:space="preserve">A sample of a reportable offender’s breath may only be tested for the purposes of a breath test — </w:t>
      </w:r>
    </w:p>
    <w:p>
      <w:pPr>
        <w:pStyle w:val="Indenta"/>
        <w:spacing w:before="60"/>
      </w:pPr>
      <w:r>
        <w:tab/>
        <w:t>(a)</w:t>
      </w:r>
      <w:r>
        <w:tab/>
        <w:t>by breath testing equipment, other than self</w:t>
      </w:r>
      <w:r>
        <w:noBreakHyphen/>
        <w:t>testing breath analysing equipment, that is operated in accordance with the instructions set out in the Breath Analysis Regulations Second Schedule Part 1; or</w:t>
      </w:r>
    </w:p>
    <w:p>
      <w:pPr>
        <w:pStyle w:val="Indenta"/>
        <w:spacing w:before="60"/>
      </w:pPr>
      <w:r>
        <w:tab/>
        <w:t>(b)</w:t>
      </w:r>
      <w:r>
        <w:tab/>
        <w:t>by self</w:t>
      </w:r>
      <w:r>
        <w:noBreakHyphen/>
        <w:t>testing breath analysing equipment that is operated in accordance with the instructions set out in the Breath Analysis Regulations Second Schedule Part 3.</w:t>
      </w:r>
    </w:p>
    <w:p>
      <w:pPr>
        <w:pStyle w:val="Subsection"/>
        <w:spacing w:before="120"/>
      </w:pPr>
      <w:r>
        <w:tab/>
        <w:t>(4)</w:t>
      </w:r>
      <w:r>
        <w:tab/>
        <w:t>A reportable offender who is directed under regulation 26C(2) to give a sample of breath for a breath test must comply with the directions of an authorised breath tester in relation to the giving of the sample.</w:t>
      </w:r>
    </w:p>
    <w:p>
      <w:pPr>
        <w:pStyle w:val="Subsection"/>
      </w:pPr>
      <w:r>
        <w:tab/>
        <w:t>(5)</w:t>
      </w:r>
      <w:r>
        <w:tab/>
        <w:t>A person who fails to comply with subregulation (4) commits an offence.</w:t>
      </w:r>
    </w:p>
    <w:p>
      <w:pPr>
        <w:pStyle w:val="Penstart"/>
      </w:pPr>
      <w:r>
        <w:tab/>
        <w:t>Penalty: a fine of $2 000.</w:t>
      </w:r>
    </w:p>
    <w:p>
      <w:pPr>
        <w:pStyle w:val="Subsection"/>
      </w:pPr>
      <w:r>
        <w:tab/>
        <w:t>(6)</w:t>
      </w:r>
      <w:r>
        <w:tab/>
        <w:t>As soon as is practicable after conducting a breath test, an authorised breath tester must give a written certificate of the result of the breath test to the reportable offender to whom the result relates.</w:t>
      </w:r>
    </w:p>
    <w:p>
      <w:pPr>
        <w:pStyle w:val="Subsection"/>
      </w:pPr>
      <w:r>
        <w:tab/>
        <w:t>(7)</w:t>
      </w:r>
      <w:r>
        <w:tab/>
        <w:t>Subregulation (6) does not apply to a breath test conducted by self</w:t>
      </w:r>
      <w:r>
        <w:noBreakHyphen/>
        <w:t>testing breath analysing equipment.</w:t>
      </w:r>
    </w:p>
    <w:p>
      <w:pPr>
        <w:pStyle w:val="Subsection"/>
      </w:pPr>
      <w:r>
        <w:tab/>
        <w:t>(8)</w:t>
      </w:r>
      <w:r>
        <w:tab/>
        <w:t>A certificate given under subregulation (6) must be in the form of Schedule 1 Form 4.</w:t>
      </w:r>
    </w:p>
    <w:p>
      <w:pPr>
        <w:pStyle w:val="Footnotesection"/>
      </w:pPr>
      <w:r>
        <w:tab/>
        <w:t>[Regulation 26D inserted in Gazette 8 Nov 2013 p.</w:t>
      </w:r>
      <w:r>
        <w:rPr>
          <w:sz w:val="19"/>
        </w:rPr>
        <w:t> </w:t>
      </w:r>
      <w:r>
        <w:t>5002</w:t>
      </w:r>
      <w:r>
        <w:noBreakHyphen/>
        <w:t>3.]</w:t>
      </w:r>
    </w:p>
    <w:p>
      <w:pPr>
        <w:pStyle w:val="Heading5"/>
      </w:pPr>
      <w:bookmarkStart w:id="34" w:name="_Toc529883331"/>
      <w:r>
        <w:rPr>
          <w:rStyle w:val="CharSectno"/>
        </w:rPr>
        <w:t>26E</w:t>
      </w:r>
      <w:r>
        <w:t>.</w:t>
      </w:r>
      <w:r>
        <w:tab/>
        <w:t>Authorised sample collectors to take or collect samples (s. 94B(8)(b))</w:t>
      </w:r>
      <w:bookmarkEnd w:id="34"/>
    </w:p>
    <w:p>
      <w:pPr>
        <w:pStyle w:val="Subsection"/>
      </w:pPr>
      <w:r>
        <w:tab/>
        <w:t>(1)</w:t>
      </w:r>
      <w:r>
        <w:tab/>
        <w:t>If a reportable offender is required under section 94B(2)(b) of the Act to give a sample of his or her blood or urine for analysis, the sample may be taken or collected only by an authorised sample collector.</w:t>
      </w:r>
    </w:p>
    <w:p>
      <w:pPr>
        <w:pStyle w:val="Subsection"/>
      </w:pPr>
      <w:r>
        <w:tab/>
        <w:t>(2)</w:t>
      </w:r>
      <w:r>
        <w:tab/>
        <w:t>The taking or collecting of a sample under section 94B(2)(b) of the Act must be done by the least painful method that is known or available to the person taking or collecting the sample.</w:t>
      </w:r>
    </w:p>
    <w:p>
      <w:pPr>
        <w:pStyle w:val="Footnotesection"/>
      </w:pPr>
      <w:r>
        <w:tab/>
        <w:t>[Regulation 26E inserted in Gazette 8 Nov 2013 p.</w:t>
      </w:r>
      <w:r>
        <w:rPr>
          <w:sz w:val="19"/>
        </w:rPr>
        <w:t> </w:t>
      </w:r>
      <w:r>
        <w:t>5003</w:t>
      </w:r>
      <w:r>
        <w:noBreakHyphen/>
        <w:t>4.]</w:t>
      </w:r>
    </w:p>
    <w:p>
      <w:pPr>
        <w:pStyle w:val="Heading5"/>
      </w:pPr>
      <w:bookmarkStart w:id="35" w:name="_Toc529883332"/>
      <w:r>
        <w:rPr>
          <w:rStyle w:val="CharSectno"/>
        </w:rPr>
        <w:t>26F</w:t>
      </w:r>
      <w:r>
        <w:t>.</w:t>
      </w:r>
      <w:r>
        <w:tab/>
        <w:t>Manner of taking sample of blood or collecting sample of urine (s. 94B(8)(b))</w:t>
      </w:r>
      <w:bookmarkEnd w:id="35"/>
    </w:p>
    <w:p>
      <w:pPr>
        <w:pStyle w:val="Subsection"/>
      </w:pPr>
      <w:r>
        <w:tab/>
        <w:t>(1)</w:t>
      </w:r>
      <w:r>
        <w:tab/>
        <w:t xml:space="preserve">In this regulation — </w:t>
      </w:r>
    </w:p>
    <w:p>
      <w:pPr>
        <w:pStyle w:val="Defstart"/>
      </w:pPr>
      <w:r>
        <w:tab/>
      </w:r>
      <w:r>
        <w:rPr>
          <w:rStyle w:val="CharDefText"/>
        </w:rPr>
        <w:t>blood sampling equipment</w:t>
      </w:r>
      <w:r>
        <w:t xml:space="preserve"> means — </w:t>
      </w:r>
    </w:p>
    <w:p>
      <w:pPr>
        <w:pStyle w:val="Defpara"/>
      </w:pPr>
      <w:r>
        <w:tab/>
        <w:t>(a)</w:t>
      </w:r>
      <w:r>
        <w:tab/>
        <w:t>a sterile syringe with a capacity of approximately 30 ml; and</w:t>
      </w:r>
    </w:p>
    <w:p>
      <w:pPr>
        <w:pStyle w:val="Defpara"/>
      </w:pPr>
      <w:r>
        <w:tab/>
        <w:t>(b)</w:t>
      </w:r>
      <w:r>
        <w:tab/>
        <w:t>a sterile needle to be attached to the syringe; and</w:t>
      </w:r>
    </w:p>
    <w:p>
      <w:pPr>
        <w:pStyle w:val="Defpara"/>
      </w:pPr>
      <w:r>
        <w:tab/>
        <w:t>(c)</w:t>
      </w:r>
      <w:r>
        <w:tab/>
        <w:t xml:space="preserve">2 sterile bottles, each of which — </w:t>
      </w:r>
    </w:p>
    <w:p>
      <w:pPr>
        <w:pStyle w:val="Defsubpara"/>
      </w:pPr>
      <w:r>
        <w:tab/>
        <w:t>(i)</w:t>
      </w:r>
      <w:r>
        <w:tab/>
        <w:t>is numbered with the serial number of the package referred to in regulation 26G(2)(c); and</w:t>
      </w:r>
    </w:p>
    <w:p>
      <w:pPr>
        <w:pStyle w:val="Defsubpara"/>
      </w:pPr>
      <w:r>
        <w:tab/>
        <w:t>(ii)</w:t>
      </w:r>
      <w:r>
        <w:tab/>
        <w:t>contains approximately 25 mg of potassium oxalate and 10 mg of sodium fluoride; and</w:t>
      </w:r>
    </w:p>
    <w:p>
      <w:pPr>
        <w:pStyle w:val="Defsubpara"/>
      </w:pPr>
      <w:r>
        <w:tab/>
        <w:t>(iii)</w:t>
      </w:r>
      <w:r>
        <w:tab/>
        <w:t>is closed with a cap fitted with a rubber disk;</w:t>
      </w:r>
    </w:p>
    <w:p>
      <w:pPr>
        <w:pStyle w:val="Indenta"/>
      </w:pPr>
      <w:r>
        <w:tab/>
      </w:r>
      <w:r>
        <w:tab/>
        <w:t>and</w:t>
      </w:r>
    </w:p>
    <w:p>
      <w:pPr>
        <w:pStyle w:val="Defpara"/>
      </w:pPr>
      <w:r>
        <w:tab/>
        <w:t>(d)</w:t>
      </w:r>
      <w:r>
        <w:tab/>
        <w:t>a container containing a solution of one part mercury bichloride to 1 000 parts distilled water; and</w:t>
      </w:r>
    </w:p>
    <w:p>
      <w:pPr>
        <w:pStyle w:val="Defpara"/>
      </w:pPr>
      <w:r>
        <w:tab/>
        <w:t>(e)</w:t>
      </w:r>
      <w:r>
        <w:tab/>
        <w:t>2 swabs of cotton wool; and</w:t>
      </w:r>
    </w:p>
    <w:p>
      <w:pPr>
        <w:pStyle w:val="Defpara"/>
      </w:pPr>
      <w:r>
        <w:tab/>
        <w:t>(f)</w:t>
      </w:r>
      <w:r>
        <w:tab/>
        <w:t>a pair of disposable gloves;</w:t>
      </w:r>
    </w:p>
    <w:p>
      <w:pPr>
        <w:pStyle w:val="Defstart"/>
      </w:pPr>
      <w:r>
        <w:tab/>
      </w:r>
      <w:r>
        <w:rPr>
          <w:rStyle w:val="CharDefText"/>
        </w:rPr>
        <w:t>sample</w:t>
      </w:r>
      <w:r>
        <w:t xml:space="preserve"> means a sample of blood or urine;</w:t>
      </w:r>
    </w:p>
    <w:p>
      <w:pPr>
        <w:pStyle w:val="Defstart"/>
        <w:keepNext/>
      </w:pPr>
      <w:r>
        <w:tab/>
      </w:r>
      <w:r>
        <w:rPr>
          <w:rStyle w:val="CharDefText"/>
        </w:rPr>
        <w:t>urine sampling equipment</w:t>
      </w:r>
      <w:r>
        <w:t xml:space="preserve"> means — </w:t>
      </w:r>
    </w:p>
    <w:p>
      <w:pPr>
        <w:pStyle w:val="Defpara"/>
      </w:pPr>
      <w:r>
        <w:tab/>
        <w:t>(a)</w:t>
      </w:r>
      <w:r>
        <w:tab/>
        <w:t>one container for collecting urine; and</w:t>
      </w:r>
    </w:p>
    <w:p>
      <w:pPr>
        <w:pStyle w:val="Defpara"/>
      </w:pPr>
      <w:r>
        <w:tab/>
        <w:t>(b)</w:t>
      </w:r>
      <w:r>
        <w:tab/>
        <w:t>2 specimen containers; and</w:t>
      </w:r>
    </w:p>
    <w:p>
      <w:pPr>
        <w:pStyle w:val="Defpara"/>
      </w:pPr>
      <w:r>
        <w:tab/>
        <w:t>(c)</w:t>
      </w:r>
      <w:r>
        <w:tab/>
        <w:t>one pair of disposable gloves.</w:t>
      </w:r>
    </w:p>
    <w:p>
      <w:pPr>
        <w:pStyle w:val="Subsection"/>
      </w:pPr>
      <w:r>
        <w:tab/>
        <w:t>(2)</w:t>
      </w:r>
      <w:r>
        <w:tab/>
        <w:t>An authorised sample collector may take or collect a sample under section 94B(2)(b) of the Act only if the authorised police officer who requires the reportable offender to give the sample has given the authorised sample collector a request in the form of Schedule 1 Form 5.</w:t>
      </w:r>
    </w:p>
    <w:p>
      <w:pPr>
        <w:pStyle w:val="Subsection"/>
      </w:pPr>
      <w:r>
        <w:tab/>
        <w:t>(3)</w:t>
      </w:r>
      <w:r>
        <w:tab/>
        <w:t>A reportable offender who is required to give a sample must comply with the directions of an authorised sample collector in relation to the taking or collecting of the sample.</w:t>
      </w:r>
    </w:p>
    <w:p>
      <w:pPr>
        <w:pStyle w:val="Subsection"/>
      </w:pPr>
      <w:r>
        <w:tab/>
        <w:t>(4)</w:t>
      </w:r>
      <w:r>
        <w:tab/>
        <w:t>A person who fails to comply with subregulation (3) commits an offence.</w:t>
      </w:r>
    </w:p>
    <w:p>
      <w:pPr>
        <w:pStyle w:val="Penstart"/>
      </w:pPr>
      <w:r>
        <w:tab/>
        <w:t>Penalty: a fine of $2 000.</w:t>
      </w:r>
    </w:p>
    <w:p>
      <w:pPr>
        <w:pStyle w:val="Subsection"/>
        <w:keepNext/>
      </w:pPr>
      <w:r>
        <w:tab/>
        <w:t>(5)</w:t>
      </w:r>
      <w:r>
        <w:tab/>
        <w:t xml:space="preserve">The authorised sample collector must take or collect a sufficient quantity of a sample from the reportable offender to enable — </w:t>
      </w:r>
    </w:p>
    <w:p>
      <w:pPr>
        <w:pStyle w:val="Indenta"/>
      </w:pPr>
      <w:r>
        <w:tab/>
        <w:t>(a)</w:t>
      </w:r>
      <w:r>
        <w:tab/>
        <w:t>approximately one half of the sample to be given to the reportable offender; and</w:t>
      </w:r>
    </w:p>
    <w:p>
      <w:pPr>
        <w:pStyle w:val="Indenta"/>
      </w:pPr>
      <w:r>
        <w:tab/>
        <w:t>(b)</w:t>
      </w:r>
      <w:r>
        <w:tab/>
        <w:t>approximately one half of the sample to be given to an authorised police officer; and</w:t>
      </w:r>
    </w:p>
    <w:p>
      <w:pPr>
        <w:pStyle w:val="Indenta"/>
      </w:pPr>
      <w:r>
        <w:tab/>
        <w:t>(c)</w:t>
      </w:r>
      <w:r>
        <w:tab/>
        <w:t>an analysis of the samples referred to in paragraphs (a) and (b) to be made.</w:t>
      </w:r>
    </w:p>
    <w:p>
      <w:pPr>
        <w:pStyle w:val="Subsection"/>
      </w:pPr>
      <w:r>
        <w:tab/>
        <w:t>(6)</w:t>
      </w:r>
      <w:r>
        <w:tab/>
        <w:t>A sample of blood may be taken only by means of blood sampling equipment.</w:t>
      </w:r>
    </w:p>
    <w:p>
      <w:pPr>
        <w:pStyle w:val="Subsection"/>
      </w:pPr>
      <w:r>
        <w:tab/>
        <w:t>(7)</w:t>
      </w:r>
      <w:r>
        <w:tab/>
        <w:t>A sample of urine may be collected only by means of urine sampling equipment.</w:t>
      </w:r>
    </w:p>
    <w:p>
      <w:pPr>
        <w:pStyle w:val="Footnotesection"/>
      </w:pPr>
      <w:r>
        <w:tab/>
        <w:t>[Regulation 26F inserted in Gazette 8 Nov 2013 p.</w:t>
      </w:r>
      <w:r>
        <w:rPr>
          <w:sz w:val="19"/>
        </w:rPr>
        <w:t> </w:t>
      </w:r>
      <w:r>
        <w:t>5004</w:t>
      </w:r>
      <w:r>
        <w:noBreakHyphen/>
        <w:t>6.]</w:t>
      </w:r>
    </w:p>
    <w:p>
      <w:pPr>
        <w:pStyle w:val="Heading5"/>
      </w:pPr>
      <w:bookmarkStart w:id="36" w:name="_Toc529883333"/>
      <w:r>
        <w:rPr>
          <w:rStyle w:val="CharSectno"/>
        </w:rPr>
        <w:t>26G</w:t>
      </w:r>
      <w:r>
        <w:t>.</w:t>
      </w:r>
      <w:r>
        <w:tab/>
        <w:t>Collection of samples (s. 94B(8)(e))</w:t>
      </w:r>
      <w:bookmarkEnd w:id="36"/>
    </w:p>
    <w:p>
      <w:pPr>
        <w:pStyle w:val="Subsection"/>
      </w:pPr>
      <w:r>
        <w:tab/>
        <w:t>(1)</w:t>
      </w:r>
      <w:r>
        <w:tab/>
        <w:t>This regulation applies to a sample of blood or urine taken or collected in accordance with regulation 26F.</w:t>
      </w:r>
    </w:p>
    <w:p>
      <w:pPr>
        <w:pStyle w:val="Subsection"/>
      </w:pPr>
      <w:r>
        <w:tab/>
        <w:t>(2)</w:t>
      </w:r>
      <w:r>
        <w:tab/>
        <w:t>If the sample taken is blood, the authorised sample collector must —</w:t>
      </w:r>
    </w:p>
    <w:p>
      <w:pPr>
        <w:pStyle w:val="Indenta"/>
      </w:pPr>
      <w:r>
        <w:tab/>
        <w:t>(a)</w:t>
      </w:r>
      <w:r>
        <w:tab/>
        <w:t>discharge approximately one half of the blood into one of the 2 sterile bottles in the blood sampling equipment and the balance of the blood into the second of those bottles; and</w:t>
      </w:r>
    </w:p>
    <w:p>
      <w:pPr>
        <w:pStyle w:val="Indenta"/>
      </w:pPr>
      <w:r>
        <w:tab/>
        <w:t>(b)</w:t>
      </w:r>
      <w:r>
        <w:tab/>
        <w:t>seal each of the sterile bottles; and</w:t>
      </w:r>
    </w:p>
    <w:p>
      <w:pPr>
        <w:pStyle w:val="Indenta"/>
      </w:pPr>
      <w:r>
        <w:tab/>
        <w:t>(c)</w:t>
      </w:r>
      <w:r>
        <w:tab/>
        <w:t>place each sterile bottle into its own serially numbered package.</w:t>
      </w:r>
    </w:p>
    <w:p>
      <w:pPr>
        <w:pStyle w:val="Subsection"/>
      </w:pPr>
      <w:r>
        <w:tab/>
        <w:t>(3)</w:t>
      </w:r>
      <w:r>
        <w:tab/>
        <w:t xml:space="preserve">If the sample collected is urine, the authorised sample collector must — </w:t>
      </w:r>
    </w:p>
    <w:p>
      <w:pPr>
        <w:pStyle w:val="Indenta"/>
      </w:pPr>
      <w:r>
        <w:tab/>
        <w:t>(a)</w:t>
      </w:r>
      <w:r>
        <w:tab/>
        <w:t>pour approximately one half of the urine into one of the specimen containers and the balance of the urine into the other specimen container; and</w:t>
      </w:r>
    </w:p>
    <w:p>
      <w:pPr>
        <w:pStyle w:val="Indenta"/>
      </w:pPr>
      <w:r>
        <w:tab/>
        <w:t>(b)</w:t>
      </w:r>
      <w:r>
        <w:tab/>
        <w:t>seal each of the specimen containers; and</w:t>
      </w:r>
    </w:p>
    <w:p>
      <w:pPr>
        <w:pStyle w:val="Indenta"/>
      </w:pPr>
      <w:r>
        <w:tab/>
        <w:t>(c)</w:t>
      </w:r>
      <w:r>
        <w:tab/>
        <w:t>place each specimen container into its own serially numbered package.</w:t>
      </w:r>
    </w:p>
    <w:p>
      <w:pPr>
        <w:pStyle w:val="Subsection"/>
      </w:pPr>
      <w:r>
        <w:tab/>
        <w:t>(4)</w:t>
      </w:r>
      <w:r>
        <w:tab/>
        <w:t xml:space="preserve">The authorised sample collector must — </w:t>
      </w:r>
    </w:p>
    <w:p>
      <w:pPr>
        <w:pStyle w:val="Indenta"/>
      </w:pPr>
      <w:r>
        <w:tab/>
        <w:t>(a)</w:t>
      </w:r>
      <w:r>
        <w:tab/>
        <w:t>seal each of the serially numbered packages by fixing a certificate, completed and signed by the authorised sample collector, over the opening of each package; and</w:t>
      </w:r>
    </w:p>
    <w:p>
      <w:pPr>
        <w:pStyle w:val="Indenta"/>
      </w:pPr>
      <w:r>
        <w:tab/>
        <w:t>(b)</w:t>
      </w:r>
      <w:r>
        <w:tab/>
        <w:t>give one of the sealed serially numbered packages referred to in paragraph (a) to the reportable offender from whom the sample was taken; and</w:t>
      </w:r>
    </w:p>
    <w:p>
      <w:pPr>
        <w:pStyle w:val="Indenta"/>
      </w:pPr>
      <w:r>
        <w:tab/>
        <w:t>(c)</w:t>
      </w:r>
      <w:r>
        <w:tab/>
        <w:t>give the other sealed serially numbered package to an authorised police officer.</w:t>
      </w:r>
    </w:p>
    <w:p>
      <w:pPr>
        <w:pStyle w:val="Subsection"/>
        <w:keepNext/>
      </w:pPr>
      <w:r>
        <w:tab/>
        <w:t>(5)</w:t>
      </w:r>
      <w:r>
        <w:tab/>
        <w:t>The certificate of the authorised sample collector referred to in subregulation (4)(a) must be in the form of Schedule 1 Form 6.</w:t>
      </w:r>
    </w:p>
    <w:p>
      <w:pPr>
        <w:pStyle w:val="Footnotesection"/>
      </w:pPr>
      <w:r>
        <w:tab/>
        <w:t>[Regulation 26G inserted in Gazette 8 Nov 2013 p.</w:t>
      </w:r>
      <w:r>
        <w:rPr>
          <w:sz w:val="19"/>
        </w:rPr>
        <w:t> </w:t>
      </w:r>
      <w:r>
        <w:t>5006</w:t>
      </w:r>
      <w:r>
        <w:noBreakHyphen/>
        <w:t>7.]</w:t>
      </w:r>
    </w:p>
    <w:p>
      <w:pPr>
        <w:pStyle w:val="Heading5"/>
      </w:pPr>
      <w:bookmarkStart w:id="37" w:name="_Toc529883334"/>
      <w:r>
        <w:rPr>
          <w:rStyle w:val="CharSectno"/>
        </w:rPr>
        <w:t>26H</w:t>
      </w:r>
      <w:r>
        <w:t>.</w:t>
      </w:r>
      <w:r>
        <w:tab/>
        <w:t>Authorisation of persons as analysts (s. 94B(8)(c))</w:t>
      </w:r>
      <w:bookmarkEnd w:id="37"/>
    </w:p>
    <w:p>
      <w:pPr>
        <w:pStyle w:val="Subsection"/>
      </w:pPr>
      <w:r>
        <w:tab/>
        <w:t>(1)</w:t>
      </w:r>
      <w:r>
        <w:tab/>
        <w:t xml:space="preserve">This regulation applies to — </w:t>
      </w:r>
    </w:p>
    <w:p>
      <w:pPr>
        <w:pStyle w:val="Indenta"/>
      </w:pPr>
      <w:r>
        <w:tab/>
        <w:t>(a)</w:t>
      </w:r>
      <w:r>
        <w:tab/>
        <w:t xml:space="preserve">in relation to the determination of the blood alcohol content in a sample of blood taken in accordance with regulation 26F, a person who has been certified by the chief executive officer of the Chemistry Centre (WA) as an analyst under the </w:t>
      </w:r>
      <w:r>
        <w:rPr>
          <w:i/>
        </w:rPr>
        <w:t>Road Traffic Act 1974</w:t>
      </w:r>
      <w:r>
        <w:t xml:space="preserve"> section 65; or</w:t>
      </w:r>
    </w:p>
    <w:p>
      <w:pPr>
        <w:pStyle w:val="Indenta"/>
      </w:pPr>
      <w:r>
        <w:tab/>
        <w:t>(b)</w:t>
      </w:r>
      <w:r>
        <w:tab/>
        <w:t xml:space="preserve">in relation to the determination of whether drugs are present in a sample of blood or urine taken or collected in accordance with regulation 26F, a person who has been certified by the chief executive officer of the Chemistry Centre (WA) as a drugs analyst under the </w:t>
      </w:r>
      <w:r>
        <w:rPr>
          <w:i/>
        </w:rPr>
        <w:t>Road Traffic Act 1974</w:t>
      </w:r>
      <w:r>
        <w:t xml:space="preserve"> section 65.</w:t>
      </w:r>
    </w:p>
    <w:p>
      <w:pPr>
        <w:pStyle w:val="Subsection"/>
      </w:pPr>
      <w:r>
        <w:tab/>
        <w:t>(2)</w:t>
      </w:r>
      <w:r>
        <w:tab/>
        <w:t>A person to whom this regulation applies is authorised as an analyst for the purposes of section 94B of the Act.</w:t>
      </w:r>
    </w:p>
    <w:p>
      <w:pPr>
        <w:pStyle w:val="Footnotesection"/>
      </w:pPr>
      <w:r>
        <w:tab/>
        <w:t>[Regulation 26H inserted in Gazette 8 Nov 2013 p.</w:t>
      </w:r>
      <w:r>
        <w:rPr>
          <w:sz w:val="19"/>
        </w:rPr>
        <w:t> </w:t>
      </w:r>
      <w:r>
        <w:t>5007.]</w:t>
      </w:r>
    </w:p>
    <w:p>
      <w:pPr>
        <w:pStyle w:val="Heading5"/>
      </w:pPr>
      <w:bookmarkStart w:id="38" w:name="_Toc529883335"/>
      <w:r>
        <w:rPr>
          <w:rStyle w:val="CharSectno"/>
        </w:rPr>
        <w:t>26I</w:t>
      </w:r>
      <w:r>
        <w:t>.</w:t>
      </w:r>
      <w:r>
        <w:tab/>
        <w:t>Reporting results of analysis (s. 94B(8)(d))</w:t>
      </w:r>
      <w:bookmarkEnd w:id="38"/>
    </w:p>
    <w:p>
      <w:pPr>
        <w:pStyle w:val="Subsection"/>
      </w:pPr>
      <w:r>
        <w:tab/>
        <w:t>(1)</w:t>
      </w:r>
      <w:r>
        <w:tab/>
        <w:t>This regulation applies to a sample of blood or urine taken or collected in accordance with regulation 26F.</w:t>
      </w:r>
    </w:p>
    <w:p>
      <w:pPr>
        <w:pStyle w:val="Subsection"/>
      </w:pPr>
      <w:r>
        <w:tab/>
        <w:t>(2)</w:t>
      </w:r>
      <w:r>
        <w:tab/>
        <w:t xml:space="preserve">When a sample of blood or urine has been analysed by an analyst to determine the blood alcohol content or the presence of drugs, the analyst must give a written certificate of the result of the analysis to — </w:t>
      </w:r>
    </w:p>
    <w:p>
      <w:pPr>
        <w:pStyle w:val="Indenta"/>
      </w:pPr>
      <w:r>
        <w:tab/>
        <w:t>(a)</w:t>
      </w:r>
      <w:r>
        <w:tab/>
        <w:t>the reportable offender to whom the result relates; and</w:t>
      </w:r>
    </w:p>
    <w:p>
      <w:pPr>
        <w:pStyle w:val="Indenta"/>
      </w:pPr>
      <w:r>
        <w:tab/>
        <w:t>(b)</w:t>
      </w:r>
      <w:r>
        <w:tab/>
        <w:t>the Commissioner.</w:t>
      </w:r>
    </w:p>
    <w:p>
      <w:pPr>
        <w:pStyle w:val="Subsection"/>
        <w:keepNext/>
      </w:pPr>
      <w:r>
        <w:tab/>
        <w:t>(3)</w:t>
      </w:r>
      <w:r>
        <w:tab/>
        <w:t>A certificate given under subregulation (2) must be in the form of Schedule 1 Form 7.</w:t>
      </w:r>
    </w:p>
    <w:p>
      <w:pPr>
        <w:pStyle w:val="Footnotesection"/>
      </w:pPr>
      <w:r>
        <w:tab/>
        <w:t>[Regulation 26I inserted in Gazette 8 Nov 2013 p.</w:t>
      </w:r>
      <w:r>
        <w:rPr>
          <w:sz w:val="19"/>
        </w:rPr>
        <w:t> </w:t>
      </w:r>
      <w:r>
        <w:t>5007</w:t>
      </w:r>
      <w:r>
        <w:noBreakHyphen/>
        <w:t>8.]</w:t>
      </w:r>
    </w:p>
    <w:p>
      <w:pPr>
        <w:pStyle w:val="Heading5"/>
      </w:pPr>
      <w:bookmarkStart w:id="39" w:name="_Toc529883336"/>
      <w:r>
        <w:rPr>
          <w:rStyle w:val="CharSectno"/>
        </w:rPr>
        <w:t>26J</w:t>
      </w:r>
      <w:r>
        <w:t>.</w:t>
      </w:r>
      <w:r>
        <w:tab/>
        <w:t>Testing of equipment used in conducting breath tests (s. 94B(8)(g))</w:t>
      </w:r>
      <w:bookmarkEnd w:id="39"/>
    </w:p>
    <w:p>
      <w:pPr>
        <w:pStyle w:val="Subsection"/>
      </w:pPr>
      <w:r>
        <w:tab/>
      </w:r>
      <w:r>
        <w:tab/>
        <w:t>Breath testing equipment, other than self</w:t>
      </w:r>
      <w:r>
        <w:noBreakHyphen/>
        <w:t>testing breath analysing equipment, is to be taken to be in proper working order if the breath testing equipment is in proper working order in accordance with the Breath Analysis Regulations regulation 6.</w:t>
      </w:r>
    </w:p>
    <w:p>
      <w:pPr>
        <w:pStyle w:val="Footnotesection"/>
      </w:pPr>
      <w:r>
        <w:tab/>
        <w:t>[Regulation 26J inserted in Gazette 8 Nov 2013 p.</w:t>
      </w:r>
      <w:r>
        <w:rPr>
          <w:sz w:val="19"/>
        </w:rPr>
        <w:t> </w:t>
      </w:r>
      <w:r>
        <w:t>5008.]</w:t>
      </w:r>
    </w:p>
    <w:p>
      <w:pPr>
        <w:pStyle w:val="Heading5"/>
      </w:pPr>
      <w:bookmarkStart w:id="40" w:name="_Toc529883337"/>
      <w:r>
        <w:rPr>
          <w:rStyle w:val="CharSectno"/>
        </w:rPr>
        <w:t>26K</w:t>
      </w:r>
      <w:r>
        <w:t>.</w:t>
      </w:r>
      <w:r>
        <w:tab/>
        <w:t>Certificate evidence (s. 94B(8)(i))</w:t>
      </w:r>
      <w:bookmarkEnd w:id="40"/>
    </w:p>
    <w:p>
      <w:pPr>
        <w:pStyle w:val="Subsection"/>
      </w:pPr>
      <w:r>
        <w:tab/>
      </w:r>
      <w:r>
        <w:tab/>
        <w:t xml:space="preserve">In a proceeding for an offence against section 101 of the Act, and in the absence of proof to the contrary, any of the following certificates is evidence of the matters certified in it — </w:t>
      </w:r>
    </w:p>
    <w:p>
      <w:pPr>
        <w:pStyle w:val="Indenta"/>
      </w:pPr>
      <w:r>
        <w:tab/>
        <w:t>(a)</w:t>
      </w:r>
      <w:r>
        <w:tab/>
        <w:t>a certificate purporting to be signed by the chief executive officer of the Chemistry Centre (WA) certifying that a named person is, or was at a particular time, an authorised breath tester;</w:t>
      </w:r>
    </w:p>
    <w:p>
      <w:pPr>
        <w:pStyle w:val="Indenta"/>
      </w:pPr>
      <w:r>
        <w:tab/>
        <w:t>(b)</w:t>
      </w:r>
      <w:r>
        <w:tab/>
        <w:t>a certificate purporting to be signed by the chief executive officer of the Chemistry Centre (WA) certifying that a named person is, or was at a particular time, an analyst;</w:t>
      </w:r>
    </w:p>
    <w:p>
      <w:pPr>
        <w:pStyle w:val="Indenta"/>
      </w:pPr>
      <w:r>
        <w:tab/>
        <w:t>(c)</w:t>
      </w:r>
      <w:r>
        <w:tab/>
        <w:t xml:space="preserve">a certificate purporting to be signed by an authorised breath tester certifying — </w:t>
      </w:r>
    </w:p>
    <w:p>
      <w:pPr>
        <w:pStyle w:val="Indenti"/>
      </w:pPr>
      <w:r>
        <w:tab/>
        <w:t>(i)</w:t>
      </w:r>
      <w:r>
        <w:tab/>
        <w:t>that a sample of breath was given by a named person; and</w:t>
      </w:r>
    </w:p>
    <w:p>
      <w:pPr>
        <w:pStyle w:val="Indenti"/>
      </w:pPr>
      <w:r>
        <w:tab/>
        <w:t>(ii)</w:t>
      </w:r>
      <w:r>
        <w:tab/>
        <w:t>that the sample was given at a specified date and time; and</w:t>
      </w:r>
    </w:p>
    <w:p>
      <w:pPr>
        <w:pStyle w:val="Indenti"/>
      </w:pPr>
      <w:r>
        <w:tab/>
        <w:t>(iii)</w:t>
      </w:r>
      <w:r>
        <w:tab/>
        <w:t>that the sample was tested in accordance with regulation 26D; and</w:t>
      </w:r>
    </w:p>
    <w:p>
      <w:pPr>
        <w:pStyle w:val="Indenti"/>
      </w:pPr>
      <w:r>
        <w:tab/>
        <w:t>(iv)</w:t>
      </w:r>
      <w:r>
        <w:tab/>
        <w:t>the result obtained from the test;</w:t>
      </w:r>
    </w:p>
    <w:p>
      <w:pPr>
        <w:pStyle w:val="Indenta"/>
        <w:keepNext/>
      </w:pPr>
      <w:r>
        <w:tab/>
        <w:t>(d)</w:t>
      </w:r>
      <w:r>
        <w:tab/>
        <w:t xml:space="preserve">a certificate purporting to be signed by an authorised sample collector certifying that a sample of blood or urine — </w:t>
      </w:r>
    </w:p>
    <w:p>
      <w:pPr>
        <w:pStyle w:val="Indenti"/>
      </w:pPr>
      <w:r>
        <w:tab/>
        <w:t>(i)</w:t>
      </w:r>
      <w:r>
        <w:tab/>
        <w:t>was taken or collected from a named person; and</w:t>
      </w:r>
    </w:p>
    <w:p>
      <w:pPr>
        <w:pStyle w:val="Indenti"/>
      </w:pPr>
      <w:r>
        <w:tab/>
        <w:t>(ii)</w:t>
      </w:r>
      <w:r>
        <w:tab/>
        <w:t>was taken or collected at a specified date and time; and</w:t>
      </w:r>
    </w:p>
    <w:p>
      <w:pPr>
        <w:pStyle w:val="Indenti"/>
      </w:pPr>
      <w:r>
        <w:tab/>
        <w:t>(iii)</w:t>
      </w:r>
      <w:r>
        <w:tab/>
        <w:t>was taken or collected in accordance with regulation 26F; and</w:t>
      </w:r>
    </w:p>
    <w:p>
      <w:pPr>
        <w:pStyle w:val="Indenti"/>
      </w:pPr>
      <w:r>
        <w:tab/>
        <w:t>(iv)</w:t>
      </w:r>
      <w:r>
        <w:tab/>
        <w:t>was sealed in a package with a specified serial number in accordance with regulation 26G;</w:t>
      </w:r>
    </w:p>
    <w:p>
      <w:pPr>
        <w:pStyle w:val="Indenta"/>
      </w:pPr>
      <w:r>
        <w:tab/>
        <w:t>(e)</w:t>
      </w:r>
      <w:r>
        <w:tab/>
        <w:t xml:space="preserve">a certificate purporting to be signed by an analyst certifying — </w:t>
      </w:r>
    </w:p>
    <w:p>
      <w:pPr>
        <w:pStyle w:val="Indenti"/>
      </w:pPr>
      <w:r>
        <w:tab/>
        <w:t>(i)</w:t>
      </w:r>
      <w:r>
        <w:tab/>
        <w:t>the name of the analyst who analysed the sample of blood or urine; and</w:t>
      </w:r>
    </w:p>
    <w:p>
      <w:pPr>
        <w:pStyle w:val="Indenti"/>
      </w:pPr>
      <w:r>
        <w:tab/>
        <w:t>(ii)</w:t>
      </w:r>
      <w:r>
        <w:tab/>
        <w:t>the kind of sample that was analysed; and</w:t>
      </w:r>
    </w:p>
    <w:p>
      <w:pPr>
        <w:pStyle w:val="Indenti"/>
      </w:pPr>
      <w:r>
        <w:tab/>
        <w:t>(iii)</w:t>
      </w:r>
      <w:r>
        <w:tab/>
        <w:t>the result obtained from the analysis of the sample.</w:t>
      </w:r>
    </w:p>
    <w:p>
      <w:pPr>
        <w:pStyle w:val="Footnotesection"/>
      </w:pPr>
      <w:r>
        <w:tab/>
        <w:t>[Regulation 26K inserted in Gazette 8 Nov 2013 p.</w:t>
      </w:r>
      <w:r>
        <w:rPr>
          <w:sz w:val="19"/>
        </w:rPr>
        <w:t> </w:t>
      </w:r>
      <w:r>
        <w:t>5008</w:t>
      </w:r>
      <w:r>
        <w:noBreakHyphen/>
        <w:t>9.]</w:t>
      </w:r>
    </w:p>
    <w:p>
      <w:pPr>
        <w:pStyle w:val="Heading5"/>
        <w:spacing w:before="800"/>
      </w:pPr>
      <w:bookmarkStart w:id="41" w:name="_Toc529883338"/>
      <w:r>
        <w:rPr>
          <w:rStyle w:val="CharSectno"/>
        </w:rPr>
        <w:t>26</w:t>
      </w:r>
      <w:r>
        <w:t>.</w:t>
      </w:r>
      <w:r>
        <w:tab/>
        <w:t>Forms</w:t>
      </w:r>
      <w:bookmarkEnd w:id="41"/>
    </w:p>
    <w:p>
      <w:pPr>
        <w:pStyle w:val="Subsection"/>
      </w:pPr>
      <w:r>
        <w:tab/>
      </w:r>
      <w:r>
        <w:tab/>
        <w:t>The forms set out in Schedule 1 are prescribed in relation to the matters specified in those forms.</w:t>
      </w:r>
    </w:p>
    <w:p>
      <w:pPr>
        <w:pStyle w:val="Footnotesection"/>
      </w:pPr>
      <w:r>
        <w:tab/>
        <w:t>[Regulation 26 inserted in Gazette 1 Jun 2007 p. 2528.]</w:t>
      </w:r>
    </w:p>
    <w:p>
      <w:pPr>
        <w:sectPr>
          <w:headerReference w:type="even" r:id="rId22"/>
          <w:headerReference w:type="default" r:id="rId23"/>
          <w:headerReference w:type="first" r:id="rId24"/>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42" w:name="_Toc529868730"/>
      <w:bookmarkStart w:id="43" w:name="_Toc529883339"/>
      <w:r>
        <w:rPr>
          <w:rStyle w:val="CharSchNo"/>
        </w:rPr>
        <w:t>Schedule 1</w:t>
      </w:r>
      <w:r>
        <w:rPr>
          <w:rStyle w:val="CharSDivNo"/>
        </w:rPr>
        <w:t> </w:t>
      </w:r>
      <w:r>
        <w:t>—</w:t>
      </w:r>
      <w:r>
        <w:rPr>
          <w:rStyle w:val="CharSDivText"/>
        </w:rPr>
        <w:t> </w:t>
      </w:r>
      <w:r>
        <w:rPr>
          <w:rStyle w:val="CharSchText"/>
        </w:rPr>
        <w:t>Forms</w:t>
      </w:r>
      <w:bookmarkEnd w:id="42"/>
      <w:bookmarkEnd w:id="43"/>
    </w:p>
    <w:p>
      <w:pPr>
        <w:pStyle w:val="yShoulderClause"/>
      </w:pPr>
      <w:r>
        <w:t>[r. 26]</w:t>
      </w:r>
    </w:p>
    <w:p>
      <w:pPr>
        <w:pStyle w:val="yFootnotesection"/>
      </w:pPr>
      <w:r>
        <w:tab/>
        <w:t>[Heading inserted in Gazette 9 Dec 2005 p. 5888; amended in Gazette 1 Jun 2007 p. 2528.]</w:t>
      </w:r>
    </w:p>
    <w:p>
      <w:pPr>
        <w:pStyle w:val="yHeading5"/>
        <w:spacing w:after="80"/>
      </w:pPr>
      <w:bookmarkStart w:id="44" w:name="_Toc529883340"/>
      <w:r>
        <w:rPr>
          <w:rStyle w:val="CharSClsNo"/>
        </w:rPr>
        <w:t>1</w:t>
      </w:r>
      <w:r>
        <w:t>.</w:t>
      </w:r>
      <w:r>
        <w:tab/>
        <w:t>Summons: Application for order</w:t>
      </w:r>
      <w:bookmarkEnd w:id="44"/>
    </w:p>
    <w:tbl>
      <w:tblPr>
        <w:tblW w:w="70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200"/>
        <w:gridCol w:w="309"/>
        <w:gridCol w:w="3402"/>
        <w:gridCol w:w="2169"/>
      </w:tblGrid>
      <w:tr>
        <w:trPr>
          <w:cantSplit/>
        </w:trPr>
        <w:tc>
          <w:tcPr>
            <w:tcW w:w="4911" w:type="dxa"/>
            <w:gridSpan w:val="3"/>
            <w:vMerge w:val="restart"/>
            <w:shd w:val="clear" w:color="auto" w:fill="E6E6E6"/>
          </w:tcPr>
          <w:p>
            <w:pPr>
              <w:pStyle w:val="yTableNAm"/>
              <w:spacing w:before="60"/>
              <w:jc w:val="center"/>
              <w:rPr>
                <w:iCs/>
                <w:sz w:val="20"/>
              </w:rPr>
            </w:pPr>
            <w:r>
              <w:rPr>
                <w:i/>
                <w:iCs/>
                <w:sz w:val="20"/>
              </w:rPr>
              <w:t>Community Protection (Offender Reporting) Act 2004</w:t>
            </w:r>
          </w:p>
          <w:p>
            <w:pPr>
              <w:pStyle w:val="yTableNAm"/>
              <w:spacing w:before="60"/>
              <w:jc w:val="center"/>
              <w:rPr>
                <w:b/>
                <w:bCs/>
                <w:sz w:val="28"/>
              </w:rPr>
            </w:pPr>
            <w:r>
              <w:rPr>
                <w:b/>
                <w:bCs/>
                <w:sz w:val="28"/>
              </w:rPr>
              <w:t>Summons</w:t>
            </w:r>
          </w:p>
          <w:p>
            <w:pPr>
              <w:pStyle w:val="yTableNAm"/>
              <w:spacing w:before="60"/>
              <w:jc w:val="center"/>
              <w:rPr>
                <w:b/>
                <w:bCs/>
                <w:sz w:val="20"/>
              </w:rPr>
            </w:pPr>
            <w:r>
              <w:rPr>
                <w:b/>
                <w:bCs/>
                <w:sz w:val="28"/>
              </w:rPr>
              <w:t>Application for order</w:t>
            </w:r>
          </w:p>
        </w:tc>
        <w:tc>
          <w:tcPr>
            <w:tcW w:w="2169" w:type="dxa"/>
          </w:tcPr>
          <w:p>
            <w:pPr>
              <w:pStyle w:val="yTableNAm"/>
              <w:tabs>
                <w:tab w:val="clear" w:pos="567"/>
                <w:tab w:val="left" w:pos="432"/>
              </w:tabs>
              <w:spacing w:before="60"/>
              <w:rPr>
                <w:sz w:val="20"/>
              </w:rPr>
            </w:pPr>
            <w:r>
              <w:rPr>
                <w:sz w:val="20"/>
              </w:rPr>
              <w:sym w:font="Monotype Sorts" w:char="F06F"/>
            </w:r>
            <w:r>
              <w:rPr>
                <w:sz w:val="20"/>
              </w:rPr>
              <w:tab/>
              <w:t>Children’s Court</w:t>
            </w:r>
          </w:p>
          <w:p>
            <w:pPr>
              <w:pStyle w:val="yTableNAm"/>
              <w:tabs>
                <w:tab w:val="clear" w:pos="567"/>
                <w:tab w:val="left" w:pos="432"/>
              </w:tabs>
              <w:spacing w:before="60"/>
              <w:rPr>
                <w:sz w:val="20"/>
              </w:rPr>
            </w:pPr>
            <w:r>
              <w:rPr>
                <w:sz w:val="20"/>
              </w:rPr>
              <w:sym w:font="Monotype Sorts" w:char="F06F"/>
            </w:r>
            <w:r>
              <w:rPr>
                <w:sz w:val="20"/>
              </w:rPr>
              <w:tab/>
              <w:t>District Court</w:t>
            </w:r>
          </w:p>
        </w:tc>
      </w:tr>
      <w:tr>
        <w:trPr>
          <w:cantSplit/>
        </w:trPr>
        <w:tc>
          <w:tcPr>
            <w:tcW w:w="4911" w:type="dxa"/>
            <w:gridSpan w:val="3"/>
            <w:vMerge/>
            <w:shd w:val="clear" w:color="auto" w:fill="E6E6E6"/>
          </w:tcPr>
          <w:p>
            <w:pPr>
              <w:pStyle w:val="yTableNAm"/>
              <w:spacing w:before="60"/>
              <w:rPr>
                <w:sz w:val="20"/>
              </w:rPr>
            </w:pPr>
          </w:p>
        </w:tc>
        <w:tc>
          <w:tcPr>
            <w:tcW w:w="2169" w:type="dxa"/>
          </w:tcPr>
          <w:p>
            <w:pPr>
              <w:pStyle w:val="yTableNAm"/>
              <w:spacing w:before="60"/>
              <w:rPr>
                <w:sz w:val="20"/>
              </w:rPr>
            </w:pPr>
            <w:r>
              <w:rPr>
                <w:sz w:val="20"/>
              </w:rPr>
              <w:t>Location</w:t>
            </w:r>
          </w:p>
        </w:tc>
      </w:tr>
      <w:tr>
        <w:trPr>
          <w:cantSplit/>
        </w:trPr>
        <w:tc>
          <w:tcPr>
            <w:tcW w:w="4911" w:type="dxa"/>
            <w:gridSpan w:val="3"/>
            <w:vMerge/>
            <w:shd w:val="clear" w:color="auto" w:fill="E6E6E6"/>
          </w:tcPr>
          <w:p>
            <w:pPr>
              <w:pStyle w:val="yTableNAm"/>
              <w:spacing w:before="60"/>
              <w:rPr>
                <w:sz w:val="20"/>
              </w:rPr>
            </w:pPr>
          </w:p>
        </w:tc>
        <w:tc>
          <w:tcPr>
            <w:tcW w:w="2169" w:type="dxa"/>
          </w:tcPr>
          <w:p>
            <w:pPr>
              <w:pStyle w:val="yTableNAm"/>
              <w:spacing w:before="60"/>
              <w:rPr>
                <w:sz w:val="20"/>
              </w:rPr>
            </w:pPr>
            <w:r>
              <w:rPr>
                <w:sz w:val="20"/>
              </w:rPr>
              <w:t>Number</w:t>
            </w:r>
          </w:p>
        </w:tc>
      </w:tr>
      <w:tr>
        <w:trPr>
          <w:cantSplit/>
        </w:trPr>
        <w:tc>
          <w:tcPr>
            <w:tcW w:w="1509" w:type="dxa"/>
            <w:gridSpan w:val="2"/>
            <w:vMerge w:val="restart"/>
            <w:shd w:val="clear" w:color="auto" w:fill="E6E6E6"/>
          </w:tcPr>
          <w:p>
            <w:pPr>
              <w:pStyle w:val="yTableNAm"/>
              <w:spacing w:before="60"/>
              <w:rPr>
                <w:sz w:val="20"/>
              </w:rPr>
            </w:pPr>
            <w:r>
              <w:rPr>
                <w:b/>
                <w:bCs/>
                <w:sz w:val="20"/>
              </w:rPr>
              <w:t>Respondent</w:t>
            </w:r>
          </w:p>
        </w:tc>
        <w:tc>
          <w:tcPr>
            <w:tcW w:w="5571" w:type="dxa"/>
            <w:gridSpan w:val="2"/>
          </w:tcPr>
          <w:p>
            <w:pPr>
              <w:pStyle w:val="yTableNAm"/>
              <w:tabs>
                <w:tab w:val="clear" w:pos="567"/>
                <w:tab w:val="left" w:pos="3234"/>
              </w:tabs>
              <w:spacing w:before="60"/>
              <w:rPr>
                <w:sz w:val="20"/>
              </w:rPr>
            </w:pPr>
            <w:r>
              <w:rPr>
                <w:sz w:val="20"/>
              </w:rPr>
              <w:t>Name</w:t>
            </w:r>
            <w:r>
              <w:rPr>
                <w:sz w:val="20"/>
              </w:rPr>
              <w:tab/>
              <w:t>Date of birth ___/___/___</w:t>
            </w:r>
          </w:p>
        </w:tc>
      </w:tr>
      <w:tr>
        <w:trPr>
          <w:cantSplit/>
        </w:trPr>
        <w:tc>
          <w:tcPr>
            <w:tcW w:w="1509" w:type="dxa"/>
            <w:gridSpan w:val="2"/>
            <w:vMerge/>
            <w:shd w:val="clear" w:color="auto" w:fill="E6E6E6"/>
          </w:tcPr>
          <w:p>
            <w:pPr>
              <w:pStyle w:val="yTableNAm"/>
              <w:spacing w:before="60"/>
              <w:rPr>
                <w:sz w:val="20"/>
              </w:rPr>
            </w:pPr>
          </w:p>
        </w:tc>
        <w:tc>
          <w:tcPr>
            <w:tcW w:w="5571" w:type="dxa"/>
            <w:gridSpan w:val="2"/>
          </w:tcPr>
          <w:p>
            <w:pPr>
              <w:pStyle w:val="yTableNAm"/>
              <w:spacing w:before="60"/>
              <w:rPr>
                <w:sz w:val="20"/>
              </w:rPr>
            </w:pPr>
            <w:r>
              <w:rPr>
                <w:sz w:val="20"/>
              </w:rPr>
              <w:t>Address _______________________________________________</w:t>
            </w:r>
          </w:p>
          <w:p>
            <w:pPr>
              <w:pStyle w:val="yTableNAm"/>
              <w:tabs>
                <w:tab w:val="left" w:pos="3834"/>
              </w:tabs>
              <w:spacing w:before="60"/>
              <w:rPr>
                <w:sz w:val="20"/>
              </w:rPr>
            </w:pPr>
            <w:r>
              <w:rPr>
                <w:sz w:val="20"/>
              </w:rPr>
              <w:tab/>
            </w:r>
            <w:r>
              <w:rPr>
                <w:sz w:val="20"/>
              </w:rPr>
              <w:tab/>
              <w:t>Postcode</w:t>
            </w:r>
          </w:p>
        </w:tc>
      </w:tr>
      <w:tr>
        <w:trPr>
          <w:cantSplit/>
        </w:trPr>
        <w:tc>
          <w:tcPr>
            <w:tcW w:w="1509" w:type="dxa"/>
            <w:gridSpan w:val="2"/>
            <w:vMerge/>
            <w:shd w:val="clear" w:color="auto" w:fill="E6E6E6"/>
          </w:tcPr>
          <w:p>
            <w:pPr>
              <w:pStyle w:val="yTableNAm"/>
              <w:spacing w:before="60"/>
              <w:rPr>
                <w:sz w:val="20"/>
              </w:rPr>
            </w:pPr>
          </w:p>
        </w:tc>
        <w:tc>
          <w:tcPr>
            <w:tcW w:w="5571" w:type="dxa"/>
            <w:gridSpan w:val="2"/>
          </w:tcPr>
          <w:p>
            <w:pPr>
              <w:pStyle w:val="yTableNAm"/>
              <w:spacing w:before="60"/>
              <w:rPr>
                <w:sz w:val="20"/>
              </w:rPr>
            </w:pPr>
            <w:r>
              <w:rPr>
                <w:sz w:val="20"/>
              </w:rPr>
              <w:t xml:space="preserve">Phone no. </w:t>
            </w:r>
          </w:p>
        </w:tc>
      </w:tr>
      <w:tr>
        <w:trPr>
          <w:cantSplit/>
        </w:trPr>
        <w:tc>
          <w:tcPr>
            <w:tcW w:w="1509" w:type="dxa"/>
            <w:gridSpan w:val="2"/>
            <w:shd w:val="clear" w:color="auto" w:fill="E6E6E6"/>
          </w:tcPr>
          <w:p>
            <w:pPr>
              <w:pStyle w:val="yTableNAm"/>
              <w:spacing w:before="60"/>
              <w:rPr>
                <w:sz w:val="20"/>
              </w:rPr>
            </w:pPr>
            <w:r>
              <w:rPr>
                <w:b/>
                <w:bCs/>
                <w:sz w:val="20"/>
              </w:rPr>
              <w:t>Order sought</w:t>
            </w:r>
          </w:p>
        </w:tc>
        <w:tc>
          <w:tcPr>
            <w:tcW w:w="5571" w:type="dxa"/>
            <w:gridSpan w:val="2"/>
          </w:tcPr>
          <w:p>
            <w:pPr>
              <w:pStyle w:val="yTableNAm"/>
              <w:spacing w:before="60"/>
              <w:rPr>
                <w:sz w:val="20"/>
              </w:rPr>
            </w:pPr>
            <w:r>
              <w:rPr>
                <w:sz w:val="20"/>
              </w:rPr>
              <w:t xml:space="preserve">The Commissioner of Police has applied to the court for the following order to be made in respect of you — </w:t>
            </w:r>
          </w:p>
          <w:p>
            <w:pPr>
              <w:pStyle w:val="yTableNAm"/>
              <w:spacing w:before="60"/>
              <w:rPr>
                <w:b/>
                <w:bCs/>
                <w:sz w:val="20"/>
              </w:rPr>
            </w:pPr>
            <w:r>
              <w:rPr>
                <w:rFonts w:eastAsia="MS Mincho" w:hint="eastAsia"/>
                <w:sz w:val="20"/>
              </w:rPr>
              <w:t>❑</w:t>
            </w:r>
            <w:r>
              <w:rPr>
                <w:sz w:val="20"/>
              </w:rPr>
              <w:tab/>
            </w:r>
            <w:r>
              <w:rPr>
                <w:b/>
                <w:bCs/>
                <w:sz w:val="20"/>
              </w:rPr>
              <w:t xml:space="preserve">Past offender reporting order </w:t>
            </w:r>
            <w:r>
              <w:rPr>
                <w:sz w:val="20"/>
              </w:rPr>
              <w:t xml:space="preserve">(s. 19 of Act) </w:t>
            </w:r>
          </w:p>
          <w:p>
            <w:pPr>
              <w:pStyle w:val="yTableNAm"/>
              <w:spacing w:before="60"/>
              <w:rPr>
                <w:b/>
                <w:bCs/>
                <w:sz w:val="20"/>
              </w:rPr>
            </w:pPr>
            <w:r>
              <w:rPr>
                <w:rFonts w:eastAsia="MS Mincho" w:hint="eastAsia"/>
                <w:sz w:val="20"/>
              </w:rPr>
              <w:t>❑</w:t>
            </w:r>
            <w:r>
              <w:rPr>
                <w:sz w:val="20"/>
              </w:rPr>
              <w:tab/>
            </w:r>
            <w:r>
              <w:rPr>
                <w:b/>
                <w:bCs/>
                <w:sz w:val="20"/>
              </w:rPr>
              <w:t xml:space="preserve">Child protection order </w:t>
            </w:r>
            <w:r>
              <w:rPr>
                <w:sz w:val="20"/>
              </w:rPr>
              <w:t>(s. 90 of Act)</w:t>
            </w:r>
          </w:p>
          <w:p>
            <w:pPr>
              <w:pStyle w:val="yTableNAm"/>
              <w:spacing w:before="60"/>
              <w:rPr>
                <w:b/>
                <w:bCs/>
                <w:sz w:val="20"/>
              </w:rPr>
            </w:pPr>
            <w:r>
              <w:rPr>
                <w:rFonts w:eastAsia="MS Mincho" w:hint="eastAsia"/>
                <w:sz w:val="20"/>
              </w:rPr>
              <w:t>❑</w:t>
            </w:r>
            <w:r>
              <w:rPr>
                <w:sz w:val="20"/>
              </w:rPr>
              <w:tab/>
            </w:r>
            <w:r>
              <w:rPr>
                <w:b/>
                <w:bCs/>
                <w:sz w:val="20"/>
              </w:rPr>
              <w:t xml:space="preserve">Interim protection order </w:t>
            </w:r>
            <w:r>
              <w:rPr>
                <w:sz w:val="20"/>
              </w:rPr>
              <w:t>(s. 92 of Act)</w:t>
            </w:r>
          </w:p>
        </w:tc>
      </w:tr>
      <w:tr>
        <w:trPr>
          <w:cantSplit/>
        </w:trPr>
        <w:tc>
          <w:tcPr>
            <w:tcW w:w="1509" w:type="dxa"/>
            <w:gridSpan w:val="2"/>
            <w:vMerge w:val="restart"/>
            <w:shd w:val="clear" w:color="auto" w:fill="E6E6E6"/>
          </w:tcPr>
          <w:p>
            <w:pPr>
              <w:pStyle w:val="yTableNAm"/>
              <w:spacing w:before="60"/>
              <w:rPr>
                <w:sz w:val="20"/>
              </w:rPr>
            </w:pPr>
            <w:r>
              <w:rPr>
                <w:b/>
                <w:bCs/>
                <w:sz w:val="20"/>
              </w:rPr>
              <w:t>Hearing</w:t>
            </w:r>
          </w:p>
        </w:tc>
        <w:tc>
          <w:tcPr>
            <w:tcW w:w="5571" w:type="dxa"/>
            <w:gridSpan w:val="2"/>
          </w:tcPr>
          <w:p>
            <w:pPr>
              <w:pStyle w:val="yTableNAm"/>
              <w:spacing w:before="60"/>
              <w:rPr>
                <w:sz w:val="20"/>
              </w:rPr>
            </w:pPr>
            <w:r>
              <w:rPr>
                <w:b/>
                <w:bCs/>
                <w:sz w:val="20"/>
              </w:rPr>
              <w:t xml:space="preserve">You must attend the hearing </w:t>
            </w:r>
            <w:r>
              <w:rPr>
                <w:sz w:val="20"/>
              </w:rPr>
              <w:t xml:space="preserve">at the day, time and place set </w:t>
            </w:r>
            <w:r>
              <w:rPr>
                <w:sz w:val="20"/>
              </w:rPr>
              <w:br/>
              <w:t xml:space="preserve">out below.  If you do not attend, the application may be heard </w:t>
            </w:r>
            <w:r>
              <w:rPr>
                <w:sz w:val="20"/>
              </w:rPr>
              <w:br/>
              <w:t>in your absence.</w:t>
            </w:r>
          </w:p>
        </w:tc>
      </w:tr>
      <w:tr>
        <w:trPr>
          <w:cantSplit/>
        </w:trPr>
        <w:tc>
          <w:tcPr>
            <w:tcW w:w="1509" w:type="dxa"/>
            <w:gridSpan w:val="2"/>
            <w:vMerge/>
            <w:shd w:val="clear" w:color="auto" w:fill="E6E6E6"/>
          </w:tcPr>
          <w:p>
            <w:pPr>
              <w:pStyle w:val="yTableNAm"/>
              <w:spacing w:before="60"/>
              <w:rPr>
                <w:b/>
                <w:bCs/>
                <w:sz w:val="20"/>
              </w:rPr>
            </w:pPr>
          </w:p>
        </w:tc>
        <w:tc>
          <w:tcPr>
            <w:tcW w:w="5571" w:type="dxa"/>
            <w:gridSpan w:val="2"/>
          </w:tcPr>
          <w:p>
            <w:pPr>
              <w:pStyle w:val="yTableNAm"/>
              <w:spacing w:before="60"/>
              <w:rPr>
                <w:sz w:val="20"/>
              </w:rPr>
            </w:pPr>
            <w:r>
              <w:rPr>
                <w:sz w:val="20"/>
              </w:rPr>
              <w:t>Place</w:t>
            </w:r>
          </w:p>
        </w:tc>
      </w:tr>
      <w:tr>
        <w:trPr>
          <w:cantSplit/>
        </w:trPr>
        <w:tc>
          <w:tcPr>
            <w:tcW w:w="1509" w:type="dxa"/>
            <w:gridSpan w:val="2"/>
            <w:vMerge/>
            <w:shd w:val="clear" w:color="auto" w:fill="E6E6E6"/>
          </w:tcPr>
          <w:p>
            <w:pPr>
              <w:pStyle w:val="yTableNAm"/>
              <w:spacing w:before="60"/>
              <w:rPr>
                <w:sz w:val="20"/>
              </w:rPr>
            </w:pPr>
          </w:p>
        </w:tc>
        <w:tc>
          <w:tcPr>
            <w:tcW w:w="5571" w:type="dxa"/>
            <w:gridSpan w:val="2"/>
          </w:tcPr>
          <w:p>
            <w:pPr>
              <w:pStyle w:val="yTableNAm"/>
              <w:tabs>
                <w:tab w:val="left" w:pos="3254"/>
              </w:tabs>
              <w:spacing w:before="60"/>
              <w:rPr>
                <w:sz w:val="20"/>
              </w:rPr>
            </w:pPr>
            <w:r>
              <w:rPr>
                <w:sz w:val="20"/>
              </w:rPr>
              <w:t>Date _____/_____/20____</w:t>
            </w:r>
            <w:r>
              <w:rPr>
                <w:sz w:val="20"/>
              </w:rPr>
              <w:tab/>
              <w:t>Time _____a.m./p.m.</w:t>
            </w:r>
          </w:p>
        </w:tc>
      </w:tr>
      <w:tr>
        <w:trPr>
          <w:cantSplit/>
        </w:trPr>
        <w:tc>
          <w:tcPr>
            <w:tcW w:w="1509" w:type="dxa"/>
            <w:gridSpan w:val="2"/>
            <w:tcBorders>
              <w:bottom w:val="single" w:sz="4" w:space="0" w:color="auto"/>
            </w:tcBorders>
            <w:shd w:val="clear" w:color="auto" w:fill="E6E6E6"/>
          </w:tcPr>
          <w:p>
            <w:pPr>
              <w:pStyle w:val="yTableNAm"/>
              <w:spacing w:before="60"/>
              <w:rPr>
                <w:sz w:val="20"/>
              </w:rPr>
            </w:pPr>
            <w:r>
              <w:rPr>
                <w:b/>
                <w:bCs/>
                <w:sz w:val="20"/>
              </w:rPr>
              <w:t>Issue of summons</w:t>
            </w:r>
          </w:p>
        </w:tc>
        <w:tc>
          <w:tcPr>
            <w:tcW w:w="5571" w:type="dxa"/>
            <w:gridSpan w:val="2"/>
            <w:tcBorders>
              <w:bottom w:val="single" w:sz="4" w:space="0" w:color="auto"/>
            </w:tcBorders>
          </w:tcPr>
          <w:p>
            <w:pPr>
              <w:pStyle w:val="yTableNAm"/>
              <w:tabs>
                <w:tab w:val="left" w:pos="3114"/>
              </w:tabs>
              <w:spacing w:before="60"/>
              <w:rPr>
                <w:sz w:val="20"/>
              </w:rPr>
            </w:pPr>
            <w:r>
              <w:rPr>
                <w:sz w:val="20"/>
              </w:rPr>
              <w:t>___________________________________</w:t>
            </w:r>
          </w:p>
          <w:p>
            <w:pPr>
              <w:pStyle w:val="yTableNAm"/>
              <w:tabs>
                <w:tab w:val="left" w:pos="3254"/>
              </w:tabs>
              <w:spacing w:before="60"/>
              <w:rPr>
                <w:sz w:val="20"/>
              </w:rPr>
            </w:pPr>
            <w:r>
              <w:rPr>
                <w:i/>
                <w:sz w:val="16"/>
              </w:rPr>
              <w:t xml:space="preserve">[Signature of Registrar] </w:t>
            </w:r>
            <w:r>
              <w:rPr>
                <w:sz w:val="20"/>
              </w:rPr>
              <w:tab/>
              <w:t>Date _____/_____/20____</w:t>
            </w:r>
          </w:p>
        </w:tc>
      </w:tr>
      <w:tr>
        <w:trPr>
          <w:cantSplit/>
        </w:trPr>
        <w:tc>
          <w:tcPr>
            <w:tcW w:w="1509" w:type="dxa"/>
            <w:gridSpan w:val="2"/>
            <w:vMerge w:val="restart"/>
            <w:shd w:val="clear" w:color="auto" w:fill="E6E6E6"/>
          </w:tcPr>
          <w:p>
            <w:pPr>
              <w:pStyle w:val="yTableNAm"/>
              <w:spacing w:before="60"/>
              <w:rPr>
                <w:sz w:val="20"/>
              </w:rPr>
            </w:pPr>
            <w:r>
              <w:rPr>
                <w:b/>
                <w:bCs/>
                <w:sz w:val="20"/>
              </w:rPr>
              <w:t>For more information</w:t>
            </w:r>
          </w:p>
        </w:tc>
        <w:tc>
          <w:tcPr>
            <w:tcW w:w="5571" w:type="dxa"/>
            <w:gridSpan w:val="2"/>
          </w:tcPr>
          <w:p>
            <w:pPr>
              <w:pStyle w:val="yTableNAm"/>
              <w:tabs>
                <w:tab w:val="left" w:pos="3114"/>
              </w:tabs>
              <w:spacing w:before="60"/>
              <w:rPr>
                <w:sz w:val="20"/>
              </w:rPr>
            </w:pPr>
            <w:r>
              <w:rPr>
                <w:sz w:val="20"/>
              </w:rPr>
              <w:t xml:space="preserve">For more information about this matter contact: </w:t>
            </w:r>
          </w:p>
        </w:tc>
      </w:tr>
      <w:tr>
        <w:trPr>
          <w:cantSplit/>
        </w:trPr>
        <w:tc>
          <w:tcPr>
            <w:tcW w:w="1509" w:type="dxa"/>
            <w:gridSpan w:val="2"/>
            <w:vMerge/>
            <w:shd w:val="clear" w:color="auto" w:fill="E6E6E6"/>
          </w:tcPr>
          <w:p>
            <w:pPr>
              <w:pStyle w:val="yTableNAm"/>
              <w:spacing w:before="60"/>
              <w:rPr>
                <w:b/>
                <w:bCs/>
                <w:sz w:val="20"/>
              </w:rPr>
            </w:pPr>
          </w:p>
        </w:tc>
        <w:tc>
          <w:tcPr>
            <w:tcW w:w="5571" w:type="dxa"/>
            <w:gridSpan w:val="2"/>
          </w:tcPr>
          <w:p>
            <w:pPr>
              <w:pStyle w:val="yTableNAm"/>
              <w:tabs>
                <w:tab w:val="left" w:pos="3114"/>
              </w:tabs>
              <w:spacing w:before="60"/>
              <w:rPr>
                <w:sz w:val="20"/>
              </w:rPr>
            </w:pPr>
            <w:r>
              <w:rPr>
                <w:sz w:val="20"/>
              </w:rPr>
              <w:t>Name</w:t>
            </w:r>
          </w:p>
        </w:tc>
      </w:tr>
      <w:tr>
        <w:trPr>
          <w:cantSplit/>
        </w:trPr>
        <w:tc>
          <w:tcPr>
            <w:tcW w:w="1509" w:type="dxa"/>
            <w:gridSpan w:val="2"/>
            <w:vMerge/>
            <w:shd w:val="clear" w:color="auto" w:fill="E6E6E6"/>
          </w:tcPr>
          <w:p>
            <w:pPr>
              <w:pStyle w:val="yTableNAm"/>
              <w:spacing w:before="60"/>
              <w:rPr>
                <w:b/>
                <w:bCs/>
                <w:sz w:val="20"/>
              </w:rPr>
            </w:pPr>
          </w:p>
        </w:tc>
        <w:tc>
          <w:tcPr>
            <w:tcW w:w="5571" w:type="dxa"/>
            <w:gridSpan w:val="2"/>
          </w:tcPr>
          <w:p>
            <w:pPr>
              <w:pStyle w:val="yTableNAm"/>
              <w:tabs>
                <w:tab w:val="left" w:pos="3114"/>
              </w:tabs>
              <w:spacing w:before="60"/>
              <w:rPr>
                <w:sz w:val="20"/>
              </w:rPr>
            </w:pPr>
            <w:r>
              <w:rPr>
                <w:sz w:val="20"/>
              </w:rPr>
              <w:t>Position</w:t>
            </w:r>
          </w:p>
        </w:tc>
      </w:tr>
      <w:tr>
        <w:trPr>
          <w:cantSplit/>
        </w:trPr>
        <w:tc>
          <w:tcPr>
            <w:tcW w:w="1509" w:type="dxa"/>
            <w:gridSpan w:val="2"/>
            <w:vMerge/>
            <w:tcBorders>
              <w:bottom w:val="single" w:sz="4" w:space="0" w:color="auto"/>
            </w:tcBorders>
            <w:shd w:val="clear" w:color="auto" w:fill="E6E6E6"/>
          </w:tcPr>
          <w:p>
            <w:pPr>
              <w:pStyle w:val="yTableNAm"/>
              <w:spacing w:before="60"/>
              <w:rPr>
                <w:b/>
                <w:bCs/>
                <w:sz w:val="20"/>
              </w:rPr>
            </w:pPr>
          </w:p>
        </w:tc>
        <w:tc>
          <w:tcPr>
            <w:tcW w:w="5571" w:type="dxa"/>
            <w:gridSpan w:val="2"/>
            <w:tcBorders>
              <w:bottom w:val="single" w:sz="4" w:space="0" w:color="auto"/>
            </w:tcBorders>
          </w:tcPr>
          <w:p>
            <w:pPr>
              <w:pStyle w:val="yTableNAm"/>
              <w:tabs>
                <w:tab w:val="left" w:pos="3114"/>
              </w:tabs>
              <w:spacing w:before="60"/>
              <w:rPr>
                <w:sz w:val="20"/>
              </w:rPr>
            </w:pPr>
            <w:r>
              <w:rPr>
                <w:sz w:val="20"/>
              </w:rPr>
              <w:t xml:space="preserve">Phone no. </w:t>
            </w:r>
            <w:r>
              <w:rPr>
                <w:sz w:val="20"/>
              </w:rPr>
              <w:tab/>
              <w:t xml:space="preserve">Ref no. </w:t>
            </w:r>
          </w:p>
        </w:tc>
      </w:tr>
      <w:tr>
        <w:trPr>
          <w:cantSplit/>
        </w:trPr>
        <w:tc>
          <w:tcPr>
            <w:tcW w:w="7080" w:type="dxa"/>
            <w:gridSpan w:val="4"/>
            <w:tcBorders>
              <w:top w:val="single" w:sz="4" w:space="0" w:color="auto"/>
              <w:left w:val="nil"/>
              <w:bottom w:val="nil"/>
              <w:right w:val="nil"/>
            </w:tcBorders>
            <w:tcMar>
              <w:top w:w="0" w:type="dxa"/>
              <w:bottom w:w="0" w:type="dxa"/>
            </w:tcMar>
          </w:tcPr>
          <w:p>
            <w:pPr>
              <w:pStyle w:val="yTableNAm"/>
              <w:spacing w:before="60"/>
              <w:rPr>
                <w:sz w:val="20"/>
              </w:rPr>
            </w:pPr>
          </w:p>
        </w:tc>
      </w:tr>
      <w:tr>
        <w:trPr>
          <w:cantSplit/>
        </w:trPr>
        <w:tc>
          <w:tcPr>
            <w:tcW w:w="7080" w:type="dxa"/>
            <w:gridSpan w:val="4"/>
            <w:tcBorders>
              <w:top w:val="single" w:sz="4" w:space="0" w:color="auto"/>
            </w:tcBorders>
            <w:shd w:val="clear" w:color="auto" w:fill="E6E6E6"/>
          </w:tcPr>
          <w:p>
            <w:pPr>
              <w:pStyle w:val="yTableNAm"/>
              <w:keepNext/>
              <w:spacing w:before="60"/>
              <w:jc w:val="center"/>
              <w:rPr>
                <w:sz w:val="20"/>
              </w:rPr>
            </w:pPr>
            <w:r>
              <w:rPr>
                <w:b/>
                <w:bCs/>
                <w:sz w:val="20"/>
              </w:rPr>
              <w:t>Service certificate</w:t>
            </w:r>
          </w:p>
        </w:tc>
      </w:tr>
      <w:tr>
        <w:trPr>
          <w:cantSplit/>
        </w:trPr>
        <w:tc>
          <w:tcPr>
            <w:tcW w:w="1200" w:type="dxa"/>
            <w:vMerge w:val="restart"/>
            <w:shd w:val="clear" w:color="auto" w:fill="E6E6E6"/>
          </w:tcPr>
          <w:p>
            <w:pPr>
              <w:pStyle w:val="yTableNAm"/>
              <w:spacing w:before="60"/>
              <w:rPr>
                <w:sz w:val="20"/>
              </w:rPr>
            </w:pPr>
            <w:r>
              <w:rPr>
                <w:b/>
                <w:bCs/>
                <w:sz w:val="20"/>
              </w:rPr>
              <w:t>Person serving summons</w:t>
            </w:r>
          </w:p>
        </w:tc>
        <w:tc>
          <w:tcPr>
            <w:tcW w:w="5880" w:type="dxa"/>
            <w:gridSpan w:val="3"/>
          </w:tcPr>
          <w:p>
            <w:pPr>
              <w:pStyle w:val="yTableNAm"/>
              <w:spacing w:before="60"/>
              <w:rPr>
                <w:sz w:val="20"/>
              </w:rPr>
            </w:pPr>
            <w:r>
              <w:rPr>
                <w:sz w:val="20"/>
              </w:rPr>
              <w:t>Name</w:t>
            </w:r>
          </w:p>
        </w:tc>
      </w:tr>
      <w:tr>
        <w:trPr>
          <w:cantSplit/>
        </w:trPr>
        <w:tc>
          <w:tcPr>
            <w:tcW w:w="1200" w:type="dxa"/>
            <w:vMerge/>
            <w:shd w:val="clear" w:color="auto" w:fill="E6E6E6"/>
          </w:tcPr>
          <w:p>
            <w:pPr>
              <w:pStyle w:val="yTableNAm"/>
              <w:spacing w:before="60"/>
              <w:rPr>
                <w:sz w:val="20"/>
              </w:rPr>
            </w:pPr>
          </w:p>
        </w:tc>
        <w:tc>
          <w:tcPr>
            <w:tcW w:w="5880" w:type="dxa"/>
            <w:gridSpan w:val="3"/>
          </w:tcPr>
          <w:p>
            <w:pPr>
              <w:pStyle w:val="yTableNAm"/>
              <w:spacing w:before="60"/>
              <w:rPr>
                <w:sz w:val="20"/>
              </w:rPr>
            </w:pPr>
            <w:r>
              <w:rPr>
                <w:sz w:val="20"/>
              </w:rPr>
              <w:t>Address __________________________________________________</w:t>
            </w:r>
          </w:p>
          <w:p>
            <w:pPr>
              <w:pStyle w:val="yTableNAm"/>
              <w:tabs>
                <w:tab w:val="left" w:pos="4143"/>
              </w:tabs>
              <w:spacing w:before="60"/>
              <w:rPr>
                <w:sz w:val="20"/>
              </w:rPr>
            </w:pPr>
            <w:r>
              <w:rPr>
                <w:sz w:val="20"/>
              </w:rPr>
              <w:tab/>
            </w:r>
            <w:r>
              <w:rPr>
                <w:sz w:val="20"/>
              </w:rPr>
              <w:tab/>
              <w:t>Postcode</w:t>
            </w:r>
          </w:p>
        </w:tc>
      </w:tr>
      <w:tr>
        <w:trPr>
          <w:cantSplit/>
        </w:trPr>
        <w:tc>
          <w:tcPr>
            <w:tcW w:w="1200" w:type="dxa"/>
            <w:vMerge w:val="restart"/>
            <w:shd w:val="clear" w:color="auto" w:fill="E6E6E6"/>
          </w:tcPr>
          <w:p>
            <w:pPr>
              <w:pStyle w:val="yTableNAm"/>
              <w:spacing w:before="60"/>
              <w:rPr>
                <w:sz w:val="20"/>
              </w:rPr>
            </w:pPr>
            <w:r>
              <w:rPr>
                <w:b/>
                <w:bCs/>
                <w:sz w:val="20"/>
              </w:rPr>
              <w:t>Service</w:t>
            </w:r>
          </w:p>
        </w:tc>
        <w:tc>
          <w:tcPr>
            <w:tcW w:w="5880" w:type="dxa"/>
            <w:gridSpan w:val="3"/>
          </w:tcPr>
          <w:p>
            <w:pPr>
              <w:pStyle w:val="yTableNAm"/>
              <w:tabs>
                <w:tab w:val="clear" w:pos="567"/>
                <w:tab w:val="left" w:pos="834"/>
                <w:tab w:val="left" w:pos="1314"/>
              </w:tabs>
              <w:spacing w:before="60"/>
              <w:rPr>
                <w:sz w:val="20"/>
              </w:rPr>
            </w:pPr>
            <w:r>
              <w:rPr>
                <w:sz w:val="20"/>
              </w:rPr>
              <w:t>Method</w:t>
            </w:r>
            <w:r>
              <w:rPr>
                <w:sz w:val="20"/>
              </w:rPr>
              <w:tab/>
            </w:r>
            <w:r>
              <w:rPr>
                <w:rFonts w:eastAsia="MS Mincho" w:hint="eastAsia"/>
                <w:sz w:val="20"/>
              </w:rPr>
              <w:t>❑</w:t>
            </w:r>
            <w:r>
              <w:rPr>
                <w:sz w:val="20"/>
              </w:rPr>
              <w:tab/>
              <w:t>Handed to respondent in person</w:t>
            </w:r>
          </w:p>
          <w:p>
            <w:pPr>
              <w:pStyle w:val="yTableNAm"/>
              <w:tabs>
                <w:tab w:val="clear" w:pos="567"/>
                <w:tab w:val="left" w:pos="834"/>
                <w:tab w:val="left" w:pos="1314"/>
              </w:tabs>
              <w:spacing w:before="60"/>
              <w:rPr>
                <w:sz w:val="20"/>
              </w:rPr>
            </w:pPr>
            <w:r>
              <w:rPr>
                <w:sz w:val="20"/>
              </w:rPr>
              <w:tab/>
            </w:r>
            <w:r>
              <w:rPr>
                <w:rFonts w:eastAsia="MS Mincho" w:hint="eastAsia"/>
                <w:sz w:val="20"/>
              </w:rPr>
              <w:t>❑</w:t>
            </w:r>
            <w:r>
              <w:rPr>
                <w:sz w:val="20"/>
              </w:rPr>
              <w:tab/>
              <w:t>Posted to respondent’s last known address</w:t>
            </w:r>
          </w:p>
          <w:p>
            <w:pPr>
              <w:pStyle w:val="yTableNAm"/>
              <w:tabs>
                <w:tab w:val="clear" w:pos="567"/>
                <w:tab w:val="left" w:pos="834"/>
                <w:tab w:val="left" w:pos="1314"/>
              </w:tabs>
              <w:spacing w:before="60"/>
              <w:rPr>
                <w:sz w:val="20"/>
              </w:rPr>
            </w:pPr>
            <w:r>
              <w:rPr>
                <w:sz w:val="20"/>
              </w:rPr>
              <w:tab/>
            </w:r>
            <w:r>
              <w:rPr>
                <w:rFonts w:eastAsia="MS Mincho" w:hint="eastAsia"/>
                <w:sz w:val="20"/>
              </w:rPr>
              <w:t>❑</w:t>
            </w:r>
            <w:r>
              <w:rPr>
                <w:sz w:val="20"/>
              </w:rPr>
              <w:tab/>
              <w:t>Left at respondent’s last known address</w:t>
            </w:r>
          </w:p>
        </w:tc>
      </w:tr>
      <w:tr>
        <w:trPr>
          <w:cantSplit/>
        </w:trPr>
        <w:tc>
          <w:tcPr>
            <w:tcW w:w="1200" w:type="dxa"/>
            <w:vMerge/>
            <w:shd w:val="clear" w:color="auto" w:fill="E6E6E6"/>
          </w:tcPr>
          <w:p>
            <w:pPr>
              <w:pStyle w:val="yTableNAm"/>
              <w:spacing w:before="60"/>
              <w:rPr>
                <w:b/>
                <w:bCs/>
                <w:sz w:val="20"/>
              </w:rPr>
            </w:pPr>
          </w:p>
        </w:tc>
        <w:tc>
          <w:tcPr>
            <w:tcW w:w="5880" w:type="dxa"/>
            <w:gridSpan w:val="3"/>
          </w:tcPr>
          <w:p>
            <w:pPr>
              <w:pStyle w:val="yTableNAm"/>
              <w:spacing w:before="60"/>
              <w:rPr>
                <w:sz w:val="20"/>
              </w:rPr>
            </w:pPr>
            <w:r>
              <w:rPr>
                <w:sz w:val="20"/>
              </w:rPr>
              <w:t xml:space="preserve">Place </w:t>
            </w:r>
            <w:r>
              <w:rPr>
                <w:i/>
                <w:sz w:val="16"/>
              </w:rPr>
              <w:t>[if applicable]</w:t>
            </w:r>
          </w:p>
        </w:tc>
      </w:tr>
      <w:tr>
        <w:trPr>
          <w:cantSplit/>
        </w:trPr>
        <w:tc>
          <w:tcPr>
            <w:tcW w:w="1200" w:type="dxa"/>
            <w:vMerge/>
            <w:shd w:val="clear" w:color="auto" w:fill="E6E6E6"/>
          </w:tcPr>
          <w:p>
            <w:pPr>
              <w:pStyle w:val="yTableNAm"/>
              <w:spacing w:before="60"/>
              <w:rPr>
                <w:sz w:val="20"/>
              </w:rPr>
            </w:pPr>
          </w:p>
        </w:tc>
        <w:tc>
          <w:tcPr>
            <w:tcW w:w="5880" w:type="dxa"/>
            <w:gridSpan w:val="3"/>
          </w:tcPr>
          <w:p>
            <w:pPr>
              <w:pStyle w:val="yTableNAm"/>
              <w:tabs>
                <w:tab w:val="left" w:pos="3563"/>
              </w:tabs>
              <w:spacing w:before="60"/>
              <w:rPr>
                <w:sz w:val="20"/>
              </w:rPr>
            </w:pPr>
            <w:r>
              <w:rPr>
                <w:sz w:val="20"/>
              </w:rPr>
              <w:t>Date _____/_____/20____</w:t>
            </w:r>
            <w:r>
              <w:rPr>
                <w:sz w:val="20"/>
              </w:rPr>
              <w:tab/>
              <w:t>Time _____a.m./p.m.</w:t>
            </w:r>
          </w:p>
        </w:tc>
      </w:tr>
      <w:tr>
        <w:trPr>
          <w:cantSplit/>
        </w:trPr>
        <w:tc>
          <w:tcPr>
            <w:tcW w:w="1200" w:type="dxa"/>
            <w:vMerge w:val="restart"/>
            <w:shd w:val="clear" w:color="auto" w:fill="E6E6E6"/>
          </w:tcPr>
          <w:p>
            <w:pPr>
              <w:pStyle w:val="yTableNAm"/>
              <w:spacing w:before="60"/>
              <w:rPr>
                <w:sz w:val="20"/>
              </w:rPr>
            </w:pPr>
            <w:r>
              <w:rPr>
                <w:b/>
                <w:bCs/>
                <w:sz w:val="20"/>
              </w:rPr>
              <w:t>Certificate</w:t>
            </w:r>
          </w:p>
        </w:tc>
        <w:tc>
          <w:tcPr>
            <w:tcW w:w="5880" w:type="dxa"/>
            <w:gridSpan w:val="3"/>
          </w:tcPr>
          <w:p>
            <w:pPr>
              <w:pStyle w:val="yTableNAm"/>
              <w:tabs>
                <w:tab w:val="left" w:pos="3114"/>
              </w:tabs>
              <w:spacing w:before="60"/>
              <w:rPr>
                <w:sz w:val="20"/>
              </w:rPr>
            </w:pPr>
            <w:r>
              <w:rPr>
                <w:sz w:val="20"/>
              </w:rPr>
              <w:t xml:space="preserve">I certify that I served this summons on the respondent in the manner described above. </w:t>
            </w:r>
          </w:p>
        </w:tc>
      </w:tr>
      <w:tr>
        <w:trPr>
          <w:cantSplit/>
        </w:trPr>
        <w:tc>
          <w:tcPr>
            <w:tcW w:w="1200" w:type="dxa"/>
            <w:vMerge/>
            <w:shd w:val="clear" w:color="auto" w:fill="E6E6E6"/>
          </w:tcPr>
          <w:p>
            <w:pPr>
              <w:pStyle w:val="yTableNAm"/>
              <w:spacing w:before="60"/>
              <w:rPr>
                <w:sz w:val="20"/>
              </w:rPr>
            </w:pPr>
          </w:p>
        </w:tc>
        <w:tc>
          <w:tcPr>
            <w:tcW w:w="5880" w:type="dxa"/>
            <w:gridSpan w:val="3"/>
          </w:tcPr>
          <w:p>
            <w:pPr>
              <w:pStyle w:val="yTableNAm"/>
              <w:tabs>
                <w:tab w:val="left" w:pos="3114"/>
              </w:tabs>
              <w:spacing w:before="60"/>
              <w:rPr>
                <w:sz w:val="20"/>
              </w:rPr>
            </w:pPr>
            <w:r>
              <w:rPr>
                <w:sz w:val="20"/>
              </w:rPr>
              <w:t>___________________________________</w:t>
            </w:r>
          </w:p>
          <w:p>
            <w:pPr>
              <w:pStyle w:val="yTableNAm"/>
              <w:tabs>
                <w:tab w:val="left" w:pos="3563"/>
              </w:tabs>
              <w:spacing w:before="60"/>
              <w:rPr>
                <w:iCs/>
                <w:sz w:val="20"/>
              </w:rPr>
            </w:pPr>
            <w:r>
              <w:rPr>
                <w:i/>
                <w:sz w:val="16"/>
              </w:rPr>
              <w:t>[Signature]</w:t>
            </w:r>
            <w:r>
              <w:rPr>
                <w:sz w:val="20"/>
              </w:rPr>
              <w:t xml:space="preserve"> </w:t>
            </w:r>
            <w:r>
              <w:rPr>
                <w:sz w:val="20"/>
              </w:rPr>
              <w:tab/>
              <w:t>Date ____/_____/20____</w:t>
            </w:r>
          </w:p>
        </w:tc>
      </w:tr>
    </w:tbl>
    <w:p>
      <w:pPr>
        <w:pStyle w:val="yFootnotesection"/>
      </w:pPr>
      <w:r>
        <w:tab/>
        <w:t>[Form 1 inserted in Gazette 9 Dec 2005 p. 5888</w:t>
      </w:r>
      <w:r>
        <w:noBreakHyphen/>
        <w:t>9; amended in Gazette 8 Nov 2013 p. 5010.]</w:t>
      </w:r>
    </w:p>
    <w:p>
      <w:pPr>
        <w:pStyle w:val="yHeading5"/>
        <w:pageBreakBefore/>
        <w:spacing w:after="80"/>
      </w:pPr>
      <w:bookmarkStart w:id="45" w:name="_Toc529883341"/>
      <w:r>
        <w:rPr>
          <w:rStyle w:val="CharSClsNo"/>
        </w:rPr>
        <w:t>2</w:t>
      </w:r>
      <w:r>
        <w:t>.</w:t>
      </w:r>
      <w:r>
        <w:tab/>
        <w:t>Summons: Further hearing after interim order</w:t>
      </w:r>
      <w:bookmarkEnd w:id="45"/>
    </w:p>
    <w:tbl>
      <w:tblPr>
        <w:tblW w:w="70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200"/>
        <w:gridCol w:w="3711"/>
        <w:gridCol w:w="2169"/>
      </w:tblGrid>
      <w:tr>
        <w:trPr>
          <w:cantSplit/>
        </w:trPr>
        <w:tc>
          <w:tcPr>
            <w:tcW w:w="4911" w:type="dxa"/>
            <w:gridSpan w:val="2"/>
            <w:vMerge w:val="restart"/>
            <w:shd w:val="clear" w:color="auto" w:fill="E6E6E6"/>
          </w:tcPr>
          <w:p>
            <w:pPr>
              <w:pStyle w:val="yTableNAm"/>
              <w:spacing w:before="60"/>
              <w:jc w:val="center"/>
              <w:rPr>
                <w:iCs/>
                <w:sz w:val="20"/>
              </w:rPr>
            </w:pPr>
            <w:r>
              <w:rPr>
                <w:i/>
                <w:iCs/>
                <w:sz w:val="20"/>
              </w:rPr>
              <w:t>Community Protection (Offender Reporting) Act 2004</w:t>
            </w:r>
          </w:p>
          <w:p>
            <w:pPr>
              <w:pStyle w:val="yTableNAm"/>
              <w:spacing w:before="60"/>
              <w:jc w:val="center"/>
              <w:rPr>
                <w:b/>
                <w:bCs/>
                <w:sz w:val="28"/>
              </w:rPr>
            </w:pPr>
            <w:r>
              <w:rPr>
                <w:b/>
                <w:bCs/>
                <w:sz w:val="28"/>
              </w:rPr>
              <w:t>Summons</w:t>
            </w:r>
          </w:p>
          <w:p>
            <w:pPr>
              <w:pStyle w:val="yTableNAm"/>
              <w:spacing w:before="60"/>
              <w:jc w:val="center"/>
              <w:rPr>
                <w:b/>
                <w:bCs/>
                <w:sz w:val="20"/>
              </w:rPr>
            </w:pPr>
            <w:r>
              <w:rPr>
                <w:b/>
                <w:bCs/>
                <w:sz w:val="28"/>
              </w:rPr>
              <w:t>Further hearing after interim order</w:t>
            </w:r>
          </w:p>
        </w:tc>
        <w:tc>
          <w:tcPr>
            <w:tcW w:w="2169" w:type="dxa"/>
          </w:tcPr>
          <w:p>
            <w:pPr>
              <w:pStyle w:val="yTableNAm"/>
              <w:tabs>
                <w:tab w:val="clear" w:pos="567"/>
                <w:tab w:val="left" w:pos="432"/>
              </w:tabs>
              <w:spacing w:before="60"/>
              <w:rPr>
                <w:sz w:val="20"/>
              </w:rPr>
            </w:pPr>
            <w:r>
              <w:rPr>
                <w:sz w:val="20"/>
              </w:rPr>
              <w:sym w:font="Monotype Sorts" w:char="F06F"/>
            </w:r>
            <w:r>
              <w:rPr>
                <w:sz w:val="20"/>
              </w:rPr>
              <w:tab/>
              <w:t>Children’s Court</w:t>
            </w:r>
          </w:p>
          <w:p>
            <w:pPr>
              <w:pStyle w:val="yTableNAm"/>
              <w:tabs>
                <w:tab w:val="clear" w:pos="567"/>
                <w:tab w:val="left" w:pos="432"/>
              </w:tabs>
              <w:spacing w:before="60"/>
              <w:rPr>
                <w:sz w:val="20"/>
              </w:rPr>
            </w:pPr>
            <w:r>
              <w:rPr>
                <w:sz w:val="20"/>
              </w:rPr>
              <w:sym w:font="Monotype Sorts" w:char="F06F"/>
            </w:r>
            <w:r>
              <w:rPr>
                <w:sz w:val="20"/>
              </w:rPr>
              <w:tab/>
              <w:t>District Court</w:t>
            </w:r>
          </w:p>
        </w:tc>
      </w:tr>
      <w:tr>
        <w:trPr>
          <w:cantSplit/>
        </w:trPr>
        <w:tc>
          <w:tcPr>
            <w:tcW w:w="4911" w:type="dxa"/>
            <w:gridSpan w:val="2"/>
            <w:vMerge/>
            <w:shd w:val="clear" w:color="auto" w:fill="E6E6E6"/>
          </w:tcPr>
          <w:p>
            <w:pPr>
              <w:pStyle w:val="yTableNAm"/>
              <w:spacing w:before="60"/>
              <w:rPr>
                <w:sz w:val="20"/>
              </w:rPr>
            </w:pPr>
          </w:p>
        </w:tc>
        <w:tc>
          <w:tcPr>
            <w:tcW w:w="2169" w:type="dxa"/>
          </w:tcPr>
          <w:p>
            <w:pPr>
              <w:pStyle w:val="yTableNAm"/>
              <w:spacing w:before="60"/>
              <w:rPr>
                <w:sz w:val="20"/>
              </w:rPr>
            </w:pPr>
            <w:r>
              <w:rPr>
                <w:sz w:val="20"/>
              </w:rPr>
              <w:t>Location</w:t>
            </w:r>
          </w:p>
        </w:tc>
      </w:tr>
      <w:tr>
        <w:trPr>
          <w:cantSplit/>
        </w:trPr>
        <w:tc>
          <w:tcPr>
            <w:tcW w:w="4911" w:type="dxa"/>
            <w:gridSpan w:val="2"/>
            <w:vMerge/>
            <w:shd w:val="clear" w:color="auto" w:fill="E6E6E6"/>
          </w:tcPr>
          <w:p>
            <w:pPr>
              <w:pStyle w:val="yTableNAm"/>
              <w:spacing w:before="60"/>
              <w:rPr>
                <w:sz w:val="20"/>
              </w:rPr>
            </w:pPr>
          </w:p>
        </w:tc>
        <w:tc>
          <w:tcPr>
            <w:tcW w:w="2169" w:type="dxa"/>
          </w:tcPr>
          <w:p>
            <w:pPr>
              <w:pStyle w:val="yTableNAm"/>
              <w:spacing w:before="60"/>
              <w:rPr>
                <w:sz w:val="20"/>
              </w:rPr>
            </w:pPr>
            <w:r>
              <w:rPr>
                <w:sz w:val="20"/>
              </w:rPr>
              <w:t>Number</w:t>
            </w:r>
          </w:p>
        </w:tc>
      </w:tr>
      <w:tr>
        <w:trPr>
          <w:cantSplit/>
        </w:trPr>
        <w:tc>
          <w:tcPr>
            <w:tcW w:w="1200" w:type="dxa"/>
            <w:vMerge w:val="restart"/>
            <w:shd w:val="clear" w:color="auto" w:fill="E6E6E6"/>
          </w:tcPr>
          <w:p>
            <w:pPr>
              <w:pStyle w:val="yTableNAm"/>
              <w:spacing w:before="60"/>
              <w:rPr>
                <w:sz w:val="20"/>
              </w:rPr>
            </w:pPr>
            <w:r>
              <w:rPr>
                <w:b/>
                <w:bCs/>
                <w:sz w:val="20"/>
              </w:rPr>
              <w:t>Respondent</w:t>
            </w:r>
          </w:p>
        </w:tc>
        <w:tc>
          <w:tcPr>
            <w:tcW w:w="5880" w:type="dxa"/>
            <w:gridSpan w:val="2"/>
          </w:tcPr>
          <w:p>
            <w:pPr>
              <w:pStyle w:val="yTableNAm"/>
              <w:tabs>
                <w:tab w:val="left" w:pos="3543"/>
              </w:tabs>
              <w:spacing w:before="60"/>
              <w:rPr>
                <w:sz w:val="20"/>
              </w:rPr>
            </w:pPr>
            <w:r>
              <w:rPr>
                <w:sz w:val="20"/>
              </w:rPr>
              <w:t xml:space="preserve">Name </w:t>
            </w:r>
            <w:r>
              <w:rPr>
                <w:sz w:val="20"/>
              </w:rPr>
              <w:tab/>
            </w:r>
            <w:r>
              <w:rPr>
                <w:sz w:val="20"/>
              </w:rPr>
              <w:tab/>
              <w:t>Date of birth ___/___/___</w:t>
            </w:r>
          </w:p>
        </w:tc>
      </w:tr>
      <w:tr>
        <w:trPr>
          <w:cantSplit/>
        </w:trPr>
        <w:tc>
          <w:tcPr>
            <w:tcW w:w="1200" w:type="dxa"/>
            <w:vMerge/>
            <w:shd w:val="clear" w:color="auto" w:fill="E6E6E6"/>
          </w:tcPr>
          <w:p>
            <w:pPr>
              <w:pStyle w:val="yTableNAm"/>
              <w:spacing w:before="60"/>
              <w:rPr>
                <w:sz w:val="20"/>
              </w:rPr>
            </w:pPr>
          </w:p>
        </w:tc>
        <w:tc>
          <w:tcPr>
            <w:tcW w:w="5880" w:type="dxa"/>
            <w:gridSpan w:val="2"/>
          </w:tcPr>
          <w:p>
            <w:pPr>
              <w:pStyle w:val="yTableNAm"/>
              <w:tabs>
                <w:tab w:val="left" w:pos="3354"/>
              </w:tabs>
              <w:spacing w:before="60"/>
              <w:rPr>
                <w:sz w:val="20"/>
              </w:rPr>
            </w:pPr>
            <w:r>
              <w:rPr>
                <w:sz w:val="20"/>
              </w:rPr>
              <w:t>Address __________________________________________________</w:t>
            </w:r>
          </w:p>
          <w:p>
            <w:pPr>
              <w:pStyle w:val="yTableNAm"/>
              <w:tabs>
                <w:tab w:val="left" w:pos="4143"/>
              </w:tabs>
              <w:spacing w:before="60"/>
              <w:rPr>
                <w:sz w:val="20"/>
              </w:rPr>
            </w:pPr>
            <w:r>
              <w:rPr>
                <w:sz w:val="20"/>
              </w:rPr>
              <w:tab/>
            </w:r>
            <w:r>
              <w:rPr>
                <w:sz w:val="20"/>
              </w:rPr>
              <w:tab/>
              <w:t>Postcode</w:t>
            </w:r>
          </w:p>
        </w:tc>
      </w:tr>
      <w:tr>
        <w:trPr>
          <w:cantSplit/>
        </w:trPr>
        <w:tc>
          <w:tcPr>
            <w:tcW w:w="1200" w:type="dxa"/>
            <w:vMerge/>
            <w:shd w:val="clear" w:color="auto" w:fill="E6E6E6"/>
          </w:tcPr>
          <w:p>
            <w:pPr>
              <w:pStyle w:val="yTableNAm"/>
              <w:spacing w:before="60"/>
              <w:rPr>
                <w:sz w:val="20"/>
              </w:rPr>
            </w:pPr>
          </w:p>
        </w:tc>
        <w:tc>
          <w:tcPr>
            <w:tcW w:w="5880" w:type="dxa"/>
            <w:gridSpan w:val="2"/>
          </w:tcPr>
          <w:p>
            <w:pPr>
              <w:pStyle w:val="yTableNAm"/>
              <w:tabs>
                <w:tab w:val="left" w:pos="3354"/>
              </w:tabs>
              <w:spacing w:before="60"/>
              <w:rPr>
                <w:sz w:val="20"/>
              </w:rPr>
            </w:pPr>
            <w:r>
              <w:rPr>
                <w:sz w:val="20"/>
              </w:rPr>
              <w:t>Phone no.</w:t>
            </w:r>
          </w:p>
        </w:tc>
      </w:tr>
      <w:tr>
        <w:trPr>
          <w:cantSplit/>
        </w:trPr>
        <w:tc>
          <w:tcPr>
            <w:tcW w:w="1200" w:type="dxa"/>
            <w:shd w:val="clear" w:color="auto" w:fill="E6E6E6"/>
          </w:tcPr>
          <w:p>
            <w:pPr>
              <w:pStyle w:val="yTableNAm"/>
              <w:spacing w:before="60"/>
              <w:rPr>
                <w:sz w:val="20"/>
              </w:rPr>
            </w:pPr>
            <w:r>
              <w:rPr>
                <w:b/>
                <w:bCs/>
                <w:sz w:val="20"/>
              </w:rPr>
              <w:t>Order sought</w:t>
            </w:r>
          </w:p>
        </w:tc>
        <w:tc>
          <w:tcPr>
            <w:tcW w:w="5880" w:type="dxa"/>
            <w:gridSpan w:val="2"/>
          </w:tcPr>
          <w:p>
            <w:pPr>
              <w:pStyle w:val="yTableNAm"/>
              <w:spacing w:before="60"/>
              <w:rPr>
                <w:sz w:val="20"/>
              </w:rPr>
            </w:pPr>
            <w:r>
              <w:rPr>
                <w:sz w:val="20"/>
              </w:rPr>
              <w:t xml:space="preserve">The Commissioner of Police has applied to the court for a child protection order to be made in respect of you.  </w:t>
            </w:r>
          </w:p>
          <w:p>
            <w:pPr>
              <w:pStyle w:val="yTableNAm"/>
              <w:spacing w:before="60"/>
              <w:rPr>
                <w:sz w:val="20"/>
              </w:rPr>
            </w:pPr>
            <w:r>
              <w:rPr>
                <w:sz w:val="20"/>
              </w:rPr>
              <w:t>An interim protection order was made on ___/____/20___.</w:t>
            </w:r>
          </w:p>
          <w:p>
            <w:pPr>
              <w:pStyle w:val="yTableNAm"/>
              <w:spacing w:before="60"/>
              <w:rPr>
                <w:b/>
                <w:bCs/>
                <w:sz w:val="20"/>
              </w:rPr>
            </w:pPr>
            <w:r>
              <w:rPr>
                <w:b/>
                <w:bCs/>
                <w:sz w:val="20"/>
              </w:rPr>
              <w:t>A further hearing will now be held at which the court will decide whether to make a child protection order</w:t>
            </w:r>
            <w:r>
              <w:rPr>
                <w:sz w:val="20"/>
              </w:rPr>
              <w:t>.</w:t>
            </w:r>
          </w:p>
        </w:tc>
      </w:tr>
      <w:tr>
        <w:trPr>
          <w:cantSplit/>
        </w:trPr>
        <w:tc>
          <w:tcPr>
            <w:tcW w:w="1200" w:type="dxa"/>
            <w:vMerge w:val="restart"/>
            <w:shd w:val="clear" w:color="auto" w:fill="E6E6E6"/>
          </w:tcPr>
          <w:p>
            <w:pPr>
              <w:pStyle w:val="yTableNAm"/>
              <w:spacing w:before="60"/>
              <w:rPr>
                <w:sz w:val="20"/>
              </w:rPr>
            </w:pPr>
            <w:r>
              <w:rPr>
                <w:b/>
                <w:bCs/>
                <w:sz w:val="20"/>
              </w:rPr>
              <w:t>Hearing</w:t>
            </w:r>
          </w:p>
        </w:tc>
        <w:tc>
          <w:tcPr>
            <w:tcW w:w="5880" w:type="dxa"/>
            <w:gridSpan w:val="2"/>
          </w:tcPr>
          <w:p>
            <w:pPr>
              <w:pStyle w:val="yTableNAm"/>
              <w:spacing w:before="60"/>
              <w:rPr>
                <w:sz w:val="20"/>
              </w:rPr>
            </w:pPr>
            <w:r>
              <w:rPr>
                <w:b/>
                <w:bCs/>
                <w:sz w:val="20"/>
              </w:rPr>
              <w:t xml:space="preserve">You must attend the hearing </w:t>
            </w:r>
            <w:r>
              <w:rPr>
                <w:sz w:val="20"/>
              </w:rPr>
              <w:t xml:space="preserve">at the day, time and place set </w:t>
            </w:r>
            <w:r>
              <w:rPr>
                <w:sz w:val="20"/>
              </w:rPr>
              <w:br/>
              <w:t xml:space="preserve">out below.  If you do not attend, the application may be heard </w:t>
            </w:r>
            <w:r>
              <w:rPr>
                <w:sz w:val="20"/>
              </w:rPr>
              <w:br/>
              <w:t>in your absence.</w:t>
            </w:r>
          </w:p>
        </w:tc>
      </w:tr>
      <w:tr>
        <w:trPr>
          <w:cantSplit/>
        </w:trPr>
        <w:tc>
          <w:tcPr>
            <w:tcW w:w="1200" w:type="dxa"/>
            <w:vMerge/>
            <w:shd w:val="clear" w:color="auto" w:fill="E6E6E6"/>
          </w:tcPr>
          <w:p>
            <w:pPr>
              <w:pStyle w:val="yTableNAm"/>
              <w:spacing w:before="60"/>
              <w:rPr>
                <w:b/>
                <w:bCs/>
                <w:sz w:val="20"/>
              </w:rPr>
            </w:pPr>
          </w:p>
        </w:tc>
        <w:tc>
          <w:tcPr>
            <w:tcW w:w="5880" w:type="dxa"/>
            <w:gridSpan w:val="2"/>
          </w:tcPr>
          <w:p>
            <w:pPr>
              <w:pStyle w:val="yTableNAm"/>
              <w:spacing w:before="60"/>
              <w:rPr>
                <w:sz w:val="20"/>
              </w:rPr>
            </w:pPr>
            <w:r>
              <w:rPr>
                <w:sz w:val="20"/>
              </w:rPr>
              <w:t>Place</w:t>
            </w:r>
          </w:p>
        </w:tc>
      </w:tr>
      <w:tr>
        <w:trPr>
          <w:cantSplit/>
        </w:trPr>
        <w:tc>
          <w:tcPr>
            <w:tcW w:w="1200" w:type="dxa"/>
            <w:vMerge/>
            <w:tcBorders>
              <w:bottom w:val="single" w:sz="4" w:space="0" w:color="auto"/>
            </w:tcBorders>
            <w:shd w:val="clear" w:color="auto" w:fill="E6E6E6"/>
          </w:tcPr>
          <w:p>
            <w:pPr>
              <w:pStyle w:val="yTableNAm"/>
              <w:spacing w:before="60"/>
              <w:rPr>
                <w:sz w:val="20"/>
              </w:rPr>
            </w:pPr>
          </w:p>
        </w:tc>
        <w:tc>
          <w:tcPr>
            <w:tcW w:w="5880" w:type="dxa"/>
            <w:gridSpan w:val="2"/>
            <w:tcBorders>
              <w:bottom w:val="single" w:sz="4" w:space="0" w:color="auto"/>
            </w:tcBorders>
          </w:tcPr>
          <w:p>
            <w:pPr>
              <w:pStyle w:val="yTableNAm"/>
              <w:tabs>
                <w:tab w:val="left" w:pos="3563"/>
              </w:tabs>
              <w:spacing w:before="60"/>
              <w:rPr>
                <w:sz w:val="20"/>
              </w:rPr>
            </w:pPr>
            <w:r>
              <w:rPr>
                <w:sz w:val="20"/>
              </w:rPr>
              <w:t>Date _____/_____/20____</w:t>
            </w:r>
            <w:r>
              <w:rPr>
                <w:sz w:val="20"/>
              </w:rPr>
              <w:tab/>
              <w:t>Time _____a.m./p.m.</w:t>
            </w:r>
          </w:p>
        </w:tc>
      </w:tr>
      <w:tr>
        <w:trPr>
          <w:cantSplit/>
        </w:trPr>
        <w:tc>
          <w:tcPr>
            <w:tcW w:w="1200" w:type="dxa"/>
            <w:tcBorders>
              <w:bottom w:val="single" w:sz="4" w:space="0" w:color="auto"/>
            </w:tcBorders>
            <w:shd w:val="clear" w:color="auto" w:fill="E6E6E6"/>
          </w:tcPr>
          <w:p>
            <w:pPr>
              <w:pStyle w:val="yTableNAm"/>
              <w:spacing w:before="60"/>
              <w:rPr>
                <w:sz w:val="20"/>
              </w:rPr>
            </w:pPr>
            <w:r>
              <w:rPr>
                <w:b/>
                <w:bCs/>
                <w:sz w:val="20"/>
              </w:rPr>
              <w:t>Issue of summons</w:t>
            </w:r>
          </w:p>
        </w:tc>
        <w:tc>
          <w:tcPr>
            <w:tcW w:w="5880" w:type="dxa"/>
            <w:gridSpan w:val="2"/>
            <w:tcBorders>
              <w:bottom w:val="single" w:sz="4" w:space="0" w:color="auto"/>
            </w:tcBorders>
          </w:tcPr>
          <w:p>
            <w:pPr>
              <w:pStyle w:val="yTableNAm"/>
              <w:tabs>
                <w:tab w:val="left" w:pos="3114"/>
              </w:tabs>
              <w:spacing w:before="60"/>
              <w:rPr>
                <w:sz w:val="20"/>
              </w:rPr>
            </w:pPr>
            <w:r>
              <w:rPr>
                <w:sz w:val="20"/>
              </w:rPr>
              <w:t>___________________________________</w:t>
            </w:r>
          </w:p>
          <w:p>
            <w:pPr>
              <w:pStyle w:val="yTableNAm"/>
              <w:tabs>
                <w:tab w:val="left" w:pos="3563"/>
              </w:tabs>
              <w:spacing w:before="60"/>
              <w:rPr>
                <w:sz w:val="20"/>
              </w:rPr>
            </w:pPr>
            <w:r>
              <w:rPr>
                <w:i/>
                <w:iCs/>
                <w:sz w:val="16"/>
              </w:rPr>
              <w:t xml:space="preserve">[Signature of Registrar] </w:t>
            </w:r>
            <w:r>
              <w:rPr>
                <w:sz w:val="20"/>
              </w:rPr>
              <w:tab/>
              <w:t>Date _____/_____/20____</w:t>
            </w:r>
          </w:p>
        </w:tc>
      </w:tr>
      <w:tr>
        <w:trPr>
          <w:cantSplit/>
        </w:trPr>
        <w:tc>
          <w:tcPr>
            <w:tcW w:w="1200" w:type="dxa"/>
            <w:vMerge w:val="restart"/>
            <w:shd w:val="clear" w:color="auto" w:fill="E6E6E6"/>
          </w:tcPr>
          <w:p>
            <w:pPr>
              <w:pStyle w:val="yTableNAm"/>
              <w:spacing w:before="60"/>
              <w:rPr>
                <w:sz w:val="20"/>
              </w:rPr>
            </w:pPr>
            <w:r>
              <w:rPr>
                <w:b/>
                <w:bCs/>
                <w:sz w:val="20"/>
              </w:rPr>
              <w:t>For more information</w:t>
            </w:r>
          </w:p>
        </w:tc>
        <w:tc>
          <w:tcPr>
            <w:tcW w:w="5880" w:type="dxa"/>
            <w:gridSpan w:val="2"/>
          </w:tcPr>
          <w:p>
            <w:pPr>
              <w:pStyle w:val="yTableNAm"/>
              <w:tabs>
                <w:tab w:val="left" w:pos="3114"/>
              </w:tabs>
              <w:spacing w:before="60"/>
              <w:rPr>
                <w:sz w:val="20"/>
              </w:rPr>
            </w:pPr>
            <w:r>
              <w:rPr>
                <w:sz w:val="20"/>
              </w:rPr>
              <w:t xml:space="preserve">For more information about this matter contact: </w:t>
            </w:r>
          </w:p>
        </w:tc>
      </w:tr>
      <w:tr>
        <w:trPr>
          <w:cantSplit/>
        </w:trPr>
        <w:tc>
          <w:tcPr>
            <w:tcW w:w="1200" w:type="dxa"/>
            <w:vMerge/>
            <w:shd w:val="clear" w:color="auto" w:fill="E6E6E6"/>
          </w:tcPr>
          <w:p>
            <w:pPr>
              <w:pStyle w:val="yTableNAm"/>
              <w:spacing w:before="60"/>
              <w:rPr>
                <w:b/>
                <w:bCs/>
                <w:sz w:val="20"/>
              </w:rPr>
            </w:pPr>
          </w:p>
        </w:tc>
        <w:tc>
          <w:tcPr>
            <w:tcW w:w="5880" w:type="dxa"/>
            <w:gridSpan w:val="2"/>
          </w:tcPr>
          <w:p>
            <w:pPr>
              <w:pStyle w:val="yTableNAm"/>
              <w:tabs>
                <w:tab w:val="left" w:pos="3114"/>
              </w:tabs>
              <w:spacing w:before="60"/>
              <w:rPr>
                <w:sz w:val="20"/>
              </w:rPr>
            </w:pPr>
            <w:r>
              <w:rPr>
                <w:sz w:val="20"/>
              </w:rPr>
              <w:t>Name</w:t>
            </w:r>
          </w:p>
        </w:tc>
      </w:tr>
      <w:tr>
        <w:trPr>
          <w:cantSplit/>
        </w:trPr>
        <w:tc>
          <w:tcPr>
            <w:tcW w:w="1200" w:type="dxa"/>
            <w:vMerge/>
            <w:shd w:val="clear" w:color="auto" w:fill="E6E6E6"/>
          </w:tcPr>
          <w:p>
            <w:pPr>
              <w:pStyle w:val="yTableNAm"/>
              <w:spacing w:before="60"/>
              <w:rPr>
                <w:b/>
                <w:bCs/>
                <w:sz w:val="20"/>
              </w:rPr>
            </w:pPr>
          </w:p>
        </w:tc>
        <w:tc>
          <w:tcPr>
            <w:tcW w:w="5880" w:type="dxa"/>
            <w:gridSpan w:val="2"/>
          </w:tcPr>
          <w:p>
            <w:pPr>
              <w:pStyle w:val="yTableNAm"/>
              <w:tabs>
                <w:tab w:val="left" w:pos="3114"/>
              </w:tabs>
              <w:spacing w:before="60"/>
              <w:rPr>
                <w:sz w:val="20"/>
              </w:rPr>
            </w:pPr>
            <w:r>
              <w:rPr>
                <w:sz w:val="20"/>
              </w:rPr>
              <w:t>Position</w:t>
            </w:r>
          </w:p>
        </w:tc>
      </w:tr>
      <w:tr>
        <w:trPr>
          <w:cantSplit/>
        </w:trPr>
        <w:tc>
          <w:tcPr>
            <w:tcW w:w="1200" w:type="dxa"/>
            <w:vMerge/>
            <w:shd w:val="clear" w:color="auto" w:fill="E6E6E6"/>
          </w:tcPr>
          <w:p>
            <w:pPr>
              <w:pStyle w:val="yTableNAm"/>
              <w:spacing w:before="60"/>
              <w:rPr>
                <w:b/>
                <w:bCs/>
                <w:sz w:val="20"/>
              </w:rPr>
            </w:pPr>
          </w:p>
        </w:tc>
        <w:tc>
          <w:tcPr>
            <w:tcW w:w="5880" w:type="dxa"/>
            <w:gridSpan w:val="2"/>
          </w:tcPr>
          <w:p>
            <w:pPr>
              <w:pStyle w:val="yTableNAm"/>
              <w:tabs>
                <w:tab w:val="left" w:pos="3114"/>
              </w:tabs>
              <w:spacing w:before="60"/>
              <w:rPr>
                <w:sz w:val="20"/>
              </w:rPr>
            </w:pPr>
            <w:r>
              <w:rPr>
                <w:sz w:val="20"/>
              </w:rPr>
              <w:t xml:space="preserve">Phone no. </w:t>
            </w:r>
            <w:r>
              <w:rPr>
                <w:sz w:val="20"/>
              </w:rPr>
              <w:tab/>
              <w:t xml:space="preserve">Ref no. </w:t>
            </w:r>
          </w:p>
        </w:tc>
      </w:tr>
      <w:tr>
        <w:trPr>
          <w:cantSplit/>
        </w:trPr>
        <w:tc>
          <w:tcPr>
            <w:tcW w:w="7080" w:type="dxa"/>
            <w:gridSpan w:val="3"/>
            <w:tcBorders>
              <w:top w:val="single" w:sz="4" w:space="0" w:color="auto"/>
              <w:left w:val="nil"/>
              <w:bottom w:val="single" w:sz="4" w:space="0" w:color="auto"/>
              <w:right w:val="nil"/>
            </w:tcBorders>
            <w:tcMar>
              <w:top w:w="0" w:type="dxa"/>
              <w:bottom w:w="0" w:type="dxa"/>
            </w:tcMar>
          </w:tcPr>
          <w:p>
            <w:pPr>
              <w:pStyle w:val="yTableNAm"/>
              <w:spacing w:before="60"/>
              <w:rPr>
                <w:sz w:val="20"/>
              </w:rPr>
            </w:pPr>
          </w:p>
        </w:tc>
      </w:tr>
      <w:tr>
        <w:trPr>
          <w:cantSplit/>
        </w:trPr>
        <w:tc>
          <w:tcPr>
            <w:tcW w:w="7080" w:type="dxa"/>
            <w:gridSpan w:val="3"/>
            <w:shd w:val="clear" w:color="auto" w:fill="E6E6E6"/>
          </w:tcPr>
          <w:p>
            <w:pPr>
              <w:pStyle w:val="yTableNAm"/>
              <w:spacing w:before="60"/>
              <w:jc w:val="center"/>
              <w:rPr>
                <w:sz w:val="20"/>
              </w:rPr>
            </w:pPr>
            <w:r>
              <w:rPr>
                <w:b/>
                <w:bCs/>
                <w:sz w:val="20"/>
              </w:rPr>
              <w:t>Service certificate</w:t>
            </w:r>
          </w:p>
        </w:tc>
      </w:tr>
      <w:tr>
        <w:trPr>
          <w:cantSplit/>
        </w:trPr>
        <w:tc>
          <w:tcPr>
            <w:tcW w:w="1200" w:type="dxa"/>
            <w:vMerge w:val="restart"/>
            <w:shd w:val="clear" w:color="auto" w:fill="E6E6E6"/>
          </w:tcPr>
          <w:p>
            <w:pPr>
              <w:pStyle w:val="yTableNAm"/>
              <w:spacing w:before="60"/>
              <w:rPr>
                <w:sz w:val="20"/>
              </w:rPr>
            </w:pPr>
            <w:r>
              <w:rPr>
                <w:b/>
                <w:bCs/>
                <w:sz w:val="20"/>
              </w:rPr>
              <w:t>Person serving summons</w:t>
            </w:r>
          </w:p>
        </w:tc>
        <w:tc>
          <w:tcPr>
            <w:tcW w:w="5880" w:type="dxa"/>
            <w:gridSpan w:val="2"/>
          </w:tcPr>
          <w:p>
            <w:pPr>
              <w:pStyle w:val="yTableNAm"/>
              <w:spacing w:before="60"/>
              <w:rPr>
                <w:sz w:val="20"/>
              </w:rPr>
            </w:pPr>
            <w:r>
              <w:rPr>
                <w:sz w:val="20"/>
              </w:rPr>
              <w:t>Name</w:t>
            </w:r>
          </w:p>
        </w:tc>
      </w:tr>
      <w:tr>
        <w:trPr>
          <w:cantSplit/>
        </w:trPr>
        <w:tc>
          <w:tcPr>
            <w:tcW w:w="1200" w:type="dxa"/>
            <w:vMerge/>
            <w:shd w:val="clear" w:color="auto" w:fill="E6E6E6"/>
          </w:tcPr>
          <w:p>
            <w:pPr>
              <w:pStyle w:val="yTableNAm"/>
              <w:spacing w:before="60"/>
              <w:rPr>
                <w:sz w:val="20"/>
              </w:rPr>
            </w:pPr>
          </w:p>
        </w:tc>
        <w:tc>
          <w:tcPr>
            <w:tcW w:w="5880" w:type="dxa"/>
            <w:gridSpan w:val="2"/>
          </w:tcPr>
          <w:p>
            <w:pPr>
              <w:pStyle w:val="yTableNAm"/>
              <w:spacing w:before="60"/>
              <w:rPr>
                <w:sz w:val="20"/>
              </w:rPr>
            </w:pPr>
            <w:r>
              <w:rPr>
                <w:sz w:val="20"/>
              </w:rPr>
              <w:t>Address __________________________________________________</w:t>
            </w:r>
          </w:p>
          <w:p>
            <w:pPr>
              <w:pStyle w:val="yTableNAm"/>
              <w:tabs>
                <w:tab w:val="left" w:pos="4143"/>
              </w:tabs>
              <w:spacing w:before="60"/>
              <w:rPr>
                <w:sz w:val="20"/>
              </w:rPr>
            </w:pPr>
            <w:r>
              <w:rPr>
                <w:sz w:val="20"/>
              </w:rPr>
              <w:tab/>
            </w:r>
            <w:r>
              <w:rPr>
                <w:sz w:val="20"/>
              </w:rPr>
              <w:tab/>
              <w:t>Postcode</w:t>
            </w:r>
          </w:p>
        </w:tc>
      </w:tr>
      <w:tr>
        <w:trPr>
          <w:cantSplit/>
        </w:trPr>
        <w:tc>
          <w:tcPr>
            <w:tcW w:w="1200" w:type="dxa"/>
            <w:vMerge w:val="restart"/>
            <w:shd w:val="clear" w:color="auto" w:fill="E6E6E6"/>
          </w:tcPr>
          <w:p>
            <w:pPr>
              <w:pStyle w:val="yTableNAm"/>
              <w:spacing w:before="60"/>
              <w:rPr>
                <w:sz w:val="20"/>
              </w:rPr>
            </w:pPr>
            <w:r>
              <w:rPr>
                <w:b/>
                <w:bCs/>
                <w:sz w:val="20"/>
              </w:rPr>
              <w:t>Service</w:t>
            </w:r>
          </w:p>
        </w:tc>
        <w:tc>
          <w:tcPr>
            <w:tcW w:w="5880" w:type="dxa"/>
            <w:gridSpan w:val="2"/>
          </w:tcPr>
          <w:p>
            <w:pPr>
              <w:pStyle w:val="yTableNAm"/>
              <w:tabs>
                <w:tab w:val="clear" w:pos="567"/>
                <w:tab w:val="left" w:pos="870"/>
                <w:tab w:val="left" w:pos="1295"/>
              </w:tabs>
              <w:spacing w:before="60"/>
              <w:rPr>
                <w:sz w:val="20"/>
              </w:rPr>
            </w:pPr>
            <w:r>
              <w:rPr>
                <w:sz w:val="20"/>
              </w:rPr>
              <w:t>Method</w:t>
            </w:r>
            <w:r>
              <w:rPr>
                <w:sz w:val="20"/>
              </w:rPr>
              <w:tab/>
            </w:r>
            <w:r>
              <w:rPr>
                <w:sz w:val="20"/>
              </w:rPr>
              <w:sym w:font="Monotype Sorts" w:char="F06F"/>
            </w:r>
            <w:r>
              <w:rPr>
                <w:sz w:val="20"/>
              </w:rPr>
              <w:tab/>
              <w:t>Handed to respondent in person</w:t>
            </w:r>
          </w:p>
          <w:p>
            <w:pPr>
              <w:pStyle w:val="yTableNAm"/>
              <w:tabs>
                <w:tab w:val="clear" w:pos="567"/>
                <w:tab w:val="left" w:pos="870"/>
                <w:tab w:val="left" w:pos="1295"/>
              </w:tabs>
              <w:spacing w:before="20"/>
              <w:rPr>
                <w:sz w:val="20"/>
              </w:rPr>
            </w:pPr>
            <w:r>
              <w:rPr>
                <w:sz w:val="20"/>
              </w:rPr>
              <w:tab/>
            </w:r>
            <w:r>
              <w:rPr>
                <w:sz w:val="20"/>
              </w:rPr>
              <w:sym w:font="Monotype Sorts" w:char="F06F"/>
            </w:r>
            <w:r>
              <w:rPr>
                <w:sz w:val="20"/>
              </w:rPr>
              <w:tab/>
              <w:t>Posted to respondent’s last known address</w:t>
            </w:r>
          </w:p>
          <w:p>
            <w:pPr>
              <w:pStyle w:val="yTableNAm"/>
              <w:tabs>
                <w:tab w:val="clear" w:pos="567"/>
                <w:tab w:val="left" w:pos="870"/>
                <w:tab w:val="left" w:pos="1295"/>
              </w:tabs>
              <w:spacing w:before="20"/>
              <w:rPr>
                <w:sz w:val="20"/>
              </w:rPr>
            </w:pPr>
            <w:r>
              <w:rPr>
                <w:sz w:val="20"/>
              </w:rPr>
              <w:tab/>
            </w:r>
            <w:r>
              <w:rPr>
                <w:sz w:val="20"/>
              </w:rPr>
              <w:sym w:font="Monotype Sorts" w:char="F06F"/>
            </w:r>
            <w:r>
              <w:rPr>
                <w:sz w:val="20"/>
              </w:rPr>
              <w:tab/>
              <w:t>Left at respondent’s last known address</w:t>
            </w:r>
          </w:p>
        </w:tc>
      </w:tr>
      <w:tr>
        <w:trPr>
          <w:cantSplit/>
        </w:trPr>
        <w:tc>
          <w:tcPr>
            <w:tcW w:w="1200" w:type="dxa"/>
            <w:vMerge/>
            <w:shd w:val="clear" w:color="auto" w:fill="E6E6E6"/>
          </w:tcPr>
          <w:p>
            <w:pPr>
              <w:pStyle w:val="yTableNAm"/>
              <w:spacing w:before="60"/>
              <w:rPr>
                <w:b/>
                <w:bCs/>
                <w:sz w:val="20"/>
              </w:rPr>
            </w:pPr>
          </w:p>
        </w:tc>
        <w:tc>
          <w:tcPr>
            <w:tcW w:w="5880" w:type="dxa"/>
            <w:gridSpan w:val="2"/>
          </w:tcPr>
          <w:p>
            <w:pPr>
              <w:pStyle w:val="yTableNAm"/>
              <w:spacing w:before="60"/>
              <w:rPr>
                <w:sz w:val="20"/>
              </w:rPr>
            </w:pPr>
            <w:r>
              <w:rPr>
                <w:iCs/>
                <w:sz w:val="20"/>
              </w:rPr>
              <w:t>Place</w:t>
            </w:r>
            <w:r>
              <w:rPr>
                <w:i/>
                <w:sz w:val="16"/>
              </w:rPr>
              <w:t xml:space="preserve"> [if applicable]</w:t>
            </w:r>
          </w:p>
        </w:tc>
      </w:tr>
      <w:tr>
        <w:trPr>
          <w:cantSplit/>
        </w:trPr>
        <w:tc>
          <w:tcPr>
            <w:tcW w:w="1200" w:type="dxa"/>
            <w:vMerge/>
            <w:shd w:val="clear" w:color="auto" w:fill="E6E6E6"/>
          </w:tcPr>
          <w:p>
            <w:pPr>
              <w:pStyle w:val="yTableNAm"/>
              <w:spacing w:before="60"/>
              <w:rPr>
                <w:sz w:val="20"/>
              </w:rPr>
            </w:pPr>
          </w:p>
        </w:tc>
        <w:tc>
          <w:tcPr>
            <w:tcW w:w="5880" w:type="dxa"/>
            <w:gridSpan w:val="2"/>
          </w:tcPr>
          <w:p>
            <w:pPr>
              <w:pStyle w:val="yTableNAm"/>
              <w:tabs>
                <w:tab w:val="left" w:pos="3563"/>
              </w:tabs>
              <w:spacing w:before="60"/>
              <w:rPr>
                <w:sz w:val="20"/>
              </w:rPr>
            </w:pPr>
            <w:r>
              <w:rPr>
                <w:sz w:val="20"/>
              </w:rPr>
              <w:t>Date _____/_____/20____</w:t>
            </w:r>
            <w:r>
              <w:rPr>
                <w:sz w:val="20"/>
              </w:rPr>
              <w:tab/>
              <w:t>Time _____a.m./p.m.</w:t>
            </w:r>
          </w:p>
        </w:tc>
      </w:tr>
      <w:tr>
        <w:trPr>
          <w:cantSplit/>
        </w:trPr>
        <w:tc>
          <w:tcPr>
            <w:tcW w:w="1200" w:type="dxa"/>
            <w:vMerge w:val="restart"/>
            <w:shd w:val="clear" w:color="auto" w:fill="E6E6E6"/>
          </w:tcPr>
          <w:p>
            <w:pPr>
              <w:pStyle w:val="yTableNAm"/>
              <w:spacing w:before="60"/>
              <w:rPr>
                <w:sz w:val="20"/>
              </w:rPr>
            </w:pPr>
            <w:r>
              <w:rPr>
                <w:b/>
                <w:bCs/>
                <w:sz w:val="20"/>
              </w:rPr>
              <w:t>Certificate</w:t>
            </w:r>
          </w:p>
        </w:tc>
        <w:tc>
          <w:tcPr>
            <w:tcW w:w="5880" w:type="dxa"/>
            <w:gridSpan w:val="2"/>
          </w:tcPr>
          <w:p>
            <w:pPr>
              <w:pStyle w:val="yTableNAm"/>
              <w:tabs>
                <w:tab w:val="left" w:pos="3114"/>
              </w:tabs>
              <w:spacing w:before="60"/>
              <w:rPr>
                <w:sz w:val="20"/>
              </w:rPr>
            </w:pPr>
            <w:r>
              <w:rPr>
                <w:sz w:val="20"/>
              </w:rPr>
              <w:t xml:space="preserve">I certify that I served this summons on the respondent in the manner described above. </w:t>
            </w:r>
          </w:p>
        </w:tc>
      </w:tr>
      <w:tr>
        <w:trPr>
          <w:cantSplit/>
        </w:trPr>
        <w:tc>
          <w:tcPr>
            <w:tcW w:w="1200" w:type="dxa"/>
            <w:vMerge/>
            <w:shd w:val="clear" w:color="auto" w:fill="E6E6E6"/>
          </w:tcPr>
          <w:p>
            <w:pPr>
              <w:pStyle w:val="yTableNAm"/>
              <w:spacing w:before="60"/>
              <w:rPr>
                <w:sz w:val="20"/>
              </w:rPr>
            </w:pPr>
          </w:p>
        </w:tc>
        <w:tc>
          <w:tcPr>
            <w:tcW w:w="5880" w:type="dxa"/>
            <w:gridSpan w:val="2"/>
          </w:tcPr>
          <w:p>
            <w:pPr>
              <w:pStyle w:val="yTableNAm"/>
              <w:tabs>
                <w:tab w:val="left" w:pos="3114"/>
              </w:tabs>
              <w:spacing w:before="60"/>
              <w:rPr>
                <w:sz w:val="20"/>
              </w:rPr>
            </w:pPr>
            <w:r>
              <w:rPr>
                <w:sz w:val="20"/>
              </w:rPr>
              <w:t>___________________________________</w:t>
            </w:r>
          </w:p>
          <w:p>
            <w:pPr>
              <w:pStyle w:val="yTableNAm"/>
              <w:tabs>
                <w:tab w:val="left" w:pos="3563"/>
              </w:tabs>
              <w:spacing w:before="60"/>
              <w:rPr>
                <w:iCs/>
                <w:sz w:val="20"/>
              </w:rPr>
            </w:pPr>
            <w:r>
              <w:rPr>
                <w:i/>
                <w:sz w:val="16"/>
              </w:rPr>
              <w:t>[Signature]</w:t>
            </w:r>
            <w:r>
              <w:rPr>
                <w:sz w:val="20"/>
              </w:rPr>
              <w:tab/>
              <w:t>Date ____/_____/20____</w:t>
            </w:r>
          </w:p>
        </w:tc>
      </w:tr>
    </w:tbl>
    <w:p>
      <w:pPr>
        <w:pStyle w:val="yFootnotesection"/>
      </w:pPr>
      <w:r>
        <w:tab/>
        <w:t>[Form 2 inserted in Gazette 9 Dec 2005 p. 5889</w:t>
      </w:r>
      <w:r>
        <w:noBreakHyphen/>
        <w:t xml:space="preserve">90; amended in Gazette </w:t>
      </w:r>
      <w:r>
        <w:rPr>
          <w:szCs w:val="22"/>
        </w:rPr>
        <w:t>8 Nov 2013 p. </w:t>
      </w:r>
      <w:r>
        <w:t>5010.]</w:t>
      </w:r>
    </w:p>
    <w:p>
      <w:pPr>
        <w:pStyle w:val="yHeading5"/>
        <w:pageBreakBefore/>
        <w:spacing w:after="80"/>
      </w:pPr>
      <w:bookmarkStart w:id="46" w:name="_Toc529883342"/>
      <w:r>
        <w:rPr>
          <w:rStyle w:val="CharSClsNo"/>
        </w:rPr>
        <w:t>3</w:t>
      </w:r>
      <w:r>
        <w:t>.</w:t>
      </w:r>
      <w:r>
        <w:tab/>
        <w:t>Summons: Application to vary or revoke child protection order</w:t>
      </w:r>
      <w:bookmarkEnd w:id="46"/>
    </w:p>
    <w:tbl>
      <w:tblPr>
        <w:tblW w:w="70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09"/>
        <w:gridCol w:w="3402"/>
        <w:gridCol w:w="2169"/>
      </w:tblGrid>
      <w:tr>
        <w:trPr>
          <w:cantSplit/>
        </w:trPr>
        <w:tc>
          <w:tcPr>
            <w:tcW w:w="4911" w:type="dxa"/>
            <w:gridSpan w:val="2"/>
            <w:vMerge w:val="restart"/>
            <w:shd w:val="clear" w:color="auto" w:fill="E6E6E6"/>
          </w:tcPr>
          <w:p>
            <w:pPr>
              <w:pStyle w:val="yTableNAm"/>
              <w:spacing w:before="60"/>
              <w:jc w:val="center"/>
              <w:rPr>
                <w:iCs/>
                <w:sz w:val="20"/>
              </w:rPr>
            </w:pPr>
            <w:r>
              <w:rPr>
                <w:i/>
                <w:iCs/>
                <w:sz w:val="20"/>
              </w:rPr>
              <w:t>Community Protection (Offender Reporting) Act 2004</w:t>
            </w:r>
          </w:p>
          <w:p>
            <w:pPr>
              <w:pStyle w:val="yTableNAm"/>
              <w:spacing w:before="0"/>
              <w:jc w:val="center"/>
              <w:rPr>
                <w:b/>
                <w:bCs/>
                <w:sz w:val="28"/>
              </w:rPr>
            </w:pPr>
            <w:r>
              <w:rPr>
                <w:b/>
                <w:bCs/>
                <w:sz w:val="28"/>
              </w:rPr>
              <w:t>Summons</w:t>
            </w:r>
          </w:p>
          <w:p>
            <w:pPr>
              <w:pStyle w:val="yTableNAm"/>
              <w:spacing w:before="0"/>
              <w:jc w:val="center"/>
              <w:rPr>
                <w:b/>
                <w:bCs/>
              </w:rPr>
            </w:pPr>
            <w:r>
              <w:rPr>
                <w:b/>
                <w:bCs/>
                <w:sz w:val="28"/>
              </w:rPr>
              <w:t>Application to vary or revoke child protection order</w:t>
            </w:r>
          </w:p>
        </w:tc>
        <w:tc>
          <w:tcPr>
            <w:tcW w:w="2169" w:type="dxa"/>
          </w:tcPr>
          <w:p>
            <w:pPr>
              <w:pStyle w:val="yTableNAm"/>
              <w:tabs>
                <w:tab w:val="clear" w:pos="567"/>
                <w:tab w:val="left" w:pos="312"/>
              </w:tabs>
              <w:spacing w:before="60"/>
              <w:rPr>
                <w:sz w:val="20"/>
              </w:rPr>
            </w:pPr>
            <w:r>
              <w:rPr>
                <w:sz w:val="20"/>
              </w:rPr>
              <w:sym w:font="Monotype Sorts" w:char="F06F"/>
            </w:r>
            <w:r>
              <w:rPr>
                <w:sz w:val="20"/>
              </w:rPr>
              <w:tab/>
              <w:t>Children’s Court</w:t>
            </w:r>
          </w:p>
          <w:p>
            <w:pPr>
              <w:pStyle w:val="yTableNAm"/>
              <w:tabs>
                <w:tab w:val="clear" w:pos="567"/>
                <w:tab w:val="left" w:pos="312"/>
              </w:tabs>
              <w:spacing w:before="60"/>
              <w:rPr>
                <w:sz w:val="20"/>
              </w:rPr>
            </w:pPr>
            <w:r>
              <w:rPr>
                <w:sz w:val="20"/>
              </w:rPr>
              <w:sym w:font="Monotype Sorts" w:char="F06F"/>
            </w:r>
            <w:r>
              <w:rPr>
                <w:sz w:val="20"/>
              </w:rPr>
              <w:tab/>
              <w:t>District Court</w:t>
            </w:r>
          </w:p>
        </w:tc>
      </w:tr>
      <w:tr>
        <w:trPr>
          <w:cantSplit/>
        </w:trPr>
        <w:tc>
          <w:tcPr>
            <w:tcW w:w="4911" w:type="dxa"/>
            <w:gridSpan w:val="2"/>
            <w:vMerge/>
            <w:shd w:val="clear" w:color="auto" w:fill="E6E6E6"/>
          </w:tcPr>
          <w:p>
            <w:pPr>
              <w:pStyle w:val="yTableNAm"/>
              <w:spacing w:before="60"/>
            </w:pPr>
          </w:p>
        </w:tc>
        <w:tc>
          <w:tcPr>
            <w:tcW w:w="2169" w:type="dxa"/>
          </w:tcPr>
          <w:p>
            <w:pPr>
              <w:pStyle w:val="yTableNAm"/>
              <w:spacing w:before="60"/>
              <w:rPr>
                <w:sz w:val="20"/>
              </w:rPr>
            </w:pPr>
            <w:r>
              <w:rPr>
                <w:sz w:val="20"/>
              </w:rPr>
              <w:t>Location</w:t>
            </w:r>
          </w:p>
        </w:tc>
      </w:tr>
      <w:tr>
        <w:trPr>
          <w:cantSplit/>
        </w:trPr>
        <w:tc>
          <w:tcPr>
            <w:tcW w:w="4911" w:type="dxa"/>
            <w:gridSpan w:val="2"/>
            <w:vMerge/>
            <w:shd w:val="clear" w:color="auto" w:fill="E6E6E6"/>
          </w:tcPr>
          <w:p>
            <w:pPr>
              <w:pStyle w:val="yTableNAm"/>
              <w:spacing w:before="60"/>
            </w:pPr>
          </w:p>
        </w:tc>
        <w:tc>
          <w:tcPr>
            <w:tcW w:w="2169" w:type="dxa"/>
          </w:tcPr>
          <w:p>
            <w:pPr>
              <w:pStyle w:val="yTableNAm"/>
              <w:spacing w:before="60"/>
              <w:rPr>
                <w:sz w:val="20"/>
              </w:rPr>
            </w:pPr>
            <w:r>
              <w:rPr>
                <w:sz w:val="20"/>
              </w:rPr>
              <w:t>Number</w:t>
            </w:r>
          </w:p>
        </w:tc>
      </w:tr>
      <w:tr>
        <w:trPr>
          <w:cantSplit/>
          <w:trHeight w:val="183"/>
        </w:trPr>
        <w:tc>
          <w:tcPr>
            <w:tcW w:w="1509" w:type="dxa"/>
            <w:vMerge w:val="restart"/>
            <w:shd w:val="clear" w:color="auto" w:fill="E6E6E6"/>
          </w:tcPr>
          <w:p>
            <w:pPr>
              <w:pStyle w:val="yTableNAm"/>
              <w:spacing w:before="60"/>
              <w:rPr>
                <w:sz w:val="20"/>
              </w:rPr>
            </w:pPr>
            <w:r>
              <w:rPr>
                <w:b/>
                <w:bCs/>
                <w:sz w:val="20"/>
              </w:rPr>
              <w:t xml:space="preserve">Order </w:t>
            </w:r>
          </w:p>
        </w:tc>
        <w:tc>
          <w:tcPr>
            <w:tcW w:w="5571" w:type="dxa"/>
            <w:gridSpan w:val="2"/>
          </w:tcPr>
          <w:p>
            <w:pPr>
              <w:pStyle w:val="yTableNAm"/>
              <w:spacing w:before="0"/>
              <w:rPr>
                <w:sz w:val="20"/>
              </w:rPr>
            </w:pPr>
            <w:r>
              <w:rPr>
                <w:sz w:val="20"/>
              </w:rPr>
              <w:t>Person subject to order</w:t>
            </w:r>
          </w:p>
        </w:tc>
      </w:tr>
      <w:tr>
        <w:trPr>
          <w:cantSplit/>
          <w:trHeight w:val="183"/>
        </w:trPr>
        <w:tc>
          <w:tcPr>
            <w:tcW w:w="1509" w:type="dxa"/>
            <w:vMerge/>
            <w:shd w:val="clear" w:color="auto" w:fill="E6E6E6"/>
          </w:tcPr>
          <w:p>
            <w:pPr>
              <w:pStyle w:val="yTableNAm"/>
              <w:spacing w:before="60"/>
              <w:rPr>
                <w:b/>
                <w:bCs/>
                <w:sz w:val="20"/>
              </w:rPr>
            </w:pPr>
          </w:p>
        </w:tc>
        <w:tc>
          <w:tcPr>
            <w:tcW w:w="5571" w:type="dxa"/>
            <w:gridSpan w:val="2"/>
          </w:tcPr>
          <w:p>
            <w:pPr>
              <w:pStyle w:val="yTableNAm"/>
              <w:spacing w:before="0"/>
              <w:rPr>
                <w:sz w:val="20"/>
              </w:rPr>
            </w:pPr>
            <w:r>
              <w:rPr>
                <w:sz w:val="20"/>
              </w:rPr>
              <w:t>Date made</w:t>
            </w:r>
            <w:r>
              <w:rPr>
                <w:sz w:val="20"/>
              </w:rPr>
              <w:tab/>
              <w:t>_____/_____/20____</w:t>
            </w:r>
          </w:p>
        </w:tc>
      </w:tr>
      <w:tr>
        <w:trPr>
          <w:cantSplit/>
          <w:trHeight w:val="182"/>
        </w:trPr>
        <w:tc>
          <w:tcPr>
            <w:tcW w:w="1509" w:type="dxa"/>
            <w:vMerge/>
            <w:shd w:val="clear" w:color="auto" w:fill="E6E6E6"/>
          </w:tcPr>
          <w:p>
            <w:pPr>
              <w:pStyle w:val="yTableNAm"/>
              <w:spacing w:before="60"/>
              <w:rPr>
                <w:b/>
                <w:bCs/>
                <w:sz w:val="20"/>
              </w:rPr>
            </w:pPr>
          </w:p>
        </w:tc>
        <w:tc>
          <w:tcPr>
            <w:tcW w:w="5571" w:type="dxa"/>
            <w:gridSpan w:val="2"/>
          </w:tcPr>
          <w:p>
            <w:pPr>
              <w:pStyle w:val="yTableNAm"/>
              <w:spacing w:before="0"/>
              <w:rPr>
                <w:sz w:val="20"/>
              </w:rPr>
            </w:pPr>
            <w:r>
              <w:rPr>
                <w:sz w:val="20"/>
              </w:rPr>
              <w:t>Expiry date</w:t>
            </w:r>
            <w:r>
              <w:rPr>
                <w:sz w:val="20"/>
              </w:rPr>
              <w:tab/>
              <w:t>_____/_____/20____</w:t>
            </w:r>
          </w:p>
        </w:tc>
      </w:tr>
      <w:tr>
        <w:trPr>
          <w:cantSplit/>
        </w:trPr>
        <w:tc>
          <w:tcPr>
            <w:tcW w:w="1509" w:type="dxa"/>
            <w:shd w:val="clear" w:color="auto" w:fill="E6E6E6"/>
          </w:tcPr>
          <w:p>
            <w:pPr>
              <w:pStyle w:val="yTableNAm"/>
              <w:spacing w:before="60"/>
              <w:rPr>
                <w:sz w:val="20"/>
              </w:rPr>
            </w:pPr>
            <w:r>
              <w:rPr>
                <w:b/>
                <w:bCs/>
                <w:sz w:val="20"/>
              </w:rPr>
              <w:t xml:space="preserve">Applicant </w:t>
            </w:r>
          </w:p>
        </w:tc>
        <w:tc>
          <w:tcPr>
            <w:tcW w:w="5571" w:type="dxa"/>
            <w:gridSpan w:val="2"/>
          </w:tcPr>
          <w:p>
            <w:pPr>
              <w:pStyle w:val="yTableNAm"/>
              <w:tabs>
                <w:tab w:val="left" w:pos="3234"/>
              </w:tabs>
              <w:spacing w:before="0"/>
              <w:rPr>
                <w:sz w:val="20"/>
              </w:rPr>
            </w:pPr>
            <w:r>
              <w:rPr>
                <w:sz w:val="20"/>
              </w:rPr>
              <w:sym w:font="Monotype Sorts" w:char="F06F"/>
            </w:r>
            <w:r>
              <w:rPr>
                <w:sz w:val="20"/>
              </w:rPr>
              <w:tab/>
              <w:t xml:space="preserve">Commissioner of Police </w:t>
            </w:r>
          </w:p>
          <w:p>
            <w:pPr>
              <w:pStyle w:val="yTableNAm"/>
              <w:tabs>
                <w:tab w:val="left" w:pos="3234"/>
              </w:tabs>
              <w:spacing w:before="0"/>
              <w:rPr>
                <w:sz w:val="20"/>
              </w:rPr>
            </w:pPr>
            <w:r>
              <w:rPr>
                <w:sz w:val="20"/>
              </w:rPr>
              <w:sym w:font="Monotype Sorts" w:char="F06F"/>
            </w:r>
            <w:r>
              <w:rPr>
                <w:sz w:val="20"/>
              </w:rPr>
              <w:tab/>
              <w:t xml:space="preserve">Person subject to order </w:t>
            </w:r>
          </w:p>
          <w:p>
            <w:pPr>
              <w:pStyle w:val="yTableNAm"/>
              <w:tabs>
                <w:tab w:val="left" w:pos="3234"/>
              </w:tabs>
              <w:spacing w:before="0"/>
              <w:rPr>
                <w:sz w:val="20"/>
              </w:rPr>
            </w:pPr>
            <w:r>
              <w:rPr>
                <w:sz w:val="20"/>
              </w:rPr>
              <w:t>Leave to apply granted _____/_____/20____</w:t>
            </w:r>
          </w:p>
          <w:p>
            <w:pPr>
              <w:pStyle w:val="yTableNAm"/>
              <w:tabs>
                <w:tab w:val="clear" w:pos="567"/>
                <w:tab w:val="left" w:pos="5394"/>
              </w:tabs>
              <w:spacing w:before="0"/>
              <w:rPr>
                <w:sz w:val="20"/>
              </w:rPr>
            </w:pPr>
            <w:r>
              <w:rPr>
                <w:sz w:val="20"/>
              </w:rPr>
              <w:t xml:space="preserve">Address </w:t>
            </w:r>
            <w:r>
              <w:rPr>
                <w:sz w:val="20"/>
                <w:u w:val="single"/>
              </w:rPr>
              <w:tab/>
            </w:r>
          </w:p>
          <w:p>
            <w:pPr>
              <w:pStyle w:val="yTableNAm"/>
              <w:tabs>
                <w:tab w:val="left" w:pos="3834"/>
              </w:tabs>
              <w:spacing w:before="0"/>
              <w:rPr>
                <w:b/>
                <w:bCs/>
                <w:sz w:val="20"/>
              </w:rPr>
            </w:pPr>
            <w:r>
              <w:rPr>
                <w:sz w:val="20"/>
              </w:rPr>
              <w:tab/>
            </w:r>
            <w:r>
              <w:rPr>
                <w:sz w:val="20"/>
              </w:rPr>
              <w:tab/>
              <w:t>Postcode</w:t>
            </w:r>
          </w:p>
        </w:tc>
      </w:tr>
      <w:tr>
        <w:trPr>
          <w:cantSplit/>
        </w:trPr>
        <w:tc>
          <w:tcPr>
            <w:tcW w:w="1509" w:type="dxa"/>
            <w:shd w:val="clear" w:color="auto" w:fill="E6E6E6"/>
          </w:tcPr>
          <w:p>
            <w:pPr>
              <w:pStyle w:val="yTableNAm"/>
              <w:spacing w:before="60"/>
              <w:rPr>
                <w:sz w:val="20"/>
              </w:rPr>
            </w:pPr>
            <w:r>
              <w:rPr>
                <w:b/>
                <w:bCs/>
                <w:sz w:val="20"/>
              </w:rPr>
              <w:t xml:space="preserve">Application </w:t>
            </w:r>
          </w:p>
        </w:tc>
        <w:tc>
          <w:tcPr>
            <w:tcW w:w="5571" w:type="dxa"/>
            <w:gridSpan w:val="2"/>
          </w:tcPr>
          <w:p>
            <w:pPr>
              <w:pStyle w:val="yTableNAm"/>
              <w:tabs>
                <w:tab w:val="left" w:pos="3234"/>
              </w:tabs>
              <w:spacing w:before="0"/>
              <w:rPr>
                <w:sz w:val="20"/>
              </w:rPr>
            </w:pPr>
            <w:r>
              <w:rPr>
                <w:sz w:val="20"/>
              </w:rPr>
              <w:sym w:font="Monotype Sorts" w:char="F06F"/>
            </w:r>
            <w:r>
              <w:rPr>
                <w:sz w:val="20"/>
              </w:rPr>
              <w:tab/>
              <w:t xml:space="preserve">To revoke order </w:t>
            </w:r>
          </w:p>
          <w:p>
            <w:pPr>
              <w:pStyle w:val="yTableNAm"/>
              <w:tabs>
                <w:tab w:val="left" w:pos="3234"/>
              </w:tabs>
              <w:spacing w:before="0"/>
              <w:rPr>
                <w:sz w:val="20"/>
              </w:rPr>
            </w:pPr>
            <w:r>
              <w:rPr>
                <w:sz w:val="20"/>
              </w:rPr>
              <w:sym w:font="Monotype Sorts" w:char="F06F"/>
            </w:r>
            <w:r>
              <w:rPr>
                <w:sz w:val="20"/>
              </w:rPr>
              <w:tab/>
              <w:t xml:space="preserve">To vary order to </w:t>
            </w:r>
            <w:r>
              <w:rPr>
                <w:i/>
                <w:sz w:val="16"/>
              </w:rPr>
              <w:t>[details of variation sought]</w:t>
            </w:r>
            <w:r>
              <w:rPr>
                <w:sz w:val="20"/>
              </w:rPr>
              <w:t xml:space="preserve"> ________________</w:t>
            </w:r>
          </w:p>
          <w:p>
            <w:pPr>
              <w:pStyle w:val="yTableNAm"/>
              <w:tabs>
                <w:tab w:val="left" w:pos="3234"/>
              </w:tabs>
              <w:spacing w:before="0"/>
              <w:rPr>
                <w:sz w:val="20"/>
              </w:rPr>
            </w:pPr>
            <w:r>
              <w:rPr>
                <w:sz w:val="20"/>
              </w:rPr>
              <w:t>______________________________________________________</w:t>
            </w:r>
          </w:p>
          <w:p>
            <w:pPr>
              <w:pStyle w:val="yTableNAm"/>
              <w:tabs>
                <w:tab w:val="left" w:pos="3234"/>
              </w:tabs>
              <w:spacing w:before="0"/>
              <w:rPr>
                <w:b/>
                <w:bCs/>
                <w:sz w:val="20"/>
              </w:rPr>
            </w:pPr>
          </w:p>
        </w:tc>
      </w:tr>
      <w:tr>
        <w:trPr>
          <w:cantSplit/>
        </w:trPr>
        <w:tc>
          <w:tcPr>
            <w:tcW w:w="1509" w:type="dxa"/>
            <w:vMerge w:val="restart"/>
            <w:shd w:val="clear" w:color="auto" w:fill="E6E6E6"/>
          </w:tcPr>
          <w:p>
            <w:pPr>
              <w:pStyle w:val="yTableNAm"/>
              <w:spacing w:before="60"/>
              <w:rPr>
                <w:sz w:val="20"/>
              </w:rPr>
            </w:pPr>
            <w:r>
              <w:rPr>
                <w:b/>
                <w:bCs/>
                <w:sz w:val="20"/>
              </w:rPr>
              <w:t>Respondent</w:t>
            </w:r>
          </w:p>
        </w:tc>
        <w:tc>
          <w:tcPr>
            <w:tcW w:w="5571" w:type="dxa"/>
            <w:gridSpan w:val="2"/>
          </w:tcPr>
          <w:p>
            <w:pPr>
              <w:pStyle w:val="yTableNAm"/>
              <w:tabs>
                <w:tab w:val="left" w:pos="3234"/>
              </w:tabs>
              <w:spacing w:before="0"/>
              <w:rPr>
                <w:sz w:val="20"/>
              </w:rPr>
            </w:pPr>
            <w:r>
              <w:rPr>
                <w:sz w:val="20"/>
              </w:rPr>
              <w:sym w:font="Monotype Sorts" w:char="F06F"/>
            </w:r>
            <w:r>
              <w:rPr>
                <w:sz w:val="20"/>
              </w:rPr>
              <w:tab/>
              <w:t>Person subject to order</w:t>
            </w:r>
          </w:p>
          <w:p>
            <w:pPr>
              <w:pStyle w:val="yTableNAm"/>
              <w:tabs>
                <w:tab w:val="left" w:pos="3234"/>
              </w:tabs>
              <w:spacing w:before="0"/>
              <w:rPr>
                <w:sz w:val="20"/>
              </w:rPr>
            </w:pPr>
            <w:r>
              <w:rPr>
                <w:sz w:val="20"/>
              </w:rPr>
              <w:sym w:font="Monotype Sorts" w:char="F06F"/>
            </w:r>
            <w:r>
              <w:rPr>
                <w:sz w:val="20"/>
              </w:rPr>
              <w:tab/>
              <w:t>Commissioner of Police</w:t>
            </w:r>
          </w:p>
        </w:tc>
      </w:tr>
      <w:tr>
        <w:trPr>
          <w:cantSplit/>
        </w:trPr>
        <w:tc>
          <w:tcPr>
            <w:tcW w:w="1509" w:type="dxa"/>
            <w:vMerge/>
            <w:shd w:val="clear" w:color="auto" w:fill="E6E6E6"/>
          </w:tcPr>
          <w:p>
            <w:pPr>
              <w:pStyle w:val="yTableNAm"/>
              <w:spacing w:before="60"/>
              <w:rPr>
                <w:sz w:val="20"/>
              </w:rPr>
            </w:pPr>
          </w:p>
        </w:tc>
        <w:tc>
          <w:tcPr>
            <w:tcW w:w="5571" w:type="dxa"/>
            <w:gridSpan w:val="2"/>
          </w:tcPr>
          <w:p>
            <w:pPr>
              <w:pStyle w:val="yTableNAm"/>
              <w:tabs>
                <w:tab w:val="left" w:pos="3234"/>
              </w:tabs>
              <w:spacing w:before="0"/>
              <w:rPr>
                <w:sz w:val="20"/>
              </w:rPr>
            </w:pPr>
            <w:r>
              <w:rPr>
                <w:sz w:val="20"/>
              </w:rPr>
              <w:t>Address _______________________________________________</w:t>
            </w:r>
          </w:p>
          <w:p>
            <w:pPr>
              <w:pStyle w:val="yTableNAm"/>
              <w:tabs>
                <w:tab w:val="clear" w:pos="567"/>
                <w:tab w:val="left" w:pos="3834"/>
              </w:tabs>
              <w:spacing w:before="0"/>
              <w:rPr>
                <w:sz w:val="20"/>
              </w:rPr>
            </w:pPr>
            <w:r>
              <w:rPr>
                <w:sz w:val="20"/>
              </w:rPr>
              <w:tab/>
              <w:t>Postcode</w:t>
            </w:r>
          </w:p>
        </w:tc>
      </w:tr>
      <w:tr>
        <w:trPr>
          <w:cantSplit/>
        </w:trPr>
        <w:tc>
          <w:tcPr>
            <w:tcW w:w="1509" w:type="dxa"/>
            <w:vMerge/>
            <w:shd w:val="clear" w:color="auto" w:fill="E6E6E6"/>
          </w:tcPr>
          <w:p>
            <w:pPr>
              <w:pStyle w:val="yTableNAm"/>
              <w:spacing w:before="60"/>
              <w:rPr>
                <w:sz w:val="20"/>
              </w:rPr>
            </w:pPr>
          </w:p>
        </w:tc>
        <w:tc>
          <w:tcPr>
            <w:tcW w:w="5571" w:type="dxa"/>
            <w:gridSpan w:val="2"/>
          </w:tcPr>
          <w:p>
            <w:pPr>
              <w:pStyle w:val="yTableNAm"/>
              <w:tabs>
                <w:tab w:val="left" w:pos="3234"/>
              </w:tabs>
              <w:spacing w:before="0"/>
              <w:rPr>
                <w:sz w:val="20"/>
              </w:rPr>
            </w:pPr>
            <w:r>
              <w:rPr>
                <w:sz w:val="20"/>
              </w:rPr>
              <w:t>Phone no.</w:t>
            </w:r>
          </w:p>
        </w:tc>
      </w:tr>
      <w:tr>
        <w:trPr>
          <w:cantSplit/>
        </w:trPr>
        <w:tc>
          <w:tcPr>
            <w:tcW w:w="1509" w:type="dxa"/>
            <w:vMerge w:val="restart"/>
            <w:shd w:val="clear" w:color="auto" w:fill="E6E6E6"/>
          </w:tcPr>
          <w:p>
            <w:pPr>
              <w:pStyle w:val="yTableNAm"/>
              <w:spacing w:before="60"/>
              <w:rPr>
                <w:sz w:val="20"/>
              </w:rPr>
            </w:pPr>
            <w:r>
              <w:rPr>
                <w:b/>
                <w:bCs/>
                <w:sz w:val="20"/>
              </w:rPr>
              <w:t>Hearing</w:t>
            </w:r>
          </w:p>
        </w:tc>
        <w:tc>
          <w:tcPr>
            <w:tcW w:w="5571" w:type="dxa"/>
            <w:gridSpan w:val="2"/>
          </w:tcPr>
          <w:p>
            <w:pPr>
              <w:pStyle w:val="yTableNAm"/>
              <w:tabs>
                <w:tab w:val="left" w:pos="3234"/>
              </w:tabs>
              <w:spacing w:before="0"/>
              <w:rPr>
                <w:sz w:val="20"/>
              </w:rPr>
            </w:pPr>
            <w:r>
              <w:rPr>
                <w:b/>
                <w:bCs/>
                <w:sz w:val="20"/>
              </w:rPr>
              <w:t xml:space="preserve">You must attend the hearing </w:t>
            </w:r>
            <w:r>
              <w:rPr>
                <w:sz w:val="20"/>
              </w:rPr>
              <w:t xml:space="preserve">at the day, time and place set </w:t>
            </w:r>
            <w:r>
              <w:rPr>
                <w:sz w:val="20"/>
              </w:rPr>
              <w:br/>
              <w:t xml:space="preserve">out below.  If you do not attend, the application may be heard </w:t>
            </w:r>
            <w:r>
              <w:rPr>
                <w:sz w:val="20"/>
              </w:rPr>
              <w:br/>
              <w:t>in your absence.</w:t>
            </w:r>
          </w:p>
        </w:tc>
      </w:tr>
      <w:tr>
        <w:trPr>
          <w:cantSplit/>
        </w:trPr>
        <w:tc>
          <w:tcPr>
            <w:tcW w:w="1509" w:type="dxa"/>
            <w:vMerge/>
            <w:shd w:val="clear" w:color="auto" w:fill="E6E6E6"/>
          </w:tcPr>
          <w:p>
            <w:pPr>
              <w:pStyle w:val="yTableNAm"/>
              <w:spacing w:before="60"/>
              <w:rPr>
                <w:b/>
                <w:bCs/>
                <w:sz w:val="20"/>
              </w:rPr>
            </w:pPr>
          </w:p>
        </w:tc>
        <w:tc>
          <w:tcPr>
            <w:tcW w:w="5571" w:type="dxa"/>
            <w:gridSpan w:val="2"/>
          </w:tcPr>
          <w:p>
            <w:pPr>
              <w:pStyle w:val="yTableNAm"/>
              <w:tabs>
                <w:tab w:val="left" w:pos="3234"/>
              </w:tabs>
              <w:spacing w:before="0"/>
              <w:rPr>
                <w:sz w:val="20"/>
              </w:rPr>
            </w:pPr>
            <w:r>
              <w:rPr>
                <w:sz w:val="20"/>
              </w:rPr>
              <w:t>Place</w:t>
            </w:r>
          </w:p>
        </w:tc>
      </w:tr>
      <w:tr>
        <w:trPr>
          <w:cantSplit/>
        </w:trPr>
        <w:tc>
          <w:tcPr>
            <w:tcW w:w="1509" w:type="dxa"/>
            <w:vMerge/>
            <w:shd w:val="clear" w:color="auto" w:fill="E6E6E6"/>
          </w:tcPr>
          <w:p>
            <w:pPr>
              <w:pStyle w:val="yTableNAm"/>
              <w:spacing w:before="60"/>
              <w:rPr>
                <w:sz w:val="20"/>
              </w:rPr>
            </w:pPr>
          </w:p>
        </w:tc>
        <w:tc>
          <w:tcPr>
            <w:tcW w:w="5571" w:type="dxa"/>
            <w:gridSpan w:val="2"/>
          </w:tcPr>
          <w:p>
            <w:pPr>
              <w:pStyle w:val="yTableNAm"/>
              <w:tabs>
                <w:tab w:val="left" w:pos="3254"/>
              </w:tabs>
              <w:spacing w:before="0"/>
              <w:rPr>
                <w:sz w:val="20"/>
              </w:rPr>
            </w:pPr>
            <w:r>
              <w:rPr>
                <w:sz w:val="20"/>
              </w:rPr>
              <w:t>Date _____/_____/20____</w:t>
            </w:r>
            <w:r>
              <w:rPr>
                <w:sz w:val="20"/>
              </w:rPr>
              <w:tab/>
              <w:t>Time _____a.m./p.m.</w:t>
            </w:r>
          </w:p>
        </w:tc>
      </w:tr>
      <w:tr>
        <w:trPr>
          <w:cantSplit/>
        </w:trPr>
        <w:tc>
          <w:tcPr>
            <w:tcW w:w="1509" w:type="dxa"/>
            <w:tcBorders>
              <w:bottom w:val="single" w:sz="4" w:space="0" w:color="auto"/>
            </w:tcBorders>
            <w:shd w:val="clear" w:color="auto" w:fill="E6E6E6"/>
          </w:tcPr>
          <w:p>
            <w:pPr>
              <w:pStyle w:val="yTableNAm"/>
              <w:spacing w:before="60"/>
              <w:rPr>
                <w:sz w:val="20"/>
              </w:rPr>
            </w:pPr>
            <w:r>
              <w:rPr>
                <w:b/>
                <w:bCs/>
                <w:sz w:val="20"/>
              </w:rPr>
              <w:t>Issue of summons</w:t>
            </w:r>
          </w:p>
        </w:tc>
        <w:tc>
          <w:tcPr>
            <w:tcW w:w="5571" w:type="dxa"/>
            <w:gridSpan w:val="2"/>
            <w:tcBorders>
              <w:bottom w:val="single" w:sz="4" w:space="0" w:color="auto"/>
            </w:tcBorders>
          </w:tcPr>
          <w:p>
            <w:pPr>
              <w:pStyle w:val="yTableNAm"/>
              <w:tabs>
                <w:tab w:val="left" w:pos="2994"/>
              </w:tabs>
              <w:spacing w:before="0"/>
              <w:rPr>
                <w:sz w:val="20"/>
              </w:rPr>
            </w:pPr>
            <w:r>
              <w:rPr>
                <w:sz w:val="20"/>
              </w:rPr>
              <w:t>___________________________________</w:t>
            </w:r>
          </w:p>
          <w:p>
            <w:pPr>
              <w:pStyle w:val="yTableNAm"/>
              <w:tabs>
                <w:tab w:val="left" w:pos="3254"/>
              </w:tabs>
              <w:spacing w:before="0"/>
              <w:rPr>
                <w:sz w:val="20"/>
              </w:rPr>
            </w:pPr>
            <w:r>
              <w:rPr>
                <w:i/>
                <w:sz w:val="16"/>
              </w:rPr>
              <w:t>[Signature of Registrar]</w:t>
            </w:r>
            <w:r>
              <w:rPr>
                <w:sz w:val="20"/>
              </w:rPr>
              <w:tab/>
              <w:t>Date _____/_____/20____</w:t>
            </w:r>
          </w:p>
        </w:tc>
      </w:tr>
      <w:tr>
        <w:trPr>
          <w:cantSplit/>
        </w:trPr>
        <w:tc>
          <w:tcPr>
            <w:tcW w:w="1509" w:type="dxa"/>
            <w:vMerge w:val="restart"/>
            <w:shd w:val="clear" w:color="auto" w:fill="E6E6E6"/>
          </w:tcPr>
          <w:p>
            <w:pPr>
              <w:pStyle w:val="yTableNAm"/>
              <w:spacing w:before="60"/>
              <w:rPr>
                <w:sz w:val="20"/>
              </w:rPr>
            </w:pPr>
            <w:r>
              <w:rPr>
                <w:b/>
                <w:bCs/>
                <w:sz w:val="20"/>
              </w:rPr>
              <w:t>For more information</w:t>
            </w:r>
          </w:p>
        </w:tc>
        <w:tc>
          <w:tcPr>
            <w:tcW w:w="5571" w:type="dxa"/>
            <w:gridSpan w:val="2"/>
          </w:tcPr>
          <w:p>
            <w:pPr>
              <w:pStyle w:val="yTableNAm"/>
              <w:tabs>
                <w:tab w:val="left" w:pos="2994"/>
              </w:tabs>
              <w:spacing w:before="0"/>
              <w:rPr>
                <w:sz w:val="20"/>
              </w:rPr>
            </w:pPr>
            <w:r>
              <w:rPr>
                <w:sz w:val="20"/>
              </w:rPr>
              <w:t xml:space="preserve">For more information about this matter contact: </w:t>
            </w:r>
          </w:p>
        </w:tc>
      </w:tr>
      <w:tr>
        <w:trPr>
          <w:cantSplit/>
        </w:trPr>
        <w:tc>
          <w:tcPr>
            <w:tcW w:w="1509" w:type="dxa"/>
            <w:vMerge/>
            <w:shd w:val="clear" w:color="auto" w:fill="E6E6E6"/>
          </w:tcPr>
          <w:p>
            <w:pPr>
              <w:pStyle w:val="yTableNAm"/>
              <w:spacing w:before="60"/>
              <w:rPr>
                <w:b/>
                <w:bCs/>
                <w:sz w:val="20"/>
              </w:rPr>
            </w:pPr>
          </w:p>
        </w:tc>
        <w:tc>
          <w:tcPr>
            <w:tcW w:w="5571" w:type="dxa"/>
            <w:gridSpan w:val="2"/>
          </w:tcPr>
          <w:p>
            <w:pPr>
              <w:pStyle w:val="yTableNAm"/>
              <w:tabs>
                <w:tab w:val="left" w:pos="2994"/>
              </w:tabs>
              <w:spacing w:before="0"/>
              <w:rPr>
                <w:sz w:val="20"/>
              </w:rPr>
            </w:pPr>
            <w:r>
              <w:rPr>
                <w:sz w:val="20"/>
              </w:rPr>
              <w:t>Name</w:t>
            </w:r>
          </w:p>
        </w:tc>
      </w:tr>
      <w:tr>
        <w:trPr>
          <w:cantSplit/>
        </w:trPr>
        <w:tc>
          <w:tcPr>
            <w:tcW w:w="1509" w:type="dxa"/>
            <w:vMerge/>
            <w:shd w:val="clear" w:color="auto" w:fill="E6E6E6"/>
          </w:tcPr>
          <w:p>
            <w:pPr>
              <w:pStyle w:val="yTableNAm"/>
              <w:spacing w:before="60"/>
              <w:rPr>
                <w:b/>
                <w:bCs/>
                <w:sz w:val="20"/>
              </w:rPr>
            </w:pPr>
          </w:p>
        </w:tc>
        <w:tc>
          <w:tcPr>
            <w:tcW w:w="5571" w:type="dxa"/>
            <w:gridSpan w:val="2"/>
          </w:tcPr>
          <w:p>
            <w:pPr>
              <w:pStyle w:val="yTableNAm"/>
              <w:tabs>
                <w:tab w:val="left" w:pos="2994"/>
              </w:tabs>
              <w:spacing w:before="0"/>
              <w:rPr>
                <w:sz w:val="20"/>
              </w:rPr>
            </w:pPr>
            <w:r>
              <w:rPr>
                <w:sz w:val="20"/>
              </w:rPr>
              <w:t>Position</w:t>
            </w:r>
          </w:p>
        </w:tc>
      </w:tr>
      <w:tr>
        <w:trPr>
          <w:cantSplit/>
        </w:trPr>
        <w:tc>
          <w:tcPr>
            <w:tcW w:w="1509" w:type="dxa"/>
            <w:vMerge/>
            <w:tcBorders>
              <w:bottom w:val="single" w:sz="4" w:space="0" w:color="auto"/>
            </w:tcBorders>
            <w:shd w:val="clear" w:color="auto" w:fill="E6E6E6"/>
          </w:tcPr>
          <w:p>
            <w:pPr>
              <w:pStyle w:val="yTableNAm"/>
              <w:spacing w:before="60"/>
              <w:rPr>
                <w:b/>
                <w:bCs/>
                <w:sz w:val="20"/>
              </w:rPr>
            </w:pPr>
          </w:p>
        </w:tc>
        <w:tc>
          <w:tcPr>
            <w:tcW w:w="5571" w:type="dxa"/>
            <w:gridSpan w:val="2"/>
            <w:tcBorders>
              <w:bottom w:val="single" w:sz="4" w:space="0" w:color="auto"/>
            </w:tcBorders>
          </w:tcPr>
          <w:p>
            <w:pPr>
              <w:pStyle w:val="yTableNAm"/>
              <w:tabs>
                <w:tab w:val="left" w:pos="2994"/>
              </w:tabs>
              <w:spacing w:before="0"/>
              <w:rPr>
                <w:sz w:val="20"/>
              </w:rPr>
            </w:pPr>
            <w:r>
              <w:rPr>
                <w:sz w:val="20"/>
              </w:rPr>
              <w:t xml:space="preserve">Phone no. </w:t>
            </w:r>
            <w:r>
              <w:rPr>
                <w:sz w:val="20"/>
              </w:rPr>
              <w:tab/>
              <w:t xml:space="preserve">Ref no. </w:t>
            </w:r>
          </w:p>
        </w:tc>
      </w:tr>
      <w:tr>
        <w:trPr>
          <w:cantSplit/>
        </w:trPr>
        <w:tc>
          <w:tcPr>
            <w:tcW w:w="7080" w:type="dxa"/>
            <w:gridSpan w:val="3"/>
            <w:tcBorders>
              <w:left w:val="nil"/>
              <w:bottom w:val="nil"/>
              <w:right w:val="nil"/>
            </w:tcBorders>
            <w:tcMar>
              <w:top w:w="0" w:type="dxa"/>
              <w:bottom w:w="0" w:type="dxa"/>
            </w:tcMar>
          </w:tcPr>
          <w:p>
            <w:pPr>
              <w:pStyle w:val="yTableNAm"/>
              <w:tabs>
                <w:tab w:val="left" w:pos="2994"/>
              </w:tabs>
              <w:spacing w:before="0"/>
              <w:rPr>
                <w:sz w:val="20"/>
              </w:rPr>
            </w:pPr>
          </w:p>
        </w:tc>
      </w:tr>
    </w:tbl>
    <w:p/>
    <w:tbl>
      <w:tblPr>
        <w:tblW w:w="70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320"/>
        <w:gridCol w:w="5760"/>
      </w:tblGrid>
      <w:tr>
        <w:trPr>
          <w:cantSplit/>
        </w:trPr>
        <w:tc>
          <w:tcPr>
            <w:tcW w:w="7080" w:type="dxa"/>
            <w:gridSpan w:val="2"/>
            <w:tcBorders>
              <w:top w:val="single" w:sz="4" w:space="0" w:color="auto"/>
            </w:tcBorders>
            <w:shd w:val="clear" w:color="auto" w:fill="E6E6E6"/>
          </w:tcPr>
          <w:p>
            <w:pPr>
              <w:pStyle w:val="yTableNAm"/>
              <w:keepNext/>
              <w:tabs>
                <w:tab w:val="left" w:pos="2994"/>
              </w:tabs>
              <w:spacing w:before="0"/>
              <w:jc w:val="center"/>
              <w:rPr>
                <w:sz w:val="20"/>
              </w:rPr>
            </w:pPr>
            <w:r>
              <w:rPr>
                <w:b/>
                <w:bCs/>
                <w:sz w:val="20"/>
              </w:rPr>
              <w:t>Service certificate</w:t>
            </w:r>
          </w:p>
        </w:tc>
      </w:tr>
      <w:tr>
        <w:trPr>
          <w:cantSplit/>
        </w:trPr>
        <w:tc>
          <w:tcPr>
            <w:tcW w:w="1320" w:type="dxa"/>
            <w:vMerge w:val="restart"/>
            <w:shd w:val="clear" w:color="auto" w:fill="E6E6E6"/>
          </w:tcPr>
          <w:p>
            <w:pPr>
              <w:pStyle w:val="yTableNAm"/>
              <w:spacing w:before="60"/>
              <w:rPr>
                <w:sz w:val="20"/>
              </w:rPr>
            </w:pPr>
            <w:r>
              <w:rPr>
                <w:b/>
                <w:bCs/>
                <w:sz w:val="20"/>
              </w:rPr>
              <w:t>Person serving summons</w:t>
            </w:r>
          </w:p>
        </w:tc>
        <w:tc>
          <w:tcPr>
            <w:tcW w:w="5760" w:type="dxa"/>
          </w:tcPr>
          <w:p>
            <w:pPr>
              <w:pStyle w:val="yTableNAm"/>
              <w:tabs>
                <w:tab w:val="left" w:pos="2994"/>
              </w:tabs>
              <w:spacing w:before="0"/>
              <w:rPr>
                <w:sz w:val="20"/>
              </w:rPr>
            </w:pPr>
            <w:r>
              <w:rPr>
                <w:sz w:val="20"/>
              </w:rPr>
              <w:t>Name</w:t>
            </w:r>
          </w:p>
        </w:tc>
      </w:tr>
      <w:tr>
        <w:trPr>
          <w:cantSplit/>
        </w:trPr>
        <w:tc>
          <w:tcPr>
            <w:tcW w:w="1320" w:type="dxa"/>
            <w:vMerge/>
            <w:shd w:val="clear" w:color="auto" w:fill="E6E6E6"/>
          </w:tcPr>
          <w:p>
            <w:pPr>
              <w:pStyle w:val="yTableNAm"/>
              <w:spacing w:before="60"/>
              <w:rPr>
                <w:sz w:val="20"/>
              </w:rPr>
            </w:pPr>
          </w:p>
        </w:tc>
        <w:tc>
          <w:tcPr>
            <w:tcW w:w="5760" w:type="dxa"/>
          </w:tcPr>
          <w:p>
            <w:pPr>
              <w:pStyle w:val="yTableNAm"/>
              <w:tabs>
                <w:tab w:val="left" w:pos="2994"/>
              </w:tabs>
              <w:spacing w:before="0"/>
              <w:rPr>
                <w:sz w:val="20"/>
              </w:rPr>
            </w:pPr>
            <w:r>
              <w:rPr>
                <w:sz w:val="20"/>
              </w:rPr>
              <w:t>Address _________________________________________________</w:t>
            </w:r>
          </w:p>
          <w:p>
            <w:pPr>
              <w:pStyle w:val="yTableNAm"/>
              <w:tabs>
                <w:tab w:val="left" w:pos="4023"/>
              </w:tabs>
              <w:spacing w:before="0"/>
              <w:rPr>
                <w:sz w:val="20"/>
              </w:rPr>
            </w:pPr>
            <w:r>
              <w:rPr>
                <w:sz w:val="20"/>
              </w:rPr>
              <w:tab/>
            </w:r>
            <w:r>
              <w:rPr>
                <w:sz w:val="20"/>
              </w:rPr>
              <w:tab/>
              <w:t>Postcode</w:t>
            </w:r>
          </w:p>
        </w:tc>
      </w:tr>
      <w:tr>
        <w:trPr>
          <w:cantSplit/>
        </w:trPr>
        <w:tc>
          <w:tcPr>
            <w:tcW w:w="1320" w:type="dxa"/>
            <w:vMerge w:val="restart"/>
            <w:shd w:val="clear" w:color="auto" w:fill="E6E6E6"/>
          </w:tcPr>
          <w:p>
            <w:pPr>
              <w:pStyle w:val="yTableNAm"/>
              <w:spacing w:before="60"/>
              <w:rPr>
                <w:sz w:val="20"/>
              </w:rPr>
            </w:pPr>
            <w:r>
              <w:rPr>
                <w:b/>
                <w:bCs/>
                <w:sz w:val="20"/>
              </w:rPr>
              <w:t>Service</w:t>
            </w:r>
          </w:p>
        </w:tc>
        <w:tc>
          <w:tcPr>
            <w:tcW w:w="5760" w:type="dxa"/>
          </w:tcPr>
          <w:p>
            <w:pPr>
              <w:pStyle w:val="yTableNAm"/>
              <w:tabs>
                <w:tab w:val="clear" w:pos="567"/>
                <w:tab w:val="left" w:pos="891"/>
                <w:tab w:val="left" w:pos="1314"/>
                <w:tab w:val="left" w:pos="2994"/>
              </w:tabs>
              <w:spacing w:before="0"/>
              <w:rPr>
                <w:sz w:val="20"/>
              </w:rPr>
            </w:pPr>
            <w:r>
              <w:rPr>
                <w:sz w:val="20"/>
              </w:rPr>
              <w:t>Method</w:t>
            </w:r>
            <w:r>
              <w:rPr>
                <w:sz w:val="20"/>
              </w:rPr>
              <w:tab/>
            </w:r>
            <w:r>
              <w:rPr>
                <w:sz w:val="20"/>
              </w:rPr>
              <w:sym w:font="Monotype Sorts" w:char="F06F"/>
            </w:r>
            <w:r>
              <w:rPr>
                <w:sz w:val="20"/>
              </w:rPr>
              <w:tab/>
              <w:t>Handed to respondent in person</w:t>
            </w:r>
          </w:p>
          <w:p>
            <w:pPr>
              <w:pStyle w:val="yTableNAm"/>
              <w:tabs>
                <w:tab w:val="clear" w:pos="567"/>
                <w:tab w:val="left" w:pos="891"/>
                <w:tab w:val="left" w:pos="1314"/>
                <w:tab w:val="left" w:pos="2994"/>
              </w:tabs>
              <w:spacing w:before="0"/>
              <w:rPr>
                <w:sz w:val="20"/>
              </w:rPr>
            </w:pPr>
            <w:r>
              <w:rPr>
                <w:sz w:val="20"/>
              </w:rPr>
              <w:tab/>
            </w:r>
            <w:r>
              <w:rPr>
                <w:sz w:val="20"/>
              </w:rPr>
              <w:sym w:font="Monotype Sorts" w:char="F06F"/>
            </w:r>
            <w:r>
              <w:rPr>
                <w:sz w:val="20"/>
              </w:rPr>
              <w:tab/>
              <w:t>Posted to respondent’s last known address</w:t>
            </w:r>
          </w:p>
          <w:p>
            <w:pPr>
              <w:pStyle w:val="yTableNAm"/>
              <w:tabs>
                <w:tab w:val="clear" w:pos="567"/>
                <w:tab w:val="left" w:pos="891"/>
                <w:tab w:val="left" w:pos="1314"/>
                <w:tab w:val="left" w:pos="2994"/>
              </w:tabs>
              <w:spacing w:before="0"/>
              <w:rPr>
                <w:sz w:val="20"/>
              </w:rPr>
            </w:pPr>
            <w:r>
              <w:rPr>
                <w:sz w:val="20"/>
              </w:rPr>
              <w:tab/>
            </w:r>
            <w:r>
              <w:rPr>
                <w:sz w:val="20"/>
              </w:rPr>
              <w:sym w:font="Monotype Sorts" w:char="F06F"/>
            </w:r>
            <w:r>
              <w:rPr>
                <w:sz w:val="20"/>
              </w:rPr>
              <w:tab/>
              <w:t>Left at respondent’s last known address</w:t>
            </w:r>
          </w:p>
        </w:tc>
      </w:tr>
      <w:tr>
        <w:trPr>
          <w:cantSplit/>
        </w:trPr>
        <w:tc>
          <w:tcPr>
            <w:tcW w:w="1320" w:type="dxa"/>
            <w:vMerge/>
            <w:shd w:val="clear" w:color="auto" w:fill="E6E6E6"/>
          </w:tcPr>
          <w:p>
            <w:pPr>
              <w:pStyle w:val="yTableNAm"/>
              <w:spacing w:before="60"/>
              <w:rPr>
                <w:b/>
                <w:bCs/>
                <w:sz w:val="20"/>
              </w:rPr>
            </w:pPr>
          </w:p>
        </w:tc>
        <w:tc>
          <w:tcPr>
            <w:tcW w:w="5760" w:type="dxa"/>
          </w:tcPr>
          <w:p>
            <w:pPr>
              <w:pStyle w:val="yTableNAm"/>
              <w:tabs>
                <w:tab w:val="left" w:pos="2994"/>
              </w:tabs>
              <w:spacing w:before="0"/>
              <w:rPr>
                <w:sz w:val="20"/>
              </w:rPr>
            </w:pPr>
            <w:r>
              <w:rPr>
                <w:sz w:val="20"/>
              </w:rPr>
              <w:t xml:space="preserve">Place </w:t>
            </w:r>
            <w:r>
              <w:rPr>
                <w:i/>
                <w:sz w:val="16"/>
              </w:rPr>
              <w:t>[if applicable]</w:t>
            </w:r>
          </w:p>
        </w:tc>
      </w:tr>
      <w:tr>
        <w:trPr>
          <w:cantSplit/>
        </w:trPr>
        <w:tc>
          <w:tcPr>
            <w:tcW w:w="1320" w:type="dxa"/>
            <w:vMerge/>
            <w:shd w:val="clear" w:color="auto" w:fill="E6E6E6"/>
          </w:tcPr>
          <w:p>
            <w:pPr>
              <w:pStyle w:val="yTableNAm"/>
              <w:spacing w:before="60"/>
              <w:rPr>
                <w:sz w:val="20"/>
              </w:rPr>
            </w:pPr>
          </w:p>
        </w:tc>
        <w:tc>
          <w:tcPr>
            <w:tcW w:w="5760" w:type="dxa"/>
          </w:tcPr>
          <w:p>
            <w:pPr>
              <w:pStyle w:val="yTableNAm"/>
              <w:tabs>
                <w:tab w:val="left" w:pos="3443"/>
              </w:tabs>
              <w:spacing w:before="0"/>
              <w:rPr>
                <w:sz w:val="20"/>
              </w:rPr>
            </w:pPr>
            <w:r>
              <w:rPr>
                <w:sz w:val="20"/>
              </w:rPr>
              <w:t>Date _____/_____/20____</w:t>
            </w:r>
            <w:r>
              <w:rPr>
                <w:sz w:val="20"/>
              </w:rPr>
              <w:tab/>
              <w:t>Time _____a.m./p.m.</w:t>
            </w:r>
          </w:p>
        </w:tc>
      </w:tr>
      <w:tr>
        <w:trPr>
          <w:cantSplit/>
        </w:trPr>
        <w:tc>
          <w:tcPr>
            <w:tcW w:w="1320" w:type="dxa"/>
            <w:vMerge w:val="restart"/>
            <w:shd w:val="clear" w:color="auto" w:fill="E6E6E6"/>
          </w:tcPr>
          <w:p>
            <w:pPr>
              <w:pStyle w:val="yTableNAm"/>
              <w:spacing w:before="60"/>
              <w:rPr>
                <w:sz w:val="20"/>
              </w:rPr>
            </w:pPr>
            <w:r>
              <w:rPr>
                <w:b/>
                <w:bCs/>
                <w:sz w:val="20"/>
              </w:rPr>
              <w:t>Certificate</w:t>
            </w:r>
          </w:p>
        </w:tc>
        <w:tc>
          <w:tcPr>
            <w:tcW w:w="5760" w:type="dxa"/>
          </w:tcPr>
          <w:p>
            <w:pPr>
              <w:pStyle w:val="yTableNAm"/>
              <w:tabs>
                <w:tab w:val="left" w:pos="2994"/>
              </w:tabs>
              <w:spacing w:before="0"/>
              <w:rPr>
                <w:sz w:val="20"/>
              </w:rPr>
            </w:pPr>
            <w:r>
              <w:rPr>
                <w:sz w:val="20"/>
              </w:rPr>
              <w:t xml:space="preserve">I certify that I served this summons on the respondent in the manner described above. </w:t>
            </w:r>
          </w:p>
        </w:tc>
      </w:tr>
      <w:tr>
        <w:trPr>
          <w:cantSplit/>
        </w:trPr>
        <w:tc>
          <w:tcPr>
            <w:tcW w:w="1320" w:type="dxa"/>
            <w:vMerge/>
            <w:shd w:val="clear" w:color="auto" w:fill="E6E6E6"/>
          </w:tcPr>
          <w:p>
            <w:pPr>
              <w:pStyle w:val="yTableNAm"/>
              <w:spacing w:before="60"/>
              <w:rPr>
                <w:sz w:val="20"/>
              </w:rPr>
            </w:pPr>
          </w:p>
        </w:tc>
        <w:tc>
          <w:tcPr>
            <w:tcW w:w="5760" w:type="dxa"/>
          </w:tcPr>
          <w:p>
            <w:pPr>
              <w:pStyle w:val="yTableNAm"/>
              <w:tabs>
                <w:tab w:val="left" w:pos="2994"/>
              </w:tabs>
              <w:spacing w:before="0"/>
              <w:rPr>
                <w:sz w:val="20"/>
              </w:rPr>
            </w:pPr>
            <w:r>
              <w:rPr>
                <w:sz w:val="20"/>
              </w:rPr>
              <w:t>___________________________________</w:t>
            </w:r>
          </w:p>
          <w:p>
            <w:pPr>
              <w:pStyle w:val="yTableNAm"/>
              <w:tabs>
                <w:tab w:val="left" w:pos="3443"/>
              </w:tabs>
              <w:spacing w:before="0"/>
              <w:rPr>
                <w:iCs/>
                <w:sz w:val="20"/>
              </w:rPr>
            </w:pPr>
            <w:r>
              <w:rPr>
                <w:i/>
                <w:sz w:val="16"/>
              </w:rPr>
              <w:t>[Signature]</w:t>
            </w:r>
            <w:r>
              <w:rPr>
                <w:sz w:val="20"/>
              </w:rPr>
              <w:t xml:space="preserve"> </w:t>
            </w:r>
            <w:r>
              <w:rPr>
                <w:sz w:val="20"/>
              </w:rPr>
              <w:tab/>
              <w:t>Date ____/_____/20____</w:t>
            </w:r>
          </w:p>
        </w:tc>
      </w:tr>
    </w:tbl>
    <w:p>
      <w:pPr>
        <w:pStyle w:val="yFootnotesection"/>
      </w:pPr>
      <w:r>
        <w:tab/>
        <w:t>[Form 3 inserted in Gazette 9 Dec 2005 p. 5890</w:t>
      </w:r>
      <w:r>
        <w:noBreakHyphen/>
        <w:t xml:space="preserve">1; amended in Gazette </w:t>
      </w:r>
      <w:r>
        <w:rPr>
          <w:szCs w:val="22"/>
        </w:rPr>
        <w:t>8 Nov 2013 p</w:t>
      </w:r>
      <w:r>
        <w:rPr>
          <w:sz w:val="24"/>
        </w:rPr>
        <w:t>.</w:t>
      </w:r>
      <w:r>
        <w:rPr>
          <w:sz w:val="19"/>
        </w:rPr>
        <w:t> </w:t>
      </w:r>
      <w:r>
        <w:t>5010.]</w:t>
      </w:r>
    </w:p>
    <w:p>
      <w:pPr>
        <w:pStyle w:val="yHeading5"/>
        <w:pageBreakBefore/>
      </w:pPr>
      <w:bookmarkStart w:id="47" w:name="_Toc529883343"/>
      <w:r>
        <w:rPr>
          <w:rStyle w:val="CharSClsNo"/>
        </w:rPr>
        <w:t>4</w:t>
      </w:r>
      <w:r>
        <w:t>.</w:t>
      </w:r>
      <w:r>
        <w:tab/>
        <w:t>Certificate of authorised breath tester (r. 26D(8))</w:t>
      </w:r>
      <w:bookmarkEnd w:id="47"/>
    </w:p>
    <w:p>
      <w:pPr>
        <w:pStyle w:val="yMiscellaneousHeading"/>
      </w:pPr>
      <w:r>
        <w:rPr>
          <w:i/>
        </w:rPr>
        <w:t>Community Protection (Offender Reporting) Act 2004</w:t>
      </w:r>
    </w:p>
    <w:p>
      <w:pPr>
        <w:pStyle w:val="yMiscellaneousHeading"/>
        <w:rPr>
          <w:b/>
        </w:rPr>
      </w:pPr>
      <w:r>
        <w:rPr>
          <w:b/>
        </w:rPr>
        <w:t>Certificate of authorised breath tester</w:t>
      </w:r>
    </w:p>
    <w:p>
      <w:pPr>
        <w:pStyle w:val="yMiscellaneousBody"/>
        <w:rPr>
          <w:snapToGrid w:val="0"/>
        </w:rPr>
      </w:pPr>
      <w:r>
        <w:rPr>
          <w:snapToGrid w:val="0"/>
        </w:rPr>
        <w:t xml:space="preserve">I, ....................................................................................................., an authorised breath tester, as defined in the </w:t>
      </w:r>
      <w:r>
        <w:rPr>
          <w:i/>
          <w:snapToGrid w:val="0"/>
        </w:rPr>
        <w:t>Community Protection (Offender Reporting) Regulations 2004</w:t>
      </w:r>
      <w:r>
        <w:rPr>
          <w:snapToGrid w:val="0"/>
        </w:rPr>
        <w:t xml:space="preserve"> regulation 26D(1) certify that — </w:t>
      </w:r>
    </w:p>
    <w:p>
      <w:pPr>
        <w:pStyle w:val="yMiscellaneousBody"/>
        <w:tabs>
          <w:tab w:val="left" w:pos="567"/>
        </w:tabs>
        <w:ind w:left="567" w:hanging="567"/>
        <w:rPr>
          <w:snapToGrid w:val="0"/>
          <w:szCs w:val="22"/>
        </w:rPr>
      </w:pPr>
      <w:r>
        <w:rPr>
          <w:snapToGrid w:val="0"/>
        </w:rPr>
        <w:t>1.</w:t>
      </w:r>
      <w:r>
        <w:rPr>
          <w:snapToGrid w:val="0"/>
        </w:rPr>
        <w:tab/>
        <w:t>................................................................................................... provided a</w:t>
      </w:r>
      <w:r>
        <w:rPr>
          <w:snapToGrid w:val="0"/>
        </w:rPr>
        <w:br/>
      </w:r>
      <w:r>
        <w:rPr>
          <w:snapToGrid w:val="0"/>
          <w:sz w:val="20"/>
        </w:rPr>
        <w:t>[</w:t>
      </w:r>
      <w:r>
        <w:rPr>
          <w:i/>
          <w:snapToGrid w:val="0"/>
          <w:sz w:val="20"/>
        </w:rPr>
        <w:t>Name of person from whom sample was taken</w:t>
      </w:r>
      <w:r>
        <w:rPr>
          <w:snapToGrid w:val="0"/>
          <w:sz w:val="20"/>
        </w:rPr>
        <w:t>]</w:t>
      </w:r>
    </w:p>
    <w:p>
      <w:pPr>
        <w:pStyle w:val="yMiscellaneousBody"/>
        <w:tabs>
          <w:tab w:val="left" w:pos="567"/>
        </w:tabs>
        <w:ind w:left="567" w:hanging="567"/>
        <w:rPr>
          <w:snapToGrid w:val="0"/>
        </w:rPr>
      </w:pPr>
      <w:r>
        <w:rPr>
          <w:snapToGrid w:val="0"/>
        </w:rPr>
        <w:tab/>
        <w:t>sample of breath on ............................................. at ....................................</w:t>
      </w:r>
      <w:r>
        <w:rPr>
          <w:snapToGrid w:val="0"/>
        </w:rPr>
        <w:br/>
      </w:r>
      <w:r>
        <w:rPr>
          <w:snapToGrid w:val="0"/>
          <w:sz w:val="20"/>
        </w:rPr>
        <w:tab/>
      </w:r>
      <w:r>
        <w:rPr>
          <w:snapToGrid w:val="0"/>
          <w:sz w:val="20"/>
        </w:rPr>
        <w:tab/>
      </w:r>
      <w:r>
        <w:rPr>
          <w:snapToGrid w:val="0"/>
          <w:sz w:val="20"/>
        </w:rPr>
        <w:tab/>
        <w:t>[</w:t>
      </w:r>
      <w:r>
        <w:rPr>
          <w:i/>
          <w:snapToGrid w:val="0"/>
          <w:sz w:val="20"/>
        </w:rPr>
        <w:t>date</w:t>
      </w:r>
      <w:r>
        <w:rPr>
          <w:snapToGrid w:val="0"/>
          <w:sz w:val="20"/>
        </w:rPr>
        <w:t>]</w:t>
      </w:r>
      <w:r>
        <w:rPr>
          <w:snapToGrid w:val="0"/>
        </w:rPr>
        <w:tab/>
        <w:t xml:space="preserve">                       </w:t>
      </w:r>
      <w:r>
        <w:rPr>
          <w:snapToGrid w:val="0"/>
          <w:sz w:val="20"/>
        </w:rPr>
        <w:t>[</w:t>
      </w:r>
      <w:r>
        <w:rPr>
          <w:i/>
          <w:snapToGrid w:val="0"/>
          <w:sz w:val="20"/>
        </w:rPr>
        <w:t>time</w:t>
      </w:r>
      <w:r>
        <w:rPr>
          <w:snapToGrid w:val="0"/>
          <w:sz w:val="20"/>
        </w:rPr>
        <w:t>]</w:t>
      </w:r>
    </w:p>
    <w:p>
      <w:pPr>
        <w:pStyle w:val="yMiscellaneousBody"/>
        <w:tabs>
          <w:tab w:val="left" w:pos="567"/>
        </w:tabs>
        <w:ind w:left="567" w:hanging="567"/>
        <w:rPr>
          <w:snapToGrid w:val="0"/>
        </w:rPr>
      </w:pPr>
      <w:r>
        <w:rPr>
          <w:snapToGrid w:val="0"/>
        </w:rPr>
        <w:t>2.</w:t>
      </w:r>
      <w:r>
        <w:rPr>
          <w:snapToGrid w:val="0"/>
        </w:rPr>
        <w:tab/>
        <w:t>I was at the material time an authorised breath tester.</w:t>
      </w:r>
    </w:p>
    <w:p>
      <w:pPr>
        <w:pStyle w:val="yMiscellaneousBody"/>
        <w:tabs>
          <w:tab w:val="left" w:pos="567"/>
        </w:tabs>
        <w:ind w:left="567" w:hanging="567"/>
        <w:rPr>
          <w:snapToGrid w:val="0"/>
        </w:rPr>
      </w:pPr>
      <w:r>
        <w:rPr>
          <w:snapToGrid w:val="0"/>
        </w:rPr>
        <w:t>3.</w:t>
      </w:r>
      <w:r>
        <w:rPr>
          <w:snapToGrid w:val="0"/>
        </w:rPr>
        <w:tab/>
        <w:t xml:space="preserve">The sample of breath given was tested by apparatus that I operated and that apparatus was breath testing equipment as defined in the </w:t>
      </w:r>
      <w:r>
        <w:rPr>
          <w:i/>
          <w:snapToGrid w:val="0"/>
        </w:rPr>
        <w:t>Community Protection (Offender Reporting) Regulations 2004</w:t>
      </w:r>
      <w:r>
        <w:rPr>
          <w:snapToGrid w:val="0"/>
        </w:rPr>
        <w:t xml:space="preserve"> regulation 3.</w:t>
      </w:r>
    </w:p>
    <w:p>
      <w:pPr>
        <w:pStyle w:val="yMiscellaneousBody"/>
        <w:tabs>
          <w:tab w:val="left" w:pos="567"/>
        </w:tabs>
        <w:ind w:left="567" w:hanging="567"/>
        <w:rPr>
          <w:snapToGrid w:val="0"/>
        </w:rPr>
      </w:pPr>
      <w:r>
        <w:rPr>
          <w:snapToGrid w:val="0"/>
        </w:rPr>
        <w:t>4.</w:t>
      </w:r>
      <w:r>
        <w:rPr>
          <w:snapToGrid w:val="0"/>
        </w:rPr>
        <w:tab/>
        <w:t>I operated the breath testing equipment in the manner prescribed in regulation 26D and the regulations relating to the use of breath testing equipment of the relevant type were complied with.</w:t>
      </w:r>
    </w:p>
    <w:p>
      <w:pPr>
        <w:pStyle w:val="yMiscellaneousBody"/>
        <w:tabs>
          <w:tab w:val="left" w:pos="567"/>
        </w:tabs>
        <w:ind w:left="567" w:hanging="567"/>
        <w:rPr>
          <w:snapToGrid w:val="0"/>
        </w:rPr>
      </w:pPr>
      <w:r>
        <w:rPr>
          <w:snapToGrid w:val="0"/>
        </w:rPr>
        <w:t>5.</w:t>
      </w:r>
      <w:r>
        <w:rPr>
          <w:snapToGrid w:val="0"/>
        </w:rPr>
        <w:tab/>
        <w:t>The breath testing equipment indicated a result at the conclusion of the test.</w:t>
      </w:r>
    </w:p>
    <w:p>
      <w:pPr>
        <w:pStyle w:val="yMiscellaneousBody"/>
        <w:tabs>
          <w:tab w:val="left" w:pos="567"/>
        </w:tabs>
        <w:ind w:left="567" w:hanging="567"/>
        <w:rPr>
          <w:snapToGrid w:val="0"/>
        </w:rPr>
      </w:pPr>
      <w:r>
        <w:rPr>
          <w:snapToGrid w:val="0"/>
        </w:rPr>
        <w:t>6.</w:t>
      </w:r>
      <w:r>
        <w:rPr>
          <w:snapToGrid w:val="0"/>
        </w:rPr>
        <w:tab/>
        <w:t>I completed, signed and handed to the person named above a copy of this certificate.</w:t>
      </w:r>
    </w:p>
    <w:p>
      <w:pPr>
        <w:pStyle w:val="yMiscellaneousBody"/>
        <w:tabs>
          <w:tab w:val="left" w:pos="567"/>
        </w:tabs>
        <w:ind w:left="567" w:hanging="567"/>
        <w:rPr>
          <w:snapToGrid w:val="0"/>
        </w:rPr>
      </w:pPr>
      <w:r>
        <w:rPr>
          <w:snapToGrid w:val="0"/>
        </w:rPr>
        <w:t>7.</w:t>
      </w:r>
      <w:r>
        <w:rPr>
          <w:snapToGrid w:val="0"/>
        </w:rPr>
        <w:tab/>
        <w:t>The test result obtained from the test referred to in this certificate was ......................................................................................................................</w:t>
      </w:r>
    </w:p>
    <w:p>
      <w:pPr>
        <w:pStyle w:val="yMiscellaneousBody"/>
        <w:tabs>
          <w:tab w:val="left" w:pos="993"/>
        </w:tabs>
        <w:rPr>
          <w:snapToGrid w:val="0"/>
        </w:rPr>
      </w:pPr>
    </w:p>
    <w:p>
      <w:pPr>
        <w:pStyle w:val="yMiscellaneousBody"/>
        <w:jc w:val="right"/>
        <w:rPr>
          <w:snapToGrid w:val="0"/>
          <w:sz w:val="20"/>
        </w:rPr>
      </w:pPr>
      <w:r>
        <w:rPr>
          <w:snapToGrid w:val="0"/>
        </w:rPr>
        <w:t>..............................................................</w:t>
      </w:r>
      <w:r>
        <w:rPr>
          <w:snapToGrid w:val="0"/>
        </w:rPr>
        <w:br/>
      </w:r>
      <w:r>
        <w:rPr>
          <w:snapToGrid w:val="0"/>
          <w:sz w:val="20"/>
        </w:rPr>
        <w:t>[</w:t>
      </w:r>
      <w:r>
        <w:rPr>
          <w:i/>
          <w:snapToGrid w:val="0"/>
          <w:sz w:val="20"/>
        </w:rPr>
        <w:t>Signature of authorised breath tester</w:t>
      </w:r>
      <w:r>
        <w:rPr>
          <w:snapToGrid w:val="0"/>
          <w:sz w:val="20"/>
        </w:rPr>
        <w:t>]</w:t>
      </w:r>
    </w:p>
    <w:p>
      <w:pPr>
        <w:pStyle w:val="yMiscellaneousBody"/>
        <w:jc w:val="right"/>
        <w:rPr>
          <w:snapToGrid w:val="0"/>
          <w:sz w:val="20"/>
        </w:rPr>
      </w:pPr>
      <w:r>
        <w:rPr>
          <w:snapToGrid w:val="0"/>
        </w:rPr>
        <w:t>..............................................................</w:t>
      </w:r>
      <w:r>
        <w:rPr>
          <w:snapToGrid w:val="0"/>
        </w:rPr>
        <w:br/>
      </w:r>
      <w:r>
        <w:rPr>
          <w:snapToGrid w:val="0"/>
          <w:sz w:val="20"/>
        </w:rPr>
        <w:t>[</w:t>
      </w:r>
      <w:r>
        <w:rPr>
          <w:i/>
          <w:snapToGrid w:val="0"/>
          <w:sz w:val="20"/>
        </w:rPr>
        <w:t>Date</w:t>
      </w:r>
      <w:r>
        <w:rPr>
          <w:snapToGrid w:val="0"/>
          <w:sz w:val="20"/>
        </w:rPr>
        <w:t>]</w:t>
      </w:r>
    </w:p>
    <w:p>
      <w:pPr>
        <w:pStyle w:val="yFootnotesection"/>
      </w:pPr>
      <w:r>
        <w:tab/>
        <w:t xml:space="preserve">[Form 4 inserted in Gazette </w:t>
      </w:r>
      <w:r>
        <w:rPr>
          <w:szCs w:val="22"/>
        </w:rPr>
        <w:t>8 Nov 2013 p</w:t>
      </w:r>
      <w:r>
        <w:t>. 5010</w:t>
      </w:r>
      <w:r>
        <w:noBreakHyphen/>
        <w:t>11.]</w:t>
      </w:r>
    </w:p>
    <w:p>
      <w:pPr>
        <w:pStyle w:val="yHeading5"/>
        <w:spacing w:after="80"/>
      </w:pPr>
      <w:bookmarkStart w:id="48" w:name="_Toc529883344"/>
      <w:r>
        <w:rPr>
          <w:rStyle w:val="CharSClsNo"/>
        </w:rPr>
        <w:t>5</w:t>
      </w:r>
      <w:r>
        <w:t>.</w:t>
      </w:r>
      <w:r>
        <w:tab/>
        <w:t>Request to take sample of blood or urine (r. 26F(2))</w:t>
      </w:r>
      <w:bookmarkEnd w:id="48"/>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09"/>
        <w:gridCol w:w="5579"/>
      </w:tblGrid>
      <w:tr>
        <w:trPr>
          <w:trHeight w:val="567"/>
        </w:trPr>
        <w:tc>
          <w:tcPr>
            <w:tcW w:w="7088" w:type="dxa"/>
            <w:gridSpan w:val="2"/>
            <w:shd w:val="clear" w:color="auto" w:fill="E6E6E6"/>
          </w:tcPr>
          <w:p>
            <w:pPr>
              <w:pStyle w:val="yTableNAm"/>
              <w:spacing w:before="60"/>
              <w:jc w:val="center"/>
            </w:pPr>
            <w:r>
              <w:rPr>
                <w:i/>
              </w:rPr>
              <w:t>Community Protection (Offender Reporting) Act 2004</w:t>
            </w:r>
          </w:p>
          <w:p>
            <w:pPr>
              <w:pStyle w:val="yTableNAm"/>
              <w:widowControl w:val="0"/>
              <w:jc w:val="center"/>
            </w:pPr>
            <w:r>
              <w:rPr>
                <w:b/>
                <w:bCs/>
                <w:sz w:val="28"/>
              </w:rPr>
              <w:t>Request to take sample of blood or urine</w:t>
            </w:r>
          </w:p>
        </w:tc>
      </w:tr>
      <w:tr>
        <w:trPr>
          <w:trHeight w:val="807"/>
        </w:trPr>
        <w:tc>
          <w:tcPr>
            <w:tcW w:w="1509" w:type="dxa"/>
            <w:shd w:val="clear" w:color="auto" w:fill="E6E6E6"/>
          </w:tcPr>
          <w:p>
            <w:pPr>
              <w:pStyle w:val="yTableNAm"/>
            </w:pPr>
            <w:r>
              <w:rPr>
                <w:b/>
                <w:bCs/>
              </w:rPr>
              <w:t xml:space="preserve">To </w:t>
            </w:r>
          </w:p>
        </w:tc>
        <w:tc>
          <w:tcPr>
            <w:tcW w:w="5579" w:type="dxa"/>
          </w:tcPr>
          <w:p>
            <w:pPr>
              <w:pStyle w:val="yTableNAm"/>
              <w:rPr>
                <w:sz w:val="20"/>
              </w:rPr>
            </w:pPr>
            <w:r>
              <w:br/>
            </w:r>
            <w:r>
              <w:br/>
            </w:r>
            <w:r>
              <w:rPr>
                <w:sz w:val="20"/>
              </w:rPr>
              <w:t>[</w:t>
            </w:r>
            <w:r>
              <w:rPr>
                <w:i/>
                <w:sz w:val="20"/>
              </w:rPr>
              <w:t>Name of medical practitioner, registered nurse or phlebotomist</w:t>
            </w:r>
            <w:r>
              <w:rPr>
                <w:sz w:val="20"/>
              </w:rPr>
              <w:t>]</w:t>
            </w:r>
          </w:p>
        </w:tc>
      </w:tr>
      <w:tr>
        <w:tc>
          <w:tcPr>
            <w:tcW w:w="1509" w:type="dxa"/>
            <w:shd w:val="clear" w:color="auto" w:fill="E6E6E6"/>
          </w:tcPr>
          <w:p>
            <w:pPr>
              <w:pStyle w:val="yTableNAm"/>
            </w:pPr>
            <w:r>
              <w:rPr>
                <w:b/>
                <w:bCs/>
              </w:rPr>
              <w:t>Place where sample is to be taken</w:t>
            </w:r>
          </w:p>
        </w:tc>
        <w:tc>
          <w:tcPr>
            <w:tcW w:w="5579" w:type="dxa"/>
          </w:tcPr>
          <w:p>
            <w:pPr>
              <w:pStyle w:val="yTableNAm"/>
              <w:rPr>
                <w:snapToGrid w:val="0"/>
                <w:sz w:val="20"/>
              </w:rPr>
            </w:pPr>
            <w:r>
              <w:rPr>
                <w:b/>
                <w:bCs/>
              </w:rPr>
              <w:br/>
            </w:r>
            <w:r>
              <w:rPr>
                <w:b/>
                <w:bCs/>
              </w:rPr>
              <w:br/>
            </w:r>
            <w:r>
              <w:rPr>
                <w:b/>
                <w:bCs/>
              </w:rPr>
              <w:br/>
            </w:r>
            <w:r>
              <w:rPr>
                <w:snapToGrid w:val="0"/>
                <w:sz w:val="20"/>
              </w:rPr>
              <w:t>[</w:t>
            </w:r>
            <w:r>
              <w:rPr>
                <w:i/>
                <w:snapToGrid w:val="0"/>
                <w:sz w:val="20"/>
              </w:rPr>
              <w:t>Name of hospital/medical centre/place</w:t>
            </w:r>
            <w:r>
              <w:rPr>
                <w:snapToGrid w:val="0"/>
                <w:sz w:val="20"/>
              </w:rPr>
              <w:t>]</w:t>
            </w:r>
          </w:p>
        </w:tc>
      </w:tr>
      <w:tr>
        <w:tc>
          <w:tcPr>
            <w:tcW w:w="1509" w:type="dxa"/>
            <w:shd w:val="clear" w:color="auto" w:fill="E6E6E6"/>
          </w:tcPr>
          <w:p>
            <w:pPr>
              <w:pStyle w:val="yTableNAm"/>
              <w:rPr>
                <w:b/>
                <w:bCs/>
              </w:rPr>
            </w:pPr>
            <w:r>
              <w:rPr>
                <w:b/>
                <w:bCs/>
              </w:rPr>
              <w:t>Date and time sample is to be taken</w:t>
            </w:r>
          </w:p>
        </w:tc>
        <w:tc>
          <w:tcPr>
            <w:tcW w:w="5579" w:type="dxa"/>
          </w:tcPr>
          <w:p>
            <w:pPr>
              <w:pStyle w:val="yTableNAm"/>
              <w:rPr>
                <w:snapToGrid w:val="0"/>
              </w:rPr>
            </w:pPr>
          </w:p>
        </w:tc>
      </w:tr>
      <w:tr>
        <w:tc>
          <w:tcPr>
            <w:tcW w:w="1509" w:type="dxa"/>
            <w:shd w:val="clear" w:color="auto" w:fill="E6E6E6"/>
          </w:tcPr>
          <w:p>
            <w:pPr>
              <w:pStyle w:val="yTableNAm"/>
              <w:widowControl w:val="0"/>
            </w:pPr>
            <w:r>
              <w:rPr>
                <w:b/>
                <w:bCs/>
              </w:rPr>
              <w:t>Request for sample to be taken</w:t>
            </w:r>
          </w:p>
        </w:tc>
        <w:tc>
          <w:tcPr>
            <w:tcW w:w="5579" w:type="dxa"/>
          </w:tcPr>
          <w:p>
            <w:pPr>
              <w:pStyle w:val="yTableNAm"/>
            </w:pPr>
            <w:r>
              <w:rPr>
                <w:snapToGrid w:val="0"/>
              </w:rPr>
              <w:t xml:space="preserve">Under the </w:t>
            </w:r>
            <w:r>
              <w:rPr>
                <w:i/>
              </w:rPr>
              <w:t>Community Protection (Offender Reporting) Regulations 2004</w:t>
            </w:r>
            <w:r>
              <w:t xml:space="preserve"> regulation 26F(2), I request you, a </w:t>
            </w:r>
          </w:p>
          <w:p>
            <w:pPr>
              <w:pStyle w:val="yTableNAm"/>
              <w:rPr>
                <w:snapToGrid w:val="0"/>
              </w:rPr>
            </w:pPr>
            <w:r>
              <w:rPr>
                <w:snapToGrid w:val="0"/>
              </w:rPr>
              <w:t>...................................................................................................</w:t>
            </w:r>
          </w:p>
          <w:p>
            <w:pPr>
              <w:pStyle w:val="yTableNAm"/>
              <w:spacing w:before="0"/>
              <w:rPr>
                <w:snapToGrid w:val="0"/>
                <w:sz w:val="20"/>
              </w:rPr>
            </w:pPr>
            <w:r>
              <w:rPr>
                <w:snapToGrid w:val="0"/>
                <w:sz w:val="20"/>
              </w:rPr>
              <w:t>[</w:t>
            </w:r>
            <w:r>
              <w:rPr>
                <w:i/>
                <w:snapToGrid w:val="0"/>
                <w:sz w:val="20"/>
              </w:rPr>
              <w:t>Insert description, e.g. medical practitioner, nurse practitioner, phlebotomist</w:t>
            </w:r>
            <w:r>
              <w:rPr>
                <w:snapToGrid w:val="0"/>
                <w:sz w:val="20"/>
              </w:rPr>
              <w:t>]</w:t>
            </w:r>
          </w:p>
          <w:p>
            <w:pPr>
              <w:pStyle w:val="yTableNAm"/>
              <w:rPr>
                <w:snapToGrid w:val="0"/>
              </w:rPr>
            </w:pPr>
            <w:r>
              <w:rPr>
                <w:snapToGrid w:val="0"/>
              </w:rPr>
              <w:t xml:space="preserve">to take — </w:t>
            </w:r>
          </w:p>
          <w:p>
            <w:pPr>
              <w:pStyle w:val="yTableNAm"/>
              <w:rPr>
                <w:snapToGrid w:val="0"/>
              </w:rPr>
            </w:pPr>
            <w:r>
              <w:rPr>
                <w:snapToGrid w:val="0"/>
              </w:rPr>
              <w:t>(a)</w:t>
            </w:r>
            <w:r>
              <w:rPr>
                <w:snapToGrid w:val="0"/>
              </w:rPr>
              <w:tab/>
              <w:t>a blood sample*;</w:t>
            </w:r>
          </w:p>
          <w:p>
            <w:pPr>
              <w:pStyle w:val="yTableNAm"/>
              <w:rPr>
                <w:snapToGrid w:val="0"/>
                <w:sz w:val="20"/>
              </w:rPr>
            </w:pPr>
            <w:r>
              <w:rPr>
                <w:snapToGrid w:val="0"/>
              </w:rPr>
              <w:t>(b)</w:t>
            </w:r>
            <w:r>
              <w:rPr>
                <w:snapToGrid w:val="0"/>
              </w:rPr>
              <w:tab/>
              <w:t>a urine sample*;</w:t>
            </w:r>
            <w:r>
              <w:rPr>
                <w:snapToGrid w:val="0"/>
              </w:rPr>
              <w:br/>
            </w:r>
            <w:r>
              <w:rPr>
                <w:snapToGrid w:val="0"/>
                <w:sz w:val="16"/>
                <w:szCs w:val="16"/>
              </w:rPr>
              <w:tab/>
            </w:r>
            <w:r>
              <w:rPr>
                <w:snapToGrid w:val="0"/>
                <w:sz w:val="20"/>
              </w:rPr>
              <w:t xml:space="preserve">[* </w:t>
            </w:r>
            <w:r>
              <w:rPr>
                <w:i/>
                <w:snapToGrid w:val="0"/>
                <w:sz w:val="20"/>
              </w:rPr>
              <w:t>delete inapplicable</w:t>
            </w:r>
            <w:r>
              <w:rPr>
                <w:snapToGrid w:val="0"/>
                <w:sz w:val="20"/>
              </w:rPr>
              <w:t>]</w:t>
            </w:r>
          </w:p>
          <w:p>
            <w:pPr>
              <w:pStyle w:val="yTableNAm"/>
              <w:rPr>
                <w:snapToGrid w:val="0"/>
              </w:rPr>
            </w:pPr>
            <w:r>
              <w:rPr>
                <w:snapToGrid w:val="0"/>
              </w:rPr>
              <w:t xml:space="preserve">from — </w:t>
            </w:r>
          </w:p>
          <w:p>
            <w:pPr>
              <w:pStyle w:val="yTableNAm"/>
              <w:rPr>
                <w:snapToGrid w:val="0"/>
                <w:sz w:val="20"/>
              </w:rPr>
            </w:pPr>
            <w:r>
              <w:rPr>
                <w:snapToGrid w:val="0"/>
              </w:rPr>
              <w:t>...................................................................................................</w:t>
            </w:r>
            <w:r>
              <w:rPr>
                <w:snapToGrid w:val="0"/>
              </w:rPr>
              <w:br/>
            </w:r>
            <w:r>
              <w:rPr>
                <w:snapToGrid w:val="0"/>
                <w:sz w:val="20"/>
              </w:rPr>
              <w:t>[</w:t>
            </w:r>
            <w:r>
              <w:rPr>
                <w:i/>
                <w:snapToGrid w:val="0"/>
                <w:sz w:val="20"/>
              </w:rPr>
              <w:t>Name of person from whom sample is to be taken or collected</w:t>
            </w:r>
            <w:r>
              <w:rPr>
                <w:snapToGrid w:val="0"/>
                <w:sz w:val="20"/>
              </w:rPr>
              <w:t>]</w:t>
            </w:r>
          </w:p>
          <w:p>
            <w:pPr>
              <w:pStyle w:val="yTableNAm"/>
              <w:rPr>
                <w:b/>
                <w:bCs/>
              </w:rPr>
            </w:pPr>
            <w:r>
              <w:rPr>
                <w:snapToGrid w:val="0"/>
              </w:rPr>
              <w:t xml:space="preserve">in accordance with the </w:t>
            </w:r>
            <w:r>
              <w:rPr>
                <w:i/>
                <w:snapToGrid w:val="0"/>
              </w:rPr>
              <w:t>Community Protection (Offender Reporting) Regulations 2004</w:t>
            </w:r>
            <w:r>
              <w:rPr>
                <w:snapToGrid w:val="0"/>
              </w:rPr>
              <w:t>.</w:t>
            </w:r>
          </w:p>
        </w:tc>
      </w:tr>
      <w:tr>
        <w:tc>
          <w:tcPr>
            <w:tcW w:w="1509" w:type="dxa"/>
            <w:tcBorders>
              <w:top w:val="single" w:sz="4" w:space="0" w:color="auto"/>
              <w:left w:val="single" w:sz="4" w:space="0" w:color="auto"/>
              <w:bottom w:val="single" w:sz="4" w:space="0" w:color="auto"/>
              <w:right w:val="single" w:sz="4" w:space="0" w:color="auto"/>
            </w:tcBorders>
            <w:shd w:val="clear" w:color="auto" w:fill="E6E6E6"/>
          </w:tcPr>
          <w:p>
            <w:pPr>
              <w:pStyle w:val="yTableNAm"/>
              <w:widowControl w:val="0"/>
              <w:rPr>
                <w:b/>
                <w:bCs/>
              </w:rPr>
            </w:pPr>
            <w:r>
              <w:rPr>
                <w:b/>
                <w:bCs/>
              </w:rPr>
              <w:t>Date form was issued</w:t>
            </w:r>
          </w:p>
        </w:tc>
        <w:tc>
          <w:tcPr>
            <w:tcW w:w="5579" w:type="dxa"/>
            <w:tcBorders>
              <w:top w:val="single" w:sz="4" w:space="0" w:color="auto"/>
              <w:left w:val="single" w:sz="4" w:space="0" w:color="auto"/>
              <w:bottom w:val="single" w:sz="4" w:space="0" w:color="auto"/>
              <w:right w:val="single" w:sz="4" w:space="0" w:color="auto"/>
            </w:tcBorders>
          </w:tcPr>
          <w:p>
            <w:pPr>
              <w:pStyle w:val="yTableNAm"/>
              <w:rPr>
                <w:snapToGrid w:val="0"/>
              </w:rPr>
            </w:pPr>
            <w:r>
              <w:rPr>
                <w:snapToGrid w:val="0"/>
              </w:rPr>
              <w:br/>
              <w:t>...................................................................................................</w:t>
            </w:r>
          </w:p>
        </w:tc>
      </w:tr>
      <w:tr>
        <w:tc>
          <w:tcPr>
            <w:tcW w:w="1509" w:type="dxa"/>
            <w:tcBorders>
              <w:top w:val="single" w:sz="4" w:space="0" w:color="auto"/>
              <w:left w:val="single" w:sz="4" w:space="0" w:color="auto"/>
              <w:bottom w:val="single" w:sz="4" w:space="0" w:color="auto"/>
              <w:right w:val="single" w:sz="4" w:space="0" w:color="auto"/>
            </w:tcBorders>
            <w:shd w:val="clear" w:color="auto" w:fill="E6E6E6"/>
          </w:tcPr>
          <w:p>
            <w:pPr>
              <w:pStyle w:val="yTableNAm"/>
              <w:keepNext/>
              <w:widowControl w:val="0"/>
              <w:rPr>
                <w:b/>
                <w:bCs/>
              </w:rPr>
            </w:pPr>
            <w:r>
              <w:rPr>
                <w:b/>
                <w:bCs/>
              </w:rPr>
              <w:t>Authorised police officer</w:t>
            </w:r>
          </w:p>
        </w:tc>
        <w:tc>
          <w:tcPr>
            <w:tcW w:w="5579" w:type="dxa"/>
            <w:tcBorders>
              <w:top w:val="single" w:sz="4" w:space="0" w:color="auto"/>
              <w:left w:val="single" w:sz="4" w:space="0" w:color="auto"/>
              <w:bottom w:val="single" w:sz="4" w:space="0" w:color="auto"/>
              <w:right w:val="single" w:sz="4" w:space="0" w:color="auto"/>
            </w:tcBorders>
          </w:tcPr>
          <w:p>
            <w:pPr>
              <w:pStyle w:val="yTableNAm"/>
              <w:keepNext/>
              <w:rPr>
                <w:snapToGrid w:val="0"/>
              </w:rPr>
            </w:pPr>
          </w:p>
          <w:p>
            <w:pPr>
              <w:pStyle w:val="yTableNAm"/>
              <w:keepNext/>
              <w:rPr>
                <w:snapToGrid w:val="0"/>
                <w:sz w:val="20"/>
              </w:rPr>
            </w:pPr>
            <w:r>
              <w:rPr>
                <w:snapToGrid w:val="0"/>
              </w:rPr>
              <w:t>...................................................................................................</w:t>
            </w:r>
            <w:r>
              <w:rPr>
                <w:snapToGrid w:val="0"/>
              </w:rPr>
              <w:br/>
            </w:r>
            <w:r>
              <w:rPr>
                <w:snapToGrid w:val="0"/>
                <w:sz w:val="20"/>
              </w:rPr>
              <w:t>[</w:t>
            </w:r>
            <w:r>
              <w:rPr>
                <w:i/>
                <w:snapToGrid w:val="0"/>
                <w:sz w:val="20"/>
              </w:rPr>
              <w:t>Signature</w:t>
            </w:r>
            <w:r>
              <w:rPr>
                <w:snapToGrid w:val="0"/>
                <w:sz w:val="20"/>
              </w:rPr>
              <w:t>]</w:t>
            </w:r>
            <w:r>
              <w:rPr>
                <w:snapToGrid w:val="0"/>
                <w:sz w:val="20"/>
              </w:rPr>
              <w:br/>
            </w:r>
            <w:r>
              <w:rPr>
                <w:snapToGrid w:val="0"/>
              </w:rPr>
              <w:t>...................................................................................................</w:t>
            </w:r>
            <w:r>
              <w:rPr>
                <w:snapToGrid w:val="0"/>
              </w:rPr>
              <w:br/>
            </w:r>
            <w:r>
              <w:rPr>
                <w:snapToGrid w:val="0"/>
                <w:sz w:val="20"/>
              </w:rPr>
              <w:t>[</w:t>
            </w:r>
            <w:r>
              <w:rPr>
                <w:i/>
                <w:snapToGrid w:val="0"/>
                <w:sz w:val="20"/>
              </w:rPr>
              <w:t>Date</w:t>
            </w:r>
            <w:r>
              <w:rPr>
                <w:snapToGrid w:val="0"/>
                <w:sz w:val="20"/>
              </w:rPr>
              <w:t>]</w:t>
            </w:r>
          </w:p>
          <w:p>
            <w:pPr>
              <w:pStyle w:val="yTableNAm"/>
              <w:keepNext/>
              <w:rPr>
                <w:snapToGrid w:val="0"/>
              </w:rPr>
            </w:pPr>
            <w:r>
              <w:rPr>
                <w:snapToGrid w:val="0"/>
              </w:rPr>
              <w:t>Name ........................................................................................</w:t>
            </w:r>
          </w:p>
          <w:p>
            <w:pPr>
              <w:pStyle w:val="yTableNAm"/>
              <w:keepNext/>
              <w:rPr>
                <w:snapToGrid w:val="0"/>
              </w:rPr>
            </w:pPr>
            <w:r>
              <w:rPr>
                <w:snapToGrid w:val="0"/>
              </w:rPr>
              <w:t>Rank and Number ....................................................................</w:t>
            </w:r>
          </w:p>
          <w:p>
            <w:pPr>
              <w:pStyle w:val="yTableNAm"/>
              <w:keepNext/>
              <w:rPr>
                <w:snapToGrid w:val="0"/>
              </w:rPr>
            </w:pPr>
            <w:r>
              <w:rPr>
                <w:snapToGrid w:val="0"/>
              </w:rPr>
              <w:t>Telephone no. ...........................................................................</w:t>
            </w:r>
          </w:p>
          <w:p>
            <w:pPr>
              <w:pStyle w:val="yTableNAm"/>
              <w:keepNext/>
              <w:rPr>
                <w:snapToGrid w:val="0"/>
              </w:rPr>
            </w:pPr>
            <w:r>
              <w:rPr>
                <w:snapToGrid w:val="0"/>
              </w:rPr>
              <w:t>Ref no. ......................................................................................</w:t>
            </w:r>
          </w:p>
        </w:tc>
      </w:tr>
    </w:tbl>
    <w:p>
      <w:pPr>
        <w:pStyle w:val="yFootnotesection"/>
        <w:rPr>
          <w:szCs w:val="22"/>
        </w:rPr>
      </w:pPr>
      <w:r>
        <w:tab/>
        <w:t xml:space="preserve">[Form 5 inserted in Gazette </w:t>
      </w:r>
      <w:r>
        <w:rPr>
          <w:szCs w:val="22"/>
        </w:rPr>
        <w:t>8 Nov 2013 p</w:t>
      </w:r>
      <w:r>
        <w:t>. 5011</w:t>
      </w:r>
      <w:r>
        <w:noBreakHyphen/>
        <w:t>12.]</w:t>
      </w:r>
    </w:p>
    <w:p>
      <w:pPr>
        <w:pStyle w:val="yHeading5"/>
        <w:pageBreakBefore/>
        <w:rPr>
          <w:bCs/>
        </w:rPr>
      </w:pPr>
      <w:bookmarkStart w:id="49" w:name="_Toc529883345"/>
      <w:r>
        <w:rPr>
          <w:rStyle w:val="CharSClsNo"/>
        </w:rPr>
        <w:t>6</w:t>
      </w:r>
      <w:r>
        <w:t>.</w:t>
      </w:r>
      <w:r>
        <w:tab/>
        <w:t>Certificate of authorised sample collector (r. 26G(5))</w:t>
      </w:r>
      <w:bookmarkEnd w:id="49"/>
    </w:p>
    <w:p>
      <w:pPr>
        <w:pStyle w:val="yMiscellaneousHeading"/>
      </w:pPr>
      <w:r>
        <w:rPr>
          <w:i/>
        </w:rPr>
        <w:t>Community Protection (Offender Reporting) Act 2004</w:t>
      </w:r>
    </w:p>
    <w:p>
      <w:pPr>
        <w:pStyle w:val="yMiscellaneousHeading"/>
        <w:rPr>
          <w:b/>
        </w:rPr>
      </w:pPr>
      <w:r>
        <w:rPr>
          <w:b/>
        </w:rPr>
        <w:t>Certificate of authorised sample collector</w:t>
      </w:r>
    </w:p>
    <w:p>
      <w:pPr>
        <w:pStyle w:val="yMiscellaneousBody"/>
        <w:rPr>
          <w:snapToGrid w:val="0"/>
        </w:rPr>
      </w:pPr>
      <w:r>
        <w:rPr>
          <w:snapToGrid w:val="0"/>
        </w:rPr>
        <w:t xml:space="preserve">Under the </w:t>
      </w:r>
      <w:r>
        <w:rPr>
          <w:i/>
          <w:snapToGrid w:val="0"/>
        </w:rPr>
        <w:t>Community Protection (Offender Reporting) Act 2004</w:t>
      </w:r>
      <w:r>
        <w:rPr>
          <w:snapToGrid w:val="0"/>
        </w:rPr>
        <w:t xml:space="preserve"> section 94B(2)(b), I, a qualified</w:t>
      </w:r>
    </w:p>
    <w:p>
      <w:pPr>
        <w:pStyle w:val="yMiscellaneousBody"/>
        <w:rPr>
          <w:snapToGrid w:val="0"/>
        </w:rPr>
      </w:pPr>
      <w:r>
        <w:rPr>
          <w:snapToGrid w:val="0"/>
        </w:rPr>
        <w:t>.................................................................................................................................</w:t>
      </w:r>
    </w:p>
    <w:p>
      <w:pPr>
        <w:pStyle w:val="yMiscellaneousBody"/>
        <w:spacing w:before="0"/>
        <w:jc w:val="center"/>
        <w:rPr>
          <w:snapToGrid w:val="0"/>
        </w:rPr>
      </w:pPr>
      <w:r>
        <w:rPr>
          <w:snapToGrid w:val="0"/>
        </w:rPr>
        <w:t>[</w:t>
      </w:r>
      <w:r>
        <w:rPr>
          <w:i/>
          <w:snapToGrid w:val="0"/>
          <w:sz w:val="20"/>
        </w:rPr>
        <w:t>Insert description, e.g. medical practitioner, registered nurse or phlebotomist</w:t>
      </w:r>
      <w:r>
        <w:rPr>
          <w:snapToGrid w:val="0"/>
        </w:rPr>
        <w:t>]</w:t>
      </w:r>
    </w:p>
    <w:p>
      <w:pPr>
        <w:pStyle w:val="yMiscellaneousBody"/>
        <w:ind w:left="426" w:hanging="426"/>
        <w:rPr>
          <w:snapToGrid w:val="0"/>
        </w:rPr>
      </w:pPr>
      <w:r>
        <w:rPr>
          <w:snapToGrid w:val="0"/>
        </w:rPr>
        <w:t xml:space="preserve">took — </w:t>
      </w:r>
    </w:p>
    <w:p>
      <w:pPr>
        <w:pStyle w:val="yMiscellaneousBody"/>
        <w:ind w:left="426" w:hanging="426"/>
        <w:rPr>
          <w:snapToGrid w:val="0"/>
        </w:rPr>
      </w:pPr>
      <w:r>
        <w:rPr>
          <w:snapToGrid w:val="0"/>
        </w:rPr>
        <w:t>(a)</w:t>
      </w:r>
      <w:r>
        <w:rPr>
          <w:snapToGrid w:val="0"/>
        </w:rPr>
        <w:tab/>
        <w:t>a blood sample*;</w:t>
      </w:r>
    </w:p>
    <w:p>
      <w:pPr>
        <w:pStyle w:val="yMiscellaneousBody"/>
        <w:ind w:left="426" w:hanging="426"/>
        <w:rPr>
          <w:snapToGrid w:val="0"/>
        </w:rPr>
      </w:pPr>
      <w:r>
        <w:rPr>
          <w:snapToGrid w:val="0"/>
        </w:rPr>
        <w:t>(b)</w:t>
      </w:r>
      <w:r>
        <w:rPr>
          <w:snapToGrid w:val="0"/>
        </w:rPr>
        <w:tab/>
        <w:t>a urine sample*;</w:t>
      </w:r>
      <w:r>
        <w:rPr>
          <w:snapToGrid w:val="0"/>
        </w:rPr>
        <w:br/>
        <w:t>[*</w:t>
      </w:r>
      <w:r>
        <w:rPr>
          <w:i/>
          <w:snapToGrid w:val="0"/>
          <w:sz w:val="20"/>
        </w:rPr>
        <w:t>delete inapplicable</w:t>
      </w:r>
      <w:r>
        <w:rPr>
          <w:snapToGrid w:val="0"/>
        </w:rPr>
        <w:t>]</w:t>
      </w:r>
    </w:p>
    <w:p>
      <w:pPr>
        <w:pStyle w:val="yMiscellaneousBody"/>
        <w:rPr>
          <w:snapToGrid w:val="0"/>
        </w:rPr>
      </w:pPr>
      <w:r>
        <w:rPr>
          <w:snapToGrid w:val="0"/>
        </w:rPr>
        <w:t>from ........................................................................................................................</w:t>
      </w:r>
    </w:p>
    <w:p>
      <w:pPr>
        <w:pStyle w:val="yMiscellaneousBody"/>
        <w:spacing w:before="0"/>
        <w:jc w:val="center"/>
        <w:rPr>
          <w:snapToGrid w:val="0"/>
        </w:rPr>
      </w:pPr>
      <w:r>
        <w:rPr>
          <w:snapToGrid w:val="0"/>
        </w:rPr>
        <w:t>[</w:t>
      </w:r>
      <w:r>
        <w:rPr>
          <w:i/>
          <w:snapToGrid w:val="0"/>
          <w:sz w:val="20"/>
        </w:rPr>
        <w:t>Name of person from whom sample was taken or collected</w:t>
      </w:r>
      <w:r>
        <w:rPr>
          <w:snapToGrid w:val="0"/>
        </w:rPr>
        <w:t>]</w:t>
      </w:r>
    </w:p>
    <w:p>
      <w:pPr>
        <w:pStyle w:val="yMiscellaneousBody"/>
        <w:ind w:left="426" w:hanging="426"/>
        <w:rPr>
          <w:snapToGrid w:val="0"/>
        </w:rPr>
      </w:pPr>
      <w:r>
        <w:rPr>
          <w:snapToGrid w:val="0"/>
        </w:rPr>
        <w:t>at .............................................................................................................................</w:t>
      </w:r>
    </w:p>
    <w:p>
      <w:pPr>
        <w:pStyle w:val="yMiscellaneousBody"/>
        <w:spacing w:before="0"/>
        <w:ind w:left="426" w:hanging="426"/>
        <w:jc w:val="center"/>
        <w:rPr>
          <w:snapToGrid w:val="0"/>
        </w:rPr>
      </w:pPr>
      <w:r>
        <w:rPr>
          <w:snapToGrid w:val="0"/>
        </w:rPr>
        <w:t>.................................................................................................................................</w:t>
      </w:r>
      <w:r>
        <w:rPr>
          <w:snapToGrid w:val="0"/>
        </w:rPr>
        <w:br/>
        <w:t>[</w:t>
      </w:r>
      <w:r>
        <w:rPr>
          <w:i/>
          <w:snapToGrid w:val="0"/>
          <w:sz w:val="20"/>
        </w:rPr>
        <w:t>Place where sample was taken or collected</w:t>
      </w:r>
      <w:r>
        <w:rPr>
          <w:snapToGrid w:val="0"/>
        </w:rPr>
        <w:t>]</w:t>
      </w:r>
    </w:p>
    <w:p>
      <w:pPr>
        <w:pStyle w:val="yMiscellaneousBody"/>
        <w:rPr>
          <w:snapToGrid w:val="0"/>
        </w:rPr>
      </w:pPr>
      <w:r>
        <w:rPr>
          <w:snapToGrid w:val="0"/>
        </w:rPr>
        <w:t xml:space="preserve">in accordance with the </w:t>
      </w:r>
      <w:r>
        <w:rPr>
          <w:i/>
          <w:snapToGrid w:val="0"/>
        </w:rPr>
        <w:t>Community Protection (Offender Reporting) Regulations 2004</w:t>
      </w:r>
      <w:r>
        <w:rPr>
          <w:snapToGrid w:val="0"/>
        </w:rPr>
        <w:t>.</w:t>
      </w:r>
    </w:p>
    <w:p>
      <w:pPr>
        <w:pStyle w:val="yMiscellaneousBody"/>
        <w:tabs>
          <w:tab w:val="left" w:pos="3828"/>
        </w:tabs>
        <w:rPr>
          <w:snapToGrid w:val="0"/>
        </w:rPr>
      </w:pPr>
      <w:r>
        <w:rPr>
          <w:snapToGrid w:val="0"/>
        </w:rPr>
        <w:t>The sample was taken or collected at ....................................................................</w:t>
      </w:r>
      <w:r>
        <w:rPr>
          <w:snapToGrid w:val="0"/>
        </w:rPr>
        <w:br/>
      </w:r>
      <w:r>
        <w:rPr>
          <w:snapToGrid w:val="0"/>
        </w:rPr>
        <w:tab/>
        <w:t>[</w:t>
      </w:r>
      <w:r>
        <w:rPr>
          <w:i/>
          <w:snapToGrid w:val="0"/>
          <w:sz w:val="20"/>
        </w:rPr>
        <w:t>Insert time, day, month and year</w:t>
      </w:r>
      <w:r>
        <w:rPr>
          <w:snapToGrid w:val="0"/>
        </w:rPr>
        <w:t>]</w:t>
      </w:r>
    </w:p>
    <w:p>
      <w:pPr>
        <w:pStyle w:val="yMiscellaneousBody"/>
        <w:tabs>
          <w:tab w:val="left" w:pos="3261"/>
        </w:tabs>
        <w:rPr>
          <w:snapToGrid w:val="0"/>
        </w:rPr>
      </w:pPr>
      <w:r>
        <w:rPr>
          <w:snapToGrid w:val="0"/>
        </w:rPr>
        <w:t>The sample, or a portion of that sample, is contained and sealed in the sample container(s) numbered ...........................................................................................</w:t>
      </w:r>
      <w:r>
        <w:rPr>
          <w:snapToGrid w:val="0"/>
        </w:rPr>
        <w:br/>
      </w:r>
      <w:r>
        <w:rPr>
          <w:snapToGrid w:val="0"/>
        </w:rPr>
        <w:tab/>
        <w:t>[</w:t>
      </w:r>
      <w:r>
        <w:rPr>
          <w:i/>
          <w:snapToGrid w:val="0"/>
          <w:sz w:val="20"/>
        </w:rPr>
        <w:t>Number on sample container(s)</w:t>
      </w:r>
      <w:r>
        <w:rPr>
          <w:snapToGrid w:val="0"/>
        </w:rPr>
        <w:t>]</w:t>
      </w:r>
    </w:p>
    <w:p>
      <w:pPr>
        <w:pStyle w:val="yMiscellaneousBody"/>
        <w:rPr>
          <w:snapToGrid w:val="0"/>
        </w:rPr>
      </w:pPr>
      <w:r>
        <w:rPr>
          <w:snapToGrid w:val="0"/>
        </w:rPr>
        <w:t xml:space="preserve">The equipment used for the purpose of taking or collecting the sample of blood*/urine* [* </w:t>
      </w:r>
      <w:r>
        <w:rPr>
          <w:i/>
          <w:snapToGrid w:val="0"/>
          <w:sz w:val="20"/>
        </w:rPr>
        <w:t>delete inapplicable</w:t>
      </w:r>
      <w:r>
        <w:rPr>
          <w:snapToGrid w:val="0"/>
        </w:rPr>
        <w:t>] was contained in an equipment kit serially numbered ..................................... and that equipment kit was sealed and intact ....................... [</w:t>
      </w:r>
      <w:r>
        <w:rPr>
          <w:i/>
          <w:snapToGrid w:val="0"/>
          <w:sz w:val="20"/>
        </w:rPr>
        <w:t>Number on equipment kit</w:t>
      </w:r>
      <w:r>
        <w:rPr>
          <w:snapToGrid w:val="0"/>
        </w:rPr>
        <w:t>] before I opened it.</w:t>
      </w:r>
    </w:p>
    <w:p>
      <w:pPr>
        <w:pStyle w:val="yMiscellaneousBody"/>
        <w:keepNext/>
        <w:rPr>
          <w:snapToGrid w:val="0"/>
        </w:rPr>
      </w:pPr>
      <w:r>
        <w:rPr>
          <w:snapToGrid w:val="0"/>
        </w:rPr>
        <w:t xml:space="preserve">The sample was taken or collected in the manner prescribed in the </w:t>
      </w:r>
      <w:r>
        <w:rPr>
          <w:i/>
          <w:snapToGrid w:val="0"/>
        </w:rPr>
        <w:t>Community Protection (Offender Reporting) Regulations 2004</w:t>
      </w:r>
      <w:r>
        <w:rPr>
          <w:snapToGrid w:val="0"/>
        </w:rPr>
        <w:t xml:space="preserve"> regulation 26G.</w:t>
      </w:r>
    </w:p>
    <w:p>
      <w:pPr>
        <w:pStyle w:val="yMiscellaneousBody"/>
        <w:ind w:left="993" w:hanging="426"/>
        <w:jc w:val="right"/>
        <w:rPr>
          <w:snapToGrid w:val="0"/>
        </w:rPr>
      </w:pPr>
      <w:r>
        <w:rPr>
          <w:snapToGrid w:val="0"/>
        </w:rPr>
        <w:t>................................................................</w:t>
      </w:r>
      <w:r>
        <w:rPr>
          <w:snapToGrid w:val="0"/>
        </w:rPr>
        <w:br/>
      </w:r>
      <w:r>
        <w:rPr>
          <w:snapToGrid w:val="0"/>
        </w:rPr>
        <w:tab/>
      </w:r>
      <w:r>
        <w:rPr>
          <w:snapToGrid w:val="0"/>
        </w:rPr>
        <w:tab/>
      </w:r>
      <w:r>
        <w:rPr>
          <w:snapToGrid w:val="0"/>
        </w:rPr>
        <w:tab/>
        <w:t>[</w:t>
      </w:r>
      <w:r>
        <w:rPr>
          <w:i/>
          <w:snapToGrid w:val="0"/>
          <w:sz w:val="20"/>
        </w:rPr>
        <w:t>Signature and qualification</w:t>
      </w:r>
      <w:r>
        <w:rPr>
          <w:snapToGrid w:val="0"/>
        </w:rPr>
        <w:t>]</w:t>
      </w:r>
    </w:p>
    <w:p>
      <w:pPr>
        <w:pStyle w:val="yMiscellaneousBody"/>
        <w:ind w:left="993" w:hanging="426"/>
        <w:jc w:val="right"/>
        <w:rPr>
          <w:snapToGrid w:val="0"/>
        </w:rPr>
      </w:pPr>
      <w:r>
        <w:rPr>
          <w:snapToGrid w:val="0"/>
        </w:rPr>
        <w:t>................................................................</w:t>
      </w:r>
      <w:r>
        <w:rPr>
          <w:snapToGrid w:val="0"/>
        </w:rPr>
        <w:br/>
      </w:r>
      <w:r>
        <w:rPr>
          <w:snapToGrid w:val="0"/>
        </w:rPr>
        <w:tab/>
      </w:r>
      <w:r>
        <w:rPr>
          <w:snapToGrid w:val="0"/>
        </w:rPr>
        <w:tab/>
      </w:r>
      <w:r>
        <w:rPr>
          <w:snapToGrid w:val="0"/>
        </w:rPr>
        <w:tab/>
      </w:r>
      <w:r>
        <w:rPr>
          <w:snapToGrid w:val="0"/>
          <w:sz w:val="20"/>
        </w:rPr>
        <w:t>[</w:t>
      </w:r>
      <w:r>
        <w:rPr>
          <w:i/>
          <w:snapToGrid w:val="0"/>
          <w:sz w:val="20"/>
        </w:rPr>
        <w:t>Date</w:t>
      </w:r>
      <w:r>
        <w:rPr>
          <w:snapToGrid w:val="0"/>
          <w:sz w:val="20"/>
        </w:rPr>
        <w:t>]</w:t>
      </w:r>
    </w:p>
    <w:p>
      <w:pPr>
        <w:pStyle w:val="yMiscellaneousBody"/>
        <w:ind w:left="993" w:hanging="426"/>
        <w:rPr>
          <w:snapToGrid w:val="0"/>
        </w:rPr>
      </w:pPr>
    </w:p>
    <w:p>
      <w:pPr>
        <w:pStyle w:val="yMiscellaneousBody"/>
        <w:ind w:left="993" w:hanging="426"/>
        <w:jc w:val="right"/>
        <w:rPr>
          <w:snapToGrid w:val="0"/>
        </w:rPr>
      </w:pPr>
      <w:r>
        <w:rPr>
          <w:snapToGrid w:val="0"/>
        </w:rPr>
        <w:t>Witnessed by ..............................................................</w:t>
      </w:r>
      <w:r>
        <w:rPr>
          <w:snapToGrid w:val="0"/>
        </w:rPr>
        <w:br/>
        <w:t>[</w:t>
      </w:r>
      <w:r>
        <w:rPr>
          <w:i/>
          <w:snapToGrid w:val="0"/>
          <w:sz w:val="20"/>
        </w:rPr>
        <w:t>Authorised police officer’s signature</w:t>
      </w:r>
      <w:r>
        <w:rPr>
          <w:snapToGrid w:val="0"/>
        </w:rPr>
        <w:t>]</w:t>
      </w:r>
      <w:r>
        <w:rPr>
          <w:snapToGrid w:val="0"/>
        </w:rPr>
        <w:br/>
        <w:t>[</w:t>
      </w:r>
      <w:r>
        <w:rPr>
          <w:i/>
          <w:snapToGrid w:val="0"/>
          <w:sz w:val="20"/>
        </w:rPr>
        <w:t>Rank and number</w:t>
      </w:r>
      <w:r>
        <w:rPr>
          <w:snapToGrid w:val="0"/>
        </w:rPr>
        <w:t>]</w:t>
      </w:r>
    </w:p>
    <w:p>
      <w:pPr>
        <w:pStyle w:val="yMiscellaneousBody"/>
        <w:ind w:left="993" w:hanging="426"/>
        <w:jc w:val="right"/>
        <w:rPr>
          <w:snapToGrid w:val="0"/>
          <w:sz w:val="20"/>
        </w:rPr>
      </w:pPr>
      <w:r>
        <w:rPr>
          <w:snapToGrid w:val="0"/>
        </w:rPr>
        <w:t>................................................................</w:t>
      </w:r>
      <w:r>
        <w:rPr>
          <w:snapToGrid w:val="0"/>
        </w:rPr>
        <w:br/>
      </w:r>
      <w:r>
        <w:rPr>
          <w:snapToGrid w:val="0"/>
        </w:rPr>
        <w:tab/>
      </w:r>
      <w:r>
        <w:rPr>
          <w:snapToGrid w:val="0"/>
        </w:rPr>
        <w:tab/>
      </w:r>
      <w:r>
        <w:rPr>
          <w:snapToGrid w:val="0"/>
        </w:rPr>
        <w:tab/>
      </w:r>
      <w:r>
        <w:rPr>
          <w:snapToGrid w:val="0"/>
          <w:sz w:val="20"/>
        </w:rPr>
        <w:t>[</w:t>
      </w:r>
      <w:r>
        <w:rPr>
          <w:i/>
          <w:snapToGrid w:val="0"/>
          <w:sz w:val="20"/>
        </w:rPr>
        <w:t>Date</w:t>
      </w:r>
      <w:r>
        <w:rPr>
          <w:snapToGrid w:val="0"/>
          <w:sz w:val="20"/>
        </w:rPr>
        <w:t>]</w:t>
      </w:r>
    </w:p>
    <w:p>
      <w:pPr>
        <w:pStyle w:val="yFootnotesection"/>
      </w:pPr>
      <w:r>
        <w:tab/>
        <w:t xml:space="preserve">[Form 6 inserted in Gazette </w:t>
      </w:r>
      <w:r>
        <w:rPr>
          <w:szCs w:val="22"/>
        </w:rPr>
        <w:t>8 Nov 2013 p</w:t>
      </w:r>
      <w:r>
        <w:t>. 5013</w:t>
      </w:r>
      <w:r>
        <w:noBreakHyphen/>
        <w:t>14.]</w:t>
      </w:r>
    </w:p>
    <w:p>
      <w:pPr>
        <w:pStyle w:val="yHeading5"/>
        <w:pageBreakBefore/>
      </w:pPr>
      <w:bookmarkStart w:id="50" w:name="_Toc529883346"/>
      <w:r>
        <w:rPr>
          <w:rStyle w:val="CharSClsNo"/>
        </w:rPr>
        <w:t>7</w:t>
      </w:r>
      <w:r>
        <w:t>.</w:t>
      </w:r>
      <w:r>
        <w:tab/>
        <w:t>Certificate of analyst (r. 26I(3))</w:t>
      </w:r>
      <w:bookmarkEnd w:id="50"/>
    </w:p>
    <w:p>
      <w:pPr>
        <w:pStyle w:val="yMiscellaneousHeading"/>
      </w:pPr>
      <w:r>
        <w:rPr>
          <w:i/>
        </w:rPr>
        <w:t>Community Protection (Offender Reporting) Act 2004</w:t>
      </w:r>
    </w:p>
    <w:p>
      <w:pPr>
        <w:pStyle w:val="yMiscellaneousHeading"/>
        <w:rPr>
          <w:b/>
        </w:rPr>
      </w:pPr>
      <w:r>
        <w:rPr>
          <w:b/>
        </w:rPr>
        <w:t>Certificate of analyst</w:t>
      </w:r>
    </w:p>
    <w:p>
      <w:pPr>
        <w:pStyle w:val="yMiscellaneousBody"/>
        <w:rPr>
          <w:snapToGrid w:val="0"/>
        </w:rPr>
      </w:pPr>
    </w:p>
    <w:p>
      <w:pPr>
        <w:pStyle w:val="yMiscellaneousBody"/>
        <w:rPr>
          <w:snapToGrid w:val="0"/>
        </w:rPr>
      </w:pPr>
      <w:r>
        <w:rPr>
          <w:snapToGrid w:val="0"/>
        </w:rPr>
        <w:t>Laboratory reference no. ............................</w:t>
      </w:r>
    </w:p>
    <w:p>
      <w:pPr>
        <w:pStyle w:val="yMiscellaneousBody"/>
        <w:rPr>
          <w:snapToGrid w:val="0"/>
        </w:rPr>
      </w:pPr>
      <w:r>
        <w:rPr>
          <w:snapToGrid w:val="0"/>
        </w:rPr>
        <w:t>Police reference no. ....................................</w:t>
      </w:r>
    </w:p>
    <w:p>
      <w:pPr>
        <w:pStyle w:val="yMiscellaneousBody"/>
        <w:rPr>
          <w:snapToGrid w:val="0"/>
        </w:rPr>
      </w:pPr>
    </w:p>
    <w:p>
      <w:pPr>
        <w:pStyle w:val="yMiscellaneousBody"/>
        <w:rPr>
          <w:snapToGrid w:val="0"/>
        </w:rPr>
      </w:pPr>
      <w:r>
        <w:rPr>
          <w:snapToGrid w:val="0"/>
        </w:rPr>
        <w:t xml:space="preserve">I, ................................................................................, being an authorised analyst referred to in the </w:t>
      </w:r>
      <w:r>
        <w:rPr>
          <w:i/>
          <w:snapToGrid w:val="0"/>
        </w:rPr>
        <w:t>Community Protection (Offender Reporting) Regulations 2004</w:t>
      </w:r>
      <w:r>
        <w:rPr>
          <w:snapToGrid w:val="0"/>
        </w:rPr>
        <w:t xml:space="preserve"> regulation 26H(2), certify that — </w:t>
      </w:r>
    </w:p>
    <w:p>
      <w:pPr>
        <w:pStyle w:val="yMiscellaneousBody"/>
        <w:tabs>
          <w:tab w:val="left" w:pos="709"/>
        </w:tabs>
        <w:ind w:left="709" w:hanging="567"/>
        <w:rPr>
          <w:snapToGrid w:val="0"/>
        </w:rPr>
      </w:pPr>
      <w:r>
        <w:rPr>
          <w:snapToGrid w:val="0"/>
        </w:rPr>
        <w:t>(a)</w:t>
      </w:r>
      <w:r>
        <w:rPr>
          <w:snapToGrid w:val="0"/>
        </w:rPr>
        <w:tab/>
        <w:t xml:space="preserve">the Chemistry Centre (WA), </w:t>
      </w:r>
      <w:smartTag w:uri="urn:schemas-microsoft-com:office:smarttags" w:element="place">
        <w:smartTag w:uri="urn:schemas-microsoft-com:office:smarttags" w:element="City">
          <w:r>
            <w:rPr>
              <w:snapToGrid w:val="0"/>
            </w:rPr>
            <w:t>Perth</w:t>
          </w:r>
        </w:smartTag>
      </w:smartTag>
      <w:r>
        <w:rPr>
          <w:snapToGrid w:val="0"/>
        </w:rPr>
        <w:t xml:space="preserve"> received for analysis the following sample — </w:t>
      </w:r>
    </w:p>
    <w:p>
      <w:pPr>
        <w:pStyle w:val="yMiscellaneousBody"/>
        <w:tabs>
          <w:tab w:val="left" w:pos="709"/>
          <w:tab w:val="left" w:pos="1134"/>
          <w:tab w:val="left" w:pos="1701"/>
        </w:tabs>
        <w:rPr>
          <w:snapToGrid w:val="0"/>
        </w:rPr>
      </w:pPr>
      <w:r>
        <w:rPr>
          <w:snapToGrid w:val="0"/>
        </w:rPr>
        <w:tab/>
        <w:t>(i)</w:t>
      </w:r>
      <w:r>
        <w:rPr>
          <w:snapToGrid w:val="0"/>
        </w:rPr>
        <w:tab/>
        <w:t>a blood sample*;</w:t>
      </w:r>
    </w:p>
    <w:p>
      <w:pPr>
        <w:pStyle w:val="yMiscellaneousBody"/>
        <w:tabs>
          <w:tab w:val="left" w:pos="709"/>
          <w:tab w:val="left" w:pos="1134"/>
          <w:tab w:val="left" w:pos="1701"/>
        </w:tabs>
        <w:rPr>
          <w:snapToGrid w:val="0"/>
        </w:rPr>
      </w:pPr>
      <w:r>
        <w:rPr>
          <w:snapToGrid w:val="0"/>
        </w:rPr>
        <w:tab/>
        <w:t>(ii)</w:t>
      </w:r>
      <w:r>
        <w:rPr>
          <w:snapToGrid w:val="0"/>
        </w:rPr>
        <w:tab/>
        <w:t>a urine sample*;</w:t>
      </w:r>
      <w:r>
        <w:rPr>
          <w:snapToGrid w:val="0"/>
        </w:rPr>
        <w:br/>
      </w:r>
      <w:r>
        <w:rPr>
          <w:snapToGrid w:val="0"/>
        </w:rPr>
        <w:tab/>
      </w:r>
      <w:r>
        <w:rPr>
          <w:snapToGrid w:val="0"/>
        </w:rPr>
        <w:tab/>
        <w:t xml:space="preserve">[* </w:t>
      </w:r>
      <w:r>
        <w:rPr>
          <w:i/>
          <w:snapToGrid w:val="0"/>
          <w:sz w:val="20"/>
        </w:rPr>
        <w:t>delete inapplicable</w:t>
      </w:r>
      <w:r>
        <w:rPr>
          <w:snapToGrid w:val="0"/>
        </w:rPr>
        <w:t>]</w:t>
      </w:r>
    </w:p>
    <w:p>
      <w:pPr>
        <w:pStyle w:val="yMiscellaneousBody"/>
        <w:tabs>
          <w:tab w:val="left" w:pos="709"/>
        </w:tabs>
        <w:rPr>
          <w:snapToGrid w:val="0"/>
        </w:rPr>
      </w:pPr>
      <w:r>
        <w:rPr>
          <w:snapToGrid w:val="0"/>
        </w:rPr>
        <w:tab/>
        <w:t>from*/by* ..................................................................................................</w:t>
      </w:r>
    </w:p>
    <w:p>
      <w:pPr>
        <w:pStyle w:val="yMiscellaneousBody"/>
        <w:tabs>
          <w:tab w:val="left" w:pos="709"/>
        </w:tabs>
        <w:rPr>
          <w:snapToGrid w:val="0"/>
        </w:rPr>
      </w:pPr>
      <w:r>
        <w:rPr>
          <w:snapToGrid w:val="0"/>
        </w:rPr>
        <w:tab/>
        <w:t>on ..............................................................................................................;</w:t>
      </w:r>
    </w:p>
    <w:p>
      <w:pPr>
        <w:pStyle w:val="yMiscellaneousBody"/>
        <w:tabs>
          <w:tab w:val="left" w:pos="709"/>
        </w:tabs>
        <w:rPr>
          <w:snapToGrid w:val="0"/>
        </w:rPr>
      </w:pPr>
      <w:r>
        <w:rPr>
          <w:snapToGrid w:val="0"/>
        </w:rPr>
        <w:tab/>
        <w:t>and</w:t>
      </w:r>
    </w:p>
    <w:p>
      <w:pPr>
        <w:pStyle w:val="yMiscellaneousBody"/>
        <w:tabs>
          <w:tab w:val="left" w:pos="709"/>
        </w:tabs>
        <w:ind w:left="709" w:hanging="567"/>
        <w:rPr>
          <w:snapToGrid w:val="0"/>
        </w:rPr>
      </w:pPr>
      <w:r>
        <w:rPr>
          <w:snapToGrid w:val="0"/>
        </w:rPr>
        <w:t>(b)</w:t>
      </w:r>
      <w:r>
        <w:rPr>
          <w:snapToGrid w:val="0"/>
        </w:rPr>
        <w:tab/>
        <w:t>the thing referred to in paragraph (a) of this certificate was analysed by [</w:t>
      </w:r>
      <w:r>
        <w:rPr>
          <w:i/>
          <w:snapToGrid w:val="0"/>
          <w:sz w:val="20"/>
        </w:rPr>
        <w:t>insert details of method of analysis</w:t>
      </w:r>
      <w:r>
        <w:rPr>
          <w:snapToGrid w:val="0"/>
        </w:rPr>
        <w:t>]</w:t>
      </w:r>
    </w:p>
    <w:p>
      <w:pPr>
        <w:pStyle w:val="yMiscellaneousBody"/>
        <w:tabs>
          <w:tab w:val="left" w:pos="709"/>
        </w:tabs>
        <w:rPr>
          <w:snapToGrid w:val="0"/>
        </w:rPr>
      </w:pPr>
      <w:r>
        <w:rPr>
          <w:snapToGrid w:val="0"/>
        </w:rPr>
        <w:tab/>
        <w:t>....................................................................................................................</w:t>
      </w:r>
    </w:p>
    <w:p>
      <w:pPr>
        <w:pStyle w:val="yMiscellaneousBody"/>
        <w:tabs>
          <w:tab w:val="left" w:pos="709"/>
        </w:tabs>
        <w:rPr>
          <w:snapToGrid w:val="0"/>
        </w:rPr>
      </w:pPr>
      <w:r>
        <w:rPr>
          <w:snapToGrid w:val="0"/>
        </w:rPr>
        <w:tab/>
        <w:t>....................................................................................................................</w:t>
      </w:r>
    </w:p>
    <w:p>
      <w:pPr>
        <w:pStyle w:val="yMiscellaneousBody"/>
        <w:tabs>
          <w:tab w:val="left" w:pos="709"/>
        </w:tabs>
        <w:rPr>
          <w:snapToGrid w:val="0"/>
        </w:rPr>
      </w:pPr>
      <w:r>
        <w:rPr>
          <w:snapToGrid w:val="0"/>
        </w:rPr>
        <w:tab/>
        <w:t>...................................................................................................................;</w:t>
      </w:r>
    </w:p>
    <w:p>
      <w:pPr>
        <w:pStyle w:val="yMiscellaneousBody"/>
        <w:tabs>
          <w:tab w:val="left" w:pos="709"/>
        </w:tabs>
        <w:rPr>
          <w:snapToGrid w:val="0"/>
        </w:rPr>
      </w:pPr>
      <w:r>
        <w:rPr>
          <w:snapToGrid w:val="0"/>
        </w:rPr>
        <w:tab/>
        <w:t>and</w:t>
      </w:r>
    </w:p>
    <w:p>
      <w:pPr>
        <w:pStyle w:val="yMiscellaneousBody"/>
        <w:keepNext/>
        <w:tabs>
          <w:tab w:val="left" w:pos="709"/>
        </w:tabs>
        <w:ind w:left="709" w:hanging="567"/>
        <w:rPr>
          <w:snapToGrid w:val="0"/>
        </w:rPr>
      </w:pPr>
      <w:r>
        <w:rPr>
          <w:snapToGrid w:val="0"/>
        </w:rPr>
        <w:t>(c)</w:t>
      </w:r>
      <w:r>
        <w:rPr>
          <w:snapToGrid w:val="0"/>
        </w:rPr>
        <w:tab/>
        <w:t xml:space="preserve">the following is the result of the analysis — </w:t>
      </w:r>
    </w:p>
    <w:p>
      <w:pPr>
        <w:pStyle w:val="yMiscellaneousBody"/>
        <w:keepNext/>
        <w:tabs>
          <w:tab w:val="left" w:pos="709"/>
        </w:tabs>
        <w:rPr>
          <w:snapToGrid w:val="0"/>
        </w:rPr>
      </w:pPr>
      <w:r>
        <w:rPr>
          <w:snapToGrid w:val="0"/>
        </w:rPr>
        <w:tab/>
        <w:t>....................................................................................................................</w:t>
      </w:r>
    </w:p>
    <w:p>
      <w:pPr>
        <w:pStyle w:val="yMiscellaneousBody"/>
        <w:tabs>
          <w:tab w:val="left" w:pos="709"/>
        </w:tabs>
        <w:rPr>
          <w:snapToGrid w:val="0"/>
        </w:rPr>
      </w:pPr>
      <w:r>
        <w:rPr>
          <w:snapToGrid w:val="0"/>
        </w:rPr>
        <w:tab/>
        <w:t>....................................................................................................................</w:t>
      </w:r>
    </w:p>
    <w:p>
      <w:pPr>
        <w:pStyle w:val="yMiscellaneousBody"/>
        <w:tabs>
          <w:tab w:val="left" w:pos="709"/>
        </w:tabs>
        <w:rPr>
          <w:snapToGrid w:val="0"/>
        </w:rPr>
      </w:pPr>
      <w:r>
        <w:rPr>
          <w:snapToGrid w:val="0"/>
        </w:rPr>
        <w:tab/>
        <w:t>....................................................................................................................</w:t>
      </w:r>
    </w:p>
    <w:p>
      <w:pPr>
        <w:pStyle w:val="yMiscellaneousBody"/>
        <w:tabs>
          <w:tab w:val="left" w:pos="2552"/>
          <w:tab w:val="left" w:pos="5387"/>
        </w:tabs>
        <w:rPr>
          <w:snapToGrid w:val="0"/>
        </w:rPr>
      </w:pPr>
      <w:r>
        <w:rPr>
          <w:snapToGrid w:val="0"/>
        </w:rPr>
        <w:t>Certified on ......................................................... at ..............................................</w:t>
      </w:r>
      <w:r>
        <w:rPr>
          <w:snapToGrid w:val="0"/>
        </w:rPr>
        <w:br/>
      </w:r>
      <w:r>
        <w:rPr>
          <w:snapToGrid w:val="0"/>
        </w:rPr>
        <w:tab/>
        <w:t>[</w:t>
      </w:r>
      <w:r>
        <w:rPr>
          <w:i/>
          <w:snapToGrid w:val="0"/>
          <w:sz w:val="20"/>
        </w:rPr>
        <w:t>date</w:t>
      </w:r>
      <w:r>
        <w:rPr>
          <w:snapToGrid w:val="0"/>
        </w:rPr>
        <w:t>]</w:t>
      </w:r>
      <w:r>
        <w:rPr>
          <w:snapToGrid w:val="0"/>
        </w:rPr>
        <w:tab/>
        <w:t>[</w:t>
      </w:r>
      <w:r>
        <w:rPr>
          <w:i/>
          <w:snapToGrid w:val="0"/>
          <w:sz w:val="20"/>
        </w:rPr>
        <w:t>time</w:t>
      </w:r>
      <w:r>
        <w:rPr>
          <w:snapToGrid w:val="0"/>
        </w:rPr>
        <w:t>]</w:t>
      </w:r>
    </w:p>
    <w:p>
      <w:pPr>
        <w:pStyle w:val="yMiscellaneousBody"/>
        <w:ind w:left="993" w:hanging="426"/>
        <w:jc w:val="right"/>
        <w:rPr>
          <w:snapToGrid w:val="0"/>
        </w:rPr>
      </w:pPr>
      <w:r>
        <w:rPr>
          <w:snapToGrid w:val="0"/>
        </w:rPr>
        <w:t>................................................................</w:t>
      </w:r>
      <w:r>
        <w:rPr>
          <w:snapToGrid w:val="0"/>
        </w:rPr>
        <w:br/>
      </w:r>
      <w:r>
        <w:rPr>
          <w:snapToGrid w:val="0"/>
        </w:rPr>
        <w:tab/>
      </w:r>
      <w:r>
        <w:rPr>
          <w:snapToGrid w:val="0"/>
        </w:rPr>
        <w:tab/>
      </w:r>
      <w:r>
        <w:rPr>
          <w:snapToGrid w:val="0"/>
        </w:rPr>
        <w:tab/>
        <w:t>[</w:t>
      </w:r>
      <w:r>
        <w:rPr>
          <w:i/>
          <w:snapToGrid w:val="0"/>
          <w:sz w:val="20"/>
        </w:rPr>
        <w:t>Signature of analyst</w:t>
      </w:r>
      <w:r>
        <w:rPr>
          <w:snapToGrid w:val="0"/>
        </w:rPr>
        <w:t>]</w:t>
      </w:r>
    </w:p>
    <w:p>
      <w:pPr>
        <w:pStyle w:val="yMiscellaneousBody"/>
        <w:ind w:left="993" w:hanging="426"/>
        <w:jc w:val="right"/>
        <w:rPr>
          <w:snapToGrid w:val="0"/>
        </w:rPr>
      </w:pPr>
      <w:r>
        <w:rPr>
          <w:snapToGrid w:val="0"/>
        </w:rPr>
        <w:t>................................................................</w:t>
      </w:r>
      <w:r>
        <w:rPr>
          <w:snapToGrid w:val="0"/>
        </w:rPr>
        <w:br/>
      </w:r>
      <w:r>
        <w:rPr>
          <w:snapToGrid w:val="0"/>
        </w:rPr>
        <w:tab/>
      </w:r>
      <w:r>
        <w:rPr>
          <w:snapToGrid w:val="0"/>
        </w:rPr>
        <w:tab/>
      </w:r>
      <w:r>
        <w:rPr>
          <w:snapToGrid w:val="0"/>
        </w:rPr>
        <w:tab/>
      </w:r>
      <w:r>
        <w:rPr>
          <w:snapToGrid w:val="0"/>
          <w:sz w:val="20"/>
        </w:rPr>
        <w:t>[</w:t>
      </w:r>
      <w:r>
        <w:rPr>
          <w:i/>
          <w:snapToGrid w:val="0"/>
          <w:sz w:val="20"/>
        </w:rPr>
        <w:t>Address of analyst</w:t>
      </w:r>
      <w:r>
        <w:rPr>
          <w:snapToGrid w:val="0"/>
          <w:sz w:val="20"/>
        </w:rPr>
        <w:t>]</w:t>
      </w:r>
    </w:p>
    <w:p>
      <w:pPr>
        <w:pStyle w:val="yFootnotesection"/>
      </w:pPr>
      <w:r>
        <w:tab/>
        <w:t xml:space="preserve">[Form 7 inserted in Gazette </w:t>
      </w:r>
      <w:r>
        <w:rPr>
          <w:szCs w:val="22"/>
        </w:rPr>
        <w:t>8 Nov 2013 p</w:t>
      </w:r>
      <w:r>
        <w:t>. 5014</w:t>
      </w:r>
      <w:r>
        <w:noBreakHyphen/>
        <w:t>15.]</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tabs>
          <w:tab w:val="left" w:pos="419"/>
          <w:tab w:val="left" w:pos="3114"/>
        </w:tabs>
        <w:sectPr>
          <w:headerReference w:type="even" r:id="rId26"/>
          <w:headerReference w:type="default" r:id="rId27"/>
          <w:headerReference w:type="first" r:id="rId28"/>
          <w:endnotePr>
            <w:numFmt w:val="decimal"/>
          </w:endnotePr>
          <w:pgSz w:w="11907" w:h="16840" w:code="9"/>
          <w:pgMar w:top="2376" w:right="2404" w:bottom="3544" w:left="2404" w:header="709" w:footer="3380" w:gutter="0"/>
          <w:cols w:space="720"/>
          <w:noEndnote/>
          <w:docGrid w:linePitch="326"/>
        </w:sectPr>
      </w:pPr>
    </w:p>
    <w:p>
      <w:pPr>
        <w:pStyle w:val="nHeading2"/>
      </w:pPr>
      <w:bookmarkStart w:id="52" w:name="_Toc529868738"/>
      <w:bookmarkStart w:id="53" w:name="_Toc529883347"/>
      <w:r>
        <w:t>Notes</w:t>
      </w:r>
      <w:bookmarkEnd w:id="52"/>
      <w:bookmarkEnd w:id="53"/>
    </w:p>
    <w:p>
      <w:pPr>
        <w:pStyle w:val="nSubsection"/>
        <w:rPr>
          <w:snapToGrid w:val="0"/>
        </w:rPr>
      </w:pPr>
      <w:r>
        <w:rPr>
          <w:snapToGrid w:val="0"/>
          <w:vertAlign w:val="superscript"/>
        </w:rPr>
        <w:t>1</w:t>
      </w:r>
      <w:r>
        <w:rPr>
          <w:snapToGrid w:val="0"/>
        </w:rPr>
        <w:tab/>
        <w:t xml:space="preserve">This is a compilation of the </w:t>
      </w:r>
      <w:r>
        <w:rPr>
          <w:i/>
          <w:noProof/>
          <w:snapToGrid w:val="0"/>
        </w:rPr>
        <w:t>Community Protection (Offender Reporting) Regulations 2004</w:t>
      </w:r>
      <w:r>
        <w:rPr>
          <w:snapToGrid w:val="0"/>
        </w:rPr>
        <w:t xml:space="preserve"> and includes the amendments made by the other written laws referred to in the following table</w:t>
      </w:r>
      <w:r>
        <w:t> </w:t>
      </w:r>
      <w:r>
        <w:rPr>
          <w:vertAlign w:val="superscript"/>
        </w:rPr>
        <w:t>1a</w:t>
      </w:r>
      <w:r>
        <w:rPr>
          <w:snapToGrid w:val="0"/>
        </w:rPr>
        <w:t>.  The table also contains information about any reprint.</w:t>
      </w:r>
    </w:p>
    <w:p>
      <w:pPr>
        <w:pStyle w:val="nHeading3"/>
      </w:pPr>
      <w:bookmarkStart w:id="54" w:name="_Toc529883348"/>
      <w:r>
        <w:t>Compilation table</w:t>
      </w:r>
      <w:bookmarkEnd w:id="54"/>
    </w:p>
    <w:tbl>
      <w:tblPr>
        <w:tblW w:w="0" w:type="auto"/>
        <w:tblInd w:w="56" w:type="dxa"/>
        <w:tblLayout w:type="fixed"/>
        <w:tblCellMar>
          <w:left w:w="56" w:type="dxa"/>
          <w:right w:w="56" w:type="dxa"/>
        </w:tblCellMar>
        <w:tblLook w:val="0000" w:firstRow="0" w:lastRow="0" w:firstColumn="0" w:lastColumn="0" w:noHBand="0" w:noVBand="0"/>
      </w:tblPr>
      <w:tblGrid>
        <w:gridCol w:w="3118"/>
        <w:gridCol w:w="1276"/>
        <w:gridCol w:w="2694"/>
      </w:tblGrid>
      <w:tr>
        <w:trPr>
          <w:tblHeader/>
        </w:trPr>
        <w:tc>
          <w:tcPr>
            <w:tcW w:w="3118"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4"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tcBorders>
          </w:tcPr>
          <w:p>
            <w:pPr>
              <w:pStyle w:val="nTable"/>
              <w:spacing w:after="40"/>
            </w:pPr>
            <w:r>
              <w:rPr>
                <w:i/>
                <w:noProof/>
                <w:snapToGrid w:val="0"/>
              </w:rPr>
              <w:t>Community Protection (Offender Reporting) Regulations 2004</w:t>
            </w:r>
          </w:p>
        </w:tc>
        <w:tc>
          <w:tcPr>
            <w:tcW w:w="1276" w:type="dxa"/>
            <w:tcBorders>
              <w:top w:val="single" w:sz="8" w:space="0" w:color="auto"/>
            </w:tcBorders>
          </w:tcPr>
          <w:p>
            <w:pPr>
              <w:pStyle w:val="nTable"/>
              <w:spacing w:after="40"/>
            </w:pPr>
            <w:r>
              <w:t>31 Dec 2004 p. 7025</w:t>
            </w:r>
            <w:r>
              <w:noBreakHyphen/>
              <w:t>39</w:t>
            </w:r>
          </w:p>
        </w:tc>
        <w:tc>
          <w:tcPr>
            <w:tcW w:w="2694" w:type="dxa"/>
            <w:tcBorders>
              <w:top w:val="single" w:sz="8" w:space="0" w:color="auto"/>
            </w:tcBorders>
          </w:tcPr>
          <w:p>
            <w:pPr>
              <w:pStyle w:val="nTable"/>
              <w:spacing w:after="40"/>
            </w:pPr>
            <w:r>
              <w:t>1 Feb 2005 (see r. 2)</w:t>
            </w:r>
          </w:p>
        </w:tc>
      </w:tr>
      <w:tr>
        <w:tc>
          <w:tcPr>
            <w:tcW w:w="3118" w:type="dxa"/>
          </w:tcPr>
          <w:p>
            <w:pPr>
              <w:pStyle w:val="nTable"/>
              <w:spacing w:after="40"/>
              <w:rPr>
                <w:i/>
                <w:noProof/>
                <w:snapToGrid w:val="0"/>
              </w:rPr>
            </w:pPr>
            <w:r>
              <w:rPr>
                <w:i/>
                <w:noProof/>
                <w:snapToGrid w:val="0"/>
              </w:rPr>
              <w:t>Community Protection (Offender Reporting) Amendment Regulations 2005</w:t>
            </w:r>
          </w:p>
        </w:tc>
        <w:tc>
          <w:tcPr>
            <w:tcW w:w="1276" w:type="dxa"/>
          </w:tcPr>
          <w:p>
            <w:pPr>
              <w:pStyle w:val="nTable"/>
              <w:spacing w:after="40"/>
            </w:pPr>
            <w:r>
              <w:t>9 Dec 2005 p. 5886</w:t>
            </w:r>
            <w:r>
              <w:noBreakHyphen/>
              <w:t>7</w:t>
            </w:r>
          </w:p>
        </w:tc>
        <w:tc>
          <w:tcPr>
            <w:tcW w:w="2694" w:type="dxa"/>
          </w:tcPr>
          <w:p>
            <w:pPr>
              <w:pStyle w:val="nTable"/>
              <w:spacing w:after="40"/>
            </w:pPr>
            <w:r>
              <w:t>9 Dec 2005</w:t>
            </w:r>
          </w:p>
        </w:tc>
      </w:tr>
      <w:tr>
        <w:tc>
          <w:tcPr>
            <w:tcW w:w="3118" w:type="dxa"/>
          </w:tcPr>
          <w:p>
            <w:pPr>
              <w:pStyle w:val="nTable"/>
              <w:spacing w:after="40"/>
              <w:rPr>
                <w:i/>
                <w:noProof/>
                <w:snapToGrid w:val="0"/>
              </w:rPr>
            </w:pPr>
            <w:r>
              <w:rPr>
                <w:i/>
                <w:noProof/>
                <w:snapToGrid w:val="0"/>
              </w:rPr>
              <w:t>Community Protection (Offender Reporting) Amendment Regulations (No. 2) 2005</w:t>
            </w:r>
          </w:p>
        </w:tc>
        <w:tc>
          <w:tcPr>
            <w:tcW w:w="1276" w:type="dxa"/>
          </w:tcPr>
          <w:p>
            <w:pPr>
              <w:pStyle w:val="nTable"/>
              <w:spacing w:after="40"/>
            </w:pPr>
            <w:r>
              <w:t>9 Dec 2005 p. 5887</w:t>
            </w:r>
            <w:r>
              <w:noBreakHyphen/>
              <w:t>91</w:t>
            </w:r>
          </w:p>
        </w:tc>
        <w:tc>
          <w:tcPr>
            <w:tcW w:w="2694" w:type="dxa"/>
          </w:tcPr>
          <w:p>
            <w:pPr>
              <w:pStyle w:val="nTable"/>
              <w:spacing w:after="40"/>
            </w:pPr>
            <w:r>
              <w:t>9 Dec 2005</w:t>
            </w:r>
          </w:p>
        </w:tc>
      </w:tr>
      <w:tr>
        <w:tc>
          <w:tcPr>
            <w:tcW w:w="3118" w:type="dxa"/>
          </w:tcPr>
          <w:p>
            <w:pPr>
              <w:pStyle w:val="nTable"/>
              <w:spacing w:after="40"/>
              <w:rPr>
                <w:i/>
                <w:noProof/>
                <w:snapToGrid w:val="0"/>
              </w:rPr>
            </w:pPr>
            <w:r>
              <w:rPr>
                <w:i/>
                <w:noProof/>
                <w:snapToGrid w:val="0"/>
              </w:rPr>
              <w:t>Community Protection (Offender Reporting) Amendment Regulations 2006</w:t>
            </w:r>
          </w:p>
        </w:tc>
        <w:tc>
          <w:tcPr>
            <w:tcW w:w="1276" w:type="dxa"/>
          </w:tcPr>
          <w:p>
            <w:pPr>
              <w:pStyle w:val="nTable"/>
              <w:spacing w:after="40"/>
            </w:pPr>
            <w:r>
              <w:t>8 Sep 2006 p. 3641</w:t>
            </w:r>
            <w:r>
              <w:noBreakHyphen/>
              <w:t>2</w:t>
            </w:r>
          </w:p>
        </w:tc>
        <w:tc>
          <w:tcPr>
            <w:tcW w:w="2694" w:type="dxa"/>
          </w:tcPr>
          <w:p>
            <w:pPr>
              <w:pStyle w:val="nTable"/>
              <w:spacing w:after="40"/>
            </w:pPr>
            <w:r>
              <w:t>8 Sep 2006</w:t>
            </w:r>
          </w:p>
        </w:tc>
      </w:tr>
      <w:tr>
        <w:tc>
          <w:tcPr>
            <w:tcW w:w="3118" w:type="dxa"/>
          </w:tcPr>
          <w:p>
            <w:pPr>
              <w:pStyle w:val="nTable"/>
              <w:spacing w:after="40"/>
              <w:rPr>
                <w:i/>
                <w:noProof/>
                <w:snapToGrid w:val="0"/>
              </w:rPr>
            </w:pPr>
            <w:r>
              <w:rPr>
                <w:i/>
                <w:noProof/>
                <w:snapToGrid w:val="0"/>
              </w:rPr>
              <w:t>Community Protection (Offender Reporting) Amendment Regulations 2007</w:t>
            </w:r>
          </w:p>
        </w:tc>
        <w:tc>
          <w:tcPr>
            <w:tcW w:w="1276" w:type="dxa"/>
          </w:tcPr>
          <w:p>
            <w:pPr>
              <w:pStyle w:val="nTable"/>
              <w:spacing w:after="40"/>
            </w:pPr>
            <w:r>
              <w:t>1 Jun 2007 p. 2525</w:t>
            </w:r>
            <w:r>
              <w:noBreakHyphen/>
              <w:t>8</w:t>
            </w:r>
          </w:p>
        </w:tc>
        <w:tc>
          <w:tcPr>
            <w:tcW w:w="2694" w:type="dxa"/>
          </w:tcPr>
          <w:p>
            <w:pPr>
              <w:pStyle w:val="nTable"/>
              <w:spacing w:after="40"/>
            </w:pPr>
            <w:r>
              <w:t>1 Jun 2007</w:t>
            </w:r>
          </w:p>
        </w:tc>
      </w:tr>
      <w:tr>
        <w:tc>
          <w:tcPr>
            <w:tcW w:w="3118" w:type="dxa"/>
          </w:tcPr>
          <w:p>
            <w:pPr>
              <w:pStyle w:val="nTable"/>
              <w:spacing w:after="40"/>
              <w:rPr>
                <w:i/>
                <w:noProof/>
                <w:snapToGrid w:val="0"/>
              </w:rPr>
            </w:pPr>
            <w:r>
              <w:rPr>
                <w:i/>
                <w:noProof/>
                <w:snapToGrid w:val="0"/>
              </w:rPr>
              <w:t>Community Protection (Offender Reporting) Amendment Regulations (No. 2) 2007</w:t>
            </w:r>
          </w:p>
        </w:tc>
        <w:tc>
          <w:tcPr>
            <w:tcW w:w="1276" w:type="dxa"/>
          </w:tcPr>
          <w:p>
            <w:pPr>
              <w:pStyle w:val="nTable"/>
              <w:spacing w:after="40"/>
            </w:pPr>
            <w:r>
              <w:t>22 Jun 2007 p. 2862</w:t>
            </w:r>
          </w:p>
        </w:tc>
        <w:tc>
          <w:tcPr>
            <w:tcW w:w="2694" w:type="dxa"/>
          </w:tcPr>
          <w:p>
            <w:pPr>
              <w:pStyle w:val="nTable"/>
              <w:spacing w:after="40"/>
            </w:pPr>
            <w:r>
              <w:t>22 Jun 2007</w:t>
            </w:r>
          </w:p>
        </w:tc>
      </w:tr>
      <w:tr>
        <w:trPr>
          <w:cantSplit/>
        </w:trPr>
        <w:tc>
          <w:tcPr>
            <w:tcW w:w="7088" w:type="dxa"/>
            <w:gridSpan w:val="3"/>
          </w:tcPr>
          <w:p>
            <w:pPr>
              <w:pStyle w:val="nTable"/>
              <w:spacing w:after="40"/>
            </w:pPr>
            <w:r>
              <w:rPr>
                <w:b/>
                <w:bCs/>
              </w:rPr>
              <w:t xml:space="preserve">Reprint 1:  The </w:t>
            </w:r>
            <w:r>
              <w:rPr>
                <w:b/>
                <w:bCs/>
                <w:i/>
                <w:noProof/>
                <w:snapToGrid w:val="0"/>
              </w:rPr>
              <w:t xml:space="preserve">Community Protection (Offender Reporting) Regulations 2004 </w:t>
            </w:r>
            <w:r>
              <w:rPr>
                <w:b/>
                <w:bCs/>
              </w:rPr>
              <w:t>as at 21 Sep 2007</w:t>
            </w:r>
            <w:r>
              <w:t xml:space="preserve"> (includes amendments listed above)</w:t>
            </w:r>
          </w:p>
        </w:tc>
      </w:tr>
      <w:tr>
        <w:tc>
          <w:tcPr>
            <w:tcW w:w="3118" w:type="dxa"/>
          </w:tcPr>
          <w:p>
            <w:pPr>
              <w:pStyle w:val="nTable"/>
              <w:spacing w:after="40"/>
              <w:rPr>
                <w:i/>
                <w:noProof/>
                <w:snapToGrid w:val="0"/>
              </w:rPr>
            </w:pPr>
            <w:r>
              <w:rPr>
                <w:i/>
                <w:noProof/>
                <w:snapToGrid w:val="0"/>
              </w:rPr>
              <w:t>Community Protection (Offender Reporting) Amendment Regulations 2008</w:t>
            </w:r>
          </w:p>
        </w:tc>
        <w:tc>
          <w:tcPr>
            <w:tcW w:w="1276" w:type="dxa"/>
          </w:tcPr>
          <w:p>
            <w:pPr>
              <w:pStyle w:val="nTable"/>
              <w:spacing w:after="40"/>
            </w:pPr>
            <w:r>
              <w:t>28 Mar 2008 p. 913-14</w:t>
            </w:r>
          </w:p>
        </w:tc>
        <w:tc>
          <w:tcPr>
            <w:tcW w:w="2694" w:type="dxa"/>
          </w:tcPr>
          <w:p>
            <w:pPr>
              <w:pStyle w:val="nTable"/>
              <w:spacing w:after="40"/>
            </w:pPr>
            <w:r>
              <w:t>r. 1 and 2: 28 Mar 2008 (see r. 2(a));</w:t>
            </w:r>
            <w:r>
              <w:br/>
              <w:t>Regulations other than r. 1 and 2: 29 Mar 2008 (see r. 2(b))</w:t>
            </w:r>
          </w:p>
        </w:tc>
      </w:tr>
      <w:tr>
        <w:tc>
          <w:tcPr>
            <w:tcW w:w="3118" w:type="dxa"/>
          </w:tcPr>
          <w:p>
            <w:pPr>
              <w:pStyle w:val="nTable"/>
              <w:spacing w:after="40"/>
              <w:rPr>
                <w:i/>
                <w:noProof/>
                <w:snapToGrid w:val="0"/>
              </w:rPr>
            </w:pPr>
            <w:r>
              <w:rPr>
                <w:i/>
                <w:noProof/>
                <w:snapToGrid w:val="0"/>
              </w:rPr>
              <w:t>Community Protection (Offender Reporting) Amendment Regulations (No. 2) 2008</w:t>
            </w:r>
          </w:p>
        </w:tc>
        <w:tc>
          <w:tcPr>
            <w:tcW w:w="1276" w:type="dxa"/>
          </w:tcPr>
          <w:p>
            <w:pPr>
              <w:pStyle w:val="nTable"/>
              <w:spacing w:after="40"/>
            </w:pPr>
            <w:r>
              <w:t>14 Nov 2008 p. 4878</w:t>
            </w:r>
          </w:p>
        </w:tc>
        <w:tc>
          <w:tcPr>
            <w:tcW w:w="2694" w:type="dxa"/>
          </w:tcPr>
          <w:p>
            <w:pPr>
              <w:pStyle w:val="nTable"/>
              <w:spacing w:after="40"/>
            </w:pPr>
            <w:r>
              <w:t>r. 1 and 2: 14 Nov 2008 (see r. 2(a));</w:t>
            </w:r>
            <w:r>
              <w:br/>
              <w:t>Regulations other than r. 1 and 2: 15 Nov 2008 (see r. 2(b))</w:t>
            </w:r>
          </w:p>
        </w:tc>
      </w:tr>
      <w:tr>
        <w:tc>
          <w:tcPr>
            <w:tcW w:w="3118" w:type="dxa"/>
          </w:tcPr>
          <w:p>
            <w:pPr>
              <w:pStyle w:val="nTable"/>
              <w:spacing w:after="40"/>
              <w:rPr>
                <w:i/>
                <w:noProof/>
                <w:snapToGrid w:val="0"/>
              </w:rPr>
            </w:pPr>
            <w:r>
              <w:rPr>
                <w:i/>
                <w:noProof/>
                <w:snapToGrid w:val="0"/>
              </w:rPr>
              <w:t>Community Protection (Offender Reporting) Amendment Regulations (No. 3) 2008</w:t>
            </w:r>
          </w:p>
        </w:tc>
        <w:tc>
          <w:tcPr>
            <w:tcW w:w="1276" w:type="dxa"/>
          </w:tcPr>
          <w:p>
            <w:pPr>
              <w:pStyle w:val="nTable"/>
              <w:spacing w:after="40"/>
            </w:pPr>
            <w:r>
              <w:t>25 Nov 2008 p. 4989-90</w:t>
            </w:r>
          </w:p>
        </w:tc>
        <w:tc>
          <w:tcPr>
            <w:tcW w:w="2694" w:type="dxa"/>
          </w:tcPr>
          <w:p>
            <w:pPr>
              <w:pStyle w:val="nTable"/>
              <w:spacing w:after="40"/>
            </w:pPr>
            <w:r>
              <w:t>r. 1 and 2: 25 Nov 2008 (see r. 2(a));</w:t>
            </w:r>
            <w:r>
              <w:br/>
              <w:t>Regulations other than r. 1 and 2: 26 Nov 2008 (see r. 2(b))</w:t>
            </w:r>
          </w:p>
        </w:tc>
      </w:tr>
      <w:tr>
        <w:trPr>
          <w:cantSplit/>
        </w:trPr>
        <w:tc>
          <w:tcPr>
            <w:tcW w:w="3118" w:type="dxa"/>
          </w:tcPr>
          <w:p>
            <w:pPr>
              <w:pStyle w:val="nTable"/>
              <w:spacing w:after="40"/>
              <w:rPr>
                <w:i/>
                <w:noProof/>
                <w:snapToGrid w:val="0"/>
              </w:rPr>
            </w:pPr>
            <w:r>
              <w:rPr>
                <w:i/>
                <w:noProof/>
                <w:snapToGrid w:val="0"/>
              </w:rPr>
              <w:t>Community Protection (Offender Reporting) Amendment Regulations 2009</w:t>
            </w:r>
          </w:p>
        </w:tc>
        <w:tc>
          <w:tcPr>
            <w:tcW w:w="1276" w:type="dxa"/>
          </w:tcPr>
          <w:p>
            <w:pPr>
              <w:pStyle w:val="nTable"/>
              <w:spacing w:after="40"/>
            </w:pPr>
            <w:r>
              <w:t>20 Feb 2009 p. 353-4</w:t>
            </w:r>
          </w:p>
        </w:tc>
        <w:tc>
          <w:tcPr>
            <w:tcW w:w="2694" w:type="dxa"/>
          </w:tcPr>
          <w:p>
            <w:pPr>
              <w:pStyle w:val="nTable"/>
              <w:spacing w:after="40"/>
            </w:pPr>
            <w:r>
              <w:t>r. 1 and 2: 20 Feb 2009 (see r. 2(a));</w:t>
            </w:r>
            <w:r>
              <w:br/>
              <w:t>Regulations other than r. 1 and 2: 21 Feb 2009 (see r. 2(b))</w:t>
            </w:r>
          </w:p>
        </w:tc>
      </w:tr>
      <w:tr>
        <w:trPr>
          <w:cantSplit/>
        </w:trPr>
        <w:tc>
          <w:tcPr>
            <w:tcW w:w="7088" w:type="dxa"/>
            <w:gridSpan w:val="3"/>
          </w:tcPr>
          <w:p>
            <w:pPr>
              <w:pStyle w:val="nTable"/>
              <w:spacing w:after="40"/>
            </w:pPr>
            <w:r>
              <w:rPr>
                <w:b/>
                <w:bCs/>
              </w:rPr>
              <w:t xml:space="preserve">Reprint 2:  The </w:t>
            </w:r>
            <w:r>
              <w:rPr>
                <w:b/>
                <w:bCs/>
                <w:i/>
                <w:noProof/>
                <w:snapToGrid w:val="0"/>
              </w:rPr>
              <w:t xml:space="preserve">Community Protection (Offender Reporting) Regulations 2004 </w:t>
            </w:r>
            <w:r>
              <w:rPr>
                <w:b/>
                <w:bCs/>
              </w:rPr>
              <w:t>as at 3 Jul 2009</w:t>
            </w:r>
            <w:r>
              <w:t xml:space="preserve"> (includes amendments listed above)</w:t>
            </w:r>
          </w:p>
        </w:tc>
      </w:tr>
      <w:tr>
        <w:trPr>
          <w:cantSplit/>
        </w:trPr>
        <w:tc>
          <w:tcPr>
            <w:tcW w:w="3118" w:type="dxa"/>
          </w:tcPr>
          <w:p>
            <w:pPr>
              <w:pStyle w:val="nTable"/>
              <w:spacing w:after="40"/>
              <w:rPr>
                <w:rFonts w:ascii="Times" w:hAnsi="Times"/>
                <w:i/>
                <w:noProof/>
                <w:snapToGrid w:val="0"/>
              </w:rPr>
            </w:pPr>
            <w:r>
              <w:rPr>
                <w:rFonts w:ascii="Times" w:hAnsi="Times"/>
                <w:i/>
                <w:noProof/>
                <w:snapToGrid w:val="0"/>
              </w:rPr>
              <w:t>Community Protection (Offender Reporting) Amendment Regulations 2010</w:t>
            </w:r>
          </w:p>
        </w:tc>
        <w:tc>
          <w:tcPr>
            <w:tcW w:w="1276" w:type="dxa"/>
          </w:tcPr>
          <w:p>
            <w:pPr>
              <w:pStyle w:val="nTable"/>
              <w:spacing w:after="40"/>
              <w:rPr>
                <w:rFonts w:ascii="Times" w:hAnsi="Times"/>
              </w:rPr>
            </w:pPr>
            <w:r>
              <w:rPr>
                <w:rFonts w:ascii="Times" w:hAnsi="Times"/>
              </w:rPr>
              <w:t>21 Jan 2011 p. 157-8</w:t>
            </w:r>
          </w:p>
        </w:tc>
        <w:tc>
          <w:tcPr>
            <w:tcW w:w="2694" w:type="dxa"/>
          </w:tcPr>
          <w:p>
            <w:pPr>
              <w:pStyle w:val="nTable"/>
              <w:spacing w:after="40"/>
              <w:rPr>
                <w:rFonts w:ascii="Times" w:hAnsi="Times"/>
              </w:rPr>
            </w:pPr>
            <w:r>
              <w:rPr>
                <w:rFonts w:ascii="Times" w:hAnsi="Times"/>
              </w:rPr>
              <w:t>r. 1 and 2: 21 Jan 2011 (see r. 2(a));</w:t>
            </w:r>
            <w:r>
              <w:rPr>
                <w:rFonts w:ascii="Times" w:hAnsi="Times"/>
              </w:rPr>
              <w:br/>
              <w:t>Regulations other than r. 1 and 2: 22 Jan 2011 (see r. 2(b))</w:t>
            </w:r>
          </w:p>
        </w:tc>
      </w:tr>
      <w:tr>
        <w:trPr>
          <w:cantSplit/>
        </w:trPr>
        <w:tc>
          <w:tcPr>
            <w:tcW w:w="3118" w:type="dxa"/>
          </w:tcPr>
          <w:p>
            <w:pPr>
              <w:pStyle w:val="nTable"/>
              <w:spacing w:after="40"/>
              <w:rPr>
                <w:rFonts w:ascii="Times" w:hAnsi="Times"/>
                <w:noProof/>
                <w:snapToGrid w:val="0"/>
              </w:rPr>
            </w:pPr>
            <w:r>
              <w:rPr>
                <w:rFonts w:ascii="Times" w:hAnsi="Times"/>
                <w:i/>
                <w:noProof/>
                <w:snapToGrid w:val="0"/>
              </w:rPr>
              <w:t>Community Protection (Offender Reporting) Amendment Regulations 2011</w:t>
            </w:r>
            <w:r>
              <w:rPr>
                <w:rFonts w:ascii="Times" w:hAnsi="Times"/>
                <w:noProof/>
                <w:snapToGrid w:val="0"/>
              </w:rPr>
              <w:t xml:space="preserve"> </w:t>
            </w:r>
          </w:p>
        </w:tc>
        <w:tc>
          <w:tcPr>
            <w:tcW w:w="1276" w:type="dxa"/>
          </w:tcPr>
          <w:p>
            <w:pPr>
              <w:pStyle w:val="nTable"/>
              <w:spacing w:after="40"/>
              <w:rPr>
                <w:rFonts w:ascii="Times" w:hAnsi="Times"/>
              </w:rPr>
            </w:pPr>
            <w:r>
              <w:rPr>
                <w:rFonts w:ascii="Times" w:hAnsi="Times"/>
              </w:rPr>
              <w:t>1 Jul 2011 p. 2746</w:t>
            </w:r>
            <w:r>
              <w:rPr>
                <w:rFonts w:ascii="Times" w:hAnsi="Times"/>
              </w:rPr>
              <w:noBreakHyphen/>
              <w:t xml:space="preserve">7 </w:t>
            </w:r>
          </w:p>
        </w:tc>
        <w:tc>
          <w:tcPr>
            <w:tcW w:w="2694" w:type="dxa"/>
          </w:tcPr>
          <w:p>
            <w:pPr>
              <w:pStyle w:val="nTable"/>
              <w:spacing w:after="40"/>
              <w:rPr>
                <w:rFonts w:ascii="Times" w:hAnsi="Times"/>
              </w:rPr>
            </w:pPr>
            <w:r>
              <w:rPr>
                <w:rFonts w:ascii="Times" w:hAnsi="Times"/>
                <w:snapToGrid w:val="0"/>
              </w:rPr>
              <w:t>r. 1 and 2: 1 Jul 2011 (see r. 2(a));</w:t>
            </w:r>
            <w:r>
              <w:rPr>
                <w:rFonts w:ascii="Times" w:hAnsi="Times"/>
                <w:snapToGrid w:val="0"/>
              </w:rPr>
              <w:br/>
              <w:t>Regulations other than r. 1 and 2: 2 Jul 2011 (see r. 2(b))</w:t>
            </w:r>
          </w:p>
        </w:tc>
      </w:tr>
      <w:tr>
        <w:trPr>
          <w:cantSplit/>
        </w:trPr>
        <w:tc>
          <w:tcPr>
            <w:tcW w:w="3118" w:type="dxa"/>
          </w:tcPr>
          <w:p>
            <w:pPr>
              <w:pStyle w:val="nTable"/>
              <w:spacing w:after="40"/>
              <w:rPr>
                <w:rFonts w:ascii="Times" w:hAnsi="Times"/>
                <w:i/>
                <w:noProof/>
                <w:snapToGrid w:val="0"/>
              </w:rPr>
            </w:pPr>
            <w:r>
              <w:rPr>
                <w:rFonts w:ascii="Times" w:hAnsi="Times"/>
                <w:i/>
                <w:noProof/>
                <w:snapToGrid w:val="0"/>
              </w:rPr>
              <w:t xml:space="preserve">Community Protection (Offender Reporting) Amendment Regulations 2012 </w:t>
            </w:r>
          </w:p>
        </w:tc>
        <w:tc>
          <w:tcPr>
            <w:tcW w:w="1276" w:type="dxa"/>
          </w:tcPr>
          <w:p>
            <w:pPr>
              <w:pStyle w:val="nTable"/>
              <w:spacing w:after="40"/>
              <w:rPr>
                <w:rFonts w:ascii="Times" w:hAnsi="Times"/>
              </w:rPr>
            </w:pPr>
            <w:r>
              <w:rPr>
                <w:rFonts w:ascii="Times" w:hAnsi="Times"/>
              </w:rPr>
              <w:t>30 Nov 2012 p. 5802</w:t>
            </w:r>
          </w:p>
        </w:tc>
        <w:tc>
          <w:tcPr>
            <w:tcW w:w="2694" w:type="dxa"/>
          </w:tcPr>
          <w:p>
            <w:pPr>
              <w:pStyle w:val="nTable"/>
              <w:spacing w:after="40"/>
              <w:rPr>
                <w:rFonts w:ascii="Times" w:hAnsi="Times"/>
                <w:snapToGrid w:val="0"/>
              </w:rPr>
            </w:pPr>
            <w:r>
              <w:rPr>
                <w:rFonts w:ascii="Times" w:hAnsi="Times"/>
                <w:snapToGrid w:val="0"/>
              </w:rPr>
              <w:t>r. 1 and 2: 30 Nov 2012 (see r. 2(a));</w:t>
            </w:r>
            <w:r>
              <w:rPr>
                <w:rFonts w:ascii="Times" w:hAnsi="Times"/>
                <w:snapToGrid w:val="0"/>
              </w:rPr>
              <w:br/>
              <w:t>Regulations other than r. 1 and 2: 1 Dec 2012 (see r. 2(b))</w:t>
            </w:r>
          </w:p>
        </w:tc>
      </w:tr>
      <w:tr>
        <w:trPr>
          <w:cantSplit/>
        </w:trPr>
        <w:tc>
          <w:tcPr>
            <w:tcW w:w="3118" w:type="dxa"/>
            <w:shd w:val="clear" w:color="auto" w:fill="auto"/>
          </w:tcPr>
          <w:p>
            <w:pPr>
              <w:pStyle w:val="nTable"/>
              <w:spacing w:after="40"/>
              <w:rPr>
                <w:rFonts w:ascii="Times" w:hAnsi="Times"/>
                <w:i/>
                <w:noProof/>
                <w:snapToGrid w:val="0"/>
              </w:rPr>
            </w:pPr>
            <w:r>
              <w:rPr>
                <w:i/>
              </w:rPr>
              <w:t>Community Protection (Offender Reporting) Amendment Regulations 2013</w:t>
            </w:r>
          </w:p>
        </w:tc>
        <w:tc>
          <w:tcPr>
            <w:tcW w:w="1276" w:type="dxa"/>
            <w:shd w:val="clear" w:color="auto" w:fill="auto"/>
          </w:tcPr>
          <w:p>
            <w:pPr>
              <w:pStyle w:val="nTable"/>
              <w:spacing w:after="40"/>
              <w:rPr>
                <w:rFonts w:ascii="Times" w:hAnsi="Times"/>
              </w:rPr>
            </w:pPr>
            <w:r>
              <w:rPr>
                <w:rFonts w:ascii="Times" w:hAnsi="Times"/>
              </w:rPr>
              <w:t>8 Nov 2013 p. 4995</w:t>
            </w:r>
            <w:r>
              <w:rPr>
                <w:rFonts w:ascii="Times" w:hAnsi="Times"/>
              </w:rPr>
              <w:noBreakHyphen/>
              <w:t>5015</w:t>
            </w:r>
          </w:p>
        </w:tc>
        <w:tc>
          <w:tcPr>
            <w:tcW w:w="2694" w:type="dxa"/>
            <w:shd w:val="clear" w:color="auto" w:fill="auto"/>
          </w:tcPr>
          <w:p>
            <w:pPr>
              <w:pStyle w:val="nTable"/>
              <w:spacing w:after="40"/>
              <w:rPr>
                <w:rFonts w:ascii="Times" w:hAnsi="Times"/>
                <w:snapToGrid w:val="0"/>
              </w:rPr>
            </w:pPr>
            <w:r>
              <w:rPr>
                <w:rFonts w:ascii="Times" w:hAnsi="Times"/>
                <w:snapToGrid w:val="0"/>
              </w:rPr>
              <w:t>r. 1 and 2: 8 Nov 2013 (see r. 2(a));</w:t>
            </w:r>
            <w:r>
              <w:rPr>
                <w:rFonts w:ascii="Times" w:hAnsi="Times"/>
                <w:snapToGrid w:val="0"/>
              </w:rPr>
              <w:br/>
              <w:t xml:space="preserve">Regulations other than r. 1 and 2: 9 Nov 2013 (see r. 2(b) and </w:t>
            </w:r>
            <w:r>
              <w:rPr>
                <w:rFonts w:ascii="Times" w:hAnsi="Times"/>
                <w:i/>
                <w:snapToGrid w:val="0"/>
              </w:rPr>
              <w:t xml:space="preserve">Gazette </w:t>
            </w:r>
            <w:r>
              <w:rPr>
                <w:rFonts w:ascii="Times" w:hAnsi="Times"/>
                <w:snapToGrid w:val="0"/>
              </w:rPr>
              <w:t>8 Nov 2013 p. 4969)</w:t>
            </w:r>
          </w:p>
        </w:tc>
      </w:tr>
      <w:tr>
        <w:trPr>
          <w:cantSplit/>
        </w:trPr>
        <w:tc>
          <w:tcPr>
            <w:tcW w:w="7088" w:type="dxa"/>
            <w:gridSpan w:val="3"/>
            <w:shd w:val="clear" w:color="auto" w:fill="auto"/>
          </w:tcPr>
          <w:p>
            <w:pPr>
              <w:pStyle w:val="nTable"/>
              <w:spacing w:after="40"/>
              <w:rPr>
                <w:rFonts w:ascii="Times" w:hAnsi="Times"/>
                <w:snapToGrid w:val="0"/>
              </w:rPr>
            </w:pPr>
            <w:r>
              <w:rPr>
                <w:b/>
                <w:bCs/>
              </w:rPr>
              <w:t xml:space="preserve">Reprint 3:  The </w:t>
            </w:r>
            <w:r>
              <w:rPr>
                <w:b/>
                <w:bCs/>
                <w:i/>
                <w:noProof/>
                <w:snapToGrid w:val="0"/>
              </w:rPr>
              <w:t xml:space="preserve">Community Protection (Offender Reporting) Regulations 2004 </w:t>
            </w:r>
            <w:r>
              <w:rPr>
                <w:b/>
                <w:bCs/>
              </w:rPr>
              <w:t>as at 11 Apr 2014</w:t>
            </w:r>
            <w:r>
              <w:t xml:space="preserve"> (includes amendments listed above)</w:t>
            </w:r>
          </w:p>
        </w:tc>
      </w:tr>
      <w:tr>
        <w:trPr>
          <w:cantSplit/>
        </w:trPr>
        <w:tc>
          <w:tcPr>
            <w:tcW w:w="3118" w:type="dxa"/>
            <w:shd w:val="clear" w:color="auto" w:fill="auto"/>
          </w:tcPr>
          <w:p>
            <w:pPr>
              <w:pStyle w:val="nTable"/>
              <w:spacing w:after="40"/>
              <w:rPr>
                <w:rFonts w:ascii="Times" w:hAnsi="Times"/>
                <w:i/>
                <w:noProof/>
                <w:snapToGrid w:val="0"/>
              </w:rPr>
            </w:pPr>
            <w:r>
              <w:rPr>
                <w:i/>
              </w:rPr>
              <w:t>Community Protection (Offender Reporting) Amendment Regulations 2014</w:t>
            </w:r>
          </w:p>
        </w:tc>
        <w:tc>
          <w:tcPr>
            <w:tcW w:w="1276" w:type="dxa"/>
            <w:shd w:val="clear" w:color="auto" w:fill="auto"/>
          </w:tcPr>
          <w:p>
            <w:pPr>
              <w:pStyle w:val="nTable"/>
              <w:spacing w:after="40"/>
              <w:rPr>
                <w:rFonts w:ascii="Times" w:hAnsi="Times"/>
              </w:rPr>
            </w:pPr>
            <w:r>
              <w:rPr>
                <w:rFonts w:ascii="Times" w:hAnsi="Times"/>
              </w:rPr>
              <w:t>5 Aug 2014 p. 2830</w:t>
            </w:r>
          </w:p>
        </w:tc>
        <w:tc>
          <w:tcPr>
            <w:tcW w:w="2694" w:type="dxa"/>
            <w:shd w:val="clear" w:color="auto" w:fill="auto"/>
          </w:tcPr>
          <w:p>
            <w:pPr>
              <w:pStyle w:val="nTable"/>
              <w:spacing w:after="40"/>
              <w:rPr>
                <w:rFonts w:ascii="Times" w:hAnsi="Times"/>
                <w:snapToGrid w:val="0"/>
              </w:rPr>
            </w:pPr>
            <w:r>
              <w:rPr>
                <w:rFonts w:ascii="Times" w:hAnsi="Times"/>
                <w:snapToGrid w:val="0"/>
              </w:rPr>
              <w:t>r. 1 and 2: 5 Aug 2014 (see r. 2(a));</w:t>
            </w:r>
            <w:r>
              <w:rPr>
                <w:rFonts w:ascii="Times" w:hAnsi="Times"/>
                <w:snapToGrid w:val="0"/>
              </w:rPr>
              <w:br/>
              <w:t>Regulations other than r. 1 and 2: 6 Aug 2014 (see r. 2(b))</w:t>
            </w:r>
          </w:p>
        </w:tc>
      </w:tr>
      <w:tr>
        <w:trPr>
          <w:cantSplit/>
        </w:trPr>
        <w:tc>
          <w:tcPr>
            <w:tcW w:w="3118" w:type="dxa"/>
            <w:shd w:val="clear" w:color="auto" w:fill="auto"/>
          </w:tcPr>
          <w:p>
            <w:pPr>
              <w:pStyle w:val="nTable"/>
              <w:spacing w:after="40"/>
              <w:rPr>
                <w:i/>
              </w:rPr>
            </w:pPr>
            <w:r>
              <w:rPr>
                <w:i/>
              </w:rPr>
              <w:t>Community Protection (Offender Reporting) Amendment Regulations 2015</w:t>
            </w:r>
          </w:p>
        </w:tc>
        <w:tc>
          <w:tcPr>
            <w:tcW w:w="1276" w:type="dxa"/>
            <w:shd w:val="clear" w:color="auto" w:fill="auto"/>
          </w:tcPr>
          <w:p>
            <w:pPr>
              <w:pStyle w:val="nTable"/>
              <w:spacing w:after="40"/>
              <w:rPr>
                <w:rFonts w:ascii="Times" w:hAnsi="Times"/>
              </w:rPr>
            </w:pPr>
            <w:r>
              <w:rPr>
                <w:rFonts w:ascii="Times" w:hAnsi="Times"/>
              </w:rPr>
              <w:t>16 Jun 2015 p. 2077</w:t>
            </w:r>
            <w:r>
              <w:rPr>
                <w:rFonts w:ascii="Times" w:hAnsi="Times"/>
              </w:rPr>
              <w:noBreakHyphen/>
              <w:t>8</w:t>
            </w:r>
          </w:p>
        </w:tc>
        <w:tc>
          <w:tcPr>
            <w:tcW w:w="2694" w:type="dxa"/>
            <w:shd w:val="clear" w:color="auto" w:fill="auto"/>
          </w:tcPr>
          <w:p>
            <w:pPr>
              <w:pStyle w:val="nTable"/>
              <w:spacing w:after="40"/>
              <w:rPr>
                <w:rFonts w:ascii="Times" w:hAnsi="Times"/>
                <w:snapToGrid w:val="0"/>
              </w:rPr>
            </w:pPr>
            <w:r>
              <w:rPr>
                <w:rFonts w:ascii="Times" w:hAnsi="Times"/>
                <w:snapToGrid w:val="0"/>
              </w:rPr>
              <w:t>r. 1 and 2: 16 Jun 2015 (see r. 2(a));</w:t>
            </w:r>
            <w:r>
              <w:rPr>
                <w:rFonts w:ascii="Times" w:hAnsi="Times"/>
                <w:snapToGrid w:val="0"/>
              </w:rPr>
              <w:br/>
              <w:t xml:space="preserve">Regulations other than r. 1 and 2: 17 Jun 2015 (see r. 2(b) and </w:t>
            </w:r>
            <w:r>
              <w:rPr>
                <w:rFonts w:ascii="Times" w:hAnsi="Times"/>
                <w:i/>
                <w:snapToGrid w:val="0"/>
              </w:rPr>
              <w:t>Gazette</w:t>
            </w:r>
            <w:r>
              <w:rPr>
                <w:rFonts w:ascii="Times" w:hAnsi="Times"/>
                <w:snapToGrid w:val="0"/>
              </w:rPr>
              <w:t xml:space="preserve"> 16 Jun 2015 p. 2071)</w:t>
            </w:r>
          </w:p>
        </w:tc>
      </w:tr>
      <w:tr>
        <w:trPr>
          <w:cantSplit/>
        </w:trPr>
        <w:tc>
          <w:tcPr>
            <w:tcW w:w="3118" w:type="dxa"/>
            <w:shd w:val="clear" w:color="auto" w:fill="auto"/>
          </w:tcPr>
          <w:p>
            <w:pPr>
              <w:pStyle w:val="nTable"/>
              <w:spacing w:after="40"/>
              <w:rPr>
                <w:i/>
              </w:rPr>
            </w:pPr>
            <w:r>
              <w:rPr>
                <w:i/>
              </w:rPr>
              <w:t xml:space="preserve">Police Service Regulations Amendment (Public Health) Regulations 2016 </w:t>
            </w:r>
            <w:r>
              <w:t>Pt. 2 </w:t>
            </w:r>
          </w:p>
        </w:tc>
        <w:tc>
          <w:tcPr>
            <w:tcW w:w="1276" w:type="dxa"/>
            <w:shd w:val="clear" w:color="auto" w:fill="auto"/>
          </w:tcPr>
          <w:p>
            <w:pPr>
              <w:pStyle w:val="nTable"/>
              <w:spacing w:after="40"/>
              <w:rPr>
                <w:rFonts w:ascii="Times" w:hAnsi="Times"/>
              </w:rPr>
            </w:pPr>
            <w:r>
              <w:t>10 Jan 2017 p. 221-4</w:t>
            </w:r>
          </w:p>
        </w:tc>
        <w:tc>
          <w:tcPr>
            <w:tcW w:w="2694" w:type="dxa"/>
            <w:shd w:val="clear" w:color="auto" w:fill="auto"/>
          </w:tcPr>
          <w:p>
            <w:pPr>
              <w:pStyle w:val="nTable"/>
              <w:spacing w:after="40"/>
              <w:rPr>
                <w:rFonts w:ascii="Times" w:hAnsi="Times"/>
                <w:snapToGrid w:val="0"/>
              </w:rPr>
            </w:pPr>
            <w:r>
              <w:t xml:space="preserve">24 Jan 2017 (see r. 2(b) and </w:t>
            </w:r>
            <w:r>
              <w:rPr>
                <w:i/>
              </w:rPr>
              <w:t>Gazette</w:t>
            </w:r>
            <w:r>
              <w:t xml:space="preserve"> 10 Jan 2017 p. 165)</w:t>
            </w:r>
          </w:p>
        </w:tc>
      </w:tr>
      <w:tr>
        <w:trPr>
          <w:cantSplit/>
        </w:trPr>
        <w:tc>
          <w:tcPr>
            <w:tcW w:w="3118" w:type="dxa"/>
            <w:tcBorders>
              <w:bottom w:val="single" w:sz="4" w:space="0" w:color="auto"/>
            </w:tcBorders>
            <w:shd w:val="clear" w:color="auto" w:fill="auto"/>
          </w:tcPr>
          <w:p>
            <w:pPr>
              <w:pStyle w:val="nTable"/>
              <w:spacing w:after="40"/>
            </w:pPr>
            <w:r>
              <w:rPr>
                <w:i/>
              </w:rPr>
              <w:t>Community Protection (Offender Reporting) Amendment Regulations 2017</w:t>
            </w:r>
          </w:p>
        </w:tc>
        <w:tc>
          <w:tcPr>
            <w:tcW w:w="1276" w:type="dxa"/>
            <w:tcBorders>
              <w:bottom w:val="single" w:sz="4" w:space="0" w:color="auto"/>
            </w:tcBorders>
            <w:shd w:val="clear" w:color="auto" w:fill="auto"/>
          </w:tcPr>
          <w:p>
            <w:pPr>
              <w:pStyle w:val="nTable"/>
              <w:spacing w:after="40"/>
              <w:rPr>
                <w:rFonts w:ascii="Times" w:hAnsi="Times"/>
              </w:rPr>
            </w:pPr>
            <w:r>
              <w:rPr>
                <w:rFonts w:ascii="Times" w:hAnsi="Times"/>
              </w:rPr>
              <w:t>13 Jan 2017 p. 359</w:t>
            </w:r>
            <w:r>
              <w:rPr>
                <w:rFonts w:ascii="Times" w:hAnsi="Times"/>
              </w:rPr>
              <w:noBreakHyphen/>
              <w:t>60</w:t>
            </w:r>
          </w:p>
        </w:tc>
        <w:tc>
          <w:tcPr>
            <w:tcW w:w="2694" w:type="dxa"/>
            <w:tcBorders>
              <w:bottom w:val="single" w:sz="4" w:space="0" w:color="auto"/>
            </w:tcBorders>
            <w:shd w:val="clear" w:color="auto" w:fill="auto"/>
          </w:tcPr>
          <w:p>
            <w:pPr>
              <w:pStyle w:val="nTable"/>
              <w:spacing w:after="40"/>
              <w:rPr>
                <w:rFonts w:ascii="Times" w:hAnsi="Times"/>
                <w:snapToGrid w:val="0"/>
              </w:rPr>
            </w:pPr>
            <w:r>
              <w:rPr>
                <w:rFonts w:ascii="Times" w:hAnsi="Times"/>
                <w:snapToGrid w:val="0"/>
              </w:rPr>
              <w:t xml:space="preserve">r. 1 and 2: </w:t>
            </w:r>
            <w:r>
              <w:rPr>
                <w:rFonts w:ascii="Times" w:hAnsi="Times"/>
              </w:rPr>
              <w:t>13 Jan 2017</w:t>
            </w:r>
            <w:r>
              <w:rPr>
                <w:rFonts w:ascii="Times" w:hAnsi="Times"/>
                <w:snapToGrid w:val="0"/>
              </w:rPr>
              <w:t xml:space="preserve"> (see r. 2(a));</w:t>
            </w:r>
            <w:r>
              <w:rPr>
                <w:rFonts w:ascii="Times" w:hAnsi="Times"/>
                <w:snapToGrid w:val="0"/>
              </w:rPr>
              <w:br/>
              <w:t xml:space="preserve">Regulations other than r. 1, 2 and 4(2): </w:t>
            </w:r>
            <w:r>
              <w:rPr>
                <w:rFonts w:ascii="Times" w:hAnsi="Times"/>
              </w:rPr>
              <w:t>14 Jan 2017</w:t>
            </w:r>
            <w:r>
              <w:rPr>
                <w:rFonts w:ascii="Times" w:hAnsi="Times"/>
                <w:snapToGrid w:val="0"/>
              </w:rPr>
              <w:t xml:space="preserve"> (see r. 2(c));</w:t>
            </w:r>
            <w:r>
              <w:rPr>
                <w:rFonts w:ascii="Times" w:hAnsi="Times"/>
                <w:snapToGrid w:val="0"/>
              </w:rPr>
              <w:br/>
              <w:t>r. 4(2): 2 Feb 2017 (see r. 2(b) and s. 2(2) of 2016/021 (Vic))</w:t>
            </w:r>
          </w:p>
        </w:tc>
      </w:tr>
    </w:tbl>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55" w:name="_Toc529883349"/>
      <w:r>
        <w:t>Provisions that have not come into operation</w:t>
      </w:r>
      <w:bookmarkEnd w:id="55"/>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bottom w:val="single" w:sz="8" w:space="0" w:color="auto"/>
            </w:tcBorders>
          </w:tcPr>
          <w:p>
            <w:pPr>
              <w:pStyle w:val="nTable"/>
              <w:spacing w:after="40"/>
              <w:rPr>
                <w:b/>
              </w:rPr>
            </w:pPr>
            <w:r>
              <w:rPr>
                <w:b/>
              </w:rPr>
              <w:t>Citation</w:t>
            </w:r>
          </w:p>
        </w:tc>
        <w:tc>
          <w:tcPr>
            <w:tcW w:w="1276" w:type="dxa"/>
            <w:tcBorders>
              <w:bottom w:val="single" w:sz="8" w:space="0" w:color="auto"/>
            </w:tcBorders>
          </w:tcPr>
          <w:p>
            <w:pPr>
              <w:pStyle w:val="nTable"/>
              <w:spacing w:after="40"/>
              <w:rPr>
                <w:b/>
              </w:rPr>
            </w:pPr>
            <w:r>
              <w:rPr>
                <w:b/>
              </w:rPr>
              <w:t>Gazettal</w:t>
            </w:r>
          </w:p>
        </w:tc>
        <w:tc>
          <w:tcPr>
            <w:tcW w:w="2693" w:type="dxa"/>
            <w:tcBorders>
              <w:bottom w:val="single" w:sz="8" w:space="0" w:color="auto"/>
            </w:tcBorders>
          </w:tcPr>
          <w:p>
            <w:pPr>
              <w:pStyle w:val="nTable"/>
              <w:spacing w:after="40"/>
              <w:rPr>
                <w:b/>
              </w:rPr>
            </w:pPr>
            <w:r>
              <w:rPr>
                <w:b/>
              </w:rPr>
              <w:t>Commencement</w:t>
            </w:r>
          </w:p>
        </w:tc>
      </w:tr>
      <w:tr>
        <w:tc>
          <w:tcPr>
            <w:tcW w:w="3118" w:type="dxa"/>
            <w:tcBorders>
              <w:bottom w:val="single" w:sz="4" w:space="0" w:color="auto"/>
            </w:tcBorders>
          </w:tcPr>
          <w:p>
            <w:pPr>
              <w:pStyle w:val="nTable"/>
              <w:spacing w:after="40"/>
            </w:pPr>
            <w:r>
              <w:rPr>
                <w:i/>
              </w:rPr>
              <w:t xml:space="preserve">Community Protection (Offender Reporting) Amendment Regulations 2018 </w:t>
            </w:r>
            <w:r>
              <w:t>r. 3 and 4</w:t>
            </w:r>
            <w:r>
              <w:rPr>
                <w:noProof/>
              </w:rPr>
              <w:t> </w:t>
            </w:r>
            <w:r>
              <w:rPr>
                <w:noProof/>
                <w:vertAlign w:val="superscript"/>
              </w:rPr>
              <w:t>4</w:t>
            </w:r>
          </w:p>
        </w:tc>
        <w:tc>
          <w:tcPr>
            <w:tcW w:w="1276" w:type="dxa"/>
            <w:tcBorders>
              <w:bottom w:val="single" w:sz="4" w:space="0" w:color="auto"/>
            </w:tcBorders>
          </w:tcPr>
          <w:p>
            <w:pPr>
              <w:pStyle w:val="nTable"/>
              <w:spacing w:after="40"/>
            </w:pPr>
            <w:r>
              <w:t>13 Nov 2018 p. 4432</w:t>
            </w:r>
            <w:r>
              <w:noBreakHyphen/>
              <w:t>3</w:t>
            </w:r>
          </w:p>
        </w:tc>
        <w:tc>
          <w:tcPr>
            <w:tcW w:w="2693" w:type="dxa"/>
            <w:tcBorders>
              <w:bottom w:val="single" w:sz="4" w:space="0" w:color="auto"/>
            </w:tcBorders>
          </w:tcPr>
          <w:p>
            <w:pPr>
              <w:pStyle w:val="nTable"/>
              <w:spacing w:after="40"/>
            </w:pPr>
            <w:r>
              <w:rPr>
                <w:noProof/>
              </w:rPr>
              <w:t>1 Dec 2018 (see r. 2(b))</w:t>
            </w:r>
          </w:p>
        </w:tc>
      </w:tr>
    </w:tbl>
    <w:p>
      <w:pPr>
        <w:pStyle w:val="nSubsection"/>
        <w:spacing w:before="160"/>
        <w:rPr>
          <w:iCs/>
        </w:rPr>
      </w:pPr>
      <w:r>
        <w:rPr>
          <w:vertAlign w:val="superscript"/>
        </w:rPr>
        <w:t>2</w:t>
      </w:r>
      <w:r>
        <w:tab/>
        <w:t xml:space="preserve">Formerly referred to the </w:t>
      </w:r>
      <w:r>
        <w:rPr>
          <w:i/>
          <w:snapToGrid w:val="0"/>
        </w:rPr>
        <w:t>Criminal Law (Mentally Impaired Defendants) Act 1996</w:t>
      </w:r>
      <w:r>
        <w:rPr>
          <w:iCs/>
          <w:snapToGrid w:val="0"/>
        </w:rPr>
        <w:t xml:space="preserve"> the short title of which was changed to the </w:t>
      </w:r>
      <w:r>
        <w:rPr>
          <w:i/>
          <w:snapToGrid w:val="0"/>
        </w:rPr>
        <w:t>Criminal Law (Mentally Impaired Accused) Act 1996</w:t>
      </w:r>
      <w:r>
        <w:rPr>
          <w:iCs/>
          <w:snapToGrid w:val="0"/>
        </w:rPr>
        <w:t xml:space="preserve"> by the </w:t>
      </w:r>
      <w:r>
        <w:rPr>
          <w:i/>
          <w:snapToGrid w:val="0"/>
        </w:rPr>
        <w:t>Criminal Procedure and Appeals (Consequential and Other Provisions) Act 2004</w:t>
      </w:r>
      <w:r>
        <w:rPr>
          <w:iCs/>
          <w:snapToGrid w:val="0"/>
        </w:rPr>
        <w:t xml:space="preserve"> s. 82. The reference was changed under the </w:t>
      </w:r>
      <w:r>
        <w:rPr>
          <w:i/>
          <w:snapToGrid w:val="0"/>
        </w:rPr>
        <w:t>Reprints Act 1984</w:t>
      </w:r>
      <w:r>
        <w:rPr>
          <w:iCs/>
          <w:snapToGrid w:val="0"/>
        </w:rPr>
        <w:t xml:space="preserve"> s. 7(3)(gb).</w:t>
      </w:r>
    </w:p>
    <w:p>
      <w:pPr>
        <w:pStyle w:val="nSubsection"/>
        <w:spacing w:before="160"/>
      </w:pPr>
      <w:r>
        <w:rPr>
          <w:snapToGrid w:val="0"/>
          <w:vertAlign w:val="superscript"/>
        </w:rPr>
        <w:t>3</w:t>
      </w:r>
      <w:r>
        <w:rPr>
          <w:snapToGrid w:val="0"/>
        </w:rPr>
        <w:tab/>
        <w:t xml:space="preserve">Formerly referred to the </w:t>
      </w:r>
      <w:r>
        <w:rPr>
          <w:i/>
          <w:iCs/>
          <w:snapToGrid w:val="0"/>
        </w:rPr>
        <w:t>Censorship Act 1996</w:t>
      </w:r>
      <w:r>
        <w:rPr>
          <w:snapToGrid w:val="0"/>
        </w:rPr>
        <w:t xml:space="preserve"> the short title of which was changed to the </w:t>
      </w:r>
      <w:r>
        <w:rPr>
          <w:i/>
        </w:rPr>
        <w:t xml:space="preserve">Classification (Publications, Films and Computer Games) Enforcement Act 1996 </w:t>
      </w:r>
      <w:r>
        <w:rPr>
          <w:snapToGrid w:val="0"/>
        </w:rPr>
        <w:t xml:space="preserve">by the </w:t>
      </w:r>
      <w:r>
        <w:rPr>
          <w:i/>
          <w:iCs/>
          <w:snapToGrid w:val="0"/>
        </w:rPr>
        <w:t>Censorship Amendment Act 2006</w:t>
      </w:r>
      <w:r>
        <w:rPr>
          <w:snapToGrid w:val="0"/>
        </w:rPr>
        <w:t xml:space="preserve"> </w:t>
      </w:r>
      <w:r>
        <w:rPr>
          <w:iCs/>
          <w:snapToGrid w:val="0"/>
        </w:rPr>
        <w:t>s. 4(1).</w:t>
      </w:r>
      <w:r>
        <w:t xml:space="preserve"> The reference was changed under the </w:t>
      </w:r>
      <w:r>
        <w:rPr>
          <w:i/>
          <w:iCs/>
        </w:rPr>
        <w:t>Reprints Act 1984</w:t>
      </w:r>
      <w:r>
        <w:t xml:space="preserve"> s. 7(3)(gb).</w:t>
      </w:r>
    </w:p>
    <w:p>
      <w:pPr>
        <w:pStyle w:val="nSubsection"/>
        <w:rPr>
          <w:snapToGrid w:val="0"/>
        </w:rPr>
      </w:pPr>
      <w:r>
        <w:rPr>
          <w:vertAlign w:val="superscript"/>
        </w:rPr>
        <w:t>4</w:t>
      </w:r>
      <w:r>
        <w:tab/>
        <w:t xml:space="preserve">On </w:t>
      </w:r>
      <w:r>
        <w:rPr>
          <w:snapToGrid w:val="0"/>
        </w:rPr>
        <w:t>the</w:t>
      </w:r>
      <w:r>
        <w:t xml:space="preserve"> date as at which this compilation was prepared, </w:t>
      </w:r>
      <w:r>
        <w:rPr>
          <w:snapToGrid w:val="0"/>
        </w:rPr>
        <w:t xml:space="preserve">the </w:t>
      </w:r>
      <w:r>
        <w:rPr>
          <w:i/>
        </w:rPr>
        <w:t xml:space="preserve">Community Protection (Offender Reporting) Amendment Regulations 2018 </w:t>
      </w:r>
      <w:r>
        <w:t>r. 3 and 4</w:t>
      </w:r>
      <w:r>
        <w:rPr>
          <w:noProof/>
        </w:rPr>
        <w:t xml:space="preserve"> </w:t>
      </w:r>
      <w:r>
        <w:t>h</w:t>
      </w:r>
      <w:r>
        <w:rPr>
          <w:snapToGrid w:val="0"/>
        </w:rPr>
        <w:t>ad not come into operation.  They read as follows:</w:t>
      </w:r>
    </w:p>
    <w:p>
      <w:pPr>
        <w:pStyle w:val="BlankOpen"/>
        <w:rPr>
          <w:snapToGrid w:val="0"/>
        </w:rPr>
      </w:pPr>
    </w:p>
    <w:p>
      <w:pPr>
        <w:pStyle w:val="nzHeading5"/>
        <w:rPr>
          <w:snapToGrid w:val="0"/>
        </w:rPr>
      </w:pPr>
      <w:bookmarkStart w:id="56" w:name="_Toc523393683"/>
      <w:bookmarkStart w:id="57" w:name="_Toc523393768"/>
      <w:r>
        <w:rPr>
          <w:rStyle w:val="CharSectno"/>
        </w:rPr>
        <w:t>3</w:t>
      </w:r>
      <w:r>
        <w:rPr>
          <w:snapToGrid w:val="0"/>
        </w:rPr>
        <w:t>.</w:t>
      </w:r>
      <w:r>
        <w:rPr>
          <w:snapToGrid w:val="0"/>
        </w:rPr>
        <w:tab/>
        <w:t>Regulations amended</w:t>
      </w:r>
      <w:bookmarkEnd w:id="56"/>
      <w:bookmarkEnd w:id="57"/>
    </w:p>
    <w:p>
      <w:pPr>
        <w:pStyle w:val="nzSubsection"/>
      </w:pPr>
      <w:r>
        <w:tab/>
      </w:r>
      <w:r>
        <w:tab/>
        <w:t xml:space="preserve">These </w:t>
      </w:r>
      <w:r>
        <w:rPr>
          <w:spacing w:val="-2"/>
        </w:rPr>
        <w:t>regulations amend</w:t>
      </w:r>
      <w:r>
        <w:t xml:space="preserve"> the </w:t>
      </w:r>
      <w:r>
        <w:rPr>
          <w:i/>
        </w:rPr>
        <w:t>Community Protection (Offender Reporting) Regulations 2004</w:t>
      </w:r>
      <w:r>
        <w:t>.</w:t>
      </w:r>
    </w:p>
    <w:p>
      <w:pPr>
        <w:pStyle w:val="nzHeading5"/>
      </w:pPr>
      <w:bookmarkStart w:id="58" w:name="_Toc523393684"/>
      <w:bookmarkStart w:id="59" w:name="_Toc523393769"/>
      <w:r>
        <w:rPr>
          <w:rStyle w:val="CharSectno"/>
        </w:rPr>
        <w:t>4</w:t>
      </w:r>
      <w:r>
        <w:t>.</w:t>
      </w:r>
      <w:r>
        <w:tab/>
        <w:t>Regulation 3 amended</w:t>
      </w:r>
      <w:bookmarkEnd w:id="58"/>
      <w:bookmarkEnd w:id="59"/>
    </w:p>
    <w:p>
      <w:pPr>
        <w:pStyle w:val="nzSubsection"/>
      </w:pPr>
      <w:r>
        <w:tab/>
      </w:r>
      <w:r>
        <w:tab/>
        <w:t xml:space="preserve">In regulation 3 delete the definition of </w:t>
      </w:r>
      <w:r>
        <w:rPr>
          <w:b/>
          <w:i/>
        </w:rPr>
        <w:t>registered nurse</w:t>
      </w:r>
      <w:r>
        <w:t xml:space="preserve"> and insert:</w:t>
      </w:r>
    </w:p>
    <w:p>
      <w:pPr>
        <w:pStyle w:val="BlankOpen"/>
      </w:pPr>
    </w:p>
    <w:p>
      <w:pPr>
        <w:pStyle w:val="nzDefstart"/>
      </w:pPr>
      <w:r>
        <w:tab/>
      </w:r>
      <w:r>
        <w:rPr>
          <w:rStyle w:val="CharDefText"/>
        </w:rPr>
        <w:t>registered nurse</w:t>
      </w:r>
      <w:r>
        <w:t xml:space="preserve"> means a person registered under the </w:t>
      </w:r>
      <w:r>
        <w:rPr>
          <w:i/>
        </w:rPr>
        <w:t>Health Practitioner Regulation National Law (Western Australia)</w:t>
      </w:r>
      <w:r>
        <w:t xml:space="preserve"> in the nursing profession whose name is entered on Division 1 of the Register of Nurses kept under that Law as a registered nurse;</w:t>
      </w:r>
    </w:p>
    <w:p>
      <w:pPr>
        <w:pStyle w:val="BlankClose"/>
      </w:pPr>
    </w:p>
    <w:p/>
    <w:p>
      <w:pPr>
        <w:sectPr>
          <w:headerReference w:type="even" r:id="rId29"/>
          <w:headerReference w:type="default" r:id="rId30"/>
          <w:headerReference w:type="first" r:id="rId31"/>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61" w:name="_Toc529868741"/>
      <w:bookmarkStart w:id="62" w:name="_Toc529883350"/>
      <w:r>
        <w:rPr>
          <w:sz w:val="28"/>
        </w:rPr>
        <w:t>Defined terms</w:t>
      </w:r>
      <w:bookmarkEnd w:id="61"/>
      <w:bookmarkEnd w:id="6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analyst</w:t>
      </w:r>
      <w:r>
        <w:tab/>
        <w:t>3</w:t>
      </w:r>
    </w:p>
    <w:p>
      <w:pPr>
        <w:pStyle w:val="DefinedTerms"/>
      </w:pPr>
      <w:r>
        <w:t>approved form</w:t>
      </w:r>
      <w:r>
        <w:tab/>
        <w:t>26C(1)</w:t>
      </w:r>
    </w:p>
    <w:p>
      <w:pPr>
        <w:pStyle w:val="DefinedTerms"/>
      </w:pPr>
      <w:r>
        <w:t>authorised breath tester</w:t>
      </w:r>
      <w:r>
        <w:tab/>
        <w:t>3, 26D(1)</w:t>
      </w:r>
    </w:p>
    <w:p>
      <w:pPr>
        <w:pStyle w:val="DefinedTerms"/>
      </w:pPr>
      <w:r>
        <w:t>authorised sample collector</w:t>
      </w:r>
      <w:r>
        <w:tab/>
        <w:t>3</w:t>
      </w:r>
    </w:p>
    <w:p>
      <w:pPr>
        <w:pStyle w:val="DefinedTerms"/>
      </w:pPr>
      <w:r>
        <w:t>blood alcohol content</w:t>
      </w:r>
      <w:r>
        <w:tab/>
        <w:t>3</w:t>
      </w:r>
    </w:p>
    <w:p>
      <w:pPr>
        <w:pStyle w:val="DefinedTerms"/>
      </w:pPr>
      <w:r>
        <w:t>blood sampling equipment</w:t>
      </w:r>
      <w:r>
        <w:tab/>
        <w:t>3, 26F(1)</w:t>
      </w:r>
    </w:p>
    <w:p>
      <w:pPr>
        <w:pStyle w:val="DefinedTerms"/>
      </w:pPr>
      <w:r>
        <w:t>Breath Analysis Regulations</w:t>
      </w:r>
      <w:r>
        <w:tab/>
        <w:t>3</w:t>
      </w:r>
    </w:p>
    <w:p>
      <w:pPr>
        <w:pStyle w:val="DefinedTerms"/>
      </w:pPr>
      <w:r>
        <w:t>breath test</w:t>
      </w:r>
      <w:r>
        <w:tab/>
        <w:t>3</w:t>
      </w:r>
    </w:p>
    <w:p>
      <w:pPr>
        <w:pStyle w:val="DefinedTerms"/>
      </w:pPr>
      <w:r>
        <w:t>breath testing equipment</w:t>
      </w:r>
      <w:r>
        <w:tab/>
        <w:t>3</w:t>
      </w:r>
    </w:p>
    <w:p>
      <w:pPr>
        <w:pStyle w:val="DefinedTerms"/>
      </w:pPr>
      <w:r>
        <w:t>Commission</w:t>
      </w:r>
      <w:r>
        <w:tab/>
        <w:t>7(5)</w:t>
      </w:r>
    </w:p>
    <w:p>
      <w:pPr>
        <w:pStyle w:val="DefinedTerms"/>
      </w:pPr>
      <w:r>
        <w:t>Department of Corrective Services</w:t>
      </w:r>
      <w:r>
        <w:tab/>
        <w:t>3</w:t>
      </w:r>
    </w:p>
    <w:p>
      <w:pPr>
        <w:pStyle w:val="DefinedTerms"/>
      </w:pPr>
      <w:r>
        <w:t>Department of Health</w:t>
      </w:r>
      <w:r>
        <w:tab/>
        <w:t>7(3)</w:t>
      </w:r>
    </w:p>
    <w:p>
      <w:pPr>
        <w:pStyle w:val="DefinedTerms"/>
      </w:pPr>
      <w:r>
        <w:t>detention centre</w:t>
      </w:r>
      <w:r>
        <w:tab/>
        <w:t>7(3)</w:t>
      </w:r>
    </w:p>
    <w:p>
      <w:pPr>
        <w:pStyle w:val="DefinedTerms"/>
      </w:pPr>
      <w:r>
        <w:t>foreign court</w:t>
      </w:r>
      <w:r>
        <w:tab/>
        <w:t>3</w:t>
      </w:r>
    </w:p>
    <w:p>
      <w:pPr>
        <w:pStyle w:val="DefinedTerms"/>
      </w:pPr>
      <w:r>
        <w:t>medical practitioner</w:t>
      </w:r>
      <w:r>
        <w:tab/>
        <w:t>3</w:t>
      </w:r>
    </w:p>
    <w:p>
      <w:pPr>
        <w:pStyle w:val="DefinedTerms"/>
      </w:pPr>
      <w:r>
        <w:t>phlebotomist</w:t>
      </w:r>
      <w:r>
        <w:tab/>
        <w:t>3</w:t>
      </w:r>
    </w:p>
    <w:p>
      <w:pPr>
        <w:pStyle w:val="DefinedTerms"/>
      </w:pPr>
      <w:r>
        <w:t>prison</w:t>
      </w:r>
      <w:r>
        <w:tab/>
        <w:t>7(3)</w:t>
      </w:r>
    </w:p>
    <w:p>
      <w:pPr>
        <w:pStyle w:val="DefinedTerms"/>
      </w:pPr>
      <w:r>
        <w:t>recognised order</w:t>
      </w:r>
      <w:r>
        <w:tab/>
        <w:t>3</w:t>
      </w:r>
    </w:p>
    <w:p>
      <w:pPr>
        <w:pStyle w:val="DefinedTerms"/>
      </w:pPr>
      <w:r>
        <w:t>registered nurse</w:t>
      </w:r>
      <w:r>
        <w:tab/>
        <w:t>3</w:t>
      </w:r>
    </w:p>
    <w:p>
      <w:pPr>
        <w:pStyle w:val="DefinedTerms"/>
      </w:pPr>
      <w:r>
        <w:t>registrar</w:t>
      </w:r>
      <w:r>
        <w:tab/>
        <w:t>3</w:t>
      </w:r>
    </w:p>
    <w:p>
      <w:pPr>
        <w:pStyle w:val="DefinedTerms"/>
      </w:pPr>
      <w:r>
        <w:t>release order</w:t>
      </w:r>
      <w:r>
        <w:tab/>
        <w:t>7(3)</w:t>
      </w:r>
    </w:p>
    <w:p>
      <w:pPr>
        <w:pStyle w:val="DefinedTerms"/>
      </w:pPr>
      <w:r>
        <w:t>relevant court</w:t>
      </w:r>
      <w:r>
        <w:tab/>
        <w:t>3</w:t>
      </w:r>
    </w:p>
    <w:p>
      <w:pPr>
        <w:pStyle w:val="DefinedTerms"/>
      </w:pPr>
      <w:r>
        <w:t>resident</w:t>
      </w:r>
      <w:r>
        <w:tab/>
        <w:t>7(5)</w:t>
      </w:r>
    </w:p>
    <w:p>
      <w:pPr>
        <w:pStyle w:val="DefinedTerms"/>
      </w:pPr>
      <w:r>
        <w:t>sample</w:t>
      </w:r>
      <w:r>
        <w:tab/>
        <w:t>26F(1)</w:t>
      </w:r>
    </w:p>
    <w:p>
      <w:pPr>
        <w:pStyle w:val="DefinedTerms"/>
      </w:pPr>
      <w:r>
        <w:t>self</w:t>
      </w:r>
      <w:r>
        <w:noBreakHyphen/>
        <w:t>testing breath analysing equipment</w:t>
      </w:r>
      <w:r>
        <w:tab/>
        <w:t>3</w:t>
      </w:r>
    </w:p>
    <w:p>
      <w:pPr>
        <w:pStyle w:val="DefinedTerms"/>
      </w:pPr>
      <w:r>
        <w:t>urine sampling equipment</w:t>
      </w:r>
      <w:r>
        <w:tab/>
        <w:t>3, 26F(1)</w:t>
      </w:r>
    </w:p>
    <w:p/>
    <w:p>
      <w:pPr>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otype Sorts">
    <w:panose1 w:val="010106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13 Nov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13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13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13 Nov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13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13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03-h0-00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Community Protection (Offender Reporting) Regulations 2004</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Form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Community Protection (Offender Reporting) Regulations 2004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Form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51" w:name="Schedule"/>
    <w:bookmarkEnd w:id="5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Community Protection (Offender Reporting) Regulations 2004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Community Protection (Offender Reporting) Regulations 2004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60" w:name="Compilation"/>
    <w:bookmarkEnd w:id="60"/>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Community Protection (Offender Reporting) Regulations 2004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Community Protection (Offender Reporting) Regulations 2004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63" w:name="DefinedTerms"/>
    <w:bookmarkEnd w:id="63"/>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4" w:name="Coversheet"/>
    <w:bookmarkEnd w:id="6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Community Protection (Offender Reporting) Regulations 2004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Community Protection (Offender Reporting) Regulations 2004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Community Protection (Offender Reporting) Regulations 2004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Community Protection (Offender Reporting) Regulations 2004</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9043F6"/>
    <w:lvl w:ilvl="0">
      <w:start w:val="1"/>
      <w:numFmt w:val="decimal"/>
      <w:lvlText w:val="%1."/>
      <w:lvlJc w:val="left"/>
      <w:pPr>
        <w:tabs>
          <w:tab w:val="num" w:pos="1492"/>
        </w:tabs>
        <w:ind w:left="1492" w:hanging="360"/>
      </w:pPr>
    </w:lvl>
  </w:abstractNum>
  <w:abstractNum w:abstractNumId="1">
    <w:nsid w:val="FFFFFF7D"/>
    <w:multiLevelType w:val="singleLevel"/>
    <w:tmpl w:val="5622CEFC"/>
    <w:lvl w:ilvl="0">
      <w:start w:val="1"/>
      <w:numFmt w:val="decimal"/>
      <w:lvlText w:val="%1."/>
      <w:lvlJc w:val="left"/>
      <w:pPr>
        <w:tabs>
          <w:tab w:val="num" w:pos="1209"/>
        </w:tabs>
        <w:ind w:left="1209" w:hanging="360"/>
      </w:pPr>
    </w:lvl>
  </w:abstractNum>
  <w:abstractNum w:abstractNumId="2">
    <w:nsid w:val="FFFFFF7E"/>
    <w:multiLevelType w:val="singleLevel"/>
    <w:tmpl w:val="4AA40460"/>
    <w:lvl w:ilvl="0">
      <w:start w:val="1"/>
      <w:numFmt w:val="decimal"/>
      <w:lvlText w:val="%1."/>
      <w:lvlJc w:val="left"/>
      <w:pPr>
        <w:tabs>
          <w:tab w:val="num" w:pos="926"/>
        </w:tabs>
        <w:ind w:left="926" w:hanging="360"/>
      </w:pPr>
    </w:lvl>
  </w:abstractNum>
  <w:abstractNum w:abstractNumId="3">
    <w:nsid w:val="FFFFFF7F"/>
    <w:multiLevelType w:val="singleLevel"/>
    <w:tmpl w:val="5A8413F6"/>
    <w:lvl w:ilvl="0">
      <w:start w:val="1"/>
      <w:numFmt w:val="decimal"/>
      <w:lvlText w:val="%1."/>
      <w:lvlJc w:val="left"/>
      <w:pPr>
        <w:tabs>
          <w:tab w:val="num" w:pos="643"/>
        </w:tabs>
        <w:ind w:left="643" w:hanging="360"/>
      </w:pPr>
    </w:lvl>
  </w:abstractNum>
  <w:abstractNum w:abstractNumId="4">
    <w:nsid w:val="FFFFFF80"/>
    <w:multiLevelType w:val="singleLevel"/>
    <w:tmpl w:val="1734AB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285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8436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1CEF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4A13C2"/>
    <w:lvl w:ilvl="0">
      <w:start w:val="1"/>
      <w:numFmt w:val="decimal"/>
      <w:lvlText w:val="%1."/>
      <w:lvlJc w:val="left"/>
      <w:pPr>
        <w:tabs>
          <w:tab w:val="num" w:pos="360"/>
        </w:tabs>
        <w:ind w:left="360" w:hanging="360"/>
      </w:pPr>
    </w:lvl>
  </w:abstractNum>
  <w:abstractNum w:abstractNumId="9">
    <w:nsid w:val="FFFFFF89"/>
    <w:multiLevelType w:val="singleLevel"/>
    <w:tmpl w:val="2E922780"/>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AB5671A0"/>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1113101542"/>
    <w:docVar w:name="WAFER_20140102121659" w:val="RemoveTocBookmarks,RemoveUnusedBookmarks,RemoveLanguageTags,UsedStyles,ResetPageSize"/>
    <w:docVar w:name="WAFER_20140102121659_GUID" w:val="8c3995c3-9fb4-491c-a620-6608d4929f78"/>
    <w:docVar w:name="WAFER_20140102121719" w:val="RemoveTocBookmarks,RemoveUnusedBookmarks,RemoveLanguageTags,UsedStyles,ResetPageSize,UpdateArrangement"/>
    <w:docVar w:name="WAFER_20140102121719_GUID" w:val="ce62871f-6aec-4081-85a9-4651f88ea199"/>
    <w:docVar w:name="WAFER_20140404130247" w:val="RemoveTocBookmarks,RemoveUnusedBookmarks,RemoveLanguageTags,UsedStyles,RemoveTrackChanges"/>
    <w:docVar w:name="WAFER_20140404130247_GUID" w:val="02dc5c5e-8af3-4b42-8718-b13771076937"/>
    <w:docVar w:name="WAFER_20140404130302" w:val="RemoveTocBookmarks,RemoveLanguageTags,RemoveTrackChanges,RunningHeaders"/>
    <w:docVar w:name="WAFER_20140404130302_GUID" w:val="7701398e-f4cf-4a07-94f3-710c4ed14f31"/>
    <w:docVar w:name="WAFER_20140429095324" w:val="RemoveTocBookmarks,RemoveLanguageTags,RemoveTrackChanges,RunningHeaders"/>
    <w:docVar w:name="WAFER_20140429095324_GUID" w:val="1f6cd4a4-70c0-4eaa-a069-622b4a431a82"/>
    <w:docVar w:name="WAFER_20150914120559" w:val="ResetPageSize,UpdateArrangement,UpdateNTable"/>
    <w:docVar w:name="WAFER_20150914120559_GUID" w:val="87d4381a-12f4-465b-b609-bea681829932"/>
    <w:docVar w:name="WAFER_20151102161144" w:val="UpdateStyles,UsedStyles"/>
    <w:docVar w:name="WAFER_20151102161144_GUID" w:val="02f086e6-5dad-44bc-9370-b4bbac98c48f"/>
    <w:docVar w:name="WAFER_20170112083850" w:val="RemoveTocBookmarks,RemoveUnusedBookmarks,RemoveLanguageTags,UsedStyles,ResetPageSize"/>
    <w:docVar w:name="WAFER_20170112083850_GUID" w:val="15e5ccd1-9792-4a59-9a7e-4c2194c56d33"/>
    <w:docVar w:name="WAFER_20170201154430" w:val="RemoveTocBookmarks,RemoveUnusedBookmarks,RemoveLanguageTags,UsedStyles,ResetPageSize"/>
    <w:docVar w:name="WAFER_20170201154430_GUID" w:val="34dfeead-29e1-453b-b96d-5531c6a3cdff"/>
    <w:docVar w:name="WAFER_20181113101542" w:val="RemoveTocBookmarks,RemoveUnusedBookmarks,RemoveLanguageTags,UsedStyles,ResetPageSize"/>
    <w:docVar w:name="WAFER_20181113101542_GUID" w:val="25e6f50d-dd60-4399-8c01-00ffddfa4da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16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81BF8-AEEC-4C5C-BB43-6572AAEF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9169</Words>
  <Characters>50433</Characters>
  <Application>Microsoft Office Word</Application>
  <DocSecurity>0</DocSecurity>
  <Lines>1576</Lines>
  <Paragraphs>993</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58609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Protection (Offender Reporting) Regulations 2004 - 03-h0-00</dc:title>
  <dc:subject/>
  <dc:creator/>
  <cp:keywords/>
  <dc:description/>
  <cp:lastModifiedBy>svcMRProcess</cp:lastModifiedBy>
  <cp:revision>4</cp:revision>
  <cp:lastPrinted>2014-04-04T05:23:00Z</cp:lastPrinted>
  <dcterms:created xsi:type="dcterms:W3CDTF">2018-11-13T07:56:00Z</dcterms:created>
  <dcterms:modified xsi:type="dcterms:W3CDTF">2018-11-13T07:56:00Z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Dec 2004 p 7025-39</vt:lpwstr>
  </property>
  <property fmtid="{D5CDD505-2E9C-101B-9397-08002B2CF9AE}" pid="3" name="ReprintNo">
    <vt:lpwstr>3</vt:lpwstr>
  </property>
  <property fmtid="{D5CDD505-2E9C-101B-9397-08002B2CF9AE}" pid="4" name="ReprintedAsAt">
    <vt:filetime>2014-04-10T16:00:00Z</vt:filetime>
  </property>
  <property fmtid="{D5CDD505-2E9C-101B-9397-08002B2CF9AE}" pid="5" name="OWLSUId">
    <vt:i4>9275</vt:i4>
  </property>
  <property fmtid="{D5CDD505-2E9C-101B-9397-08002B2CF9AE}" pid="6" name="DocumentType">
    <vt:lpwstr>Reg</vt:lpwstr>
  </property>
  <property fmtid="{D5CDD505-2E9C-101B-9397-08002B2CF9AE}" pid="7" name="AsAtDate">
    <vt:lpwstr>13 Nov 2018</vt:lpwstr>
  </property>
  <property fmtid="{D5CDD505-2E9C-101B-9397-08002B2CF9AE}" pid="8" name="Suffix">
    <vt:lpwstr>03-h0-00</vt:lpwstr>
  </property>
  <property fmtid="{D5CDD505-2E9C-101B-9397-08002B2CF9AE}" pid="9" name="CommencementDate">
    <vt:lpwstr>20181113</vt:lpwstr>
  </property>
</Properties>
</file>