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(Member Testing)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application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_Toc529883976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_Toc529883977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_Toc529883978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_Toc529883979 \h </w:instrText>
      </w:r>
      <w:r>
        <w:fldChar w:fldCharType="separate"/>
      </w:r>
      <w:r>
        <w:t>4</w:t>
      </w:r>
      <w:r>
        <w:fldChar w:fldCharType="end"/>
      </w:r>
    </w:p>
    <w:p>
      <w:pPr>
        <w:pStyle w:val="TOC8"/>
        <w:rPr>
          <w:rFonts w:asciiTheme="minorHAnsi" w:eastAsiaTheme="minorEastAsia" w:hAnsiTheme="minorHAnsi" w:cstheme="minorBidi"/>
          <w:szCs w:val="22"/>
        </w:rPr>
      </w:pPr>
      <w:r>
        <w:t>5.</w:t>
      </w:r>
      <w:r>
        <w:tab/>
        <w:t>Approved persons</w:t>
      </w:r>
      <w:r>
        <w:tab/>
      </w:r>
      <w:r>
        <w:fldChar w:fldCharType="begin"/>
      </w:r>
      <w:r>
        <w:instrText xml:space="preserve"> PAGEREF _Toc529883980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sample collectors</w:t>
      </w:r>
      <w:r>
        <w:tab/>
      </w:r>
      <w:r>
        <w:fldChar w:fldCharType="begin"/>
      </w:r>
      <w:r>
        <w:instrText xml:space="preserve"> PAGEREF _Toc529883981 \h </w:instrText>
      </w:r>
      <w:r>
        <w:fldChar w:fldCharType="separate"/>
      </w:r>
      <w:r>
        <w:t>5</w:t>
      </w:r>
      <w:r>
        <w:fldChar w:fldCharType="end"/>
      </w:r>
    </w:p>
    <w:p>
      <w:pPr>
        <w:pStyle w:val="TOC8"/>
        <w:rPr>
          <w:rFonts w:asciiTheme="minorHAnsi" w:eastAsiaTheme="minorEastAsia" w:hAnsiTheme="minorHAnsi" w:cstheme="minorBidi"/>
          <w:szCs w:val="22"/>
        </w:rPr>
      </w:pPr>
      <w:r>
        <w:t>7.</w:t>
      </w:r>
      <w:r>
        <w:tab/>
        <w:t>When testing may be carried out — random</w:t>
      </w:r>
      <w:r>
        <w:tab/>
      </w:r>
      <w:r>
        <w:fldChar w:fldCharType="begin"/>
      </w:r>
      <w:r>
        <w:instrText xml:space="preserve"> PAGEREF _Toc529883982 \h </w:instrText>
      </w:r>
      <w:r>
        <w:fldChar w:fldCharType="separate"/>
      </w:r>
      <w:r>
        <w:t>6</w:t>
      </w:r>
      <w:r>
        <w:fldChar w:fldCharType="end"/>
      </w:r>
    </w:p>
    <w:p>
      <w:pPr>
        <w:pStyle w:val="TOC8"/>
        <w:rPr>
          <w:rFonts w:asciiTheme="minorHAnsi" w:eastAsiaTheme="minorEastAsia" w:hAnsiTheme="minorHAnsi" w:cstheme="minorBidi"/>
          <w:szCs w:val="22"/>
        </w:rPr>
      </w:pPr>
      <w:r>
        <w:t>8.</w:t>
      </w:r>
      <w:r>
        <w:tab/>
        <w:t>When testing may be carried out — targeted</w:t>
      </w:r>
      <w:r>
        <w:tab/>
      </w:r>
      <w:r>
        <w:fldChar w:fldCharType="begin"/>
      </w:r>
      <w:r>
        <w:instrText xml:space="preserve"> PAGEREF _Toc529883983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 mandated</w:t>
      </w:r>
      <w:r>
        <w:tab/>
      </w:r>
      <w:r>
        <w:fldChar w:fldCharType="begin"/>
      </w:r>
      <w:r>
        <w:instrText xml:space="preserve"> PAGEREF _Toc529883984 \h </w:instrText>
      </w:r>
      <w:r>
        <w:fldChar w:fldCharType="separate"/>
      </w:r>
      <w:r>
        <w:t>7</w:t>
      </w:r>
      <w:r>
        <w:fldChar w:fldCharType="end"/>
      </w:r>
    </w:p>
    <w:p>
      <w:pPr>
        <w:pStyle w:val="TOC8"/>
        <w:rPr>
          <w:rFonts w:asciiTheme="minorHAnsi" w:eastAsiaTheme="minorEastAsia" w:hAnsiTheme="minorHAnsi" w:cstheme="minorBidi"/>
          <w:szCs w:val="22"/>
        </w:rPr>
      </w:pPr>
      <w:r>
        <w:t>10.</w:t>
      </w:r>
      <w:r>
        <w:tab/>
        <w:t>Commissioner may declare drugs or substances to be targeted drugs</w:t>
      </w:r>
      <w:r>
        <w:tab/>
      </w:r>
      <w:r>
        <w:fldChar w:fldCharType="begin"/>
      </w:r>
      <w:r>
        <w:instrText xml:space="preserve"> PAGEREF _Toc529883985 \h </w:instrText>
      </w:r>
      <w:r>
        <w:fldChar w:fldCharType="separate"/>
      </w:r>
      <w:r>
        <w:t>7</w:t>
      </w:r>
      <w:r>
        <w:fldChar w:fldCharType="end"/>
      </w:r>
    </w:p>
    <w:p>
      <w:pPr>
        <w:pStyle w:val="TOC8"/>
        <w:rPr>
          <w:rFonts w:asciiTheme="minorHAnsi" w:eastAsiaTheme="minorEastAsia" w:hAnsiTheme="minorHAnsi" w:cstheme="minorBidi"/>
          <w:szCs w:val="22"/>
        </w:rPr>
      </w:pPr>
      <w:r>
        <w:t>11.</w:t>
      </w:r>
      <w:r>
        <w:tab/>
        <w:t>Commissioner may declare substances to be masking agents</w:t>
      </w:r>
      <w:r>
        <w:tab/>
      </w:r>
      <w:r>
        <w:fldChar w:fldCharType="begin"/>
      </w:r>
      <w:r>
        <w:instrText xml:space="preserve"> PAGEREF _Toc529883986 \h </w:instrText>
      </w:r>
      <w:r>
        <w:fldChar w:fldCharType="separate"/>
      </w:r>
      <w:r>
        <w:t>8</w:t>
      </w:r>
      <w:r>
        <w:fldChar w:fldCharType="end"/>
      </w:r>
    </w:p>
    <w:p>
      <w:pPr>
        <w:pStyle w:val="TOC8"/>
        <w:rPr>
          <w:rFonts w:asciiTheme="minorHAnsi" w:eastAsiaTheme="minorEastAsia" w:hAnsiTheme="minorHAnsi" w:cstheme="minorBidi"/>
          <w:szCs w:val="22"/>
        </w:rPr>
      </w:pPr>
      <w:r>
        <w:t>12.</w:t>
      </w:r>
      <w:r>
        <w:tab/>
        <w:t>Commissioner may approve collection procedures for alcohol and drug testing</w:t>
      </w:r>
      <w:r>
        <w:tab/>
      </w:r>
      <w:r>
        <w:fldChar w:fldCharType="begin"/>
      </w:r>
      <w:r>
        <w:instrText xml:space="preserve"> PAGEREF _Toc529883987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13.</w:t>
      </w:r>
      <w:r>
        <w:tab/>
        <w:t>Requirement to submit sample of breath for preliminary analysis</w:t>
      </w:r>
      <w:r>
        <w:tab/>
      </w:r>
      <w:r>
        <w:fldChar w:fldCharType="begin"/>
      </w:r>
      <w:r>
        <w:instrText xml:space="preserve"> PAGEREF _Toc529883989 \h </w:instrText>
      </w:r>
      <w:r>
        <w:fldChar w:fldCharType="separate"/>
      </w:r>
      <w:r>
        <w:t>9</w:t>
      </w:r>
      <w:r>
        <w:fldChar w:fldCharType="end"/>
      </w:r>
    </w:p>
    <w:p>
      <w:pPr>
        <w:pStyle w:val="TOC8"/>
        <w:rPr>
          <w:rFonts w:asciiTheme="minorHAnsi" w:eastAsiaTheme="minorEastAsia" w:hAnsiTheme="minorHAnsi" w:cstheme="minorBidi"/>
          <w:szCs w:val="22"/>
        </w:rPr>
      </w:pPr>
      <w:r>
        <w:t>14.</w:t>
      </w:r>
      <w:r>
        <w:tab/>
        <w:t>Requirement to confirm identity</w:t>
      </w:r>
      <w:r>
        <w:tab/>
      </w:r>
      <w:r>
        <w:fldChar w:fldCharType="begin"/>
      </w:r>
      <w:r>
        <w:instrText xml:space="preserve"> PAGEREF _Toc529883990 \h </w:instrText>
      </w:r>
      <w:r>
        <w:fldChar w:fldCharType="separate"/>
      </w:r>
      <w:r>
        <w:t>9</w:t>
      </w:r>
      <w:r>
        <w:fldChar w:fldCharType="end"/>
      </w:r>
    </w:p>
    <w:p>
      <w:pPr>
        <w:pStyle w:val="TOC8"/>
        <w:rPr>
          <w:rFonts w:asciiTheme="minorHAnsi" w:eastAsiaTheme="minorEastAsia" w:hAnsiTheme="minorHAnsi" w:cstheme="minorBidi"/>
          <w:szCs w:val="22"/>
        </w:rPr>
      </w:pPr>
      <w:r>
        <w:t>15.</w:t>
      </w:r>
      <w:r>
        <w:tab/>
        <w:t>Requirement to submit further sample of breath</w:t>
      </w:r>
      <w:r>
        <w:tab/>
      </w:r>
      <w:r>
        <w:fldChar w:fldCharType="begin"/>
      </w:r>
      <w:r>
        <w:instrText xml:space="preserve"> PAGEREF _Toc529883991 \h </w:instrText>
      </w:r>
      <w:r>
        <w:fldChar w:fldCharType="separate"/>
      </w:r>
      <w:r>
        <w:t>9</w:t>
      </w:r>
      <w:r>
        <w:fldChar w:fldCharType="end"/>
      </w:r>
    </w:p>
    <w:p>
      <w:pPr>
        <w:pStyle w:val="TOC8"/>
        <w:rPr>
          <w:rFonts w:asciiTheme="minorHAnsi" w:eastAsiaTheme="minorEastAsia" w:hAnsiTheme="minorHAnsi" w:cstheme="minorBidi"/>
          <w:szCs w:val="22"/>
        </w:rPr>
      </w:pPr>
      <w:r>
        <w:t>16.</w:t>
      </w:r>
      <w:r>
        <w:tab/>
        <w:t>Breath analysis form to be completed</w:t>
      </w:r>
      <w:r>
        <w:tab/>
      </w:r>
      <w:r>
        <w:fldChar w:fldCharType="begin"/>
      </w:r>
      <w:r>
        <w:instrText xml:space="preserve"> PAGEREF _Toc529883992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sample of urine or blood under certain circumstances</w:t>
      </w:r>
      <w:r>
        <w:tab/>
      </w:r>
      <w:r>
        <w:fldChar w:fldCharType="begin"/>
      </w:r>
      <w:r>
        <w:instrText xml:space="preserve"> PAGEREF _Toc529883993 \h </w:instrText>
      </w:r>
      <w:r>
        <w:fldChar w:fldCharType="separate"/>
      </w:r>
      <w:r>
        <w:t>10</w:t>
      </w:r>
      <w:r>
        <w:fldChar w:fldCharType="end"/>
      </w:r>
    </w:p>
    <w:p>
      <w:pPr>
        <w:pStyle w:val="TOC8"/>
        <w:rPr>
          <w:rFonts w:asciiTheme="minorHAnsi" w:eastAsiaTheme="minorEastAsia" w:hAnsiTheme="minorHAnsi" w:cstheme="minorBidi"/>
          <w:szCs w:val="22"/>
        </w:rPr>
      </w:pPr>
      <w:r>
        <w:t>18.</w:t>
      </w:r>
      <w:r>
        <w:tab/>
        <w:t>Incapacity to provide sample</w:t>
      </w:r>
      <w:r>
        <w:tab/>
      </w:r>
      <w:r>
        <w:fldChar w:fldCharType="begin"/>
      </w:r>
      <w:r>
        <w:instrText xml:space="preserve"> PAGEREF _Toc529883994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19.</w:t>
      </w:r>
      <w:r>
        <w:tab/>
        <w:t>Requirement to submit sample for drug testing</w:t>
      </w:r>
      <w:r>
        <w:tab/>
      </w:r>
      <w:r>
        <w:fldChar w:fldCharType="begin"/>
      </w:r>
      <w:r>
        <w:instrText xml:space="preserve"> PAGEREF _Toc529883996 \h </w:instrText>
      </w:r>
      <w:r>
        <w:fldChar w:fldCharType="separate"/>
      </w:r>
      <w:r>
        <w:t>12</w:t>
      </w:r>
      <w:r>
        <w:fldChar w:fldCharType="end"/>
      </w:r>
    </w:p>
    <w:p>
      <w:pPr>
        <w:pStyle w:val="TOC8"/>
        <w:rPr>
          <w:rFonts w:asciiTheme="minorHAnsi" w:eastAsiaTheme="minorEastAsia" w:hAnsiTheme="minorHAnsi" w:cstheme="minorBidi"/>
          <w:szCs w:val="22"/>
        </w:rPr>
      </w:pPr>
      <w:r>
        <w:t>20.</w:t>
      </w:r>
      <w:r>
        <w:tab/>
        <w:t>Requirement to confirm identity</w:t>
      </w:r>
      <w:r>
        <w:tab/>
      </w:r>
      <w:r>
        <w:fldChar w:fldCharType="begin"/>
      </w:r>
      <w:r>
        <w:instrText xml:space="preserve"> PAGEREF _Toc529883997 \h </w:instrText>
      </w:r>
      <w:r>
        <w:fldChar w:fldCharType="separate"/>
      </w:r>
      <w:r>
        <w:t>12</w:t>
      </w:r>
      <w:r>
        <w:fldChar w:fldCharType="end"/>
      </w:r>
    </w:p>
    <w:p>
      <w:pPr>
        <w:pStyle w:val="TOC8"/>
        <w:rPr>
          <w:rFonts w:asciiTheme="minorHAnsi" w:eastAsiaTheme="minorEastAsia" w:hAnsiTheme="minorHAnsi" w:cstheme="minorBidi"/>
          <w:szCs w:val="22"/>
        </w:rPr>
      </w:pPr>
      <w:r>
        <w:t>21.</w:t>
      </w:r>
      <w:r>
        <w:tab/>
        <w:t>Incapacity to provide sample</w:t>
      </w:r>
      <w:r>
        <w:tab/>
      </w:r>
      <w:r>
        <w:fldChar w:fldCharType="begin"/>
      </w:r>
      <w:r>
        <w:instrText xml:space="preserve"> PAGEREF _Toc529883998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submit further sample for drug testing</w:t>
      </w:r>
      <w:r>
        <w:tab/>
      </w:r>
      <w:r>
        <w:fldChar w:fldCharType="begin"/>
      </w:r>
      <w:r>
        <w:instrText xml:space="preserve"> PAGEREF _Toc529883999 \h </w:instrText>
      </w:r>
      <w:r>
        <w:fldChar w:fldCharType="separate"/>
      </w:r>
      <w:r>
        <w:t>13</w:t>
      </w:r>
      <w:r>
        <w:fldChar w:fldCharType="end"/>
      </w:r>
    </w:p>
    <w:p>
      <w:pPr>
        <w:pStyle w:val="TOC8"/>
        <w:rPr>
          <w:rFonts w:asciiTheme="minorHAnsi" w:eastAsiaTheme="minorEastAsia" w:hAnsiTheme="minorHAnsi" w:cstheme="minorBidi"/>
          <w:szCs w:val="22"/>
        </w:rPr>
      </w:pPr>
      <w:r>
        <w:t>23.</w:t>
      </w:r>
      <w:r>
        <w:tab/>
        <w:t>Drugs analyst to report result to Commissioner</w:t>
      </w:r>
      <w:r>
        <w:tab/>
      </w:r>
      <w:r>
        <w:fldChar w:fldCharType="begin"/>
      </w:r>
      <w:r>
        <w:instrText xml:space="preserve"> PAGEREF _Toc529884000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24.</w:t>
      </w:r>
      <w:r>
        <w:tab/>
        <w:t>Remain on duty — alcohol and drug testing</w:t>
      </w:r>
      <w:r>
        <w:tab/>
      </w:r>
      <w:r>
        <w:fldChar w:fldCharType="begin"/>
      </w:r>
      <w:r>
        <w:instrText xml:space="preserve"> PAGEREF _Toc529884003 \h </w:instrText>
      </w:r>
      <w:r>
        <w:fldChar w:fldCharType="separate"/>
      </w:r>
      <w:r>
        <w:t>15</w:t>
      </w:r>
      <w:r>
        <w:fldChar w:fldCharType="end"/>
      </w:r>
    </w:p>
    <w:p>
      <w:pPr>
        <w:pStyle w:val="TOC8"/>
        <w:rPr>
          <w:rFonts w:asciiTheme="minorHAnsi" w:eastAsiaTheme="minorEastAsia" w:hAnsiTheme="minorHAnsi" w:cstheme="minorBidi"/>
          <w:szCs w:val="22"/>
        </w:rPr>
      </w:pPr>
      <w:r>
        <w:t>25.</w:t>
      </w:r>
      <w:r>
        <w:tab/>
        <w:t>Recall to duty — drug testing</w:t>
      </w:r>
      <w:r>
        <w:tab/>
      </w:r>
      <w:r>
        <w:fldChar w:fldCharType="begin"/>
      </w:r>
      <w:r>
        <w:instrText xml:space="preserve"> PAGEREF _Toc529884004 \h </w:instrText>
      </w:r>
      <w:r>
        <w:fldChar w:fldCharType="separate"/>
      </w:r>
      <w:r>
        <w:t>15</w:t>
      </w:r>
      <w:r>
        <w:fldChar w:fldCharType="end"/>
      </w:r>
    </w:p>
    <w:p>
      <w:pPr>
        <w:pStyle w:val="TOC8"/>
        <w:rPr>
          <w:rFonts w:asciiTheme="minorHAnsi" w:eastAsiaTheme="minorEastAsia" w:hAnsiTheme="minorHAnsi" w:cstheme="minorBidi"/>
          <w:szCs w:val="22"/>
        </w:rPr>
      </w:pPr>
      <w:r>
        <w:t>26.</w:t>
      </w:r>
      <w:r>
        <w:tab/>
        <w:t>Recall to duty — alcohol testing</w:t>
      </w:r>
      <w:r>
        <w:tab/>
      </w:r>
      <w:r>
        <w:fldChar w:fldCharType="begin"/>
      </w:r>
      <w:r>
        <w:instrText xml:space="preserve"> PAGEREF _Toc529884005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27.</w:t>
      </w:r>
      <w:r>
        <w:tab/>
        <w:t>Remain on duty — alcohol and drug testing</w:t>
      </w:r>
      <w:r>
        <w:tab/>
      </w:r>
      <w:r>
        <w:fldChar w:fldCharType="begin"/>
      </w:r>
      <w:r>
        <w:instrText xml:space="preserve"> PAGEREF _Toc529884007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 drug testing</w:t>
      </w:r>
      <w:r>
        <w:tab/>
      </w:r>
      <w:r>
        <w:fldChar w:fldCharType="begin"/>
      </w:r>
      <w:r>
        <w:instrText xml:space="preserve"> PAGEREF _Toc529884008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29.</w:t>
      </w:r>
      <w:r>
        <w:tab/>
        <w:t>Involuntary or accidental alcohol consumption</w:t>
      </w:r>
      <w:r>
        <w:tab/>
      </w:r>
      <w:r>
        <w:fldChar w:fldCharType="begin"/>
      </w:r>
      <w:r>
        <w:instrText xml:space="preserve"> PAGEREF _Toc529884010 \h </w:instrText>
      </w:r>
      <w:r>
        <w:fldChar w:fldCharType="separate"/>
      </w:r>
      <w:r>
        <w:t>17</w:t>
      </w:r>
      <w:r>
        <w:fldChar w:fldCharType="end"/>
      </w:r>
    </w:p>
    <w:p>
      <w:pPr>
        <w:pStyle w:val="TOC8"/>
        <w:rPr>
          <w:rFonts w:asciiTheme="minorHAnsi" w:eastAsiaTheme="minorEastAsia" w:hAnsiTheme="minorHAnsi" w:cstheme="minorBidi"/>
          <w:szCs w:val="22"/>
        </w:rPr>
      </w:pPr>
      <w:r>
        <w:t>30.</w:t>
      </w:r>
      <w:r>
        <w:tab/>
        <w:t>Involuntary or accidental drug ingestion</w:t>
      </w:r>
      <w:r>
        <w:tab/>
      </w:r>
      <w:r>
        <w:fldChar w:fldCharType="begin"/>
      </w:r>
      <w:r>
        <w:instrText xml:space="preserve"> PAGEREF _Toc529884011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31.</w:t>
      </w:r>
      <w:r>
        <w:tab/>
        <w:t>Adverse testing outcome — alcohol (0.02)</w:t>
      </w:r>
      <w:r>
        <w:tab/>
      </w:r>
      <w:r>
        <w:fldChar w:fldCharType="begin"/>
      </w:r>
      <w:r>
        <w:instrText xml:space="preserve"> PAGEREF _Toc529884013 \h </w:instrText>
      </w:r>
      <w:r>
        <w:fldChar w:fldCharType="separate"/>
      </w:r>
      <w:r>
        <w:t>18</w:t>
      </w:r>
      <w:r>
        <w:fldChar w:fldCharType="end"/>
      </w:r>
    </w:p>
    <w:p>
      <w:pPr>
        <w:pStyle w:val="TOC8"/>
        <w:rPr>
          <w:rFonts w:asciiTheme="minorHAnsi" w:eastAsiaTheme="minorEastAsia" w:hAnsiTheme="minorHAnsi" w:cstheme="minorBidi"/>
          <w:szCs w:val="22"/>
        </w:rPr>
      </w:pPr>
      <w:r>
        <w:t>32.</w:t>
      </w:r>
      <w:r>
        <w:tab/>
        <w:t>Adverse testing outcome — drugs</w:t>
      </w:r>
      <w:r>
        <w:tab/>
      </w:r>
      <w:r>
        <w:fldChar w:fldCharType="begin"/>
      </w:r>
      <w:r>
        <w:instrText xml:space="preserve"> PAGEREF _Toc529884014 \h </w:instrText>
      </w:r>
      <w:r>
        <w:fldChar w:fldCharType="separate"/>
      </w:r>
      <w:r>
        <w:t>18</w:t>
      </w:r>
      <w:r>
        <w:fldChar w:fldCharType="end"/>
      </w:r>
    </w:p>
    <w:p>
      <w:pPr>
        <w:pStyle w:val="TOC8"/>
        <w:rPr>
          <w:rFonts w:asciiTheme="minorHAnsi" w:eastAsiaTheme="minorEastAsia" w:hAnsiTheme="minorHAnsi" w:cstheme="minorBidi"/>
          <w:szCs w:val="22"/>
        </w:rPr>
      </w:pPr>
      <w:r>
        <w:t>33.</w:t>
      </w:r>
      <w:r>
        <w:tab/>
        <w:t>Independent testing</w:t>
      </w:r>
      <w:r>
        <w:tab/>
      </w:r>
      <w:r>
        <w:fldChar w:fldCharType="begin"/>
      </w:r>
      <w:r>
        <w:instrText xml:space="preserve"> PAGEREF _Toc529884015 \h </w:instrText>
      </w:r>
      <w:r>
        <w:fldChar w:fldCharType="separate"/>
      </w:r>
      <w:r>
        <w:t>19</w:t>
      </w:r>
      <w:r>
        <w:fldChar w:fldCharType="end"/>
      </w:r>
    </w:p>
    <w:p>
      <w:pPr>
        <w:pStyle w:val="TOC8"/>
        <w:rPr>
          <w:rFonts w:asciiTheme="minorHAnsi" w:eastAsiaTheme="minorEastAsia" w:hAnsiTheme="minorHAnsi" w:cstheme="minorBidi"/>
          <w:szCs w:val="22"/>
        </w:rPr>
      </w:pPr>
      <w:r>
        <w:t>34.</w:t>
      </w:r>
      <w:r>
        <w:tab/>
        <w:t>Consequences of an adverse testing outcome — alcohol</w:t>
      </w:r>
      <w:r>
        <w:tab/>
      </w:r>
      <w:r>
        <w:fldChar w:fldCharType="begin"/>
      </w:r>
      <w:r>
        <w:instrText xml:space="preserve"> PAGEREF _Toc529884016 \h </w:instrText>
      </w:r>
      <w:r>
        <w:fldChar w:fldCharType="separate"/>
      </w:r>
      <w:r>
        <w:t>19</w:t>
      </w:r>
      <w:r>
        <w:fldChar w:fldCharType="end"/>
      </w:r>
    </w:p>
    <w:p>
      <w:pPr>
        <w:pStyle w:val="TOC8"/>
        <w:rPr>
          <w:rFonts w:asciiTheme="minorHAnsi" w:eastAsiaTheme="minorEastAsia" w:hAnsiTheme="minorHAnsi" w:cstheme="minorBidi"/>
          <w:szCs w:val="22"/>
        </w:rPr>
      </w:pPr>
      <w:r>
        <w:t>35.</w:t>
      </w:r>
      <w:r>
        <w:tab/>
        <w:t>Consequences of an adverse testing outcome — drugs</w:t>
      </w:r>
      <w:r>
        <w:tab/>
      </w:r>
      <w:r>
        <w:fldChar w:fldCharType="begin"/>
      </w:r>
      <w:r>
        <w:instrText xml:space="preserve"> PAGEREF _Toc529884017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36.</w:t>
      </w:r>
      <w:r>
        <w:tab/>
        <w:t>Refusal</w:t>
      </w:r>
      <w:r>
        <w:tab/>
      </w:r>
      <w:r>
        <w:fldChar w:fldCharType="begin"/>
      </w:r>
      <w:r>
        <w:instrText xml:space="preserve"> PAGEREF _Toc529884019 \h </w:instrText>
      </w:r>
      <w:r>
        <w:fldChar w:fldCharType="separate"/>
      </w:r>
      <w:r>
        <w:t>22</w:t>
      </w:r>
      <w:r>
        <w:fldChar w:fldCharType="end"/>
      </w:r>
    </w:p>
    <w:p>
      <w:pPr>
        <w:pStyle w:val="TOC8"/>
        <w:rPr>
          <w:rFonts w:asciiTheme="minorHAnsi" w:eastAsiaTheme="minorEastAsia" w:hAnsiTheme="minorHAnsi" w:cstheme="minorBidi"/>
          <w:szCs w:val="22"/>
        </w:rPr>
      </w:pPr>
      <w:r>
        <w:t>37.</w:t>
      </w:r>
      <w:r>
        <w:tab/>
        <w:t>Avoidance</w:t>
      </w:r>
      <w:r>
        <w:tab/>
      </w:r>
      <w:r>
        <w:fldChar w:fldCharType="begin"/>
      </w:r>
      <w:r>
        <w:instrText xml:space="preserve"> PAGEREF _Toc529884020 \h </w:instrText>
      </w:r>
      <w:r>
        <w:fldChar w:fldCharType="separate"/>
      </w:r>
      <w:r>
        <w:t>22</w:t>
      </w:r>
      <w:r>
        <w:fldChar w:fldCharType="end"/>
      </w:r>
    </w:p>
    <w:p>
      <w:pPr>
        <w:pStyle w:val="TOC8"/>
        <w:rPr>
          <w:rFonts w:asciiTheme="minorHAnsi" w:eastAsiaTheme="minorEastAsia" w:hAnsiTheme="minorHAnsi" w:cstheme="minorBidi"/>
          <w:szCs w:val="22"/>
        </w:rPr>
      </w:pPr>
      <w:r>
        <w:t>38.</w:t>
      </w:r>
      <w:r>
        <w:tab/>
        <w:t>Tampering</w:t>
      </w:r>
      <w:r>
        <w:tab/>
      </w:r>
      <w:r>
        <w:fldChar w:fldCharType="begin"/>
      </w:r>
      <w:r>
        <w:instrText xml:space="preserve"> PAGEREF _Toc529884021 \h </w:instrText>
      </w:r>
      <w:r>
        <w:fldChar w:fldCharType="separate"/>
      </w:r>
      <w:r>
        <w:t>23</w:t>
      </w:r>
      <w:r>
        <w:fldChar w:fldCharType="end"/>
      </w:r>
    </w:p>
    <w:p>
      <w:pPr>
        <w:pStyle w:val="TOC8"/>
        <w:rPr>
          <w:rFonts w:asciiTheme="minorHAnsi" w:eastAsiaTheme="minorEastAsia" w:hAnsiTheme="minorHAnsi" w:cstheme="minorBidi"/>
          <w:szCs w:val="22"/>
        </w:rPr>
      </w:pPr>
      <w:r>
        <w:t>39.</w:t>
      </w:r>
      <w:r>
        <w:tab/>
        <w:t>Sanction for offences</w:t>
      </w:r>
      <w:r>
        <w:tab/>
      </w:r>
      <w:r>
        <w:fldChar w:fldCharType="begin"/>
      </w:r>
      <w:r>
        <w:instrText xml:space="preserve"> PAGEREF _Toc529884022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_Toc529884025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_Toc529884026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3" w:name="_Toc529871211"/>
      <w:bookmarkStart w:id="4" w:name="_Toc529873377"/>
      <w:bookmarkStart w:id="5" w:name="_Toc529874411"/>
      <w:bookmarkStart w:id="6" w:name="_Toc529874479"/>
      <w:bookmarkStart w:id="7" w:name="_Toc529883975"/>
      <w:r>
        <w:rPr>
          <w:rStyle w:val="CharPartNo"/>
        </w:rPr>
        <w:t>Part 1</w:t>
      </w:r>
      <w:r>
        <w:rPr>
          <w:rStyle w:val="CharDivNo"/>
        </w:rPr>
        <w:t> </w:t>
      </w:r>
      <w:r>
        <w:t>—</w:t>
      </w:r>
      <w:r>
        <w:rPr>
          <w:rStyle w:val="CharDivText"/>
        </w:rPr>
        <w:t> </w:t>
      </w:r>
      <w:r>
        <w:rPr>
          <w:rStyle w:val="CharPartText"/>
        </w:rPr>
        <w:t>Preliminary and application</w:t>
      </w:r>
      <w:bookmarkEnd w:id="3"/>
      <w:bookmarkEnd w:id="4"/>
      <w:bookmarkEnd w:id="5"/>
      <w:bookmarkEnd w:id="6"/>
      <w:bookmarkEnd w:id="7"/>
    </w:p>
    <w:p>
      <w:pPr>
        <w:pStyle w:val="Heading5"/>
      </w:pPr>
      <w:bookmarkStart w:id="8" w:name="_Toc529883976"/>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10" w:name="_Toc529883977"/>
      <w:r>
        <w:rPr>
          <w:rStyle w:val="CharSectno"/>
        </w:rPr>
        <w:t>2</w:t>
      </w:r>
      <w:r>
        <w:t>.</w:t>
      </w:r>
      <w:r>
        <w:tab/>
        <w:t>Commencement</w:t>
      </w:r>
      <w:bookmarkEnd w:id="10"/>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 w:name="_Toc529883978"/>
      <w:r>
        <w:rPr>
          <w:rStyle w:val="CharSectno"/>
        </w:rPr>
        <w:t>3</w:t>
      </w:r>
      <w:r>
        <w:t>.</w:t>
      </w:r>
      <w:r>
        <w:tab/>
        <w:t>Terms used</w:t>
      </w:r>
      <w:bookmarkEnd w:id="11"/>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by the Commissioner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pPr>
      <w:r>
        <w:tab/>
        <w:t>[Regulation 3 amended in Gazette 16 Feb 2018 p. 472; 17 Aug 2018 p. 2898.]</w:t>
      </w:r>
    </w:p>
    <w:p>
      <w:pPr>
        <w:pStyle w:val="Heading5"/>
      </w:pPr>
      <w:bookmarkStart w:id="12" w:name="_Toc529883979"/>
      <w:r>
        <w:rPr>
          <w:rStyle w:val="CharSectno"/>
        </w:rPr>
        <w:t>4</w:t>
      </w:r>
      <w:r>
        <w:t>.</w:t>
      </w:r>
      <w:r>
        <w:tab/>
        <w:t>Application of these regulations</w:t>
      </w:r>
      <w:bookmarkEnd w:id="12"/>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13" w:name="_Toc529883980"/>
      <w:r>
        <w:rPr>
          <w:rStyle w:val="CharSectno"/>
        </w:rPr>
        <w:t>5</w:t>
      </w:r>
      <w:r>
        <w:t>.</w:t>
      </w:r>
      <w:r>
        <w:tab/>
        <w:t>Approved persons</w:t>
      </w:r>
      <w:bookmarkEnd w:id="13"/>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14" w:name="_Toc529883981"/>
      <w:r>
        <w:rPr>
          <w:rStyle w:val="CharSectno"/>
        </w:rPr>
        <w:t>6</w:t>
      </w:r>
      <w:r>
        <w:t>.</w:t>
      </w:r>
      <w:r>
        <w:tab/>
        <w:t>Approved sample collectors</w:t>
      </w:r>
      <w:bookmarkEnd w:id="14"/>
    </w:p>
    <w:p>
      <w:pPr>
        <w:pStyle w:val="Subsection"/>
      </w:pPr>
      <w:r>
        <w:tab/>
        <w:t>(1A)</w:t>
      </w:r>
      <w:r>
        <w:tab/>
        <w:t xml:space="preserve">In this regulation — </w:t>
      </w:r>
    </w:p>
    <w:p>
      <w:pPr>
        <w:pStyle w:val="Defstart"/>
      </w:pPr>
      <w:r>
        <w:tab/>
      </w:r>
      <w:r>
        <w:rPr>
          <w:rStyle w:val="CharDefText"/>
        </w:rPr>
        <w:t>sample type</w:t>
      </w:r>
      <w:r>
        <w:t xml:space="preserve"> means any of the following types of sample — </w:t>
      </w:r>
    </w:p>
    <w:p>
      <w:pPr>
        <w:pStyle w:val="Defpara"/>
      </w:pPr>
      <w:r>
        <w:tab/>
        <w:t>(a)</w:t>
      </w:r>
      <w:r>
        <w:tab/>
        <w:t>a breath sample;</w:t>
      </w:r>
    </w:p>
    <w:p>
      <w:pPr>
        <w:pStyle w:val="Defpara"/>
      </w:pPr>
      <w:r>
        <w:tab/>
        <w:t>(b)</w:t>
      </w:r>
      <w:r>
        <w:tab/>
        <w:t>an oral fluid sample;</w:t>
      </w:r>
    </w:p>
    <w:p>
      <w:pPr>
        <w:pStyle w:val="Defpara"/>
      </w:pPr>
      <w:r>
        <w:tab/>
        <w:t>(c)</w:t>
      </w:r>
      <w:r>
        <w:tab/>
        <w:t>a urine sample;</w:t>
      </w:r>
    </w:p>
    <w:p>
      <w:pPr>
        <w:pStyle w:val="Defpara"/>
      </w:pPr>
      <w:r>
        <w:tab/>
        <w:t>(d)</w:t>
      </w:r>
      <w:r>
        <w:tab/>
        <w:t>a hair sample.</w:t>
      </w:r>
    </w:p>
    <w:p>
      <w:pPr>
        <w:pStyle w:val="Subsection"/>
      </w:pPr>
      <w:r>
        <w:tab/>
        <w:t>(1)</w:t>
      </w:r>
      <w:r>
        <w:tab/>
        <w:t>The Commissioner may specify that a person who has been trained to collect a sample type is to be an approved sample collector in relation to the sample type for the purposes of conducting an alcohol or drug test under these regulations.</w:t>
      </w:r>
    </w:p>
    <w:p>
      <w:pPr>
        <w:pStyle w:val="Subsection"/>
      </w:pPr>
      <w:r>
        <w:tab/>
        <w:t>(1AA)</w:t>
      </w:r>
      <w:r>
        <w:tab/>
        <w:t>A person has been trained to collect a sample type if the person has been trained to collect the sample type in accordance with any relevant standards and protocols approved under regulation 12(1).</w:t>
      </w:r>
    </w:p>
    <w:p>
      <w:pPr>
        <w:pStyle w:val="Subsection"/>
      </w:pPr>
      <w:r>
        <w:tab/>
        <w:t>(2)</w:t>
      </w:r>
      <w:r>
        <w:tab/>
        <w:t xml:space="preserve">The names of persons specified under subregulation (1) are to be published, for the information of members, in the </w:t>
      </w:r>
      <w:r>
        <w:rPr>
          <w:i/>
        </w:rPr>
        <w:t>Police Gazette</w:t>
      </w:r>
      <w:r>
        <w:t>.</w:t>
      </w:r>
    </w:p>
    <w:p>
      <w:pPr>
        <w:pStyle w:val="Footnotesection"/>
      </w:pPr>
      <w:r>
        <w:tab/>
        <w:t>[Regulation 6 amended in Gazette 17 Aug 2018 p. 2899.]</w:t>
      </w:r>
    </w:p>
    <w:p>
      <w:pPr>
        <w:pStyle w:val="Heading5"/>
      </w:pPr>
      <w:bookmarkStart w:id="15" w:name="_Toc529883982"/>
      <w:r>
        <w:rPr>
          <w:rStyle w:val="CharSectno"/>
        </w:rPr>
        <w:t>7</w:t>
      </w:r>
      <w:r>
        <w:t>.</w:t>
      </w:r>
      <w:r>
        <w:tab/>
        <w:t>When testing may be carried out — random</w:t>
      </w:r>
      <w:bookmarkEnd w:id="15"/>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16" w:name="_Toc529883983"/>
      <w:r>
        <w:rPr>
          <w:rStyle w:val="CharSectno"/>
        </w:rPr>
        <w:t>8</w:t>
      </w:r>
      <w:r>
        <w:t>.</w:t>
      </w:r>
      <w:r>
        <w:tab/>
        <w:t>When testing may be carried out — targeted</w:t>
      </w:r>
      <w:bookmarkEnd w:id="16"/>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17" w:name="_Toc529883984"/>
      <w:r>
        <w:rPr>
          <w:rStyle w:val="CharSectno"/>
        </w:rPr>
        <w:t>9</w:t>
      </w:r>
      <w:r>
        <w:t>.</w:t>
      </w:r>
      <w:r>
        <w:tab/>
        <w:t>When testing may be carried out — mandated</w:t>
      </w:r>
      <w:bookmarkEnd w:id="17"/>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18" w:name="_Toc529883985"/>
      <w:r>
        <w:rPr>
          <w:rStyle w:val="CharSectno"/>
        </w:rPr>
        <w:t>10</w:t>
      </w:r>
      <w:r>
        <w:t>.</w:t>
      </w:r>
      <w:r>
        <w:tab/>
        <w:t>Commissioner may declare drugs or substances to be targeted drugs</w:t>
      </w:r>
      <w:bookmarkEnd w:id="18"/>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9" w:name="_Toc529883986"/>
      <w:r>
        <w:rPr>
          <w:rStyle w:val="CharSectno"/>
        </w:rPr>
        <w:t>11</w:t>
      </w:r>
      <w:r>
        <w:t>.</w:t>
      </w:r>
      <w:r>
        <w:tab/>
        <w:t>Commissioner may declare substances to be masking agents</w:t>
      </w:r>
      <w:bookmarkEnd w:id="19"/>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20" w:name="_Toc529883987"/>
      <w:r>
        <w:rPr>
          <w:rStyle w:val="CharSectno"/>
        </w:rPr>
        <w:t>12</w:t>
      </w:r>
      <w:r>
        <w:t>.</w:t>
      </w:r>
      <w:r>
        <w:tab/>
        <w:t>Commissioner may approve collection procedures for alcohol and drug testing</w:t>
      </w:r>
      <w:bookmarkEnd w:id="20"/>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21" w:name="_Toc529871224"/>
      <w:bookmarkStart w:id="22" w:name="_Toc529873390"/>
      <w:bookmarkStart w:id="23" w:name="_Toc529874424"/>
      <w:bookmarkStart w:id="24" w:name="_Toc529874492"/>
      <w:bookmarkStart w:id="25" w:name="_Toc529883988"/>
      <w:r>
        <w:rPr>
          <w:rStyle w:val="CharPartNo"/>
        </w:rPr>
        <w:t>Part 2</w:t>
      </w:r>
      <w:r>
        <w:rPr>
          <w:rStyle w:val="CharDivNo"/>
        </w:rPr>
        <w:t> </w:t>
      </w:r>
      <w:r>
        <w:t>—</w:t>
      </w:r>
      <w:r>
        <w:rPr>
          <w:rStyle w:val="CharDivText"/>
        </w:rPr>
        <w:t> </w:t>
      </w:r>
      <w:r>
        <w:rPr>
          <w:rStyle w:val="CharPartText"/>
        </w:rPr>
        <w:t>Testing for alcohol</w:t>
      </w:r>
      <w:bookmarkEnd w:id="21"/>
      <w:bookmarkEnd w:id="22"/>
      <w:bookmarkEnd w:id="23"/>
      <w:bookmarkEnd w:id="24"/>
      <w:bookmarkEnd w:id="25"/>
    </w:p>
    <w:p>
      <w:pPr>
        <w:pStyle w:val="Heading5"/>
      </w:pPr>
      <w:bookmarkStart w:id="26" w:name="_Toc529883989"/>
      <w:r>
        <w:rPr>
          <w:rStyle w:val="CharSectno"/>
        </w:rPr>
        <w:t>13</w:t>
      </w:r>
      <w:r>
        <w:t>.</w:t>
      </w:r>
      <w:r>
        <w:tab/>
        <w:t>Requirement to submit sample of breath for preliminary analysis</w:t>
      </w:r>
      <w:bookmarkEnd w:id="26"/>
    </w:p>
    <w:p>
      <w:pPr>
        <w:pStyle w:val="Subsection"/>
      </w:pPr>
      <w:r>
        <w:tab/>
        <w:t>(1)</w:t>
      </w:r>
      <w:r>
        <w:tab/>
        <w:t>This regulation applies if a selected member is requested by an approved person to provide a sample of breath.</w:t>
      </w:r>
    </w:p>
    <w:p>
      <w:pPr>
        <w:pStyle w:val="Subsection"/>
      </w:pPr>
      <w:r>
        <w:tab/>
        <w:t>(1A)</w:t>
      </w:r>
      <w:r>
        <w:tab/>
        <w:t>The selected member must, in accordance with the directions of the approved person, provide a sample to an authorised person or approved sample collector for a preliminary test of the sample.</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Footnotesection"/>
      </w:pPr>
      <w:r>
        <w:tab/>
        <w:t>[Regulation 13 amended in Gazette 17 Aug 2018 p. 2899.]</w:t>
      </w:r>
    </w:p>
    <w:p>
      <w:pPr>
        <w:pStyle w:val="Heading5"/>
      </w:pPr>
      <w:bookmarkStart w:id="27" w:name="_Toc529883990"/>
      <w:r>
        <w:rPr>
          <w:rStyle w:val="CharSectno"/>
        </w:rPr>
        <w:t>14</w:t>
      </w:r>
      <w:r>
        <w:t>.</w:t>
      </w:r>
      <w:r>
        <w:tab/>
        <w:t>Requirement to confirm identity</w:t>
      </w:r>
      <w:bookmarkEnd w:id="27"/>
    </w:p>
    <w:p>
      <w:pPr>
        <w:pStyle w:val="Subsection"/>
      </w:pPr>
      <w:r>
        <w:tab/>
      </w:r>
      <w:r>
        <w:tab/>
        <w:t>A selected member must confirm his or her identity by showing police identification at the time of providing a sample for alcohol testing.</w:t>
      </w:r>
    </w:p>
    <w:p>
      <w:pPr>
        <w:pStyle w:val="Heading5"/>
      </w:pPr>
      <w:bookmarkStart w:id="28" w:name="_Toc529883991"/>
      <w:r>
        <w:rPr>
          <w:rStyle w:val="CharSectno"/>
        </w:rPr>
        <w:t>15</w:t>
      </w:r>
      <w:r>
        <w:t>.</w:t>
      </w:r>
      <w:r>
        <w:tab/>
        <w:t>Requirement to submit further sample of breath</w:t>
      </w:r>
      <w:bookmarkEnd w:id="28"/>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29" w:name="_Toc529883992"/>
      <w:r>
        <w:rPr>
          <w:rStyle w:val="CharSectno"/>
        </w:rPr>
        <w:t>16</w:t>
      </w:r>
      <w:r>
        <w:t>.</w:t>
      </w:r>
      <w:r>
        <w:tab/>
        <w:t>Breath analysis form to be completed</w:t>
      </w:r>
      <w:bookmarkEnd w:id="29"/>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30" w:name="_Toc529883993"/>
      <w:r>
        <w:rPr>
          <w:rStyle w:val="CharSectno"/>
        </w:rPr>
        <w:t>17</w:t>
      </w:r>
      <w:r>
        <w:t>.</w:t>
      </w:r>
      <w:r>
        <w:tab/>
        <w:t>Requirement to submit sample of urine or blood under certain circumstances</w:t>
      </w:r>
      <w:bookmarkEnd w:id="30"/>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31" w:name="_Toc529883994"/>
      <w:r>
        <w:rPr>
          <w:rStyle w:val="CharSectno"/>
        </w:rPr>
        <w:t>18</w:t>
      </w:r>
      <w:r>
        <w:t>.</w:t>
      </w:r>
      <w:r>
        <w:tab/>
        <w:t>Incapacity to provide sample</w:t>
      </w:r>
      <w:bookmarkEnd w:id="31"/>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32" w:name="_Toc529871231"/>
      <w:bookmarkStart w:id="33" w:name="_Toc529873397"/>
      <w:bookmarkStart w:id="34" w:name="_Toc529874431"/>
      <w:bookmarkStart w:id="35" w:name="_Toc529874499"/>
      <w:bookmarkStart w:id="36" w:name="_Toc529883995"/>
      <w:r>
        <w:rPr>
          <w:rStyle w:val="CharPartNo"/>
        </w:rPr>
        <w:t>Part 3</w:t>
      </w:r>
      <w:r>
        <w:rPr>
          <w:rStyle w:val="CharDivNo"/>
        </w:rPr>
        <w:t> </w:t>
      </w:r>
      <w:r>
        <w:t>—</w:t>
      </w:r>
      <w:r>
        <w:rPr>
          <w:rStyle w:val="CharDivText"/>
        </w:rPr>
        <w:t> </w:t>
      </w:r>
      <w:r>
        <w:rPr>
          <w:rStyle w:val="CharPartText"/>
        </w:rPr>
        <w:t>Testing for drugs</w:t>
      </w:r>
      <w:bookmarkEnd w:id="32"/>
      <w:bookmarkEnd w:id="33"/>
      <w:bookmarkEnd w:id="34"/>
      <w:bookmarkEnd w:id="35"/>
      <w:bookmarkEnd w:id="36"/>
    </w:p>
    <w:p>
      <w:pPr>
        <w:pStyle w:val="Heading5"/>
      </w:pPr>
      <w:bookmarkStart w:id="37" w:name="_Toc529883996"/>
      <w:r>
        <w:rPr>
          <w:rStyle w:val="CharSectno"/>
        </w:rPr>
        <w:t>19</w:t>
      </w:r>
      <w:r>
        <w:t>.</w:t>
      </w:r>
      <w:r>
        <w:tab/>
        <w:t>Requirement to submit sample for drug testing</w:t>
      </w:r>
      <w:bookmarkEnd w:id="37"/>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38" w:name="_Toc529883997"/>
      <w:r>
        <w:rPr>
          <w:rStyle w:val="CharSectno"/>
        </w:rPr>
        <w:t>20</w:t>
      </w:r>
      <w:r>
        <w:t>.</w:t>
      </w:r>
      <w:r>
        <w:tab/>
        <w:t>Requirement to confirm identity</w:t>
      </w:r>
      <w:bookmarkEnd w:id="38"/>
    </w:p>
    <w:p>
      <w:pPr>
        <w:pStyle w:val="Subsection"/>
      </w:pPr>
      <w:r>
        <w:tab/>
      </w:r>
      <w:r>
        <w:tab/>
        <w:t>A selected member must confirm his or her identity by showing police identification at the time of providing a sample for drug testing.</w:t>
      </w:r>
    </w:p>
    <w:p>
      <w:pPr>
        <w:pStyle w:val="Heading5"/>
      </w:pPr>
      <w:bookmarkStart w:id="39" w:name="_Toc529883998"/>
      <w:r>
        <w:rPr>
          <w:rStyle w:val="CharSectno"/>
        </w:rPr>
        <w:t>21</w:t>
      </w:r>
      <w:r>
        <w:t>.</w:t>
      </w:r>
      <w:r>
        <w:tab/>
        <w:t>Incapacity to provide sample</w:t>
      </w:r>
      <w:bookmarkEnd w:id="39"/>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40" w:name="_Toc529883999"/>
      <w:r>
        <w:rPr>
          <w:rStyle w:val="CharSectno"/>
        </w:rPr>
        <w:t>22</w:t>
      </w:r>
      <w:r>
        <w:t>.</w:t>
      </w:r>
      <w:r>
        <w:tab/>
        <w:t>Requirement to submit further sample for drug testing</w:t>
      </w:r>
      <w:bookmarkEnd w:id="40"/>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drugs analyst, in accordance with the directions of the approved person.</w:t>
      </w:r>
    </w:p>
    <w:p>
      <w:pPr>
        <w:pStyle w:val="Footnotesection"/>
      </w:pPr>
      <w:r>
        <w:tab/>
        <w:t>[Regulation 22 amended in Gazette 17 Aug 2018 p. 2900.]</w:t>
      </w:r>
    </w:p>
    <w:p>
      <w:pPr>
        <w:pStyle w:val="Heading5"/>
      </w:pPr>
      <w:bookmarkStart w:id="41" w:name="_Toc529884000"/>
      <w:r>
        <w:rPr>
          <w:rStyle w:val="CharSectno"/>
        </w:rPr>
        <w:t>23</w:t>
      </w:r>
      <w:r>
        <w:t>.</w:t>
      </w:r>
      <w:r>
        <w:tab/>
        <w:t>Drugs analyst to report result to Commissioner</w:t>
      </w:r>
      <w:bookmarkEnd w:id="41"/>
    </w:p>
    <w:p>
      <w:pPr>
        <w:pStyle w:val="Subsection"/>
      </w:pPr>
      <w:r>
        <w:tab/>
      </w:r>
      <w:r>
        <w:tab/>
        <w:t>Where a drugs analyst carries out an analysis of a sample following a presumptive positive test result for drugs, the drugs analyst is to provide a written result of that analysis to the Commissioner, whether or not that analysis resulted in a confirmed adverse test result for drugs.</w:t>
      </w:r>
    </w:p>
    <w:p>
      <w:pPr>
        <w:pStyle w:val="Footnotesection"/>
      </w:pPr>
      <w:r>
        <w:tab/>
        <w:t>[Regulation 23 amended in Gazette 17 Aug 2018 p. 2900.]</w:t>
      </w:r>
    </w:p>
    <w:p>
      <w:pPr>
        <w:pStyle w:val="Heading2"/>
      </w:pPr>
      <w:bookmarkStart w:id="42" w:name="_Toc529871237"/>
      <w:bookmarkStart w:id="43" w:name="_Toc529873403"/>
      <w:bookmarkStart w:id="44" w:name="_Toc529874437"/>
      <w:bookmarkStart w:id="45" w:name="_Toc529874505"/>
      <w:bookmarkStart w:id="46" w:name="_Toc529884001"/>
      <w:r>
        <w:rPr>
          <w:rStyle w:val="CharPartNo"/>
        </w:rPr>
        <w:t>Part 4</w:t>
      </w:r>
      <w:r>
        <w:t> — </w:t>
      </w:r>
      <w:r>
        <w:rPr>
          <w:rStyle w:val="CharPartText"/>
        </w:rPr>
        <w:t>Recall to, and remaining on, duty</w:t>
      </w:r>
      <w:bookmarkEnd w:id="42"/>
      <w:bookmarkEnd w:id="43"/>
      <w:bookmarkEnd w:id="44"/>
      <w:bookmarkEnd w:id="45"/>
      <w:bookmarkEnd w:id="46"/>
    </w:p>
    <w:p>
      <w:pPr>
        <w:pStyle w:val="Heading3"/>
      </w:pPr>
      <w:bookmarkStart w:id="47" w:name="_Toc529871238"/>
      <w:bookmarkStart w:id="48" w:name="_Toc529873404"/>
      <w:bookmarkStart w:id="49" w:name="_Toc529874438"/>
      <w:bookmarkStart w:id="50" w:name="_Toc529874506"/>
      <w:bookmarkStart w:id="51" w:name="_Toc529884002"/>
      <w:r>
        <w:rPr>
          <w:rStyle w:val="CharDivNo"/>
        </w:rPr>
        <w:t>Division 1</w:t>
      </w:r>
      <w:r>
        <w:t> — </w:t>
      </w:r>
      <w:r>
        <w:rPr>
          <w:rStyle w:val="CharDivText"/>
        </w:rPr>
        <w:t>Critical incident</w:t>
      </w:r>
      <w:bookmarkEnd w:id="47"/>
      <w:bookmarkEnd w:id="48"/>
      <w:bookmarkEnd w:id="49"/>
      <w:bookmarkEnd w:id="50"/>
      <w:bookmarkEnd w:id="51"/>
    </w:p>
    <w:p>
      <w:pPr>
        <w:pStyle w:val="Heading5"/>
      </w:pPr>
      <w:bookmarkStart w:id="52" w:name="_Toc529884003"/>
      <w:r>
        <w:rPr>
          <w:rStyle w:val="CharSectno"/>
        </w:rPr>
        <w:t>24</w:t>
      </w:r>
      <w:r>
        <w:t>.</w:t>
      </w:r>
      <w:r>
        <w:tab/>
        <w:t>Remain on duty — alcohol and drug testing</w:t>
      </w:r>
      <w:bookmarkEnd w:id="52"/>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53" w:name="_Toc529884004"/>
      <w:r>
        <w:rPr>
          <w:rStyle w:val="CharSectno"/>
        </w:rPr>
        <w:t>25</w:t>
      </w:r>
      <w:r>
        <w:t>.</w:t>
      </w:r>
      <w:r>
        <w:tab/>
        <w:t>Recall to duty — drug testing</w:t>
      </w:r>
      <w:bookmarkEnd w:id="53"/>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54" w:name="_Toc529884005"/>
      <w:r>
        <w:rPr>
          <w:rStyle w:val="CharSectno"/>
        </w:rPr>
        <w:t>26</w:t>
      </w:r>
      <w:r>
        <w:t>.</w:t>
      </w:r>
      <w:r>
        <w:tab/>
        <w:t>Recall to duty — alcohol testing</w:t>
      </w:r>
      <w:bookmarkEnd w:id="54"/>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55" w:name="_Toc529871242"/>
      <w:bookmarkStart w:id="56" w:name="_Toc529873408"/>
      <w:bookmarkStart w:id="57" w:name="_Toc529874442"/>
      <w:bookmarkStart w:id="58" w:name="_Toc529874510"/>
      <w:bookmarkStart w:id="59" w:name="_Toc529884006"/>
      <w:r>
        <w:rPr>
          <w:rStyle w:val="CharDivNo"/>
        </w:rPr>
        <w:t>Division 2</w:t>
      </w:r>
      <w:r>
        <w:t> — </w:t>
      </w:r>
      <w:r>
        <w:rPr>
          <w:rStyle w:val="CharDivText"/>
        </w:rPr>
        <w:t>Other testing</w:t>
      </w:r>
      <w:bookmarkEnd w:id="55"/>
      <w:bookmarkEnd w:id="56"/>
      <w:bookmarkEnd w:id="57"/>
      <w:bookmarkEnd w:id="58"/>
      <w:bookmarkEnd w:id="59"/>
    </w:p>
    <w:p>
      <w:pPr>
        <w:pStyle w:val="Heading5"/>
      </w:pPr>
      <w:bookmarkStart w:id="60" w:name="_Toc529884007"/>
      <w:r>
        <w:rPr>
          <w:rStyle w:val="CharSectno"/>
        </w:rPr>
        <w:t>27</w:t>
      </w:r>
      <w:r>
        <w:t>.</w:t>
      </w:r>
      <w:r>
        <w:tab/>
        <w:t>Remain on duty — alcohol and drug testing</w:t>
      </w:r>
      <w:bookmarkEnd w:id="60"/>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61" w:name="_Toc529884008"/>
      <w:r>
        <w:rPr>
          <w:rStyle w:val="CharSectno"/>
        </w:rPr>
        <w:t>28</w:t>
      </w:r>
      <w:r>
        <w:t>.</w:t>
      </w:r>
      <w:r>
        <w:tab/>
        <w:t>Recall to duty — drug testing</w:t>
      </w:r>
      <w:bookmarkEnd w:id="61"/>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62" w:name="_Toc529871245"/>
      <w:bookmarkStart w:id="63" w:name="_Toc529873411"/>
      <w:bookmarkStart w:id="64" w:name="_Toc529874445"/>
      <w:bookmarkStart w:id="65" w:name="_Toc529874513"/>
      <w:bookmarkStart w:id="66" w:name="_Toc529884009"/>
      <w:r>
        <w:rPr>
          <w:rStyle w:val="CharPartNo"/>
        </w:rPr>
        <w:t>Part 5</w:t>
      </w:r>
      <w:r>
        <w:rPr>
          <w:rStyle w:val="CharDivNo"/>
        </w:rPr>
        <w:t> </w:t>
      </w:r>
      <w:r>
        <w:t>—</w:t>
      </w:r>
      <w:r>
        <w:rPr>
          <w:rStyle w:val="CharDivText"/>
        </w:rPr>
        <w:t> </w:t>
      </w:r>
      <w:r>
        <w:rPr>
          <w:rStyle w:val="CharPartText"/>
        </w:rPr>
        <w:t>Self reporting</w:t>
      </w:r>
      <w:bookmarkEnd w:id="62"/>
      <w:bookmarkEnd w:id="63"/>
      <w:bookmarkEnd w:id="64"/>
      <w:bookmarkEnd w:id="65"/>
      <w:bookmarkEnd w:id="66"/>
    </w:p>
    <w:p>
      <w:pPr>
        <w:pStyle w:val="Heading5"/>
      </w:pPr>
      <w:bookmarkStart w:id="67" w:name="_Toc529884010"/>
      <w:r>
        <w:rPr>
          <w:rStyle w:val="CharSectno"/>
        </w:rPr>
        <w:t>29</w:t>
      </w:r>
      <w:r>
        <w:t>.</w:t>
      </w:r>
      <w:r>
        <w:tab/>
        <w:t>Involuntary or accidental alcohol consumption</w:t>
      </w:r>
      <w:bookmarkEnd w:id="67"/>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68" w:name="_Toc529884011"/>
      <w:r>
        <w:rPr>
          <w:rStyle w:val="CharSectno"/>
        </w:rPr>
        <w:t>30</w:t>
      </w:r>
      <w:r>
        <w:t>.</w:t>
      </w:r>
      <w:r>
        <w:tab/>
        <w:t>Involuntary or accidental drug ingestion</w:t>
      </w:r>
      <w:bookmarkEnd w:id="68"/>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drugs analyst to confirm that outcome.</w:t>
      </w:r>
    </w:p>
    <w:p>
      <w:pPr>
        <w:pStyle w:val="Footnotesection"/>
      </w:pPr>
      <w:r>
        <w:tab/>
        <w:t>[Regulation 30 amended in Gazette 17 Aug 2018 p. 2900.]</w:t>
      </w:r>
    </w:p>
    <w:p>
      <w:pPr>
        <w:pStyle w:val="Heading2"/>
      </w:pPr>
      <w:bookmarkStart w:id="69" w:name="_Toc529871248"/>
      <w:bookmarkStart w:id="70" w:name="_Toc529873414"/>
      <w:bookmarkStart w:id="71" w:name="_Toc529874448"/>
      <w:bookmarkStart w:id="72" w:name="_Toc529874516"/>
      <w:bookmarkStart w:id="73" w:name="_Toc529884012"/>
      <w:r>
        <w:rPr>
          <w:rStyle w:val="CharPartNo"/>
        </w:rPr>
        <w:t>Part 6</w:t>
      </w:r>
      <w:r>
        <w:t> — </w:t>
      </w:r>
      <w:r>
        <w:rPr>
          <w:rStyle w:val="CharPartText"/>
        </w:rPr>
        <w:t>Adverse test results</w:t>
      </w:r>
      <w:bookmarkEnd w:id="69"/>
      <w:bookmarkEnd w:id="70"/>
      <w:bookmarkEnd w:id="71"/>
      <w:bookmarkEnd w:id="72"/>
      <w:bookmarkEnd w:id="73"/>
    </w:p>
    <w:p>
      <w:pPr>
        <w:pStyle w:val="Heading5"/>
      </w:pPr>
      <w:bookmarkStart w:id="74" w:name="_Toc529884013"/>
      <w:r>
        <w:rPr>
          <w:rStyle w:val="CharSectno"/>
        </w:rPr>
        <w:t>31</w:t>
      </w:r>
      <w:r>
        <w:t>.</w:t>
      </w:r>
      <w:r>
        <w:tab/>
        <w:t>Adverse testing outcome — alcohol (0.02)</w:t>
      </w:r>
      <w:bookmarkEnd w:id="74"/>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75" w:name="_Toc529884014"/>
      <w:r>
        <w:rPr>
          <w:rStyle w:val="CharSectno"/>
        </w:rPr>
        <w:t>32</w:t>
      </w:r>
      <w:r>
        <w:t>.</w:t>
      </w:r>
      <w:r>
        <w:tab/>
        <w:t>Adverse testing outcome — drugs</w:t>
      </w:r>
      <w:bookmarkEnd w:id="75"/>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76" w:name="_Toc529884015"/>
      <w:r>
        <w:rPr>
          <w:rStyle w:val="CharSectno"/>
        </w:rPr>
        <w:t>33</w:t>
      </w:r>
      <w:r>
        <w:t>.</w:t>
      </w:r>
      <w:r>
        <w:tab/>
        <w:t>Independent testing</w:t>
      </w:r>
      <w:bookmarkEnd w:id="76"/>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77" w:name="_Toc529884016"/>
      <w:r>
        <w:rPr>
          <w:rStyle w:val="CharSectno"/>
        </w:rPr>
        <w:t>34</w:t>
      </w:r>
      <w:r>
        <w:t>.</w:t>
      </w:r>
      <w:r>
        <w:tab/>
        <w:t>Consequences of an adverse testing outcome — alcohol</w:t>
      </w:r>
      <w:bookmarkEnd w:id="77"/>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w:t>
      </w:r>
      <w:r>
        <w:t>t</w:t>
      </w:r>
      <w:r>
        <w:rPr>
          <w:i/>
        </w:rPr>
        <w:t> 1892</w:t>
      </w:r>
      <w:r>
        <w:t xml:space="preserve"> section 23;</w:t>
      </w:r>
    </w:p>
    <w:p>
      <w:pPr>
        <w:pStyle w:val="Indenta"/>
      </w:pPr>
      <w:r>
        <w:tab/>
        <w:t>(d)</w:t>
      </w:r>
      <w:r>
        <w:tab/>
        <w:t xml:space="preserve">invoke removal powers in relation to that member under the </w:t>
      </w:r>
      <w:r>
        <w:rPr>
          <w:i/>
        </w:rPr>
        <w:t>Police Ac</w:t>
      </w:r>
      <w:r>
        <w:t>t</w:t>
      </w:r>
      <w:r>
        <w:rPr>
          <w:i/>
        </w:rPr>
        <w: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78" w:name="_Toc529884017"/>
      <w:r>
        <w:rPr>
          <w:rStyle w:val="CharSectno"/>
        </w:rPr>
        <w:t>35</w:t>
      </w:r>
      <w:r>
        <w:t>.</w:t>
      </w:r>
      <w:r>
        <w:tab/>
        <w:t>Consequences of an adverse testing outcome — drugs</w:t>
      </w:r>
      <w:bookmarkEnd w:id="78"/>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 in Gazette 16 Feb 2018 p. 472</w:t>
      </w:r>
      <w:r>
        <w:noBreakHyphen/>
        <w:t>3.]</w:t>
      </w:r>
    </w:p>
    <w:p>
      <w:pPr>
        <w:pStyle w:val="Heading2"/>
      </w:pPr>
      <w:bookmarkStart w:id="79" w:name="_Toc529871254"/>
      <w:bookmarkStart w:id="80" w:name="_Toc529873420"/>
      <w:bookmarkStart w:id="81" w:name="_Toc529874454"/>
      <w:bookmarkStart w:id="82" w:name="_Toc529874522"/>
      <w:bookmarkStart w:id="83" w:name="_Toc529884018"/>
      <w:r>
        <w:rPr>
          <w:rStyle w:val="CharPartNo"/>
        </w:rPr>
        <w:t>Part 7</w:t>
      </w:r>
      <w:r>
        <w:t> — </w:t>
      </w:r>
      <w:r>
        <w:rPr>
          <w:rStyle w:val="CharPartText"/>
        </w:rPr>
        <w:t>Other offences</w:t>
      </w:r>
      <w:bookmarkEnd w:id="79"/>
      <w:bookmarkEnd w:id="80"/>
      <w:bookmarkEnd w:id="81"/>
      <w:bookmarkEnd w:id="82"/>
      <w:bookmarkEnd w:id="83"/>
    </w:p>
    <w:p>
      <w:pPr>
        <w:pStyle w:val="Heading5"/>
      </w:pPr>
      <w:bookmarkStart w:id="84" w:name="_Toc529884019"/>
      <w:r>
        <w:rPr>
          <w:rStyle w:val="CharSectno"/>
        </w:rPr>
        <w:t>36</w:t>
      </w:r>
      <w:r>
        <w:t>.</w:t>
      </w:r>
      <w:r>
        <w:tab/>
        <w:t>Refusal</w:t>
      </w:r>
      <w:bookmarkEnd w:id="84"/>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85" w:name="_Toc529884020"/>
      <w:r>
        <w:rPr>
          <w:rStyle w:val="CharSectno"/>
        </w:rPr>
        <w:t>37</w:t>
      </w:r>
      <w:r>
        <w:t>.</w:t>
      </w:r>
      <w:r>
        <w:tab/>
        <w:t>Avoidance</w:t>
      </w:r>
      <w:bookmarkEnd w:id="85"/>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86" w:name="_Toc529884021"/>
      <w:r>
        <w:rPr>
          <w:rStyle w:val="CharSectno"/>
        </w:rPr>
        <w:t>38</w:t>
      </w:r>
      <w:r>
        <w:t>.</w:t>
      </w:r>
      <w:r>
        <w:tab/>
        <w:t>Tampering</w:t>
      </w:r>
      <w:bookmarkEnd w:id="86"/>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87" w:name="_Toc529884022"/>
      <w:r>
        <w:rPr>
          <w:rStyle w:val="CharSectno"/>
        </w:rPr>
        <w:t>39</w:t>
      </w:r>
      <w:r>
        <w:t>.</w:t>
      </w:r>
      <w:r>
        <w:tab/>
        <w:t>Sanction for offences</w:t>
      </w:r>
      <w:bookmarkEnd w:id="87"/>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8" w:name="_Toc529871259"/>
      <w:bookmarkStart w:id="89" w:name="_Toc529873425"/>
      <w:bookmarkStart w:id="90" w:name="_Toc529874459"/>
      <w:bookmarkStart w:id="91" w:name="_Toc529874527"/>
      <w:bookmarkStart w:id="92" w:name="_Toc529884023"/>
      <w:r>
        <w:rPr>
          <w:rStyle w:val="CharSchNo"/>
        </w:rPr>
        <w:t>Schedule 1</w:t>
      </w:r>
      <w:r>
        <w:rPr>
          <w:rStyle w:val="CharSDivNo"/>
        </w:rPr>
        <w:t> </w:t>
      </w:r>
      <w:r>
        <w:t>—</w:t>
      </w:r>
      <w:r>
        <w:rPr>
          <w:rStyle w:val="CharSDivText"/>
        </w:rPr>
        <w:t> </w:t>
      </w:r>
      <w:r>
        <w:rPr>
          <w:rStyle w:val="CharSchText"/>
        </w:rPr>
        <w:t>Forms</w:t>
      </w:r>
      <w:bookmarkEnd w:id="88"/>
      <w:bookmarkEnd w:id="89"/>
      <w:bookmarkEnd w:id="90"/>
      <w:bookmarkEnd w:id="91"/>
      <w:bookmarkEnd w:id="92"/>
    </w:p>
    <w:p>
      <w:pPr>
        <w:pStyle w:val="yShoulderClause"/>
      </w:pPr>
      <w:r>
        <w:t xml:space="preserve">[r. 17, 18, 19 </w:t>
      </w:r>
      <w:r>
        <w:rPr>
          <w:snapToGrid w:val="0"/>
        </w:rPr>
        <w:t>and </w:t>
      </w:r>
      <w:r>
        <w:t>21]</w:t>
      </w:r>
    </w:p>
    <w:p>
      <w:pPr>
        <w:pStyle w:val="yMiscellaneousHeading"/>
        <w:keepNext w:val="0"/>
        <w:rPr>
          <w:b/>
          <w:bCs/>
        </w:rPr>
      </w:pPr>
      <w:r>
        <w:rPr>
          <w:b/>
          <w:bCs/>
        </w:rPr>
        <w:t>Form 1</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spacing w:before="240"/>
        <w:rPr>
          <w:b/>
          <w:bCs/>
        </w:rPr>
      </w:pPr>
      <w:r>
        <w:rPr>
          <w:b/>
          <w:bCs/>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sectPr>
          <w:headerReference w:type="even" r:id="rId24"/>
          <w:headerReference w:type="default" r:id="rId25"/>
          <w:pgSz w:w="11907" w:h="16840" w:code="9"/>
          <w:pgMar w:top="2381" w:right="2410" w:bottom="3544" w:left="2410" w:header="720" w:footer="3380" w:gutter="0"/>
          <w:cols w:space="720"/>
          <w:docGrid w:linePitch="78"/>
        </w:sectPr>
      </w:pPr>
    </w:p>
    <w:p>
      <w:pPr>
        <w:pStyle w:val="nHeading2"/>
      </w:pPr>
      <w:bookmarkStart w:id="94" w:name="_Toc529871260"/>
      <w:bookmarkStart w:id="95" w:name="_Toc529873426"/>
      <w:bookmarkStart w:id="96" w:name="_Toc529874460"/>
      <w:bookmarkStart w:id="97" w:name="_Toc529874528"/>
      <w:bookmarkStart w:id="98" w:name="_Toc529884024"/>
      <w:r>
        <w:t>Notes</w:t>
      </w:r>
      <w:bookmarkEnd w:id="94"/>
      <w:bookmarkEnd w:id="95"/>
      <w:bookmarkEnd w:id="96"/>
      <w:bookmarkEnd w:id="97"/>
      <w:bookmarkEnd w:id="98"/>
    </w:p>
    <w:p>
      <w:pPr>
        <w:pStyle w:val="nSubsection"/>
      </w:pPr>
      <w:r>
        <w:rPr>
          <w:vertAlign w:val="superscript"/>
        </w:rPr>
        <w:t>1</w:t>
      </w:r>
      <w:r>
        <w:tab/>
        <w:t xml:space="preserve">This is a compilation of the </w:t>
      </w:r>
      <w:r>
        <w:rPr>
          <w:i/>
          <w:noProof/>
        </w:rPr>
        <w:t>Police Force (Member Testing) Regulations 2011</w:t>
      </w:r>
      <w:r>
        <w:t xml:space="preserve"> and includes the amendments made by the other written laws referred to in the following table </w:t>
      </w:r>
      <w:r>
        <w:rPr>
          <w:vertAlign w:val="superscript"/>
        </w:rPr>
        <w:t>1a</w:t>
      </w:r>
      <w:r>
        <w:t>.</w:t>
      </w:r>
    </w:p>
    <w:p>
      <w:pPr>
        <w:pStyle w:val="nHeading3"/>
      </w:pPr>
      <w:bookmarkStart w:id="99" w:name="_Toc529884025"/>
      <w:r>
        <w:t>Compilation table</w:t>
      </w:r>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Police Force (Member Testing) Amendment Regulations 2018</w:t>
            </w:r>
          </w:p>
        </w:tc>
        <w:tc>
          <w:tcPr>
            <w:tcW w:w="1276" w:type="dxa"/>
            <w:tcBorders>
              <w:top w:val="nil"/>
              <w:bottom w:val="nil"/>
            </w:tcBorders>
          </w:tcPr>
          <w:p>
            <w:pPr>
              <w:pStyle w:val="nTable"/>
              <w:spacing w:after="40"/>
            </w:pPr>
            <w:r>
              <w:t>16 Feb 2018 p. 472</w:t>
            </w:r>
            <w:r>
              <w:noBreakHyphen/>
              <w:t>3</w:t>
            </w:r>
          </w:p>
        </w:tc>
        <w:tc>
          <w:tcPr>
            <w:tcW w:w="2693" w:type="dxa"/>
            <w:tcBorders>
              <w:top w:val="nil"/>
              <w:bottom w:val="nil"/>
            </w:tcBorders>
          </w:tcPr>
          <w:p>
            <w:pPr>
              <w:pStyle w:val="nTable"/>
              <w:spacing w:after="40"/>
            </w:pPr>
            <w:r>
              <w:rPr>
                <w:rFonts w:ascii="Times" w:hAnsi="Times"/>
                <w:bCs/>
                <w:snapToGrid w:val="0"/>
                <w:spacing w:val="-2"/>
              </w:rPr>
              <w:t>r. 1 and 2: 16 Feb 2018 (see r. 2(a));</w:t>
            </w:r>
            <w:r>
              <w:rPr>
                <w:rFonts w:ascii="Times" w:hAnsi="Times"/>
                <w:bCs/>
                <w:snapToGrid w:val="0"/>
                <w:spacing w:val="-2"/>
              </w:rPr>
              <w:br/>
              <w:t>Regulations other than r. 1 and 2: 17 Feb  2018 (see r. 2(b))</w:t>
            </w:r>
          </w:p>
        </w:tc>
      </w:tr>
      <w:tr>
        <w:tc>
          <w:tcPr>
            <w:tcW w:w="3118" w:type="dxa"/>
            <w:tcBorders>
              <w:top w:val="nil"/>
              <w:bottom w:val="single" w:sz="4" w:space="0" w:color="auto"/>
            </w:tcBorders>
          </w:tcPr>
          <w:p>
            <w:pPr>
              <w:pStyle w:val="nTable"/>
              <w:spacing w:after="40"/>
              <w:rPr>
                <w:i/>
              </w:rPr>
            </w:pPr>
            <w:r>
              <w:rPr>
                <w:i/>
              </w:rPr>
              <w:t>Police Force (Member Testing) Amendment Regulations (No. 2) 2018</w:t>
            </w:r>
          </w:p>
        </w:tc>
        <w:tc>
          <w:tcPr>
            <w:tcW w:w="1276" w:type="dxa"/>
            <w:tcBorders>
              <w:top w:val="nil"/>
              <w:bottom w:val="single" w:sz="4" w:space="0" w:color="auto"/>
            </w:tcBorders>
          </w:tcPr>
          <w:p>
            <w:pPr>
              <w:pStyle w:val="nTable"/>
              <w:spacing w:after="40"/>
            </w:pPr>
            <w:r>
              <w:t>17 Aug 2018 p. 2898</w:t>
            </w:r>
            <w:r>
              <w:noBreakHyphen/>
              <w:t>900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17 Aug 2018 (see r. 2(a));</w:t>
            </w:r>
            <w:r>
              <w:rPr>
                <w:rFonts w:ascii="Times" w:hAnsi="Times"/>
                <w:bCs/>
                <w:snapToGrid w:val="0"/>
                <w:spacing w:val="-2"/>
              </w:rPr>
              <w:br/>
              <w:t>Regulations other than r. 1 and 2: 18 Aug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0" w:name="_Toc525034197"/>
      <w:bookmarkStart w:id="101" w:name="_Toc529803037"/>
      <w:bookmarkStart w:id="102" w:name="_Toc529884026"/>
      <w:r>
        <w:t>Provisions that have not come into operation</w:t>
      </w:r>
      <w:bookmarkEnd w:id="100"/>
      <w:bookmarkEnd w:id="101"/>
      <w:bookmarkEnd w:id="1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Police Force (Member Testing) Amendment Regulations (No. 3) 2018</w:t>
            </w:r>
            <w:r>
              <w:t xml:space="preserve"> r. 3 and 4</w:t>
            </w:r>
            <w:r>
              <w:rPr>
                <w:i/>
              </w:rPr>
              <w:t> </w:t>
            </w:r>
            <w:r>
              <w:rPr>
                <w:noProof/>
                <w:vertAlign w:val="superscript"/>
              </w:rPr>
              <w:t>3</w:t>
            </w:r>
          </w:p>
        </w:tc>
        <w:tc>
          <w:tcPr>
            <w:tcW w:w="1276" w:type="dxa"/>
            <w:tcBorders>
              <w:bottom w:val="single" w:sz="4" w:space="0" w:color="auto"/>
            </w:tcBorders>
          </w:tcPr>
          <w:p>
            <w:pPr>
              <w:pStyle w:val="nTable"/>
              <w:spacing w:after="40"/>
            </w:pPr>
            <w:r>
              <w:t>13 Nov 2018 p. 4435</w:t>
            </w:r>
            <w:r>
              <w:noBreakHyphen/>
              <w:t>6</w:t>
            </w:r>
          </w:p>
        </w:tc>
        <w:tc>
          <w:tcPr>
            <w:tcW w:w="2693" w:type="dxa"/>
            <w:tcBorders>
              <w:bottom w:val="single" w:sz="4" w:space="0" w:color="auto"/>
            </w:tcBorders>
          </w:tcPr>
          <w:p>
            <w:pPr>
              <w:pStyle w:val="nTable"/>
              <w:spacing w:after="40"/>
            </w:pPr>
            <w:r>
              <w:rPr>
                <w:noProof/>
              </w:rPr>
              <w:t>1 Dec 2018 (see r. 2(b))</w:t>
            </w:r>
          </w:p>
        </w:tc>
      </w:tr>
    </w:tbl>
    <w:p>
      <w:pPr>
        <w:pStyle w:val="nSubsection"/>
      </w:pPr>
      <w:r>
        <w:rPr>
          <w:vertAlign w:val="superscript"/>
        </w:rPr>
        <w:t>2</w:t>
      </w:r>
      <w:r>
        <w:tab/>
        <w:t xml:space="preserve">The </w:t>
      </w:r>
      <w:r>
        <w:rPr>
          <w:i/>
        </w:rPr>
        <w:t>Police Regulations Amendment (Poisons) Regulations 2016</w:t>
      </w:r>
      <w:r>
        <w:t xml:space="preserve"> Pt. 3, which purports to amend the principal regulations, is of no effect as those amending regulations were made by the Governor.  Regulations made under the </w:t>
      </w:r>
      <w:r>
        <w:rPr>
          <w:i/>
        </w:rPr>
        <w:t>Police Act 1892</w:t>
      </w:r>
      <w:r>
        <w:t xml:space="preserve"> section 9 must be made by the Commissioner of Police with the approval of the Minister. The amendments purportedly made by the </w:t>
      </w:r>
      <w:r>
        <w:rPr>
          <w:i/>
        </w:rPr>
        <w:t>Police Regulations Amendment (Poisons) Regulations 2016</w:t>
      </w:r>
      <w:r>
        <w:t xml:space="preserve"> Pt. 3 are therefore not included in the compilation of the principal regulations.</w:t>
      </w:r>
    </w:p>
    <w:p>
      <w:pPr>
        <w:pStyle w:val="nSubsection"/>
        <w:rPr>
          <w:snapToGrid w:val="0"/>
        </w:rPr>
      </w:pPr>
      <w:r>
        <w:rPr>
          <w:vertAlign w:val="superscript"/>
        </w:rPr>
        <w:t>3</w:t>
      </w:r>
      <w:r>
        <w:tab/>
        <w:t xml:space="preserve">On </w:t>
      </w:r>
      <w:r>
        <w:rPr>
          <w:snapToGrid w:val="0"/>
        </w:rPr>
        <w:t>the</w:t>
      </w:r>
      <w:r>
        <w:t xml:space="preserve"> date as at which this compilation was prepared, </w:t>
      </w:r>
      <w:r>
        <w:rPr>
          <w:snapToGrid w:val="0"/>
        </w:rPr>
        <w:t xml:space="preserve">the </w:t>
      </w:r>
      <w:r>
        <w:rPr>
          <w:i/>
        </w:rPr>
        <w:t>Police Force (Member Testing) Amendment Regulations (No. 3) 2018</w:t>
      </w:r>
      <w:r>
        <w:t xml:space="preserve"> r. 3 and 4</w:t>
      </w:r>
      <w:r>
        <w:rPr>
          <w:noProof/>
        </w:rPr>
        <w:t xml:space="preserve"> </w:t>
      </w:r>
      <w:r>
        <w:t>h</w:t>
      </w:r>
      <w:r>
        <w:rPr>
          <w:snapToGrid w:val="0"/>
        </w:rPr>
        <w:t>ad not come into operation.  They read as follows:</w:t>
      </w:r>
    </w:p>
    <w:p>
      <w:pPr>
        <w:pStyle w:val="BlankOpen"/>
        <w:rPr>
          <w:snapToGrid w:val="0"/>
        </w:rPr>
      </w:pPr>
    </w:p>
    <w:p>
      <w:pPr>
        <w:pStyle w:val="nzHeading5"/>
        <w:rPr>
          <w:snapToGrid w:val="0"/>
        </w:rPr>
      </w:pPr>
      <w:bookmarkStart w:id="103" w:name="_Toc523392796"/>
      <w:bookmarkStart w:id="104" w:name="_Toc523392811"/>
      <w:bookmarkStart w:id="105" w:name="_Toc523392797"/>
      <w:bookmarkStart w:id="106" w:name="_Toc523392812"/>
      <w:r>
        <w:rPr>
          <w:rStyle w:val="CharSectno"/>
        </w:rPr>
        <w:t>3</w:t>
      </w:r>
      <w:r>
        <w:rPr>
          <w:snapToGrid w:val="0"/>
        </w:rPr>
        <w:t>.</w:t>
      </w:r>
      <w:r>
        <w:rPr>
          <w:snapToGrid w:val="0"/>
        </w:rPr>
        <w:tab/>
        <w:t>Regulations amended</w:t>
      </w:r>
      <w:bookmarkEnd w:id="103"/>
      <w:bookmarkEnd w:id="104"/>
    </w:p>
    <w:p>
      <w:pPr>
        <w:pStyle w:val="nzSubsection"/>
      </w:pPr>
      <w:r>
        <w:tab/>
      </w:r>
      <w:r>
        <w:tab/>
        <w:t xml:space="preserve">These </w:t>
      </w:r>
      <w:r>
        <w:rPr>
          <w:spacing w:val="-2"/>
        </w:rPr>
        <w:t>regulations amend</w:t>
      </w:r>
      <w:r>
        <w:t xml:space="preserve"> the </w:t>
      </w:r>
      <w:r>
        <w:rPr>
          <w:i/>
        </w:rPr>
        <w:t>Police Force (Member Testing) Regulations 2011</w:t>
      </w:r>
      <w:r>
        <w:t>.</w:t>
      </w:r>
    </w:p>
    <w:p>
      <w:pPr>
        <w:pStyle w:val="nzHeading5"/>
      </w:pPr>
      <w:r>
        <w:rPr>
          <w:rStyle w:val="CharSectno"/>
        </w:rPr>
        <w:t>4</w:t>
      </w:r>
      <w:r>
        <w:t>.</w:t>
      </w:r>
      <w:r>
        <w:tab/>
        <w:t>Regulation 3 amended</w:t>
      </w:r>
      <w:bookmarkEnd w:id="105"/>
      <w:bookmarkEnd w:id="106"/>
    </w:p>
    <w:p>
      <w:pPr>
        <w:pStyle w:val="nzSubsection"/>
      </w:pPr>
      <w:r>
        <w:tab/>
        <w:t>(1)</w:t>
      </w:r>
      <w:r>
        <w:tab/>
        <w:t>In regulation 3 delete the definitions of:</w:t>
      </w:r>
    </w:p>
    <w:p>
      <w:pPr>
        <w:pStyle w:val="nzDeleteListSub"/>
      </w:pPr>
      <w:r>
        <w:rPr>
          <w:b/>
          <w:i/>
        </w:rPr>
        <w:t>nurse</w:t>
      </w:r>
    </w:p>
    <w:p>
      <w:pPr>
        <w:pStyle w:val="nzDeleteListSub"/>
        <w:rPr>
          <w:b/>
          <w:i/>
        </w:rPr>
      </w:pPr>
      <w:r>
        <w:rPr>
          <w:b/>
          <w:i/>
        </w:rPr>
        <w:t>nurse practitioner</w:t>
      </w:r>
    </w:p>
    <w:p>
      <w:pPr>
        <w:pStyle w:val="nzSubsection"/>
      </w:pPr>
      <w:r>
        <w:tab/>
        <w:t>(2)</w:t>
      </w:r>
      <w:r>
        <w:tab/>
        <w:t>In regulation 3 insert in alphabetical order:</w:t>
      </w:r>
    </w:p>
    <w:p>
      <w:pPr>
        <w:pStyle w:val="BlankOpen"/>
      </w:pP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nzDefstart"/>
      </w:pPr>
      <w: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108" w:name="_Toc529871263"/>
      <w:bookmarkStart w:id="109" w:name="_Toc529873429"/>
      <w:bookmarkStart w:id="110" w:name="_Toc529874463"/>
      <w:bookmarkStart w:id="111" w:name="_Toc529874531"/>
      <w:bookmarkStart w:id="112" w:name="_Toc529884027"/>
      <w:r>
        <w:rPr>
          <w:sz w:val="28"/>
        </w:rPr>
        <w:t>Defined terms</w:t>
      </w:r>
      <w:bookmarkEnd w:id="108"/>
      <w:bookmarkEnd w:id="109"/>
      <w:bookmarkEnd w:id="110"/>
      <w:bookmarkEnd w:id="111"/>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3(1)</w:t>
      </w:r>
    </w:p>
    <w:p>
      <w:pPr>
        <w:pStyle w:val="DefinedTerms"/>
      </w:pPr>
      <w:r>
        <w:t>approved person</w:t>
      </w:r>
      <w:r>
        <w:tab/>
        <w:t>3(1)</w:t>
      </w:r>
    </w:p>
    <w:p>
      <w:pPr>
        <w:pStyle w:val="DefinedTerms"/>
      </w:pPr>
      <w:r>
        <w:t>approved sample collector</w:t>
      </w:r>
      <w:r>
        <w:tab/>
        <w:t>3(1)</w:t>
      </w:r>
    </w:p>
    <w:p>
      <w:pPr>
        <w:pStyle w:val="DefinedTerms"/>
      </w:pPr>
      <w:r>
        <w:t>authorised person</w:t>
      </w:r>
      <w:r>
        <w:tab/>
        <w:t>3(1)</w:t>
      </w:r>
    </w:p>
    <w:p>
      <w:pPr>
        <w:pStyle w:val="DefinedTerms"/>
      </w:pPr>
      <w:r>
        <w:t>breath analysing equipment</w:t>
      </w:r>
      <w:r>
        <w:tab/>
        <w:t>3(2)</w:t>
      </w:r>
    </w:p>
    <w:p>
      <w:pPr>
        <w:pStyle w:val="DefinedTerms"/>
      </w:pPr>
      <w:r>
        <w:t>confirmed adverse test result for alcohol</w:t>
      </w:r>
      <w:r>
        <w:tab/>
        <w:t>3(1)</w:t>
      </w:r>
    </w:p>
    <w:p>
      <w:pPr>
        <w:pStyle w:val="DefinedTerms"/>
      </w:pPr>
      <w:r>
        <w:t>confirmed adverse test result for drugs</w:t>
      </w:r>
      <w:r>
        <w:tab/>
        <w:t>3(1)</w:t>
      </w:r>
    </w:p>
    <w:p>
      <w:pPr>
        <w:pStyle w:val="DefinedTerms"/>
      </w:pPr>
      <w:r>
        <w:t>critical incident</w:t>
      </w:r>
      <w:r>
        <w:tab/>
        <w:t>3(1)</w:t>
      </w:r>
    </w:p>
    <w:p>
      <w:pPr>
        <w:pStyle w:val="DefinedTerms"/>
      </w:pPr>
      <w:r>
        <w:t>drug</w:t>
      </w:r>
      <w:r>
        <w:tab/>
        <w:t>3(1)</w:t>
      </w:r>
    </w:p>
    <w:p>
      <w:pPr>
        <w:pStyle w:val="DefinedTerms"/>
      </w:pPr>
      <w:r>
        <w:t>drugs analyst</w:t>
      </w:r>
      <w:r>
        <w:tab/>
        <w:t>3(1)</w:t>
      </w:r>
    </w:p>
    <w:p>
      <w:pPr>
        <w:pStyle w:val="DefinedTerms"/>
      </w:pPr>
      <w:r>
        <w:t>masking agent</w:t>
      </w:r>
      <w:r>
        <w:tab/>
        <w:t>3(1)</w:t>
      </w:r>
    </w:p>
    <w:p>
      <w:pPr>
        <w:pStyle w:val="DefinedTerms"/>
      </w:pPr>
      <w:r>
        <w:t>medical practitioner</w:t>
      </w:r>
      <w:r>
        <w:tab/>
        <w:t>3(1)</w:t>
      </w:r>
    </w:p>
    <w:p>
      <w:pPr>
        <w:pStyle w:val="DefinedTerms"/>
      </w:pPr>
      <w:r>
        <w:t>member</w:t>
      </w:r>
      <w:r>
        <w:tab/>
        <w:t>3(1)</w:t>
      </w:r>
    </w:p>
    <w:p>
      <w:pPr>
        <w:pStyle w:val="DefinedTerms"/>
      </w:pPr>
      <w:r>
        <w:t>nurse</w:t>
      </w:r>
      <w:r>
        <w:tab/>
        <w:t>3(1)</w:t>
      </w:r>
    </w:p>
    <w:p>
      <w:pPr>
        <w:pStyle w:val="DefinedTerms"/>
      </w:pPr>
      <w:r>
        <w:t>nurse practitioner</w:t>
      </w:r>
      <w:r>
        <w:tab/>
        <w:t>3(1)</w:t>
      </w:r>
    </w:p>
    <w:p>
      <w:pPr>
        <w:pStyle w:val="DefinedTerms"/>
      </w:pPr>
      <w:r>
        <w:t>phlebotomist</w:t>
      </w:r>
      <w:r>
        <w:tab/>
        <w:t>3(1)</w:t>
      </w:r>
    </w:p>
    <w:p>
      <w:pPr>
        <w:pStyle w:val="DefinedTerms"/>
      </w:pPr>
      <w:r>
        <w:t>Police Gazette</w:t>
      </w:r>
      <w:r>
        <w:tab/>
        <w:t>3(1)</w:t>
      </w:r>
    </w:p>
    <w:p>
      <w:pPr>
        <w:pStyle w:val="DefinedTerms"/>
      </w:pPr>
      <w:r>
        <w:t>preliminary test</w:t>
      </w:r>
      <w:r>
        <w:tab/>
        <w:t>3(2)</w:t>
      </w:r>
    </w:p>
    <w:p>
      <w:pPr>
        <w:pStyle w:val="DefinedTerms"/>
      </w:pPr>
      <w:r>
        <w:t>presumptive positive test result for alcohol</w:t>
      </w:r>
      <w:r>
        <w:tab/>
        <w:t>3(1)</w:t>
      </w:r>
    </w:p>
    <w:p>
      <w:pPr>
        <w:pStyle w:val="DefinedTerms"/>
      </w:pPr>
      <w:r>
        <w:t>presumptive positive test result for drugs</w:t>
      </w:r>
      <w:r>
        <w:tab/>
        <w:t>3(1)</w:t>
      </w:r>
    </w:p>
    <w:p>
      <w:pPr>
        <w:pStyle w:val="DefinedTerms"/>
      </w:pPr>
      <w:r>
        <w:t>selected member</w:t>
      </w:r>
      <w:r>
        <w:tab/>
        <w:t>3(1)</w:t>
      </w:r>
    </w:p>
    <w:p>
      <w:pPr>
        <w:pStyle w:val="DefinedTerms"/>
      </w:pPr>
      <w:r>
        <w:t>self</w:t>
      </w:r>
      <w:r>
        <w:noBreakHyphen/>
        <w:t>testing analysing equipment</w:t>
      </w:r>
      <w:r>
        <w:tab/>
        <w:t>3(2)</w:t>
      </w:r>
    </w:p>
    <w:p>
      <w:pPr>
        <w:pStyle w:val="DefinedTerms"/>
      </w:pPr>
      <w:r>
        <w:t>targeted drug</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3"/>
  </w:num>
  <w:num w:numId="19">
    <w:abstractNumId w:val="2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13110436"/>
    <w:docVar w:name="WAFER_20150715123619" w:val="ResetPageSize,UpdateArrangement,UpdateNTable"/>
    <w:docVar w:name="WAFER_20150715123619_GUID" w:val="b723efe0-0cf6-4c4e-933e-96defde45084"/>
    <w:docVar w:name="WAFER_20151109114137" w:val="UpdateStyles,UsedStyles"/>
    <w:docVar w:name="WAFER_20151109114137_GUID" w:val="ad9f8201-0b2c-418a-bd61-01d36e3b44a9"/>
    <w:docVar w:name="WAFER_20180216105850" w:val="RemoveTocBookmarks,RemoveUnusedBookmarks,RemoveLanguageTags,UsedStyles,ResetPageSize"/>
    <w:docVar w:name="WAFER_20180216105850_GUID" w:val="8002f15c-1ec4-496f-a851-805d4ebe12f8"/>
    <w:docVar w:name="WAFER_20181113110436" w:val="RemoveTocBookmarks,RemoveUnusedBookmarks,RemoveLanguageTags,UsedStyles,ResetPageSize"/>
    <w:docVar w:name="WAFER_20181113110436_GUID" w:val="758adec3-3c66-4856-8d2d-75dc5ef72f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6507</Words>
  <Characters>34230</Characters>
  <Application>Microsoft Office Word</Application>
  <DocSecurity>0</DocSecurity>
  <Lines>900</Lines>
  <Paragraphs>543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2011 - 00-d0-00</dc:title>
  <dc:subject/>
  <dc:creator/>
  <cp:keywords/>
  <dc:description/>
  <cp:lastModifiedBy>svcMRProcess</cp:lastModifiedBy>
  <cp:revision>4</cp:revision>
  <cp:lastPrinted>2017-11-09T03:38:00Z</cp:lastPrinted>
  <dcterms:created xsi:type="dcterms:W3CDTF">2018-11-13T07:59:00Z</dcterms:created>
  <dcterms:modified xsi:type="dcterms:W3CDTF">2018-11-13T07:59:00Z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AsAtDate">
    <vt:lpwstr>13 Nov 2018</vt:lpwstr>
  </property>
  <property fmtid="{D5CDD505-2E9C-101B-9397-08002B2CF9AE}" pid="5" name="Suffix">
    <vt:lpwstr>00-d0-00</vt:lpwstr>
  </property>
  <property fmtid="{D5CDD505-2E9C-101B-9397-08002B2CF9AE}" pid="6" name="CommencementDate">
    <vt:lpwstr>20181113</vt:lpwstr>
  </property>
</Properties>
</file>