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_Toc151261180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_Toc151261181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_Toc151261182 \h </w:instrText>
      </w:r>
      <w:r>
        <w:fldChar w:fldCharType="separate"/>
      </w:r>
      <w:r>
        <w:t>1</w:t>
      </w:r>
      <w:r>
        <w:fldChar w:fldCharType="end"/>
      </w:r>
    </w:p>
    <w:p>
      <w:pPr>
        <w:pStyle w:val="TOC2"/>
        <w:tabs>
          <w:tab w:val="right" w:leader="dot" w:pos="7086"/>
        </w:tabs>
        <w:rPr>
          <w:b w:val="0"/>
          <w:sz w:val="24"/>
          <w:szCs w:val="24"/>
        </w:rPr>
      </w:pPr>
      <w:r>
        <w:rPr>
          <w:szCs w:val="30"/>
        </w:rPr>
        <w:t>Part 2 — Licensing of directors</w:t>
      </w:r>
    </w:p>
    <w:p>
      <w:pPr>
        <w:pStyle w:val="TOC8"/>
        <w:rPr>
          <w:sz w:val="24"/>
          <w:szCs w:val="24"/>
        </w:rPr>
      </w:pPr>
      <w:r>
        <w:rPr>
          <w:szCs w:val="24"/>
        </w:rPr>
        <w:t>4.</w:t>
      </w:r>
      <w:r>
        <w:rPr>
          <w:szCs w:val="24"/>
        </w:rPr>
        <w:tab/>
        <w:t>Notifications by RWWA to Commission</w:t>
      </w:r>
      <w:r>
        <w:tab/>
      </w:r>
      <w:r>
        <w:fldChar w:fldCharType="begin"/>
      </w:r>
      <w:r>
        <w:instrText xml:space="preserve"> PAGEREF _Toc151261184 \h </w:instrText>
      </w:r>
      <w:r>
        <w:fldChar w:fldCharType="separate"/>
      </w:r>
      <w:r>
        <w:t>5</w:t>
      </w:r>
      <w:r>
        <w:fldChar w:fldCharType="end"/>
      </w:r>
    </w:p>
    <w:p>
      <w:pPr>
        <w:pStyle w:val="TOC8"/>
        <w:rPr>
          <w:sz w:val="24"/>
          <w:szCs w:val="24"/>
        </w:rPr>
      </w:pPr>
      <w:r>
        <w:rPr>
          <w:szCs w:val="24"/>
        </w:rPr>
        <w:t>5.</w:t>
      </w:r>
      <w:r>
        <w:rPr>
          <w:szCs w:val="24"/>
        </w:rPr>
        <w:tab/>
        <w:t>Application for licence</w:t>
      </w:r>
      <w:r>
        <w:tab/>
      </w:r>
      <w:r>
        <w:fldChar w:fldCharType="begin"/>
      </w:r>
      <w:r>
        <w:instrText xml:space="preserve"> PAGEREF _Toc151261185 \h </w:instrText>
      </w:r>
      <w:r>
        <w:fldChar w:fldCharType="separate"/>
      </w:r>
      <w:r>
        <w:t>5</w:t>
      </w:r>
      <w:r>
        <w:fldChar w:fldCharType="end"/>
      </w:r>
    </w:p>
    <w:p>
      <w:pPr>
        <w:pStyle w:val="TOC8"/>
        <w:rPr>
          <w:sz w:val="24"/>
          <w:szCs w:val="24"/>
        </w:rPr>
      </w:pPr>
      <w:r>
        <w:rPr>
          <w:szCs w:val="24"/>
        </w:rPr>
        <w:t>6.</w:t>
      </w:r>
      <w:r>
        <w:rPr>
          <w:szCs w:val="24"/>
        </w:rPr>
        <w:tab/>
        <w:t>Form of application</w:t>
      </w:r>
      <w:r>
        <w:tab/>
      </w:r>
      <w:r>
        <w:fldChar w:fldCharType="begin"/>
      </w:r>
      <w:r>
        <w:instrText xml:space="preserve"> PAGEREF _Toc151261186 \h </w:instrText>
      </w:r>
      <w:r>
        <w:fldChar w:fldCharType="separate"/>
      </w:r>
      <w:r>
        <w:t>5</w:t>
      </w:r>
      <w:r>
        <w:fldChar w:fldCharType="end"/>
      </w:r>
    </w:p>
    <w:p>
      <w:pPr>
        <w:pStyle w:val="TOC8"/>
        <w:rPr>
          <w:sz w:val="24"/>
          <w:szCs w:val="24"/>
        </w:rPr>
      </w:pPr>
      <w:r>
        <w:rPr>
          <w:szCs w:val="24"/>
        </w:rPr>
        <w:t>7.</w:t>
      </w:r>
      <w:r>
        <w:rPr>
          <w:szCs w:val="24"/>
        </w:rPr>
        <w:tab/>
        <w:t>Investigation by police</w:t>
      </w:r>
      <w:r>
        <w:tab/>
      </w:r>
      <w:r>
        <w:fldChar w:fldCharType="begin"/>
      </w:r>
      <w:r>
        <w:instrText xml:space="preserve"> PAGEREF _Toc151261187 \h </w:instrText>
      </w:r>
      <w:r>
        <w:fldChar w:fldCharType="separate"/>
      </w:r>
      <w:r>
        <w:t>6</w:t>
      </w:r>
      <w:r>
        <w:fldChar w:fldCharType="end"/>
      </w:r>
    </w:p>
    <w:p>
      <w:pPr>
        <w:pStyle w:val="TOC8"/>
        <w:rPr>
          <w:sz w:val="24"/>
          <w:szCs w:val="24"/>
        </w:rPr>
      </w:pPr>
      <w:r>
        <w:rPr>
          <w:szCs w:val="24"/>
        </w:rPr>
        <w:t>8.</w:t>
      </w:r>
      <w:r>
        <w:rPr>
          <w:szCs w:val="24"/>
        </w:rPr>
        <w:tab/>
        <w:t>Commission may licence, or refuse to licence, director</w:t>
      </w:r>
      <w:r>
        <w:tab/>
      </w:r>
      <w:r>
        <w:fldChar w:fldCharType="begin"/>
      </w:r>
      <w:r>
        <w:instrText xml:space="preserve"> PAGEREF _Toc151261188 \h </w:instrText>
      </w:r>
      <w:r>
        <w:fldChar w:fldCharType="separate"/>
      </w:r>
      <w:r>
        <w:t>6</w:t>
      </w:r>
      <w:r>
        <w:fldChar w:fldCharType="end"/>
      </w:r>
    </w:p>
    <w:p>
      <w:pPr>
        <w:pStyle w:val="TOC8"/>
        <w:rPr>
          <w:sz w:val="24"/>
          <w:szCs w:val="24"/>
        </w:rPr>
      </w:pPr>
      <w:r>
        <w:rPr>
          <w:szCs w:val="24"/>
        </w:rPr>
        <w:t>9.</w:t>
      </w:r>
      <w:r>
        <w:rPr>
          <w:szCs w:val="24"/>
        </w:rPr>
        <w:tab/>
        <w:t>Duration of director’s licence</w:t>
      </w:r>
      <w:r>
        <w:tab/>
      </w:r>
      <w:r>
        <w:fldChar w:fldCharType="begin"/>
      </w:r>
      <w:r>
        <w:instrText xml:space="preserve"> PAGEREF _Toc151261189 \h </w:instrText>
      </w:r>
      <w:r>
        <w:fldChar w:fldCharType="separate"/>
      </w:r>
      <w:r>
        <w:t>7</w:t>
      </w:r>
      <w:r>
        <w:fldChar w:fldCharType="end"/>
      </w:r>
    </w:p>
    <w:p>
      <w:pPr>
        <w:pStyle w:val="TOC8"/>
        <w:rPr>
          <w:sz w:val="24"/>
          <w:szCs w:val="24"/>
        </w:rPr>
      </w:pPr>
      <w:r>
        <w:rPr>
          <w:szCs w:val="24"/>
        </w:rPr>
        <w:t>10.</w:t>
      </w:r>
      <w:r>
        <w:rPr>
          <w:szCs w:val="24"/>
        </w:rPr>
        <w:tab/>
        <w:t>Renewal of licence</w:t>
      </w:r>
      <w:r>
        <w:tab/>
      </w:r>
      <w:r>
        <w:fldChar w:fldCharType="begin"/>
      </w:r>
      <w:r>
        <w:instrText xml:space="preserve"> PAGEREF _Toc151261190 \h </w:instrText>
      </w:r>
      <w:r>
        <w:fldChar w:fldCharType="separate"/>
      </w:r>
      <w:r>
        <w:t>7</w:t>
      </w:r>
      <w:r>
        <w:fldChar w:fldCharType="end"/>
      </w:r>
    </w:p>
    <w:p>
      <w:pPr>
        <w:pStyle w:val="TOC8"/>
        <w:rPr>
          <w:sz w:val="24"/>
          <w:szCs w:val="24"/>
        </w:rPr>
      </w:pPr>
      <w:r>
        <w:rPr>
          <w:szCs w:val="24"/>
        </w:rPr>
        <w:t>11.</w:t>
      </w:r>
      <w:r>
        <w:rPr>
          <w:szCs w:val="24"/>
        </w:rPr>
        <w:tab/>
        <w:t>Further investigation</w:t>
      </w:r>
      <w:r>
        <w:tab/>
      </w:r>
      <w:r>
        <w:fldChar w:fldCharType="begin"/>
      </w:r>
      <w:r>
        <w:instrText xml:space="preserve"> PAGEREF _Toc151261191 \h </w:instrText>
      </w:r>
      <w:r>
        <w:fldChar w:fldCharType="separate"/>
      </w:r>
      <w:r>
        <w:t>7</w:t>
      </w:r>
      <w:r>
        <w:fldChar w:fldCharType="end"/>
      </w:r>
    </w:p>
    <w:p>
      <w:pPr>
        <w:pStyle w:val="TOC2"/>
        <w:tabs>
          <w:tab w:val="right" w:leader="dot" w:pos="7086"/>
        </w:tabs>
        <w:rPr>
          <w:b w:val="0"/>
          <w:sz w:val="24"/>
          <w:szCs w:val="24"/>
        </w:rPr>
      </w:pPr>
      <w:r>
        <w:rPr>
          <w:szCs w:val="30"/>
        </w:rPr>
        <w:t>Part 3 — Licensing of RWWA key employees</w:t>
      </w:r>
    </w:p>
    <w:p>
      <w:pPr>
        <w:pStyle w:val="TOC8"/>
        <w:rPr>
          <w:sz w:val="24"/>
          <w:szCs w:val="24"/>
        </w:rPr>
      </w:pPr>
      <w:r>
        <w:rPr>
          <w:szCs w:val="24"/>
        </w:rPr>
        <w:t>12.</w:t>
      </w:r>
      <w:r>
        <w:rPr>
          <w:szCs w:val="24"/>
        </w:rPr>
        <w:tab/>
        <w:t>RWWA key employees taken to hold provisional licence</w:t>
      </w:r>
      <w:r>
        <w:tab/>
      </w:r>
      <w:r>
        <w:fldChar w:fldCharType="begin"/>
      </w:r>
      <w:r>
        <w:instrText xml:space="preserve"> PAGEREF _Toc151261193 \h </w:instrText>
      </w:r>
      <w:r>
        <w:fldChar w:fldCharType="separate"/>
      </w:r>
      <w:r>
        <w:t>9</w:t>
      </w:r>
      <w:r>
        <w:fldChar w:fldCharType="end"/>
      </w:r>
    </w:p>
    <w:p>
      <w:pPr>
        <w:pStyle w:val="TOC8"/>
        <w:rPr>
          <w:sz w:val="24"/>
          <w:szCs w:val="24"/>
        </w:rPr>
      </w:pPr>
      <w:r>
        <w:rPr>
          <w:szCs w:val="24"/>
        </w:rPr>
        <w:t>13.</w:t>
      </w:r>
      <w:r>
        <w:rPr>
          <w:szCs w:val="24"/>
        </w:rPr>
        <w:tab/>
        <w:t>Application for employee’s licence</w:t>
      </w:r>
      <w:r>
        <w:tab/>
      </w:r>
      <w:r>
        <w:fldChar w:fldCharType="begin"/>
      </w:r>
      <w:r>
        <w:instrText xml:space="preserve"> PAGEREF _Toc151261194 \h </w:instrText>
      </w:r>
      <w:r>
        <w:fldChar w:fldCharType="separate"/>
      </w:r>
      <w:r>
        <w:t>9</w:t>
      </w:r>
      <w:r>
        <w:fldChar w:fldCharType="end"/>
      </w:r>
    </w:p>
    <w:p>
      <w:pPr>
        <w:pStyle w:val="TOC8"/>
        <w:rPr>
          <w:sz w:val="24"/>
          <w:szCs w:val="24"/>
        </w:rPr>
      </w:pPr>
      <w:r>
        <w:rPr>
          <w:szCs w:val="24"/>
        </w:rPr>
        <w:t>14.</w:t>
      </w:r>
      <w:r>
        <w:rPr>
          <w:szCs w:val="24"/>
        </w:rPr>
        <w:tab/>
        <w:t>Investigation by police</w:t>
      </w:r>
      <w:r>
        <w:tab/>
      </w:r>
      <w:r>
        <w:fldChar w:fldCharType="begin"/>
      </w:r>
      <w:r>
        <w:instrText xml:space="preserve"> PAGEREF _Toc151261195 \h </w:instrText>
      </w:r>
      <w:r>
        <w:fldChar w:fldCharType="separate"/>
      </w:r>
      <w:r>
        <w:t>10</w:t>
      </w:r>
      <w:r>
        <w:fldChar w:fldCharType="end"/>
      </w:r>
    </w:p>
    <w:p>
      <w:pPr>
        <w:pStyle w:val="TOC8"/>
        <w:rPr>
          <w:sz w:val="24"/>
          <w:szCs w:val="24"/>
        </w:rPr>
      </w:pPr>
      <w:r>
        <w:rPr>
          <w:szCs w:val="24"/>
        </w:rPr>
        <w:t>15.</w:t>
      </w:r>
      <w:r>
        <w:rPr>
          <w:szCs w:val="24"/>
        </w:rPr>
        <w:tab/>
        <w:t>Commission may licence, or refuse to licence, employee</w:t>
      </w:r>
      <w:r>
        <w:tab/>
      </w:r>
      <w:r>
        <w:fldChar w:fldCharType="begin"/>
      </w:r>
      <w:r>
        <w:instrText xml:space="preserve"> PAGEREF _Toc151261196 \h </w:instrText>
      </w:r>
      <w:r>
        <w:fldChar w:fldCharType="separate"/>
      </w:r>
      <w:r>
        <w:t>10</w:t>
      </w:r>
      <w:r>
        <w:fldChar w:fldCharType="end"/>
      </w:r>
    </w:p>
    <w:p>
      <w:pPr>
        <w:pStyle w:val="TOC8"/>
        <w:rPr>
          <w:sz w:val="24"/>
          <w:szCs w:val="24"/>
        </w:rPr>
      </w:pPr>
      <w:r>
        <w:rPr>
          <w:szCs w:val="24"/>
        </w:rPr>
        <w:t>16.</w:t>
      </w:r>
      <w:r>
        <w:rPr>
          <w:szCs w:val="24"/>
        </w:rPr>
        <w:tab/>
        <w:t>Person may reapply for licence</w:t>
      </w:r>
      <w:r>
        <w:tab/>
      </w:r>
      <w:r>
        <w:fldChar w:fldCharType="begin"/>
      </w:r>
      <w:r>
        <w:instrText xml:space="preserve"> PAGEREF _Toc151261197 \h </w:instrText>
      </w:r>
      <w:r>
        <w:fldChar w:fldCharType="separate"/>
      </w:r>
      <w:r>
        <w:t>11</w:t>
      </w:r>
      <w:r>
        <w:fldChar w:fldCharType="end"/>
      </w:r>
    </w:p>
    <w:p>
      <w:pPr>
        <w:pStyle w:val="TOC8"/>
        <w:rPr>
          <w:sz w:val="24"/>
          <w:szCs w:val="24"/>
        </w:rPr>
      </w:pPr>
      <w:r>
        <w:rPr>
          <w:szCs w:val="24"/>
        </w:rPr>
        <w:lastRenderedPageBreak/>
        <w:t>17.</w:t>
      </w:r>
      <w:r>
        <w:rPr>
          <w:szCs w:val="24"/>
        </w:rPr>
        <w:tab/>
        <w:t>RWWA must not employ person who has been refused an employee’s licence</w:t>
      </w:r>
      <w:r>
        <w:tab/>
      </w:r>
      <w:r>
        <w:fldChar w:fldCharType="begin"/>
      </w:r>
      <w:r>
        <w:instrText xml:space="preserve"> PAGEREF _Toc151261198 \h </w:instrText>
      </w:r>
      <w:r>
        <w:fldChar w:fldCharType="separate"/>
      </w:r>
      <w:r>
        <w:t>11</w:t>
      </w:r>
      <w:r>
        <w:fldChar w:fldCharType="end"/>
      </w:r>
    </w:p>
    <w:p>
      <w:pPr>
        <w:pStyle w:val="TOC8"/>
        <w:rPr>
          <w:sz w:val="24"/>
          <w:szCs w:val="24"/>
        </w:rPr>
      </w:pPr>
      <w:r>
        <w:rPr>
          <w:szCs w:val="24"/>
        </w:rPr>
        <w:t>18.</w:t>
      </w:r>
      <w:r>
        <w:rPr>
          <w:szCs w:val="24"/>
        </w:rPr>
        <w:tab/>
        <w:t>Duration of employee’s licence</w:t>
      </w:r>
      <w:r>
        <w:tab/>
      </w:r>
      <w:r>
        <w:fldChar w:fldCharType="begin"/>
      </w:r>
      <w:r>
        <w:instrText xml:space="preserve"> PAGEREF _Toc151261199 \h </w:instrText>
      </w:r>
      <w:r>
        <w:fldChar w:fldCharType="separate"/>
      </w:r>
      <w:r>
        <w:t>12</w:t>
      </w:r>
      <w:r>
        <w:fldChar w:fldCharType="end"/>
      </w:r>
    </w:p>
    <w:p>
      <w:pPr>
        <w:pStyle w:val="TOC8"/>
        <w:rPr>
          <w:sz w:val="24"/>
          <w:szCs w:val="24"/>
        </w:rPr>
      </w:pPr>
      <w:r>
        <w:rPr>
          <w:szCs w:val="24"/>
        </w:rPr>
        <w:t>19.</w:t>
      </w:r>
      <w:r>
        <w:rPr>
          <w:szCs w:val="24"/>
        </w:rPr>
        <w:tab/>
        <w:t>Disciplinary action</w:t>
      </w:r>
      <w:r>
        <w:tab/>
      </w:r>
      <w:r>
        <w:fldChar w:fldCharType="begin"/>
      </w:r>
      <w:r>
        <w:instrText xml:space="preserve"> PAGEREF _Toc151261200 \h </w:instrText>
      </w:r>
      <w:r>
        <w:fldChar w:fldCharType="separate"/>
      </w:r>
      <w:r>
        <w:t>12</w:t>
      </w:r>
      <w:r>
        <w:fldChar w:fldCharType="end"/>
      </w:r>
    </w:p>
    <w:p>
      <w:pPr>
        <w:pStyle w:val="TOC8"/>
        <w:rPr>
          <w:sz w:val="24"/>
          <w:szCs w:val="24"/>
        </w:rPr>
      </w:pPr>
      <w:r>
        <w:rPr>
          <w:szCs w:val="24"/>
        </w:rPr>
        <w:t>20.</w:t>
      </w:r>
      <w:r>
        <w:rPr>
          <w:szCs w:val="24"/>
        </w:rPr>
        <w:tab/>
        <w:t>Surrender of licence</w:t>
      </w:r>
      <w:r>
        <w:tab/>
      </w:r>
      <w:r>
        <w:fldChar w:fldCharType="begin"/>
      </w:r>
      <w:r>
        <w:instrText xml:space="preserve"> PAGEREF _Toc151261201 \h </w:instrText>
      </w:r>
      <w:r>
        <w:fldChar w:fldCharType="separate"/>
      </w:r>
      <w:r>
        <w:t>13</w:t>
      </w:r>
      <w:r>
        <w:fldChar w:fldCharType="end"/>
      </w:r>
    </w:p>
    <w:p>
      <w:pPr>
        <w:pStyle w:val="TOC8"/>
        <w:rPr>
          <w:sz w:val="24"/>
          <w:szCs w:val="24"/>
        </w:rPr>
      </w:pPr>
      <w:r>
        <w:rPr>
          <w:szCs w:val="24"/>
        </w:rPr>
        <w:t>21.</w:t>
      </w:r>
      <w:r>
        <w:rPr>
          <w:szCs w:val="24"/>
        </w:rPr>
        <w:tab/>
        <w:t>Notification of termination of employment</w:t>
      </w:r>
      <w:r>
        <w:tab/>
      </w:r>
      <w:r>
        <w:fldChar w:fldCharType="begin"/>
      </w:r>
      <w:r>
        <w:instrText xml:space="preserve"> PAGEREF _Toc151261202 \h </w:instrText>
      </w:r>
      <w:r>
        <w:fldChar w:fldCharType="separate"/>
      </w:r>
      <w:r>
        <w:t>14</w:t>
      </w:r>
      <w:r>
        <w:fldChar w:fldCharType="end"/>
      </w:r>
    </w:p>
    <w:p>
      <w:pPr>
        <w:pStyle w:val="TOC8"/>
        <w:rPr>
          <w:sz w:val="24"/>
          <w:szCs w:val="24"/>
        </w:rPr>
      </w:pPr>
      <w:r>
        <w:rPr>
          <w:szCs w:val="24"/>
        </w:rPr>
        <w:t>22.</w:t>
      </w:r>
      <w:r>
        <w:rPr>
          <w:szCs w:val="24"/>
        </w:rPr>
        <w:tab/>
        <w:t>Further investigation</w:t>
      </w:r>
      <w:r>
        <w:tab/>
      </w:r>
      <w:r>
        <w:fldChar w:fldCharType="begin"/>
      </w:r>
      <w:r>
        <w:instrText xml:space="preserve"> PAGEREF _Toc151261203 \h </w:instrText>
      </w:r>
      <w:r>
        <w:fldChar w:fldCharType="separate"/>
      </w:r>
      <w:r>
        <w:t>14</w:t>
      </w:r>
      <w:r>
        <w:fldChar w:fldCharType="end"/>
      </w:r>
    </w:p>
    <w:p>
      <w:pPr>
        <w:pStyle w:val="TOC2"/>
        <w:tabs>
          <w:tab w:val="right" w:leader="dot" w:pos="7086"/>
        </w:tabs>
        <w:rPr>
          <w:b w:val="0"/>
          <w:sz w:val="24"/>
          <w:szCs w:val="24"/>
        </w:rPr>
      </w:pPr>
      <w:r>
        <w:rPr>
          <w:szCs w:val="30"/>
        </w:rPr>
        <w:t>Part 4 — Offences</w:t>
      </w:r>
    </w:p>
    <w:p>
      <w:pPr>
        <w:pStyle w:val="TOC8"/>
        <w:rPr>
          <w:sz w:val="24"/>
          <w:szCs w:val="24"/>
        </w:rPr>
      </w:pPr>
      <w:r>
        <w:rPr>
          <w:szCs w:val="24"/>
        </w:rPr>
        <w:t>23.</w:t>
      </w:r>
      <w:r>
        <w:rPr>
          <w:szCs w:val="24"/>
        </w:rPr>
        <w:tab/>
        <w:t>Offence relating to misleading information</w:t>
      </w:r>
      <w:r>
        <w:tab/>
      </w:r>
      <w:r>
        <w:fldChar w:fldCharType="begin"/>
      </w:r>
      <w:r>
        <w:instrText xml:space="preserve"> PAGEREF _Toc151261205 \h </w:instrText>
      </w:r>
      <w:r>
        <w:fldChar w:fldCharType="separate"/>
      </w:r>
      <w:r>
        <w:t>15</w:t>
      </w:r>
      <w:r>
        <w:fldChar w:fldCharType="end"/>
      </w:r>
    </w:p>
    <w:p>
      <w:pPr>
        <w:pStyle w:val="TOC8"/>
        <w:rPr>
          <w:sz w:val="24"/>
          <w:szCs w:val="24"/>
        </w:rPr>
      </w:pPr>
      <w:r>
        <w:rPr>
          <w:szCs w:val="24"/>
        </w:rPr>
        <w:t>24.</w:t>
      </w:r>
      <w:r>
        <w:rPr>
          <w:szCs w:val="24"/>
        </w:rPr>
        <w:tab/>
        <w:t>Notification of conviction</w:t>
      </w:r>
      <w:r>
        <w:tab/>
      </w:r>
      <w:r>
        <w:fldChar w:fldCharType="begin"/>
      </w:r>
      <w:r>
        <w:instrText xml:space="preserve"> PAGEREF _Toc151261206 \h </w:instrText>
      </w:r>
      <w:r>
        <w:fldChar w:fldCharType="separate"/>
      </w:r>
      <w:r>
        <w:t>15</w:t>
      </w:r>
      <w:r>
        <w:fldChar w:fldCharType="end"/>
      </w:r>
    </w:p>
    <w:p>
      <w:pPr>
        <w:pStyle w:val="TOC8"/>
        <w:rPr>
          <w:sz w:val="24"/>
          <w:szCs w:val="24"/>
        </w:rPr>
      </w:pPr>
      <w:r>
        <w:rPr>
          <w:szCs w:val="24"/>
        </w:rPr>
        <w:t>24A.</w:t>
      </w:r>
      <w:r>
        <w:rPr>
          <w:szCs w:val="24"/>
        </w:rPr>
        <w:tab/>
        <w:t>Offences relating to making and accepting wagers</w:t>
      </w:r>
      <w:r>
        <w:tab/>
      </w:r>
      <w:r>
        <w:fldChar w:fldCharType="begin"/>
      </w:r>
      <w:r>
        <w:instrText xml:space="preserve"> PAGEREF _Toc151261207 \h </w:instrText>
      </w:r>
      <w:r>
        <w:fldChar w:fldCharType="separate"/>
      </w:r>
      <w:r>
        <w:t>16</w:t>
      </w:r>
      <w:r>
        <w:fldChar w:fldCharType="end"/>
      </w:r>
    </w:p>
    <w:p>
      <w:pPr>
        <w:pStyle w:val="TOC2"/>
        <w:tabs>
          <w:tab w:val="right" w:leader="dot" w:pos="7086"/>
        </w:tabs>
        <w:rPr>
          <w:b w:val="0"/>
          <w:sz w:val="24"/>
          <w:szCs w:val="24"/>
        </w:rPr>
      </w:pPr>
      <w:r>
        <w:rPr>
          <w:szCs w:val="30"/>
        </w:rPr>
        <w:t>Part 5 — Fees and taxes</w:t>
      </w:r>
    </w:p>
    <w:p>
      <w:pPr>
        <w:pStyle w:val="TOC8"/>
        <w:rPr>
          <w:sz w:val="24"/>
          <w:szCs w:val="24"/>
        </w:rPr>
      </w:pPr>
      <w:r>
        <w:rPr>
          <w:szCs w:val="24"/>
        </w:rPr>
        <w:t>25.</w:t>
      </w:r>
      <w:r>
        <w:rPr>
          <w:szCs w:val="24"/>
        </w:rPr>
        <w:tab/>
        <w:t>Section 53 fee</w:t>
      </w:r>
      <w:r>
        <w:tab/>
      </w:r>
      <w:r>
        <w:fldChar w:fldCharType="begin"/>
      </w:r>
      <w:r>
        <w:instrText xml:space="preserve"> PAGEREF _Toc151261209 \h </w:instrText>
      </w:r>
      <w:r>
        <w:fldChar w:fldCharType="separate"/>
      </w:r>
      <w:r>
        <w:t>18</w:t>
      </w:r>
      <w:r>
        <w:fldChar w:fldCharType="end"/>
      </w:r>
    </w:p>
    <w:p>
      <w:pPr>
        <w:pStyle w:val="TOC8"/>
        <w:rPr>
          <w:sz w:val="24"/>
          <w:szCs w:val="24"/>
        </w:rPr>
      </w:pPr>
      <w:r>
        <w:rPr>
          <w:szCs w:val="24"/>
        </w:rPr>
        <w:t>26.</w:t>
      </w:r>
      <w:r>
        <w:rPr>
          <w:szCs w:val="24"/>
        </w:rPr>
        <w:tab/>
        <w:t>RWWA wagering tax</w:t>
      </w:r>
      <w:r>
        <w:tab/>
      </w:r>
      <w:r>
        <w:fldChar w:fldCharType="begin"/>
      </w:r>
      <w:r>
        <w:instrText xml:space="preserve"> PAGEREF _Toc151261210 \h </w:instrText>
      </w:r>
      <w:r>
        <w:fldChar w:fldCharType="separate"/>
      </w:r>
      <w:r>
        <w:t>18</w:t>
      </w:r>
      <w:r>
        <w:fldChar w:fldCharType="end"/>
      </w:r>
    </w:p>
    <w:p>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pPr>
        <w:pStyle w:val="TOC8"/>
        <w:rPr>
          <w:sz w:val="24"/>
          <w:szCs w:val="24"/>
        </w:rPr>
      </w:pPr>
      <w:r>
        <w:rPr>
          <w:szCs w:val="24"/>
        </w:rPr>
        <w:t>27.</w:t>
      </w:r>
      <w:r>
        <w:rPr>
          <w:szCs w:val="24"/>
        </w:rPr>
        <w:tab/>
        <w:t>Persons excluded from totalisator agencies</w:t>
      </w:r>
      <w:r>
        <w:tab/>
      </w:r>
      <w:r>
        <w:fldChar w:fldCharType="begin"/>
      </w:r>
      <w:r>
        <w:instrText xml:space="preserve"> PAGEREF _Toc151261212 \h </w:instrText>
      </w:r>
      <w:r>
        <w:fldChar w:fldCharType="separate"/>
      </w:r>
      <w:r>
        <w:t>19</w:t>
      </w:r>
      <w:r>
        <w:fldChar w:fldCharType="end"/>
      </w:r>
    </w:p>
    <w:p>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_Toc151261213 \h </w:instrText>
      </w:r>
      <w:r>
        <w:fldChar w:fldCharType="separate"/>
      </w:r>
      <w:r>
        <w:t>20</w:t>
      </w:r>
      <w:r>
        <w:fldChar w:fldCharType="end"/>
      </w:r>
    </w:p>
    <w:p>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_Toc151261214 \h </w:instrText>
      </w:r>
      <w:r>
        <w:fldChar w:fldCharType="separate"/>
      </w:r>
      <w:r>
        <w:t>20</w:t>
      </w:r>
      <w:r>
        <w:fldChar w:fldCharType="end"/>
      </w:r>
    </w:p>
    <w:p>
      <w:pPr>
        <w:pStyle w:val="TOC8"/>
        <w:rPr>
          <w:sz w:val="24"/>
          <w:szCs w:val="24"/>
        </w:rPr>
      </w:pPr>
      <w:r>
        <w:rPr>
          <w:szCs w:val="24"/>
        </w:rPr>
        <w:t>30.</w:t>
      </w:r>
      <w:r>
        <w:rPr>
          <w:szCs w:val="24"/>
        </w:rPr>
        <w:tab/>
        <w:t>All wagers to be 50 cents or multiples of 50 cents</w:t>
      </w:r>
      <w:r>
        <w:tab/>
      </w:r>
      <w:r>
        <w:fldChar w:fldCharType="begin"/>
      </w:r>
      <w:r>
        <w:instrText xml:space="preserve"> PAGEREF _Toc151261215 \h </w:instrText>
      </w:r>
      <w:r>
        <w:fldChar w:fldCharType="separate"/>
      </w:r>
      <w:r>
        <w:t>21</w:t>
      </w:r>
      <w:r>
        <w:fldChar w:fldCharType="end"/>
      </w:r>
    </w:p>
    <w:p>
      <w:pPr>
        <w:pStyle w:val="TOC8"/>
        <w:rPr>
          <w:sz w:val="24"/>
          <w:szCs w:val="24"/>
        </w:rPr>
      </w:pPr>
      <w:r>
        <w:rPr>
          <w:szCs w:val="24"/>
        </w:rPr>
        <w:t>31.</w:t>
      </w:r>
      <w:r>
        <w:rPr>
          <w:szCs w:val="24"/>
        </w:rPr>
        <w:tab/>
        <w:t>Dividend as declared</w:t>
      </w:r>
      <w:r>
        <w:tab/>
      </w:r>
      <w:r>
        <w:fldChar w:fldCharType="begin"/>
      </w:r>
      <w:r>
        <w:instrText xml:space="preserve"> PAGEREF _Toc151261216 \h </w:instrText>
      </w:r>
      <w:r>
        <w:fldChar w:fldCharType="separate"/>
      </w:r>
      <w:r>
        <w:t>21</w:t>
      </w:r>
      <w:r>
        <w:fldChar w:fldCharType="end"/>
      </w:r>
    </w:p>
    <w:p>
      <w:pPr>
        <w:pStyle w:val="TOC8"/>
        <w:rPr>
          <w:sz w:val="24"/>
          <w:szCs w:val="24"/>
        </w:rPr>
      </w:pPr>
      <w:r>
        <w:rPr>
          <w:szCs w:val="24"/>
        </w:rPr>
        <w:t>32.</w:t>
      </w:r>
      <w:r>
        <w:rPr>
          <w:szCs w:val="24"/>
        </w:rPr>
        <w:tab/>
        <w:t>Wagers may be refused</w:t>
      </w:r>
      <w:r>
        <w:tab/>
      </w:r>
      <w:r>
        <w:fldChar w:fldCharType="begin"/>
      </w:r>
      <w:r>
        <w:instrText xml:space="preserve"> PAGEREF _Toc151261217 \h </w:instrText>
      </w:r>
      <w:r>
        <w:fldChar w:fldCharType="separate"/>
      </w:r>
      <w:r>
        <w:t>22</w:t>
      </w:r>
      <w:r>
        <w:fldChar w:fldCharType="end"/>
      </w:r>
    </w:p>
    <w:p>
      <w:pPr>
        <w:pStyle w:val="TOC8"/>
        <w:rPr>
          <w:sz w:val="24"/>
          <w:szCs w:val="24"/>
        </w:rPr>
      </w:pPr>
      <w:r>
        <w:rPr>
          <w:szCs w:val="24"/>
        </w:rPr>
        <w:t>33.</w:t>
      </w:r>
      <w:r>
        <w:rPr>
          <w:szCs w:val="24"/>
        </w:rPr>
        <w:tab/>
        <w:t>Only authorised wagers to be accepted</w:t>
      </w:r>
      <w:r>
        <w:tab/>
      </w:r>
      <w:r>
        <w:fldChar w:fldCharType="begin"/>
      </w:r>
      <w:r>
        <w:instrText xml:space="preserve"> PAGEREF _Toc151261218 \h </w:instrText>
      </w:r>
      <w:r>
        <w:fldChar w:fldCharType="separate"/>
      </w:r>
      <w:r>
        <w:t>23</w:t>
      </w:r>
      <w:r>
        <w:fldChar w:fldCharType="end"/>
      </w:r>
    </w:p>
    <w:p>
      <w:pPr>
        <w:pStyle w:val="TOC8"/>
        <w:rPr>
          <w:sz w:val="24"/>
          <w:szCs w:val="24"/>
        </w:rPr>
      </w:pPr>
      <w:r>
        <w:rPr>
          <w:szCs w:val="24"/>
        </w:rPr>
        <w:t>34.</w:t>
      </w:r>
      <w:r>
        <w:rPr>
          <w:szCs w:val="24"/>
        </w:rPr>
        <w:tab/>
        <w:t>Hours for opening</w:t>
      </w:r>
      <w:r>
        <w:tab/>
      </w:r>
      <w:r>
        <w:fldChar w:fldCharType="begin"/>
      </w:r>
      <w:r>
        <w:instrText xml:space="preserve"> PAGEREF _Toc151261219 \h </w:instrText>
      </w:r>
      <w:r>
        <w:fldChar w:fldCharType="separate"/>
      </w:r>
      <w:r>
        <w:t>23</w:t>
      </w:r>
      <w:r>
        <w:fldChar w:fldCharType="end"/>
      </w:r>
    </w:p>
    <w:p>
      <w:pPr>
        <w:pStyle w:val="TOC8"/>
        <w:rPr>
          <w:sz w:val="24"/>
          <w:szCs w:val="24"/>
        </w:rPr>
      </w:pPr>
      <w:r>
        <w:rPr>
          <w:szCs w:val="24"/>
        </w:rPr>
        <w:t>35.</w:t>
      </w:r>
      <w:r>
        <w:rPr>
          <w:szCs w:val="24"/>
        </w:rPr>
        <w:tab/>
        <w:t>Wagers may be made by various methods</w:t>
      </w:r>
      <w:r>
        <w:tab/>
      </w:r>
      <w:r>
        <w:fldChar w:fldCharType="begin"/>
      </w:r>
      <w:r>
        <w:instrText xml:space="preserve"> PAGEREF _Toc151261220 \h </w:instrText>
      </w:r>
      <w:r>
        <w:fldChar w:fldCharType="separate"/>
      </w:r>
      <w:r>
        <w:t>23</w:t>
      </w:r>
      <w:r>
        <w:fldChar w:fldCharType="end"/>
      </w:r>
    </w:p>
    <w:p>
      <w:pPr>
        <w:pStyle w:val="TOC8"/>
        <w:rPr>
          <w:sz w:val="24"/>
          <w:szCs w:val="24"/>
        </w:rPr>
      </w:pPr>
      <w:r>
        <w:rPr>
          <w:szCs w:val="24"/>
        </w:rPr>
        <w:t>36.</w:t>
      </w:r>
      <w:r>
        <w:rPr>
          <w:szCs w:val="24"/>
        </w:rPr>
        <w:tab/>
        <w:t>Wagers to be properly marked</w:t>
      </w:r>
      <w:r>
        <w:tab/>
      </w:r>
      <w:r>
        <w:fldChar w:fldCharType="begin"/>
      </w:r>
      <w:r>
        <w:instrText xml:space="preserve"> PAGEREF _Toc151261221 \h </w:instrText>
      </w:r>
      <w:r>
        <w:fldChar w:fldCharType="separate"/>
      </w:r>
      <w:r>
        <w:t>25</w:t>
      </w:r>
      <w:r>
        <w:fldChar w:fldCharType="end"/>
      </w:r>
    </w:p>
    <w:p>
      <w:pPr>
        <w:pStyle w:val="TOC8"/>
        <w:rPr>
          <w:sz w:val="24"/>
          <w:szCs w:val="24"/>
        </w:rPr>
      </w:pPr>
      <w:r>
        <w:rPr>
          <w:szCs w:val="24"/>
        </w:rPr>
        <w:t>37.</w:t>
      </w:r>
      <w:r>
        <w:rPr>
          <w:szCs w:val="24"/>
        </w:rPr>
        <w:tab/>
        <w:t>RWWA may decide particulars of wagers</w:t>
      </w:r>
      <w:r>
        <w:tab/>
      </w:r>
      <w:r>
        <w:fldChar w:fldCharType="begin"/>
      </w:r>
      <w:r>
        <w:instrText xml:space="preserve"> PAGEREF _Toc151261222 \h </w:instrText>
      </w:r>
      <w:r>
        <w:fldChar w:fldCharType="separate"/>
      </w:r>
      <w:r>
        <w:t>25</w:t>
      </w:r>
      <w:r>
        <w:fldChar w:fldCharType="end"/>
      </w:r>
    </w:p>
    <w:p>
      <w:pPr>
        <w:pStyle w:val="TOC8"/>
        <w:rPr>
          <w:sz w:val="24"/>
          <w:szCs w:val="24"/>
        </w:rPr>
      </w:pPr>
      <w:r>
        <w:rPr>
          <w:szCs w:val="24"/>
        </w:rPr>
        <w:t>38.</w:t>
      </w:r>
      <w:r>
        <w:rPr>
          <w:szCs w:val="24"/>
        </w:rPr>
        <w:tab/>
        <w:t>Tickets to be properly marked</w:t>
      </w:r>
      <w:r>
        <w:tab/>
      </w:r>
      <w:r>
        <w:fldChar w:fldCharType="begin"/>
      </w:r>
      <w:r>
        <w:instrText xml:space="preserve"> PAGEREF _Toc151261223 \h </w:instrText>
      </w:r>
      <w:r>
        <w:fldChar w:fldCharType="separate"/>
      </w:r>
      <w:r>
        <w:t>26</w:t>
      </w:r>
      <w:r>
        <w:fldChar w:fldCharType="end"/>
      </w:r>
    </w:p>
    <w:p>
      <w:pPr>
        <w:pStyle w:val="TOC8"/>
        <w:rPr>
          <w:sz w:val="24"/>
          <w:szCs w:val="24"/>
        </w:rPr>
      </w:pPr>
      <w:r>
        <w:rPr>
          <w:szCs w:val="24"/>
        </w:rPr>
        <w:t>39.</w:t>
      </w:r>
      <w:r>
        <w:rPr>
          <w:szCs w:val="24"/>
        </w:rPr>
        <w:tab/>
        <w:t>RWWA to exhibit notices</w:t>
      </w:r>
      <w:r>
        <w:tab/>
      </w:r>
      <w:r>
        <w:fldChar w:fldCharType="begin"/>
      </w:r>
      <w:r>
        <w:instrText xml:space="preserve"> PAGEREF _Toc151261224 \h </w:instrText>
      </w:r>
      <w:r>
        <w:fldChar w:fldCharType="separate"/>
      </w:r>
      <w:r>
        <w:t>27</w:t>
      </w:r>
      <w:r>
        <w:fldChar w:fldCharType="end"/>
      </w:r>
    </w:p>
    <w:p>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_Toc151261225 \h </w:instrText>
      </w:r>
      <w:r>
        <w:fldChar w:fldCharType="separate"/>
      </w:r>
      <w:r>
        <w:t>28</w:t>
      </w:r>
      <w:r>
        <w:fldChar w:fldCharType="end"/>
      </w:r>
    </w:p>
    <w:p>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_Toc151261226 \h </w:instrText>
      </w:r>
      <w:r>
        <w:fldChar w:fldCharType="separate"/>
      </w:r>
      <w:r>
        <w:t>29</w:t>
      </w:r>
      <w:r>
        <w:fldChar w:fldCharType="end"/>
      </w:r>
    </w:p>
    <w:p>
      <w:pPr>
        <w:pStyle w:val="TOC8"/>
        <w:rPr>
          <w:sz w:val="24"/>
          <w:szCs w:val="24"/>
        </w:rPr>
      </w:pPr>
      <w:r>
        <w:rPr>
          <w:szCs w:val="24"/>
        </w:rPr>
        <w:t>42.</w:t>
      </w:r>
      <w:r>
        <w:rPr>
          <w:szCs w:val="24"/>
        </w:rPr>
        <w:tab/>
        <w:t>Presentation of tickets or claims</w:t>
      </w:r>
      <w:r>
        <w:tab/>
      </w:r>
      <w:r>
        <w:fldChar w:fldCharType="begin"/>
      </w:r>
      <w:r>
        <w:instrText xml:space="preserve"> PAGEREF _Toc151261227 \h </w:instrText>
      </w:r>
      <w:r>
        <w:fldChar w:fldCharType="separate"/>
      </w:r>
      <w:r>
        <w:t>30</w:t>
      </w:r>
      <w:r>
        <w:fldChar w:fldCharType="end"/>
      </w:r>
    </w:p>
    <w:p>
      <w:pPr>
        <w:pStyle w:val="TOC8"/>
        <w:rPr>
          <w:sz w:val="24"/>
          <w:szCs w:val="24"/>
        </w:rPr>
      </w:pPr>
      <w:r>
        <w:rPr>
          <w:szCs w:val="24"/>
        </w:rPr>
        <w:t>43.</w:t>
      </w:r>
      <w:r>
        <w:rPr>
          <w:szCs w:val="24"/>
        </w:rPr>
        <w:tab/>
        <w:t>When refunds of wagers are payable</w:t>
      </w:r>
      <w:r>
        <w:tab/>
      </w:r>
      <w:r>
        <w:fldChar w:fldCharType="begin"/>
      </w:r>
      <w:r>
        <w:instrText xml:space="preserve"> PAGEREF _Toc151261228 \h </w:instrText>
      </w:r>
      <w:r>
        <w:fldChar w:fldCharType="separate"/>
      </w:r>
      <w:r>
        <w:t>31</w:t>
      </w:r>
      <w:r>
        <w:fldChar w:fldCharType="end"/>
      </w:r>
    </w:p>
    <w:p>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pPr>
        <w:pStyle w:val="TOC8"/>
        <w:rPr>
          <w:sz w:val="24"/>
          <w:szCs w:val="24"/>
        </w:rPr>
      </w:pPr>
      <w:r>
        <w:rPr>
          <w:szCs w:val="24"/>
        </w:rPr>
        <w:t>44.</w:t>
      </w:r>
      <w:r>
        <w:rPr>
          <w:szCs w:val="24"/>
        </w:rPr>
        <w:tab/>
        <w:t>Authorised racing club may transmit wagers</w:t>
      </w:r>
      <w:r>
        <w:tab/>
      </w:r>
      <w:r>
        <w:fldChar w:fldCharType="begin"/>
      </w:r>
      <w:r>
        <w:instrText xml:space="preserve"> PAGEREF _Toc151261230 \h </w:instrText>
      </w:r>
      <w:r>
        <w:fldChar w:fldCharType="separate"/>
      </w:r>
      <w:r>
        <w:t>33</w:t>
      </w:r>
      <w:r>
        <w:fldChar w:fldCharType="end"/>
      </w:r>
    </w:p>
    <w:p>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_Toc151261231 \h </w:instrText>
      </w:r>
      <w:r>
        <w:fldChar w:fldCharType="separate"/>
      </w:r>
      <w:r>
        <w:t>33</w:t>
      </w:r>
      <w:r>
        <w:fldChar w:fldCharType="end"/>
      </w:r>
    </w:p>
    <w:p>
      <w:pPr>
        <w:pStyle w:val="TOC8"/>
        <w:rPr>
          <w:sz w:val="24"/>
          <w:szCs w:val="24"/>
        </w:rPr>
      </w:pPr>
      <w:r>
        <w:rPr>
          <w:szCs w:val="24"/>
        </w:rPr>
        <w:t>46.</w:t>
      </w:r>
      <w:r>
        <w:rPr>
          <w:szCs w:val="24"/>
        </w:rPr>
        <w:tab/>
        <w:t>Only authorised wagering to be accepted</w:t>
      </w:r>
      <w:r>
        <w:tab/>
      </w:r>
      <w:r>
        <w:fldChar w:fldCharType="begin"/>
      </w:r>
      <w:r>
        <w:instrText xml:space="preserve"> PAGEREF _Toc151261232 \h </w:instrText>
      </w:r>
      <w:r>
        <w:fldChar w:fldCharType="separate"/>
      </w:r>
      <w:r>
        <w:t>33</w:t>
      </w:r>
      <w:r>
        <w:fldChar w:fldCharType="end"/>
      </w:r>
    </w:p>
    <w:p>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_Toc151261233 \h </w:instrText>
      </w:r>
      <w:r>
        <w:fldChar w:fldCharType="separate"/>
      </w:r>
      <w:r>
        <w:t>34</w:t>
      </w:r>
      <w:r>
        <w:fldChar w:fldCharType="end"/>
      </w:r>
    </w:p>
    <w:p>
      <w:pPr>
        <w:pStyle w:val="TOC8"/>
        <w:rPr>
          <w:sz w:val="24"/>
          <w:szCs w:val="24"/>
        </w:rPr>
      </w:pPr>
      <w:r>
        <w:rPr>
          <w:szCs w:val="24"/>
        </w:rPr>
        <w:t>48.</w:t>
      </w:r>
      <w:r>
        <w:rPr>
          <w:szCs w:val="24"/>
        </w:rPr>
        <w:tab/>
        <w:t>Apportionment of profit or loss</w:t>
      </w:r>
      <w:r>
        <w:tab/>
      </w:r>
      <w:r>
        <w:fldChar w:fldCharType="begin"/>
      </w:r>
      <w:r>
        <w:instrText xml:space="preserve"> PAGEREF _Toc151261234 \h </w:instrText>
      </w:r>
      <w:r>
        <w:fldChar w:fldCharType="separate"/>
      </w:r>
      <w:r>
        <w:t>34</w:t>
      </w:r>
      <w:r>
        <w:fldChar w:fldCharType="end"/>
      </w:r>
    </w:p>
    <w:p>
      <w:pPr>
        <w:pStyle w:val="TOC8"/>
        <w:rPr>
          <w:sz w:val="24"/>
          <w:szCs w:val="24"/>
        </w:rPr>
      </w:pPr>
      <w:r>
        <w:rPr>
          <w:szCs w:val="24"/>
        </w:rPr>
        <w:t>49.</w:t>
      </w:r>
      <w:r>
        <w:rPr>
          <w:szCs w:val="24"/>
        </w:rPr>
        <w:tab/>
        <w:t>References to pool conducted by RWWA</w:t>
      </w:r>
      <w:r>
        <w:tab/>
      </w:r>
      <w:r>
        <w:fldChar w:fldCharType="begin"/>
      </w:r>
      <w:r>
        <w:instrText xml:space="preserve"> PAGEREF _Toc151261235 \h </w:instrText>
      </w:r>
      <w:r>
        <w:fldChar w:fldCharType="separate"/>
      </w:r>
      <w:r>
        <w:t>34</w:t>
      </w:r>
      <w:r>
        <w:fldChar w:fldCharType="end"/>
      </w:r>
    </w:p>
    <w:p>
      <w:pPr>
        <w:pStyle w:val="TOC2"/>
        <w:tabs>
          <w:tab w:val="right" w:leader="dot" w:pos="7086"/>
        </w:tabs>
        <w:rPr>
          <w:b w:val="0"/>
          <w:sz w:val="24"/>
          <w:szCs w:val="24"/>
        </w:rPr>
      </w:pPr>
      <w:r>
        <w:rPr>
          <w:szCs w:val="30"/>
        </w:rPr>
        <w:t>Part 8 — Wagering accounts</w:t>
      </w:r>
    </w:p>
    <w:p>
      <w:pPr>
        <w:pStyle w:val="TOC8"/>
        <w:rPr>
          <w:sz w:val="24"/>
          <w:szCs w:val="24"/>
        </w:rPr>
      </w:pPr>
      <w:r>
        <w:rPr>
          <w:szCs w:val="24"/>
        </w:rPr>
        <w:t>50.</w:t>
      </w:r>
      <w:r>
        <w:rPr>
          <w:szCs w:val="24"/>
        </w:rPr>
        <w:tab/>
        <w:t>Procedure for establishing wagering account</w:t>
      </w:r>
      <w:r>
        <w:tab/>
      </w:r>
      <w:r>
        <w:fldChar w:fldCharType="begin"/>
      </w:r>
      <w:r>
        <w:instrText xml:space="preserve"> PAGEREF _Toc151261237 \h </w:instrText>
      </w:r>
      <w:r>
        <w:fldChar w:fldCharType="separate"/>
      </w:r>
      <w:r>
        <w:t>36</w:t>
      </w:r>
      <w:r>
        <w:fldChar w:fldCharType="end"/>
      </w:r>
    </w:p>
    <w:p>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_Toc151261238 \h </w:instrText>
      </w:r>
      <w:r>
        <w:fldChar w:fldCharType="separate"/>
      </w:r>
      <w:r>
        <w:t>37</w:t>
      </w:r>
      <w:r>
        <w:fldChar w:fldCharType="end"/>
      </w:r>
    </w:p>
    <w:p>
      <w:pPr>
        <w:pStyle w:val="TOC8"/>
        <w:rPr>
          <w:sz w:val="24"/>
          <w:szCs w:val="24"/>
        </w:rPr>
      </w:pPr>
      <w:r>
        <w:rPr>
          <w:szCs w:val="24"/>
        </w:rPr>
        <w:t>52.</w:t>
      </w:r>
      <w:r>
        <w:rPr>
          <w:szCs w:val="24"/>
        </w:rPr>
        <w:tab/>
        <w:t>Recording of wagers against a wagering account</w:t>
      </w:r>
      <w:r>
        <w:tab/>
      </w:r>
      <w:r>
        <w:fldChar w:fldCharType="begin"/>
      </w:r>
      <w:r>
        <w:instrText xml:space="preserve"> PAGEREF _Toc151261239 \h </w:instrText>
      </w:r>
      <w:r>
        <w:fldChar w:fldCharType="separate"/>
      </w:r>
      <w:r>
        <w:t>37</w:t>
      </w:r>
      <w:r>
        <w:fldChar w:fldCharType="end"/>
      </w:r>
    </w:p>
    <w:p>
      <w:pPr>
        <w:pStyle w:val="TOC8"/>
        <w:rPr>
          <w:sz w:val="24"/>
          <w:szCs w:val="24"/>
        </w:rPr>
      </w:pPr>
      <w:r>
        <w:rPr>
          <w:szCs w:val="24"/>
        </w:rPr>
        <w:t>53.</w:t>
      </w:r>
      <w:r>
        <w:rPr>
          <w:szCs w:val="24"/>
        </w:rPr>
        <w:tab/>
        <w:t>Crediting of dividends against a wagering account</w:t>
      </w:r>
      <w:r>
        <w:tab/>
      </w:r>
      <w:r>
        <w:fldChar w:fldCharType="begin"/>
      </w:r>
      <w:r>
        <w:instrText xml:space="preserve"> PAGEREF _Toc151261240 \h </w:instrText>
      </w:r>
      <w:r>
        <w:fldChar w:fldCharType="separate"/>
      </w:r>
      <w:r>
        <w:t>38</w:t>
      </w:r>
      <w:r>
        <w:fldChar w:fldCharType="end"/>
      </w:r>
    </w:p>
    <w:p>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_Toc151261241 \h </w:instrText>
      </w:r>
      <w:r>
        <w:fldChar w:fldCharType="separate"/>
      </w:r>
      <w:r>
        <w:t>38</w:t>
      </w:r>
      <w:r>
        <w:fldChar w:fldCharType="end"/>
      </w:r>
    </w:p>
    <w:p>
      <w:pPr>
        <w:pStyle w:val="TOC8"/>
        <w:rPr>
          <w:sz w:val="24"/>
          <w:szCs w:val="24"/>
        </w:rPr>
      </w:pPr>
      <w:r>
        <w:rPr>
          <w:szCs w:val="24"/>
        </w:rPr>
        <w:t>55.</w:t>
      </w:r>
      <w:r>
        <w:rPr>
          <w:szCs w:val="24"/>
        </w:rPr>
        <w:tab/>
        <w:t>General conditions applicable to wagering accounts</w:t>
      </w:r>
      <w:r>
        <w:tab/>
      </w:r>
      <w:r>
        <w:fldChar w:fldCharType="begin"/>
      </w:r>
      <w:r>
        <w:instrText xml:space="preserve"> PAGEREF _Toc151261242 \h </w:instrText>
      </w:r>
      <w:r>
        <w:fldChar w:fldCharType="separate"/>
      </w:r>
      <w:r>
        <w:t>38</w:t>
      </w:r>
      <w:r>
        <w:fldChar w:fldCharType="end"/>
      </w:r>
    </w:p>
    <w:p>
      <w:pPr>
        <w:pStyle w:val="TOC8"/>
        <w:rPr>
          <w:sz w:val="24"/>
          <w:szCs w:val="24"/>
        </w:rPr>
      </w:pPr>
      <w:r>
        <w:rPr>
          <w:szCs w:val="24"/>
        </w:rPr>
        <w:t>56.</w:t>
      </w:r>
      <w:r>
        <w:rPr>
          <w:szCs w:val="24"/>
        </w:rPr>
        <w:tab/>
        <w:t>General conditions on statements of account</w:t>
      </w:r>
      <w:r>
        <w:tab/>
      </w:r>
      <w:r>
        <w:fldChar w:fldCharType="begin"/>
      </w:r>
      <w:r>
        <w:instrText xml:space="preserve"> PAGEREF _Toc151261243 \h </w:instrText>
      </w:r>
      <w:r>
        <w:fldChar w:fldCharType="separate"/>
      </w:r>
      <w:r>
        <w:t>39</w:t>
      </w:r>
      <w:r>
        <w:fldChar w:fldCharType="end"/>
      </w:r>
    </w:p>
    <w:p>
      <w:pPr>
        <w:pStyle w:val="TOC8"/>
        <w:rPr>
          <w:sz w:val="24"/>
          <w:szCs w:val="24"/>
        </w:rPr>
      </w:pPr>
      <w:r>
        <w:rPr>
          <w:szCs w:val="24"/>
        </w:rPr>
        <w:t>57.</w:t>
      </w:r>
      <w:r>
        <w:rPr>
          <w:szCs w:val="24"/>
        </w:rPr>
        <w:tab/>
        <w:t>General provisions relating to wagers made by post</w:t>
      </w:r>
      <w:r>
        <w:tab/>
      </w:r>
      <w:r>
        <w:fldChar w:fldCharType="begin"/>
      </w:r>
      <w:r>
        <w:instrText xml:space="preserve"> PAGEREF _Toc151261244 \h </w:instrText>
      </w:r>
      <w:r>
        <w:fldChar w:fldCharType="separate"/>
      </w:r>
      <w:r>
        <w:t>40</w:t>
      </w:r>
      <w:r>
        <w:fldChar w:fldCharType="end"/>
      </w:r>
    </w:p>
    <w:p>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_Toc151261245 \h </w:instrText>
      </w:r>
      <w:r>
        <w:fldChar w:fldCharType="separate"/>
      </w:r>
      <w:r>
        <w:t>41</w:t>
      </w:r>
      <w:r>
        <w:fldChar w:fldCharType="end"/>
      </w:r>
    </w:p>
    <w:p>
      <w:pPr>
        <w:pStyle w:val="TOC8"/>
        <w:rPr>
          <w:sz w:val="24"/>
          <w:szCs w:val="24"/>
        </w:rPr>
      </w:pPr>
      <w:r>
        <w:rPr>
          <w:szCs w:val="24"/>
        </w:rPr>
        <w:t>59.</w:t>
      </w:r>
      <w:r>
        <w:rPr>
          <w:szCs w:val="24"/>
        </w:rPr>
        <w:tab/>
        <w:t>Wagers by telephone or other electronic means</w:t>
      </w:r>
      <w:r>
        <w:tab/>
      </w:r>
      <w:r>
        <w:fldChar w:fldCharType="begin"/>
      </w:r>
      <w:r>
        <w:instrText xml:space="preserve"> PAGEREF _Toc151261246 \h </w:instrText>
      </w:r>
      <w:r>
        <w:fldChar w:fldCharType="separate"/>
      </w:r>
      <w:r>
        <w:t>42</w:t>
      </w:r>
      <w:r>
        <w:fldChar w:fldCharType="end"/>
      </w:r>
    </w:p>
    <w:p>
      <w:pPr>
        <w:pStyle w:val="TOC8"/>
        <w:rPr>
          <w:sz w:val="24"/>
          <w:szCs w:val="24"/>
        </w:rPr>
      </w:pPr>
      <w:r>
        <w:rPr>
          <w:szCs w:val="24"/>
        </w:rPr>
        <w:t>60.</w:t>
      </w:r>
      <w:r>
        <w:rPr>
          <w:szCs w:val="24"/>
        </w:rPr>
        <w:tab/>
        <w:t>Errors in wagers by telephone or other electronic means</w:t>
      </w:r>
      <w:r>
        <w:tab/>
      </w:r>
      <w:r>
        <w:fldChar w:fldCharType="begin"/>
      </w:r>
      <w:r>
        <w:instrText xml:space="preserve"> PAGEREF _Toc151261247 \h </w:instrText>
      </w:r>
      <w:r>
        <w:fldChar w:fldCharType="separate"/>
      </w:r>
      <w:r>
        <w:t>43</w:t>
      </w:r>
      <w:r>
        <w:fldChar w:fldCharType="end"/>
      </w:r>
    </w:p>
    <w:p>
      <w:pPr>
        <w:pStyle w:val="TOC2"/>
        <w:tabs>
          <w:tab w:val="right" w:leader="dot" w:pos="7086"/>
        </w:tabs>
        <w:rPr>
          <w:b w:val="0"/>
          <w:sz w:val="24"/>
          <w:szCs w:val="24"/>
        </w:rPr>
      </w:pPr>
      <w:r>
        <w:rPr>
          <w:szCs w:val="30"/>
        </w:rPr>
        <w:t>Part 9 — General provisions on wagering</w:t>
      </w:r>
    </w:p>
    <w:p>
      <w:pPr>
        <w:pStyle w:val="TOC8"/>
        <w:rPr>
          <w:sz w:val="24"/>
          <w:szCs w:val="24"/>
        </w:rPr>
      </w:pPr>
      <w:r>
        <w:rPr>
          <w:szCs w:val="24"/>
        </w:rPr>
        <w:t>61.</w:t>
      </w:r>
      <w:r>
        <w:rPr>
          <w:szCs w:val="24"/>
        </w:rPr>
        <w:tab/>
        <w:t>Closing time for acceptance of wagers</w:t>
      </w:r>
      <w:r>
        <w:tab/>
      </w:r>
      <w:r>
        <w:fldChar w:fldCharType="begin"/>
      </w:r>
      <w:r>
        <w:instrText xml:space="preserve"> PAGEREF _Toc151261249 \h </w:instrText>
      </w:r>
      <w:r>
        <w:fldChar w:fldCharType="separate"/>
      </w:r>
      <w:r>
        <w:t>45</w:t>
      </w:r>
      <w:r>
        <w:fldChar w:fldCharType="end"/>
      </w:r>
    </w:p>
    <w:p>
      <w:pPr>
        <w:pStyle w:val="TOC8"/>
        <w:rPr>
          <w:sz w:val="24"/>
          <w:szCs w:val="24"/>
        </w:rPr>
      </w:pPr>
      <w:r>
        <w:rPr>
          <w:szCs w:val="24"/>
        </w:rPr>
        <w:t>62.</w:t>
      </w:r>
      <w:r>
        <w:rPr>
          <w:szCs w:val="24"/>
        </w:rPr>
        <w:tab/>
        <w:t>Totalisator pools — generally</w:t>
      </w:r>
      <w:r>
        <w:tab/>
      </w:r>
      <w:r>
        <w:fldChar w:fldCharType="begin"/>
      </w:r>
      <w:r>
        <w:instrText xml:space="preserve"> PAGEREF _Toc151261250 \h </w:instrText>
      </w:r>
      <w:r>
        <w:fldChar w:fldCharType="separate"/>
      </w:r>
      <w:r>
        <w:t>45</w:t>
      </w:r>
      <w:r>
        <w:fldChar w:fldCharType="end"/>
      </w:r>
    </w:p>
    <w:p>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_Toc151261251 \h </w:instrText>
      </w:r>
      <w:r>
        <w:fldChar w:fldCharType="separate"/>
      </w:r>
      <w:r>
        <w:t>45</w:t>
      </w:r>
      <w:r>
        <w:fldChar w:fldCharType="end"/>
      </w:r>
    </w:p>
    <w:p>
      <w:pPr>
        <w:pStyle w:val="TOC2"/>
        <w:tabs>
          <w:tab w:val="right" w:leader="dot" w:pos="7086"/>
        </w:tabs>
        <w:rPr>
          <w:b w:val="0"/>
          <w:sz w:val="24"/>
          <w:szCs w:val="24"/>
        </w:rPr>
      </w:pPr>
      <w:r>
        <w:rPr>
          <w:szCs w:val="30"/>
        </w:rPr>
        <w:t>Part 10 — Sporting events</w:t>
      </w:r>
    </w:p>
    <w:p>
      <w:pPr>
        <w:pStyle w:val="TOC8"/>
        <w:rPr>
          <w:sz w:val="24"/>
          <w:szCs w:val="24"/>
        </w:rPr>
      </w:pPr>
      <w:r>
        <w:rPr>
          <w:szCs w:val="24"/>
        </w:rPr>
        <w:t>64.</w:t>
      </w:r>
      <w:r>
        <w:rPr>
          <w:szCs w:val="24"/>
        </w:rPr>
        <w:tab/>
        <w:t>RWWA may specify aspects of sporting events</w:t>
      </w:r>
      <w:r>
        <w:tab/>
      </w:r>
      <w:r>
        <w:fldChar w:fldCharType="begin"/>
      </w:r>
      <w:r>
        <w:instrText xml:space="preserve"> PAGEREF _Toc151261253 \h </w:instrText>
      </w:r>
      <w:r>
        <w:fldChar w:fldCharType="separate"/>
      </w:r>
      <w:r>
        <w:t>46</w:t>
      </w:r>
      <w:r>
        <w:fldChar w:fldCharType="end"/>
      </w:r>
    </w:p>
    <w:p>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_Toc151261254 \h </w:instrText>
      </w:r>
      <w:r>
        <w:fldChar w:fldCharType="separate"/>
      </w:r>
      <w:r>
        <w:t>47</w:t>
      </w:r>
      <w:r>
        <w:fldChar w:fldCharType="end"/>
      </w:r>
    </w:p>
    <w:p>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_Toc151261255 \h </w:instrText>
      </w:r>
      <w:r>
        <w:fldChar w:fldCharType="separate"/>
      </w:r>
      <w:r>
        <w:t>48</w:t>
      </w:r>
      <w:r>
        <w:fldChar w:fldCharType="end"/>
      </w:r>
    </w:p>
    <w:p>
      <w:pPr>
        <w:pStyle w:val="TOC2"/>
        <w:tabs>
          <w:tab w:val="right" w:leader="dot" w:pos="7086"/>
        </w:tabs>
        <w:rPr>
          <w:b w:val="0"/>
          <w:sz w:val="24"/>
          <w:szCs w:val="24"/>
        </w:rPr>
      </w:pPr>
      <w:r>
        <w:rPr>
          <w:szCs w:val="30"/>
        </w:rPr>
        <w:t>Part 11 — Totalisator agencies</w:t>
      </w:r>
    </w:p>
    <w:p>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_Toc151261257 \h </w:instrText>
      </w:r>
      <w:r>
        <w:fldChar w:fldCharType="separate"/>
      </w:r>
      <w:r>
        <w:t>49</w:t>
      </w:r>
      <w:r>
        <w:fldChar w:fldCharType="end"/>
      </w:r>
    </w:p>
    <w:p>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_Toc151261258 \h </w:instrText>
      </w:r>
      <w:r>
        <w:fldChar w:fldCharType="separate"/>
      </w:r>
      <w:r>
        <w:t>49</w:t>
      </w:r>
      <w:r>
        <w:fldChar w:fldCharType="end"/>
      </w:r>
    </w:p>
    <w:p>
      <w:pPr>
        <w:pStyle w:val="TOC8"/>
        <w:rPr>
          <w:sz w:val="24"/>
          <w:szCs w:val="24"/>
        </w:rPr>
      </w:pPr>
      <w:r>
        <w:rPr>
          <w:szCs w:val="24"/>
        </w:rPr>
        <w:t>69.</w:t>
      </w:r>
      <w:r>
        <w:rPr>
          <w:szCs w:val="24"/>
        </w:rPr>
        <w:tab/>
        <w:t>Information on totalisator agencies</w:t>
      </w:r>
      <w:r>
        <w:tab/>
      </w:r>
      <w:r>
        <w:fldChar w:fldCharType="begin"/>
      </w:r>
      <w:r>
        <w:instrText xml:space="preserve"> PAGEREF _Toc151261259 \h </w:instrText>
      </w:r>
      <w:r>
        <w:fldChar w:fldCharType="separate"/>
      </w:r>
      <w:r>
        <w:t>50</w:t>
      </w:r>
      <w:r>
        <w:fldChar w:fldCharType="end"/>
      </w:r>
    </w:p>
    <w:p>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_Toc151261260 \h </w:instrText>
      </w:r>
      <w:r>
        <w:fldChar w:fldCharType="separate"/>
      </w:r>
      <w:r>
        <w:t>50</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pPr>
        <w:pStyle w:val="TOC8"/>
        <w:rPr>
          <w:sz w:val="24"/>
          <w:szCs w:val="24"/>
        </w:rPr>
      </w:pPr>
      <w:r>
        <w:rPr>
          <w:szCs w:val="24"/>
        </w:rPr>
        <w:t>71.</w:t>
      </w:r>
      <w:r>
        <w:rPr>
          <w:szCs w:val="24"/>
        </w:rPr>
        <w:tab/>
        <w:t>Consultation (s. 82)</w:t>
      </w:r>
      <w:r>
        <w:tab/>
      </w:r>
      <w:r>
        <w:fldChar w:fldCharType="begin"/>
      </w:r>
      <w:r>
        <w:instrText xml:space="preserve"> PAGEREF _Toc151261262 \h </w:instrText>
      </w:r>
      <w:r>
        <w:fldChar w:fldCharType="separate"/>
      </w:r>
      <w:r>
        <w:t>51</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pPr>
        <w:pStyle w:val="TOC8"/>
        <w:rPr>
          <w:sz w:val="24"/>
          <w:szCs w:val="24"/>
        </w:rPr>
      </w:pPr>
      <w:r>
        <w:rPr>
          <w:szCs w:val="24"/>
        </w:rPr>
        <w:t>72.</w:t>
      </w:r>
      <w:r>
        <w:rPr>
          <w:szCs w:val="24"/>
        </w:rPr>
        <w:tab/>
        <w:t>Warning off</w:t>
      </w:r>
      <w:r>
        <w:tab/>
      </w:r>
      <w:r>
        <w:fldChar w:fldCharType="begin"/>
      </w:r>
      <w:r>
        <w:instrText xml:space="preserve"> PAGEREF _Toc151261264 \h </w:instrText>
      </w:r>
      <w:r>
        <w:fldChar w:fldCharType="separate"/>
      </w:r>
      <w:r>
        <w:t>54</w:t>
      </w:r>
      <w:r>
        <w:fldChar w:fldCharType="end"/>
      </w:r>
    </w:p>
    <w:p>
      <w:pPr>
        <w:pStyle w:val="TOC8"/>
        <w:rPr>
          <w:sz w:val="24"/>
          <w:szCs w:val="24"/>
        </w:rPr>
      </w:pPr>
      <w:r>
        <w:rPr>
          <w:szCs w:val="24"/>
        </w:rPr>
        <w:t>73.</w:t>
      </w:r>
      <w:r>
        <w:rPr>
          <w:szCs w:val="24"/>
        </w:rPr>
        <w:tab/>
        <w:t>Failure to comply with a warning off</w:t>
      </w:r>
      <w:r>
        <w:tab/>
      </w:r>
      <w:r>
        <w:fldChar w:fldCharType="begin"/>
      </w:r>
      <w:r>
        <w:instrText xml:space="preserve"> PAGEREF _Toc151261265 \h </w:instrText>
      </w:r>
      <w:r>
        <w:fldChar w:fldCharType="separate"/>
      </w:r>
      <w:r>
        <w:t>55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_Toc151261268 \h </w:instrText>
      </w:r>
      <w:r>
        <w:fldChar w:fldCharType="separate"/>
      </w:r>
      <w:r>
        <w:t>57</w:t>
      </w:r>
      <w:r>
        <w:fldChar w:fldCharType="end"/>
      </w:r>
    </w:p>
    <w:p>
      <w:pPr>
        <w:pStyle w:val="TOC8"/>
        <w:rPr>
          <w:sz w:val="24"/>
        </w:rPr>
      </w:pPr>
      <w:r>
        <w:rPr>
          <w:snapToGrid w:val="0"/>
        </w:rPr>
        <w:tab/>
        <w:t>Provisions that have not come into operation</w:t>
      </w:r>
      <w:r>
        <w:tab/>
      </w:r>
      <w:r>
        <w:fldChar w:fldCharType="begin"/>
      </w:r>
      <w:r>
        <w:instrText xml:space="preserve"> PAGEREF _Toc151261269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2" w:name="_Toc423332722"/>
      <w:bookmarkStart w:id="13" w:name="_Toc425219441"/>
      <w:bookmarkStart w:id="14" w:name="_Toc426249308"/>
      <w:bookmarkStart w:id="15" w:name="_Toc449924704"/>
      <w:bookmarkStart w:id="16" w:name="_Toc449947722"/>
      <w:bookmarkStart w:id="17" w:name="_Toc454185713"/>
      <w:bookmarkStart w:id="18" w:name="_Toc44995631"/>
      <w:bookmarkStart w:id="19" w:name="_Toc124141906"/>
      <w:bookmarkStart w:id="20" w:name="_Toc151261180"/>
      <w:r>
        <w:rPr>
          <w:rStyle w:val="CharSectno"/>
        </w:rPr>
        <w:t>1</w:t>
      </w:r>
      <w:r>
        <w:t>.</w:t>
      </w:r>
      <w:r>
        <w:tab/>
        <w:t>Citation</w:t>
      </w:r>
      <w:bookmarkEnd w:id="12"/>
      <w:bookmarkEnd w:id="13"/>
      <w:bookmarkEnd w:id="14"/>
      <w:bookmarkEnd w:id="15"/>
      <w:bookmarkEnd w:id="16"/>
      <w:bookmarkEnd w:id="17"/>
      <w:bookmarkEnd w:id="18"/>
      <w:bookmarkEnd w:id="19"/>
      <w:bookmarkEnd w:id="20"/>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21" w:name="_Toc423332723"/>
      <w:bookmarkStart w:id="22" w:name="_Toc425219442"/>
      <w:bookmarkStart w:id="23" w:name="_Toc426249309"/>
      <w:bookmarkStart w:id="24" w:name="_Toc449924705"/>
      <w:bookmarkStart w:id="25" w:name="_Toc449947723"/>
      <w:bookmarkStart w:id="26" w:name="_Toc454185714"/>
      <w:bookmarkStart w:id="27" w:name="_Toc44995632"/>
      <w:bookmarkStart w:id="28" w:name="_Toc124141907"/>
      <w:bookmarkStart w:id="29" w:name="_Toc151261181"/>
      <w:r>
        <w:rPr>
          <w:rStyle w:val="CharSectno"/>
        </w:rPr>
        <w:t>2</w:t>
      </w:r>
      <w:r>
        <w:rPr>
          <w:spacing w:val="-2"/>
        </w:rPr>
        <w:t>.</w:t>
      </w:r>
      <w:r>
        <w:rPr>
          <w:spacing w:val="-2"/>
        </w:rPr>
        <w:tab/>
        <w:t>Commencement</w:t>
      </w:r>
      <w:bookmarkEnd w:id="21"/>
      <w:bookmarkEnd w:id="22"/>
      <w:bookmarkEnd w:id="23"/>
      <w:bookmarkEnd w:id="24"/>
      <w:bookmarkEnd w:id="25"/>
      <w:bookmarkEnd w:id="26"/>
      <w:bookmarkEnd w:id="27"/>
      <w:bookmarkEnd w:id="28"/>
      <w:bookmarkEnd w:id="29"/>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30" w:name="_Toc44995633"/>
      <w:bookmarkStart w:id="31" w:name="_Toc124141908"/>
      <w:bookmarkStart w:id="32" w:name="_Toc151261182"/>
      <w:r>
        <w:rPr>
          <w:rStyle w:val="CharSectno"/>
        </w:rPr>
        <w:t>3</w:t>
      </w:r>
      <w:r>
        <w:t>.</w:t>
      </w:r>
      <w:r>
        <w:tab/>
        <w:t>Meaning of terms used in these regulations</w:t>
      </w:r>
      <w:bookmarkEnd w:id="30"/>
      <w:bookmarkEnd w:id="31"/>
      <w:bookmarkEnd w:id="32"/>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w:t>
      </w:r>
    </w:p>
    <w:p>
      <w:pPr>
        <w:pStyle w:val="Heading2"/>
      </w:pPr>
      <w:bookmarkStart w:id="33" w:name="_Toc116990469"/>
      <w:bookmarkStart w:id="34" w:name="_Toc117047652"/>
      <w:bookmarkStart w:id="35" w:name="_Toc124141909"/>
      <w:bookmarkStart w:id="36" w:name="_Toc124142035"/>
      <w:bookmarkStart w:id="37" w:name="_Toc134521129"/>
      <w:bookmarkStart w:id="38" w:name="_Toc146505604"/>
      <w:bookmarkStart w:id="39" w:name="_Toc146520660"/>
      <w:bookmarkStart w:id="40" w:name="_Toc148162435"/>
      <w:bookmarkStart w:id="41" w:name="_Toc150229095"/>
      <w:bookmarkStart w:id="42" w:name="_Toc151199767"/>
      <w:bookmarkStart w:id="43" w:name="_Toc151261183"/>
      <w:r>
        <w:rPr>
          <w:rStyle w:val="CharPartNo"/>
        </w:rPr>
        <w:t>Part 2</w:t>
      </w:r>
      <w:r>
        <w:rPr>
          <w:rStyle w:val="CharDivNo"/>
        </w:rPr>
        <w:t> </w:t>
      </w:r>
      <w:r>
        <w:t>—</w:t>
      </w:r>
      <w:r>
        <w:rPr>
          <w:rStyle w:val="CharDivText"/>
        </w:rPr>
        <w:t> </w:t>
      </w:r>
      <w:r>
        <w:rPr>
          <w:rStyle w:val="CharPartText"/>
        </w:rPr>
        <w:t>Licensing of directors</w:t>
      </w:r>
      <w:bookmarkEnd w:id="33"/>
      <w:bookmarkEnd w:id="34"/>
      <w:bookmarkEnd w:id="35"/>
      <w:bookmarkEnd w:id="36"/>
      <w:bookmarkEnd w:id="37"/>
      <w:bookmarkEnd w:id="38"/>
      <w:bookmarkEnd w:id="39"/>
      <w:bookmarkEnd w:id="40"/>
      <w:bookmarkEnd w:id="41"/>
      <w:bookmarkEnd w:id="42"/>
      <w:bookmarkEnd w:id="43"/>
    </w:p>
    <w:p>
      <w:pPr>
        <w:pStyle w:val="Heading5"/>
      </w:pPr>
      <w:bookmarkStart w:id="44" w:name="_Toc44995634"/>
      <w:bookmarkStart w:id="45" w:name="_Toc124141910"/>
      <w:bookmarkStart w:id="46" w:name="_Toc151261184"/>
      <w:r>
        <w:rPr>
          <w:rStyle w:val="CharSectno"/>
        </w:rPr>
        <w:t>4</w:t>
      </w:r>
      <w:r>
        <w:t>.</w:t>
      </w:r>
      <w:r>
        <w:tab/>
        <w:t>Notifications by RWWA to Commission</w:t>
      </w:r>
      <w:bookmarkEnd w:id="44"/>
      <w:bookmarkEnd w:id="45"/>
      <w:bookmarkEnd w:id="46"/>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47" w:name="_Hlt44816361"/>
      <w:bookmarkStart w:id="48" w:name="_Toc44995635"/>
      <w:bookmarkStart w:id="49" w:name="_Toc124141911"/>
      <w:bookmarkStart w:id="50" w:name="_Toc151261185"/>
      <w:bookmarkEnd w:id="47"/>
      <w:r>
        <w:rPr>
          <w:rStyle w:val="CharSectno"/>
        </w:rPr>
        <w:t>5</w:t>
      </w:r>
      <w:r>
        <w:t>.</w:t>
      </w:r>
      <w:r>
        <w:tab/>
        <w:t>Application for licence</w:t>
      </w:r>
      <w:bookmarkEnd w:id="48"/>
      <w:bookmarkEnd w:id="49"/>
      <w:bookmarkEnd w:id="5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51" w:name="_Toc44995636"/>
      <w:bookmarkStart w:id="52" w:name="_Toc124141912"/>
      <w:bookmarkStart w:id="53" w:name="_Toc151261186"/>
      <w:r>
        <w:rPr>
          <w:rStyle w:val="CharSectno"/>
        </w:rPr>
        <w:t>6</w:t>
      </w:r>
      <w:r>
        <w:t>.</w:t>
      </w:r>
      <w:r>
        <w:tab/>
        <w:t>Form of application</w:t>
      </w:r>
      <w:bookmarkEnd w:id="51"/>
      <w:bookmarkEnd w:id="52"/>
      <w:bookmarkEnd w:id="53"/>
    </w:p>
    <w:p>
      <w:pPr>
        <w:pStyle w:val="Subsection"/>
      </w:pPr>
      <w:r>
        <w:tab/>
      </w:r>
      <w:bookmarkStart w:id="54" w:name="_Hlt44815682"/>
      <w:bookmarkEnd w:id="54"/>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55" w:name="_Hlt44815639"/>
      <w:r>
        <w:t>1</w:t>
      </w:r>
      <w:bookmarkEnd w:id="55"/>
      <w:r>
        <w:t>; and</w:t>
      </w:r>
    </w:p>
    <w:p>
      <w:pPr>
        <w:pStyle w:val="Indenti"/>
      </w:pPr>
      <w:r>
        <w:tab/>
        <w:t>(ii)</w:t>
      </w:r>
      <w:r>
        <w:tab/>
        <w:t>any records that the Commission may require either generally or in relation to a specific person or matter.</w:t>
      </w:r>
    </w:p>
    <w:p>
      <w:pPr>
        <w:pStyle w:val="Subsection"/>
      </w:pPr>
      <w:r>
        <w:tab/>
      </w:r>
      <w:bookmarkStart w:id="56" w:name="_Hlt44815686"/>
      <w:bookmarkEnd w:id="56"/>
      <w:r>
        <w:t>(2)</w:t>
      </w:r>
      <w:r>
        <w:tab/>
        <w:t>The Commission may at any time request an applicant to provide further information or further records and the applicant must comply with that request.</w:t>
      </w:r>
    </w:p>
    <w:p>
      <w:pPr>
        <w:pStyle w:val="Heading5"/>
      </w:pPr>
      <w:bookmarkStart w:id="57" w:name="_Toc44995637"/>
      <w:bookmarkStart w:id="58" w:name="_Toc124141913"/>
      <w:bookmarkStart w:id="59" w:name="_Toc151261187"/>
      <w:r>
        <w:rPr>
          <w:rStyle w:val="CharSectno"/>
        </w:rPr>
        <w:t>7</w:t>
      </w:r>
      <w:r>
        <w:t>.</w:t>
      </w:r>
      <w:r>
        <w:tab/>
        <w:t>Investigation by police</w:t>
      </w:r>
      <w:bookmarkEnd w:id="57"/>
      <w:bookmarkEnd w:id="58"/>
      <w:bookmarkEnd w:id="59"/>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60" w:name="_Toc44995638"/>
      <w:bookmarkStart w:id="61" w:name="_Toc124141914"/>
      <w:bookmarkStart w:id="62" w:name="_Toc151261188"/>
      <w:r>
        <w:rPr>
          <w:rStyle w:val="CharSectno"/>
        </w:rPr>
        <w:t>8</w:t>
      </w:r>
      <w:r>
        <w:t>.</w:t>
      </w:r>
      <w:r>
        <w:tab/>
        <w:t>Commission may licence, or refuse to licence, director</w:t>
      </w:r>
      <w:bookmarkEnd w:id="60"/>
      <w:bookmarkEnd w:id="61"/>
      <w:bookmarkEnd w:id="62"/>
    </w:p>
    <w:p>
      <w:pPr>
        <w:pStyle w:val="Subsection"/>
      </w:pPr>
      <w:r>
        <w:tab/>
        <w:t>(1)</w:t>
      </w:r>
      <w:r>
        <w:tab/>
        <w:t xml:space="preserve">If a director refuses or fails — </w:t>
      </w:r>
    </w:p>
    <w:p>
      <w:pPr>
        <w:pStyle w:val="Indenta"/>
      </w:pPr>
      <w:r>
        <w:tab/>
        <w:t>(a)</w:t>
      </w:r>
      <w:r>
        <w:tab/>
        <w:t>to apply for a licence under regulation </w:t>
      </w:r>
      <w:bookmarkStart w:id="63" w:name="_Hlt44816359"/>
      <w:r>
        <w:t>5</w:t>
      </w:r>
      <w:bookmarkEnd w:id="63"/>
      <w:r>
        <w:t xml:space="preserve"> or for renewal of a licence under regulation </w:t>
      </w:r>
      <w:bookmarkStart w:id="64" w:name="_Hlt44815689"/>
      <w:r>
        <w:t>10</w:t>
      </w:r>
      <w:bookmarkEnd w:id="64"/>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65" w:name="_Toc44995639"/>
      <w:bookmarkStart w:id="66" w:name="_Toc124141915"/>
      <w:bookmarkStart w:id="67" w:name="_Toc151261189"/>
      <w:r>
        <w:rPr>
          <w:rStyle w:val="CharSectno"/>
        </w:rPr>
        <w:t>9</w:t>
      </w:r>
      <w:r>
        <w:t>.</w:t>
      </w:r>
      <w:r>
        <w:tab/>
        <w:t>Duration of director’s licence</w:t>
      </w:r>
      <w:bookmarkEnd w:id="65"/>
      <w:bookmarkEnd w:id="66"/>
      <w:bookmarkEnd w:id="67"/>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68" w:name="_Hlt44815691"/>
      <w:bookmarkStart w:id="69" w:name="_Toc44995640"/>
      <w:bookmarkStart w:id="70" w:name="_Toc124141916"/>
      <w:bookmarkStart w:id="71" w:name="_Toc151261190"/>
      <w:bookmarkEnd w:id="68"/>
      <w:r>
        <w:rPr>
          <w:rStyle w:val="CharSectno"/>
        </w:rPr>
        <w:t>10</w:t>
      </w:r>
      <w:r>
        <w:t>.</w:t>
      </w:r>
      <w:r>
        <w:tab/>
        <w:t>Renewal of licence</w:t>
      </w:r>
      <w:bookmarkEnd w:id="69"/>
      <w:bookmarkEnd w:id="70"/>
      <w:bookmarkEnd w:id="71"/>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72" w:name="_Toc44995641"/>
      <w:bookmarkStart w:id="73" w:name="_Toc124141917"/>
      <w:bookmarkStart w:id="74" w:name="_Toc151261191"/>
      <w:r>
        <w:rPr>
          <w:rStyle w:val="CharSectno"/>
        </w:rPr>
        <w:t>11</w:t>
      </w:r>
      <w:r>
        <w:t>.</w:t>
      </w:r>
      <w:r>
        <w:tab/>
        <w:t>Further investigation</w:t>
      </w:r>
      <w:bookmarkEnd w:id="72"/>
      <w:bookmarkEnd w:id="73"/>
      <w:bookmarkEnd w:id="74"/>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75" w:name="_Toc116990478"/>
      <w:bookmarkStart w:id="76" w:name="_Toc117047661"/>
      <w:bookmarkStart w:id="77" w:name="_Toc124141918"/>
      <w:bookmarkStart w:id="78" w:name="_Toc124142044"/>
      <w:bookmarkStart w:id="79" w:name="_Toc134521138"/>
      <w:bookmarkStart w:id="80" w:name="_Toc146505613"/>
      <w:bookmarkStart w:id="81" w:name="_Toc146520669"/>
      <w:bookmarkStart w:id="82" w:name="_Toc148162444"/>
      <w:bookmarkStart w:id="83" w:name="_Toc150229104"/>
      <w:bookmarkStart w:id="84" w:name="_Toc151199776"/>
      <w:bookmarkStart w:id="85" w:name="_Toc151261192"/>
      <w:r>
        <w:rPr>
          <w:rStyle w:val="CharPartNo"/>
        </w:rPr>
        <w:t>Part 3</w:t>
      </w:r>
      <w:r>
        <w:rPr>
          <w:rStyle w:val="CharDivNo"/>
        </w:rPr>
        <w:t> </w:t>
      </w:r>
      <w:r>
        <w:t>—</w:t>
      </w:r>
      <w:r>
        <w:rPr>
          <w:rStyle w:val="CharDivText"/>
        </w:rPr>
        <w:t> </w:t>
      </w:r>
      <w:r>
        <w:rPr>
          <w:rStyle w:val="CharPartText"/>
        </w:rPr>
        <w:t>Licensing of RWWA key employees</w:t>
      </w:r>
      <w:bookmarkEnd w:id="75"/>
      <w:bookmarkEnd w:id="76"/>
      <w:bookmarkEnd w:id="77"/>
      <w:bookmarkEnd w:id="78"/>
      <w:bookmarkEnd w:id="79"/>
      <w:bookmarkEnd w:id="80"/>
      <w:bookmarkEnd w:id="81"/>
      <w:bookmarkEnd w:id="82"/>
      <w:bookmarkEnd w:id="83"/>
      <w:bookmarkEnd w:id="84"/>
      <w:bookmarkEnd w:id="85"/>
    </w:p>
    <w:p>
      <w:pPr>
        <w:pStyle w:val="Heading5"/>
      </w:pPr>
      <w:bookmarkStart w:id="86" w:name="_Toc44995642"/>
      <w:bookmarkStart w:id="87" w:name="_Toc124141919"/>
      <w:bookmarkStart w:id="88" w:name="_Toc151261193"/>
      <w:r>
        <w:rPr>
          <w:rStyle w:val="CharSectno"/>
        </w:rPr>
        <w:t>12</w:t>
      </w:r>
      <w:r>
        <w:t>.</w:t>
      </w:r>
      <w:r>
        <w:tab/>
        <w:t>RWWA key employees taken to hold provisional licence</w:t>
      </w:r>
      <w:bookmarkEnd w:id="86"/>
      <w:bookmarkEnd w:id="87"/>
      <w:bookmarkEnd w:id="8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89" w:name="_Toc44995643"/>
      <w:bookmarkStart w:id="90" w:name="_Toc124141920"/>
      <w:bookmarkStart w:id="91" w:name="_Toc151261194"/>
      <w:r>
        <w:rPr>
          <w:rStyle w:val="CharSectno"/>
        </w:rPr>
        <w:t>13</w:t>
      </w:r>
      <w:r>
        <w:t>.</w:t>
      </w:r>
      <w:r>
        <w:tab/>
        <w:t>Application for employee’s licence</w:t>
      </w:r>
      <w:bookmarkEnd w:id="89"/>
      <w:bookmarkEnd w:id="90"/>
      <w:bookmarkEnd w:id="91"/>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92" w:name="_Hlt44757577"/>
      <w:bookmarkEnd w:id="92"/>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93" w:name="_Toc44995644"/>
      <w:bookmarkStart w:id="94" w:name="_Toc124141921"/>
      <w:bookmarkStart w:id="95" w:name="_Toc151261195"/>
      <w:r>
        <w:rPr>
          <w:rStyle w:val="CharSectno"/>
        </w:rPr>
        <w:t>14</w:t>
      </w:r>
      <w:r>
        <w:t>.</w:t>
      </w:r>
      <w:r>
        <w:tab/>
        <w:t>Investigation by police</w:t>
      </w:r>
      <w:bookmarkEnd w:id="93"/>
      <w:bookmarkEnd w:id="94"/>
      <w:bookmarkEnd w:id="95"/>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96" w:name="_Hlt44816333"/>
      <w:bookmarkStart w:id="97" w:name="_Toc44995645"/>
      <w:bookmarkStart w:id="98" w:name="_Toc124141922"/>
      <w:bookmarkStart w:id="99" w:name="_Toc151261196"/>
      <w:bookmarkEnd w:id="96"/>
      <w:r>
        <w:rPr>
          <w:rStyle w:val="CharSectno"/>
        </w:rPr>
        <w:t>15</w:t>
      </w:r>
      <w:r>
        <w:t>.</w:t>
      </w:r>
      <w:r>
        <w:tab/>
        <w:t>Commission may licence, or refuse to licence, employee</w:t>
      </w:r>
      <w:bookmarkEnd w:id="97"/>
      <w:bookmarkEnd w:id="98"/>
      <w:bookmarkEnd w:id="99"/>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00" w:name="_Toc44995646"/>
      <w:bookmarkStart w:id="101" w:name="_Toc124141923"/>
      <w:bookmarkStart w:id="102" w:name="_Toc151261197"/>
      <w:r>
        <w:rPr>
          <w:rStyle w:val="CharSectno"/>
        </w:rPr>
        <w:t>16</w:t>
      </w:r>
      <w:r>
        <w:t>.</w:t>
      </w:r>
      <w:r>
        <w:tab/>
        <w:t>Person may reapply for licence</w:t>
      </w:r>
      <w:bookmarkEnd w:id="100"/>
      <w:bookmarkEnd w:id="101"/>
      <w:bookmarkEnd w:id="102"/>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03" w:name="_Toc44995647"/>
      <w:bookmarkStart w:id="104" w:name="_Toc124141924"/>
      <w:bookmarkStart w:id="105" w:name="_Toc151261198"/>
      <w:r>
        <w:rPr>
          <w:rStyle w:val="CharSectno"/>
        </w:rPr>
        <w:t>17</w:t>
      </w:r>
      <w:r>
        <w:t>.</w:t>
      </w:r>
      <w:r>
        <w:tab/>
        <w:t>RWWA must not employ person who has been refused an employee’s licence</w:t>
      </w:r>
      <w:bookmarkEnd w:id="103"/>
      <w:bookmarkEnd w:id="104"/>
      <w:bookmarkEnd w:id="105"/>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06" w:name="_Toc44995648"/>
      <w:bookmarkStart w:id="107" w:name="_Toc124141925"/>
      <w:bookmarkStart w:id="108" w:name="_Toc151261199"/>
      <w:r>
        <w:rPr>
          <w:rStyle w:val="CharSectno"/>
        </w:rPr>
        <w:t>18</w:t>
      </w:r>
      <w:r>
        <w:t>.</w:t>
      </w:r>
      <w:r>
        <w:tab/>
        <w:t>Duration of employee’s licence</w:t>
      </w:r>
      <w:bookmarkEnd w:id="106"/>
      <w:bookmarkEnd w:id="107"/>
      <w:bookmarkEnd w:id="108"/>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09" w:name="_Toc44995649"/>
      <w:bookmarkStart w:id="110" w:name="_Toc124141926"/>
      <w:bookmarkStart w:id="111" w:name="_Toc151261200"/>
      <w:r>
        <w:rPr>
          <w:rStyle w:val="CharSectno"/>
        </w:rPr>
        <w:t>19</w:t>
      </w:r>
      <w:r>
        <w:t>.</w:t>
      </w:r>
      <w:r>
        <w:tab/>
        <w:t>Disciplinary action</w:t>
      </w:r>
      <w:bookmarkEnd w:id="109"/>
      <w:bookmarkEnd w:id="110"/>
      <w:bookmarkEnd w:id="11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12" w:name="_Toc44995650"/>
      <w:bookmarkStart w:id="113" w:name="_Toc124141927"/>
      <w:bookmarkStart w:id="114" w:name="_Toc151261201"/>
      <w:r>
        <w:rPr>
          <w:rStyle w:val="CharSectno"/>
        </w:rPr>
        <w:t>20</w:t>
      </w:r>
      <w:r>
        <w:t>.</w:t>
      </w:r>
      <w:r>
        <w:tab/>
        <w:t>Surrender of licence</w:t>
      </w:r>
      <w:bookmarkEnd w:id="112"/>
      <w:bookmarkEnd w:id="113"/>
      <w:bookmarkEnd w:id="114"/>
    </w:p>
    <w:p>
      <w:pPr>
        <w:pStyle w:val="Subsection"/>
      </w:pPr>
      <w:r>
        <w:tab/>
      </w:r>
      <w:r>
        <w:tab/>
        <w:t>The holder of an employee’s licence may, by written notice given to the Commission, surrender the licence.</w:t>
      </w:r>
    </w:p>
    <w:p>
      <w:pPr>
        <w:pStyle w:val="Heading5"/>
      </w:pPr>
      <w:bookmarkStart w:id="115" w:name="_Toc44995651"/>
      <w:bookmarkStart w:id="116" w:name="_Toc124141928"/>
      <w:bookmarkStart w:id="117" w:name="_Toc151261202"/>
      <w:r>
        <w:rPr>
          <w:rStyle w:val="CharSectno"/>
        </w:rPr>
        <w:t>21</w:t>
      </w:r>
      <w:r>
        <w:t>.</w:t>
      </w:r>
      <w:r>
        <w:tab/>
        <w:t>Notification of termination of employment</w:t>
      </w:r>
      <w:bookmarkEnd w:id="115"/>
      <w:bookmarkEnd w:id="116"/>
      <w:bookmarkEnd w:id="117"/>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18" w:name="_Toc44995652"/>
      <w:bookmarkStart w:id="119" w:name="_Toc124141929"/>
      <w:bookmarkStart w:id="120" w:name="_Toc151261203"/>
      <w:r>
        <w:rPr>
          <w:rStyle w:val="CharSectno"/>
        </w:rPr>
        <w:t>22</w:t>
      </w:r>
      <w:r>
        <w:t>.</w:t>
      </w:r>
      <w:r>
        <w:tab/>
        <w:t>Further investigation</w:t>
      </w:r>
      <w:bookmarkEnd w:id="118"/>
      <w:bookmarkEnd w:id="119"/>
      <w:bookmarkEnd w:id="120"/>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21" w:name="_Toc116990490"/>
      <w:bookmarkStart w:id="122" w:name="_Toc117047673"/>
      <w:bookmarkStart w:id="123" w:name="_Toc124141930"/>
      <w:bookmarkStart w:id="124" w:name="_Toc124142056"/>
      <w:bookmarkStart w:id="125" w:name="_Toc134521150"/>
      <w:bookmarkStart w:id="126" w:name="_Toc146505625"/>
      <w:bookmarkStart w:id="127" w:name="_Toc146520681"/>
      <w:bookmarkStart w:id="128" w:name="_Toc148162456"/>
      <w:bookmarkStart w:id="129" w:name="_Toc150229116"/>
      <w:bookmarkStart w:id="130" w:name="_Toc151199788"/>
      <w:bookmarkStart w:id="131" w:name="_Toc151261204"/>
      <w:r>
        <w:rPr>
          <w:rStyle w:val="CharPartNo"/>
        </w:rPr>
        <w:t>Part 4</w:t>
      </w:r>
      <w:r>
        <w:rPr>
          <w:rStyle w:val="CharDivNo"/>
        </w:rPr>
        <w:t> </w:t>
      </w:r>
      <w:r>
        <w:t>—</w:t>
      </w:r>
      <w:r>
        <w:rPr>
          <w:rStyle w:val="CharDivText"/>
        </w:rPr>
        <w:t> </w:t>
      </w:r>
      <w:r>
        <w:rPr>
          <w:rStyle w:val="CharPartText"/>
        </w:rPr>
        <w:t>Offences</w:t>
      </w:r>
      <w:bookmarkEnd w:id="121"/>
      <w:bookmarkEnd w:id="122"/>
      <w:bookmarkEnd w:id="123"/>
      <w:bookmarkEnd w:id="124"/>
      <w:bookmarkEnd w:id="125"/>
      <w:bookmarkEnd w:id="126"/>
      <w:bookmarkEnd w:id="127"/>
      <w:bookmarkEnd w:id="128"/>
      <w:bookmarkEnd w:id="129"/>
      <w:bookmarkEnd w:id="130"/>
      <w:bookmarkEnd w:id="131"/>
    </w:p>
    <w:p>
      <w:pPr>
        <w:pStyle w:val="Footnoteheading"/>
        <w:tabs>
          <w:tab w:val="left" w:pos="851"/>
        </w:tabs>
      </w:pPr>
      <w:r>
        <w:tab/>
        <w:t>[Heading inserted in Gazette 30 Jan 2004 p. 360.]</w:t>
      </w:r>
    </w:p>
    <w:p>
      <w:pPr>
        <w:pStyle w:val="Heading5"/>
        <w:spacing w:before="180"/>
      </w:pPr>
      <w:bookmarkStart w:id="132" w:name="_Toc44995653"/>
      <w:bookmarkStart w:id="133" w:name="_Toc124141931"/>
      <w:bookmarkStart w:id="134" w:name="_Toc151261205"/>
      <w:r>
        <w:rPr>
          <w:rStyle w:val="CharSectno"/>
        </w:rPr>
        <w:t>23</w:t>
      </w:r>
      <w:r>
        <w:t>.</w:t>
      </w:r>
      <w:r>
        <w:tab/>
        <w:t>Offence relating to misleading information</w:t>
      </w:r>
      <w:bookmarkEnd w:id="132"/>
      <w:bookmarkEnd w:id="133"/>
      <w:bookmarkEnd w:id="13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35" w:name="_Toc44995654"/>
      <w:bookmarkStart w:id="136" w:name="_Toc124141932"/>
      <w:bookmarkStart w:id="137" w:name="_Toc151261206"/>
      <w:r>
        <w:rPr>
          <w:rStyle w:val="CharSectno"/>
        </w:rPr>
        <w:t>24</w:t>
      </w:r>
      <w:r>
        <w:t>.</w:t>
      </w:r>
      <w:r>
        <w:tab/>
        <w:t>Notification of conviction</w:t>
      </w:r>
      <w:bookmarkEnd w:id="135"/>
      <w:bookmarkEnd w:id="136"/>
      <w:bookmarkEnd w:id="137"/>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38" w:name="_Toc151261207"/>
      <w:r>
        <w:rPr>
          <w:rStyle w:val="CharSectno"/>
        </w:rPr>
        <w:t>24A</w:t>
      </w:r>
      <w:r>
        <w:t>.</w:t>
      </w:r>
      <w:r>
        <w:tab/>
        <w:t>Offences relating to making and accepting wagers</w:t>
      </w:r>
      <w:bookmarkEnd w:id="13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39" w:name="_Toc116990493"/>
      <w:bookmarkStart w:id="140" w:name="_Toc117047676"/>
      <w:bookmarkStart w:id="141" w:name="_Toc124141933"/>
      <w:bookmarkStart w:id="142" w:name="_Toc124142059"/>
      <w:bookmarkStart w:id="143" w:name="_Toc134521154"/>
      <w:bookmarkStart w:id="144" w:name="_Toc146505629"/>
      <w:bookmarkStart w:id="145" w:name="_Toc146520685"/>
      <w:bookmarkStart w:id="146" w:name="_Toc148162460"/>
      <w:bookmarkStart w:id="147" w:name="_Toc150229120"/>
      <w:bookmarkStart w:id="148" w:name="_Toc151199792"/>
      <w:bookmarkStart w:id="149" w:name="_Toc151261208"/>
      <w:bookmarkStart w:id="150" w:name="_Toc44995655"/>
      <w:r>
        <w:rPr>
          <w:rStyle w:val="CharPartNo"/>
        </w:rPr>
        <w:t>Part 5</w:t>
      </w:r>
      <w:r>
        <w:rPr>
          <w:rStyle w:val="CharDivNo"/>
        </w:rPr>
        <w:t> </w:t>
      </w:r>
      <w:r>
        <w:t>—</w:t>
      </w:r>
      <w:r>
        <w:rPr>
          <w:rStyle w:val="CharDivText"/>
        </w:rPr>
        <w:t> </w:t>
      </w:r>
      <w:r>
        <w:rPr>
          <w:rStyle w:val="CharPartText"/>
        </w:rPr>
        <w:t>Fees and taxes</w:t>
      </w:r>
      <w:bookmarkEnd w:id="139"/>
      <w:bookmarkEnd w:id="140"/>
      <w:bookmarkEnd w:id="141"/>
      <w:bookmarkEnd w:id="142"/>
      <w:bookmarkEnd w:id="143"/>
      <w:bookmarkEnd w:id="144"/>
      <w:bookmarkEnd w:id="145"/>
      <w:bookmarkEnd w:id="146"/>
      <w:bookmarkEnd w:id="147"/>
      <w:bookmarkEnd w:id="148"/>
      <w:bookmarkEnd w:id="149"/>
    </w:p>
    <w:p>
      <w:pPr>
        <w:pStyle w:val="Footnoteheading"/>
        <w:tabs>
          <w:tab w:val="left" w:pos="851"/>
        </w:tabs>
      </w:pPr>
      <w:r>
        <w:tab/>
        <w:t>[Heading inserted in Gazette 30 Jan 2004 p. 360.]</w:t>
      </w:r>
    </w:p>
    <w:p>
      <w:pPr>
        <w:pStyle w:val="Heading5"/>
      </w:pPr>
      <w:bookmarkStart w:id="151" w:name="_Toc124141934"/>
      <w:bookmarkStart w:id="152" w:name="_Toc151261209"/>
      <w:r>
        <w:rPr>
          <w:rStyle w:val="CharSectno"/>
        </w:rPr>
        <w:t>25</w:t>
      </w:r>
      <w:r>
        <w:t>.</w:t>
      </w:r>
      <w:r>
        <w:tab/>
        <w:t>Section 53 fee</w:t>
      </w:r>
      <w:bookmarkEnd w:id="150"/>
      <w:bookmarkEnd w:id="151"/>
      <w:bookmarkEnd w:id="152"/>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53" w:name="_Toc124141935"/>
      <w:bookmarkStart w:id="154" w:name="_Toc151261210"/>
      <w:r>
        <w:rPr>
          <w:rStyle w:val="CharSectno"/>
        </w:rPr>
        <w:t>26</w:t>
      </w:r>
      <w:r>
        <w:t>.</w:t>
      </w:r>
      <w:r>
        <w:tab/>
        <w:t>RWWA wagering tax</w:t>
      </w:r>
      <w:bookmarkEnd w:id="153"/>
      <w:bookmarkEnd w:id="154"/>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155" w:name="_Toc116990496"/>
      <w:bookmarkStart w:id="156" w:name="_Toc117047679"/>
      <w:bookmarkStart w:id="157" w:name="_Toc124141936"/>
      <w:bookmarkStart w:id="158" w:name="_Toc124142062"/>
      <w:bookmarkStart w:id="159" w:name="_Toc134521157"/>
      <w:bookmarkStart w:id="160" w:name="_Toc146505632"/>
      <w:bookmarkStart w:id="161" w:name="_Toc146520688"/>
      <w:bookmarkStart w:id="162" w:name="_Toc148162463"/>
      <w:bookmarkStart w:id="163" w:name="_Toc150229123"/>
      <w:bookmarkStart w:id="164" w:name="_Toc151199795"/>
      <w:bookmarkStart w:id="165" w:name="_Toc15126121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55"/>
      <w:bookmarkEnd w:id="156"/>
      <w:bookmarkEnd w:id="157"/>
      <w:bookmarkEnd w:id="158"/>
      <w:bookmarkEnd w:id="159"/>
      <w:bookmarkEnd w:id="160"/>
      <w:bookmarkEnd w:id="161"/>
      <w:bookmarkEnd w:id="162"/>
      <w:bookmarkEnd w:id="163"/>
      <w:bookmarkEnd w:id="164"/>
      <w:bookmarkEnd w:id="165"/>
    </w:p>
    <w:p>
      <w:pPr>
        <w:pStyle w:val="Footnoteheading"/>
        <w:tabs>
          <w:tab w:val="left" w:pos="851"/>
        </w:tabs>
      </w:pPr>
      <w:r>
        <w:tab/>
        <w:t>[Heading inserted in Gazette 30 Jan 2004 p. 361.]</w:t>
      </w:r>
    </w:p>
    <w:p>
      <w:pPr>
        <w:pStyle w:val="Heading5"/>
      </w:pPr>
      <w:bookmarkStart w:id="166" w:name="_Toc124141937"/>
      <w:bookmarkStart w:id="167" w:name="_Toc151261212"/>
      <w:r>
        <w:rPr>
          <w:rStyle w:val="CharSectno"/>
        </w:rPr>
        <w:t>27</w:t>
      </w:r>
      <w:r>
        <w:t>.</w:t>
      </w:r>
      <w:r>
        <w:tab/>
        <w:t>Persons excluded from totalisator agencies</w:t>
      </w:r>
      <w:bookmarkEnd w:id="166"/>
      <w:bookmarkEnd w:id="167"/>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168" w:name="_Toc124141938"/>
      <w:bookmarkStart w:id="169" w:name="_Toc151261213"/>
      <w:r>
        <w:rPr>
          <w:rStyle w:val="CharSectno"/>
        </w:rPr>
        <w:t>28</w:t>
      </w:r>
      <w:r>
        <w:t>.</w:t>
      </w:r>
      <w:r>
        <w:tab/>
        <w:t>Person making wager bound by these regulations, the rules of wagering and instructions</w:t>
      </w:r>
      <w:bookmarkEnd w:id="168"/>
      <w:bookmarkEnd w:id="169"/>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70" w:name="_Toc124141939"/>
      <w:bookmarkStart w:id="171" w:name="_Toc151261214"/>
      <w:r>
        <w:rPr>
          <w:rStyle w:val="CharSectno"/>
        </w:rPr>
        <w:t>29</w:t>
      </w:r>
      <w:r>
        <w:t>.</w:t>
      </w:r>
      <w:r>
        <w:tab/>
        <w:t>Wagers accepted subject to the rules and these regulations</w:t>
      </w:r>
      <w:bookmarkEnd w:id="170"/>
      <w:bookmarkEnd w:id="171"/>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72" w:name="_Toc124141940"/>
      <w:bookmarkStart w:id="173" w:name="_Toc151261215"/>
      <w:r>
        <w:rPr>
          <w:rStyle w:val="CharSectno"/>
        </w:rPr>
        <w:t>30</w:t>
      </w:r>
      <w:r>
        <w:t>.</w:t>
      </w:r>
      <w:r>
        <w:tab/>
        <w:t>All wagers to be 50 cents or multiples of 50 cents</w:t>
      </w:r>
      <w:bookmarkEnd w:id="172"/>
      <w:bookmarkEnd w:id="173"/>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Footnotesection"/>
      </w:pPr>
      <w:r>
        <w:tab/>
        <w:t>[Regulation 30 inserted in Gazette 30 Jan 2004 p. 363</w:t>
      </w:r>
      <w:r>
        <w:noBreakHyphen/>
        <w:t>4; amended in Gazette 5 May 2006 p. 1738.]</w:t>
      </w:r>
    </w:p>
    <w:p>
      <w:pPr>
        <w:pStyle w:val="Heading5"/>
      </w:pPr>
      <w:bookmarkStart w:id="174" w:name="_Toc124141941"/>
      <w:bookmarkStart w:id="175" w:name="_Toc151261216"/>
      <w:r>
        <w:rPr>
          <w:rStyle w:val="CharSectno"/>
        </w:rPr>
        <w:t>31</w:t>
      </w:r>
      <w:r>
        <w:t>.</w:t>
      </w:r>
      <w:r>
        <w:tab/>
        <w:t>Dividend as declared</w:t>
      </w:r>
      <w:bookmarkEnd w:id="174"/>
      <w:bookmarkEnd w:id="175"/>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176" w:name="_Toc124141942"/>
      <w:bookmarkStart w:id="177" w:name="_Toc151261217"/>
      <w:r>
        <w:rPr>
          <w:rStyle w:val="CharSectno"/>
        </w:rPr>
        <w:t>32</w:t>
      </w:r>
      <w:r>
        <w:t>.</w:t>
      </w:r>
      <w:r>
        <w:tab/>
        <w:t>Wagers may be refused</w:t>
      </w:r>
      <w:bookmarkEnd w:id="176"/>
      <w:bookmarkEnd w:id="177"/>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78" w:name="_Toc124141943"/>
      <w:bookmarkStart w:id="179" w:name="_Toc151261218"/>
      <w:r>
        <w:rPr>
          <w:rStyle w:val="CharSectno"/>
        </w:rPr>
        <w:t>33</w:t>
      </w:r>
      <w:r>
        <w:t>.</w:t>
      </w:r>
      <w:r>
        <w:tab/>
        <w:t>Only authorised wagers to be accepted</w:t>
      </w:r>
      <w:bookmarkEnd w:id="178"/>
      <w:bookmarkEnd w:id="179"/>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80" w:name="_Toc124141944"/>
      <w:bookmarkStart w:id="181" w:name="_Toc151261219"/>
      <w:r>
        <w:rPr>
          <w:rStyle w:val="CharSectno"/>
        </w:rPr>
        <w:t>34</w:t>
      </w:r>
      <w:r>
        <w:t>.</w:t>
      </w:r>
      <w:r>
        <w:tab/>
        <w:t>Hours for opening</w:t>
      </w:r>
      <w:bookmarkEnd w:id="180"/>
      <w:bookmarkEnd w:id="181"/>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82" w:name="_Toc124141945"/>
      <w:bookmarkStart w:id="183" w:name="_Toc151261220"/>
      <w:r>
        <w:rPr>
          <w:rStyle w:val="CharSectno"/>
        </w:rPr>
        <w:t>35</w:t>
      </w:r>
      <w:r>
        <w:t>.</w:t>
      </w:r>
      <w:r>
        <w:tab/>
        <w:t>Wagers may be made by various methods</w:t>
      </w:r>
      <w:bookmarkEnd w:id="182"/>
      <w:bookmarkEnd w:id="183"/>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84" w:name="_Toc124141946"/>
      <w:bookmarkStart w:id="185" w:name="_Toc151261221"/>
      <w:r>
        <w:rPr>
          <w:rStyle w:val="CharSectno"/>
        </w:rPr>
        <w:t>36</w:t>
      </w:r>
      <w:r>
        <w:t>.</w:t>
      </w:r>
      <w:r>
        <w:tab/>
        <w:t>Wagers to be properly marked</w:t>
      </w:r>
      <w:bookmarkEnd w:id="184"/>
      <w:bookmarkEnd w:id="185"/>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86" w:name="_Toc124141947"/>
      <w:bookmarkStart w:id="187" w:name="_Toc151261222"/>
      <w:r>
        <w:rPr>
          <w:rStyle w:val="CharSectno"/>
        </w:rPr>
        <w:t>37</w:t>
      </w:r>
      <w:r>
        <w:t>.</w:t>
      </w:r>
      <w:r>
        <w:tab/>
        <w:t>RWWA may decide particulars of wagers</w:t>
      </w:r>
      <w:bookmarkEnd w:id="186"/>
      <w:bookmarkEnd w:id="187"/>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88" w:name="_Toc124141948"/>
      <w:bookmarkStart w:id="189" w:name="_Toc151261223"/>
      <w:r>
        <w:rPr>
          <w:rStyle w:val="CharSectno"/>
        </w:rPr>
        <w:t>38</w:t>
      </w:r>
      <w:r>
        <w:t>.</w:t>
      </w:r>
      <w:r>
        <w:tab/>
        <w:t>Tickets to be properly marked</w:t>
      </w:r>
      <w:bookmarkEnd w:id="188"/>
      <w:bookmarkEnd w:id="189"/>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t>[Regulation 38 inserted in Gazette 30 Jan 2004 p. 368</w:t>
      </w:r>
      <w:r>
        <w:noBreakHyphen/>
        <w:t>9.]</w:t>
      </w:r>
    </w:p>
    <w:p>
      <w:pPr>
        <w:pStyle w:val="Heading5"/>
      </w:pPr>
      <w:bookmarkStart w:id="190" w:name="_Toc124141949"/>
      <w:bookmarkStart w:id="191" w:name="_Toc151261224"/>
      <w:r>
        <w:rPr>
          <w:rStyle w:val="CharSectno"/>
        </w:rPr>
        <w:t>39</w:t>
      </w:r>
      <w:r>
        <w:t>.</w:t>
      </w:r>
      <w:r>
        <w:tab/>
        <w:t>RWWA to exhibit notices</w:t>
      </w:r>
      <w:bookmarkEnd w:id="190"/>
      <w:bookmarkEnd w:id="191"/>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92" w:name="_Toc124141950"/>
      <w:bookmarkStart w:id="193" w:name="_Toc151261225"/>
      <w:r>
        <w:rPr>
          <w:rStyle w:val="CharSectno"/>
        </w:rPr>
        <w:t>40</w:t>
      </w:r>
      <w:r>
        <w:t>.</w:t>
      </w:r>
      <w:r>
        <w:tab/>
        <w:t>Correction of errors and omissions, and the giving of certain refunds</w:t>
      </w:r>
      <w:bookmarkEnd w:id="192"/>
      <w:bookmarkEnd w:id="193"/>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94" w:name="_Toc124141951"/>
      <w:bookmarkStart w:id="195" w:name="_Toc151261226"/>
      <w:r>
        <w:rPr>
          <w:rStyle w:val="CharSectno"/>
        </w:rPr>
        <w:t>41</w:t>
      </w:r>
      <w:r>
        <w:t>.</w:t>
      </w:r>
      <w:r>
        <w:tab/>
        <w:t>Time for payment of dividends or refunds for cash wagers</w:t>
      </w:r>
      <w:bookmarkEnd w:id="194"/>
      <w:bookmarkEnd w:id="195"/>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96" w:name="_Toc124141952"/>
      <w:bookmarkStart w:id="197" w:name="_Toc151261227"/>
      <w:r>
        <w:rPr>
          <w:rStyle w:val="CharSectno"/>
        </w:rPr>
        <w:t>42</w:t>
      </w:r>
      <w:r>
        <w:t>.</w:t>
      </w:r>
      <w:r>
        <w:tab/>
        <w:t>Presentation of tickets or claims</w:t>
      </w:r>
      <w:bookmarkEnd w:id="196"/>
      <w:bookmarkEnd w:id="197"/>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98" w:name="_Toc124141953"/>
      <w:bookmarkStart w:id="199" w:name="_Toc151261228"/>
      <w:r>
        <w:rPr>
          <w:rStyle w:val="CharSectno"/>
        </w:rPr>
        <w:t>43</w:t>
      </w:r>
      <w:r>
        <w:t>.</w:t>
      </w:r>
      <w:r>
        <w:tab/>
        <w:t>When refunds of wagers are payable</w:t>
      </w:r>
      <w:bookmarkEnd w:id="198"/>
      <w:bookmarkEnd w:id="199"/>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00" w:name="_Toc116990514"/>
      <w:bookmarkStart w:id="201" w:name="_Toc117047697"/>
      <w:bookmarkStart w:id="202" w:name="_Toc124141954"/>
      <w:bookmarkStart w:id="203" w:name="_Toc124142080"/>
      <w:bookmarkStart w:id="204" w:name="_Toc134521175"/>
      <w:bookmarkStart w:id="205" w:name="_Toc146505650"/>
      <w:bookmarkStart w:id="206" w:name="_Toc146520706"/>
      <w:bookmarkStart w:id="207" w:name="_Toc148162481"/>
      <w:bookmarkStart w:id="208" w:name="_Toc150229141"/>
      <w:bookmarkStart w:id="209" w:name="_Toc151199813"/>
      <w:bookmarkStart w:id="210" w:name="_Toc15126122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00"/>
      <w:bookmarkEnd w:id="201"/>
      <w:bookmarkEnd w:id="202"/>
      <w:bookmarkEnd w:id="203"/>
      <w:bookmarkEnd w:id="204"/>
      <w:bookmarkEnd w:id="205"/>
      <w:bookmarkEnd w:id="206"/>
      <w:bookmarkEnd w:id="207"/>
      <w:bookmarkEnd w:id="208"/>
      <w:bookmarkEnd w:id="209"/>
      <w:bookmarkEnd w:id="210"/>
    </w:p>
    <w:p>
      <w:pPr>
        <w:pStyle w:val="Footnoteheading"/>
        <w:tabs>
          <w:tab w:val="left" w:pos="851"/>
        </w:tabs>
      </w:pPr>
      <w:r>
        <w:tab/>
        <w:t>[Heading inserted in Gazette 30 Jan 2004 p. 375.]</w:t>
      </w:r>
    </w:p>
    <w:p>
      <w:pPr>
        <w:pStyle w:val="Heading5"/>
      </w:pPr>
      <w:bookmarkStart w:id="211" w:name="_Toc124141955"/>
      <w:bookmarkStart w:id="212" w:name="_Toc151261230"/>
      <w:r>
        <w:rPr>
          <w:rStyle w:val="CharSectno"/>
        </w:rPr>
        <w:t>44</w:t>
      </w:r>
      <w:r>
        <w:t>.</w:t>
      </w:r>
      <w:r>
        <w:tab/>
        <w:t>Authorised racing club may transmit wagers</w:t>
      </w:r>
      <w:bookmarkEnd w:id="211"/>
      <w:bookmarkEnd w:id="21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13" w:name="_Toc124141956"/>
      <w:bookmarkStart w:id="214" w:name="_Toc151261231"/>
      <w:r>
        <w:rPr>
          <w:rStyle w:val="CharSectno"/>
        </w:rPr>
        <w:t>45</w:t>
      </w:r>
      <w:r>
        <w:t>.</w:t>
      </w:r>
      <w:r>
        <w:tab/>
        <w:t>Person making wager bound by these regulations and rules of wagering</w:t>
      </w:r>
      <w:bookmarkEnd w:id="213"/>
      <w:bookmarkEnd w:id="21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15" w:name="_Toc124141957"/>
      <w:bookmarkStart w:id="216" w:name="_Toc151261232"/>
      <w:r>
        <w:rPr>
          <w:rStyle w:val="CharSectno"/>
        </w:rPr>
        <w:t>46</w:t>
      </w:r>
      <w:r>
        <w:t>.</w:t>
      </w:r>
      <w:r>
        <w:tab/>
        <w:t>Only authorised wagering to be accepted</w:t>
      </w:r>
      <w:bookmarkEnd w:id="215"/>
      <w:bookmarkEnd w:id="21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17" w:name="_Toc124141958"/>
      <w:bookmarkStart w:id="218" w:name="_Toc151261233"/>
      <w:r>
        <w:rPr>
          <w:rStyle w:val="CharSectno"/>
        </w:rPr>
        <w:t>47</w:t>
      </w:r>
      <w:r>
        <w:t>.</w:t>
      </w:r>
      <w:r>
        <w:tab/>
        <w:t>Wagers transmitted by racing club to be registered on RWWA’s totalisator</w:t>
      </w:r>
      <w:bookmarkEnd w:id="217"/>
      <w:bookmarkEnd w:id="218"/>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19" w:name="_Toc124141959"/>
      <w:bookmarkStart w:id="220" w:name="_Toc151261234"/>
      <w:r>
        <w:rPr>
          <w:rStyle w:val="CharSectno"/>
        </w:rPr>
        <w:t>48</w:t>
      </w:r>
      <w:r>
        <w:t>.</w:t>
      </w:r>
      <w:r>
        <w:tab/>
        <w:t>Apportionment of profit or loss</w:t>
      </w:r>
      <w:bookmarkEnd w:id="219"/>
      <w:bookmarkEnd w:id="22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21" w:name="_Toc124141960"/>
      <w:bookmarkStart w:id="222" w:name="_Toc151261235"/>
      <w:r>
        <w:rPr>
          <w:rStyle w:val="CharSectno"/>
        </w:rPr>
        <w:t>49</w:t>
      </w:r>
      <w:r>
        <w:t>.</w:t>
      </w:r>
      <w:r>
        <w:tab/>
        <w:t>References to pool conducted by RWWA</w:t>
      </w:r>
      <w:bookmarkEnd w:id="221"/>
      <w:bookmarkEnd w:id="22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23" w:name="_Toc116990521"/>
      <w:bookmarkStart w:id="224" w:name="_Toc117047704"/>
      <w:bookmarkStart w:id="225" w:name="_Toc124141961"/>
      <w:bookmarkStart w:id="226" w:name="_Toc124142087"/>
      <w:bookmarkStart w:id="227" w:name="_Toc134521182"/>
      <w:bookmarkStart w:id="228" w:name="_Toc146505657"/>
      <w:bookmarkStart w:id="229" w:name="_Toc146520713"/>
      <w:bookmarkStart w:id="230" w:name="_Toc148162488"/>
      <w:bookmarkStart w:id="231" w:name="_Toc150229148"/>
      <w:bookmarkStart w:id="232" w:name="_Toc151199820"/>
      <w:bookmarkStart w:id="233" w:name="_Toc151261236"/>
      <w:r>
        <w:rPr>
          <w:rStyle w:val="CharPartNo"/>
        </w:rPr>
        <w:t>Part 8</w:t>
      </w:r>
      <w:r>
        <w:rPr>
          <w:rStyle w:val="CharDivNo"/>
        </w:rPr>
        <w:t> </w:t>
      </w:r>
      <w:r>
        <w:t>—</w:t>
      </w:r>
      <w:r>
        <w:rPr>
          <w:rStyle w:val="CharDivText"/>
        </w:rPr>
        <w:t> </w:t>
      </w:r>
      <w:r>
        <w:rPr>
          <w:rStyle w:val="CharPartText"/>
        </w:rPr>
        <w:t>Wagering accounts</w:t>
      </w:r>
      <w:bookmarkEnd w:id="223"/>
      <w:bookmarkEnd w:id="224"/>
      <w:bookmarkEnd w:id="225"/>
      <w:bookmarkEnd w:id="226"/>
      <w:bookmarkEnd w:id="227"/>
      <w:bookmarkEnd w:id="228"/>
      <w:bookmarkEnd w:id="229"/>
      <w:bookmarkEnd w:id="230"/>
      <w:bookmarkEnd w:id="231"/>
      <w:bookmarkEnd w:id="232"/>
      <w:bookmarkEnd w:id="233"/>
    </w:p>
    <w:p>
      <w:pPr>
        <w:pStyle w:val="Footnoteheading"/>
        <w:tabs>
          <w:tab w:val="left" w:pos="851"/>
        </w:tabs>
      </w:pPr>
      <w:r>
        <w:tab/>
        <w:t>[Heading inserted in Gazette 30 Jan 2004 p. 377.]</w:t>
      </w:r>
    </w:p>
    <w:p>
      <w:pPr>
        <w:pStyle w:val="Heading5"/>
      </w:pPr>
      <w:bookmarkStart w:id="234" w:name="_Toc124141962"/>
      <w:bookmarkStart w:id="235" w:name="_Toc151261237"/>
      <w:r>
        <w:rPr>
          <w:rStyle w:val="CharSectno"/>
        </w:rPr>
        <w:t>50</w:t>
      </w:r>
      <w:r>
        <w:t>.</w:t>
      </w:r>
      <w:r>
        <w:tab/>
        <w:t>Procedure for establishing wagering account</w:t>
      </w:r>
      <w:bookmarkEnd w:id="234"/>
      <w:bookmarkEnd w:id="235"/>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236" w:name="_Toc124141963"/>
      <w:bookmarkStart w:id="237" w:name="_Toc151261238"/>
      <w:r>
        <w:rPr>
          <w:rStyle w:val="CharSectno"/>
        </w:rPr>
        <w:t>51</w:t>
      </w:r>
      <w:r>
        <w:t>.</w:t>
      </w:r>
      <w:r>
        <w:tab/>
        <w:t>Procedure for keeping, maintaining, increasing or renewing a wagering account</w:t>
      </w:r>
      <w:bookmarkEnd w:id="236"/>
      <w:bookmarkEnd w:id="237"/>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38" w:name="_Toc124141964"/>
      <w:bookmarkStart w:id="239" w:name="_Toc151261239"/>
      <w:r>
        <w:rPr>
          <w:rStyle w:val="CharSectno"/>
        </w:rPr>
        <w:t>52</w:t>
      </w:r>
      <w:r>
        <w:t>.</w:t>
      </w:r>
      <w:r>
        <w:tab/>
        <w:t>Recording of wagers against a wagering account</w:t>
      </w:r>
      <w:bookmarkEnd w:id="238"/>
      <w:bookmarkEnd w:id="239"/>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40" w:name="_Toc124141965"/>
      <w:bookmarkStart w:id="241" w:name="_Toc151261240"/>
      <w:r>
        <w:rPr>
          <w:rStyle w:val="CharSectno"/>
        </w:rPr>
        <w:t>53</w:t>
      </w:r>
      <w:r>
        <w:t>.</w:t>
      </w:r>
      <w:r>
        <w:tab/>
        <w:t>Crediting of dividends against a wagering account</w:t>
      </w:r>
      <w:bookmarkEnd w:id="240"/>
      <w:bookmarkEnd w:id="241"/>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242" w:name="_Toc124141966"/>
      <w:bookmarkStart w:id="243" w:name="_Toc151261241"/>
      <w:r>
        <w:rPr>
          <w:rStyle w:val="CharSectno"/>
        </w:rPr>
        <w:t>54</w:t>
      </w:r>
      <w:r>
        <w:t>.</w:t>
      </w:r>
      <w:r>
        <w:tab/>
        <w:t>Wagering accounts to be disposed of in accordance with the instructions</w:t>
      </w:r>
      <w:bookmarkEnd w:id="242"/>
      <w:bookmarkEnd w:id="243"/>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244" w:name="_Toc124141967"/>
      <w:bookmarkStart w:id="245" w:name="_Toc151261242"/>
      <w:r>
        <w:rPr>
          <w:rStyle w:val="CharSectno"/>
        </w:rPr>
        <w:t>55</w:t>
      </w:r>
      <w:r>
        <w:t>.</w:t>
      </w:r>
      <w:r>
        <w:tab/>
        <w:t>General conditions applicable to wagering accounts</w:t>
      </w:r>
      <w:bookmarkEnd w:id="244"/>
      <w:bookmarkEnd w:id="245"/>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46" w:name="_Toc124141968"/>
      <w:bookmarkStart w:id="247" w:name="_Toc151261243"/>
      <w:r>
        <w:rPr>
          <w:rStyle w:val="CharSectno"/>
        </w:rPr>
        <w:t>56</w:t>
      </w:r>
      <w:r>
        <w:t>.</w:t>
      </w:r>
      <w:r>
        <w:tab/>
        <w:t>General conditions on statements of account</w:t>
      </w:r>
      <w:bookmarkEnd w:id="246"/>
      <w:bookmarkEnd w:id="247"/>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48" w:name="_Toc124141969"/>
      <w:bookmarkStart w:id="249" w:name="_Toc151261244"/>
      <w:r>
        <w:rPr>
          <w:rStyle w:val="CharSectno"/>
        </w:rPr>
        <w:t>57</w:t>
      </w:r>
      <w:r>
        <w:t>.</w:t>
      </w:r>
      <w:r>
        <w:tab/>
        <w:t>General provisions relating to wagers made by post</w:t>
      </w:r>
      <w:bookmarkEnd w:id="248"/>
      <w:bookmarkEnd w:id="249"/>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50" w:name="_Toc124141970"/>
      <w:bookmarkStart w:id="251" w:name="_Toc151261245"/>
      <w:r>
        <w:rPr>
          <w:rStyle w:val="CharSectno"/>
        </w:rPr>
        <w:t>58</w:t>
      </w:r>
      <w:r>
        <w:t>.</w:t>
      </w:r>
      <w:r>
        <w:tab/>
        <w:t>Crediting and payment of dividends and refunds on wagering accounts and wagers made by post</w:t>
      </w:r>
      <w:bookmarkEnd w:id="250"/>
      <w:bookmarkEnd w:id="251"/>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252" w:name="_Toc124141971"/>
      <w:bookmarkStart w:id="253" w:name="_Toc151261246"/>
      <w:r>
        <w:rPr>
          <w:rStyle w:val="CharSectno"/>
        </w:rPr>
        <w:t>59</w:t>
      </w:r>
      <w:r>
        <w:t>.</w:t>
      </w:r>
      <w:r>
        <w:tab/>
        <w:t>Wagers by telephone or other electronic means</w:t>
      </w:r>
      <w:bookmarkEnd w:id="252"/>
      <w:bookmarkEnd w:id="253"/>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54" w:name="_Toc124141972"/>
      <w:bookmarkStart w:id="255" w:name="_Toc151261247"/>
      <w:r>
        <w:rPr>
          <w:rStyle w:val="CharSectno"/>
        </w:rPr>
        <w:t>60</w:t>
      </w:r>
      <w:r>
        <w:t>.</w:t>
      </w:r>
      <w:r>
        <w:tab/>
        <w:t>Errors in wagers by telephone or other electronic means</w:t>
      </w:r>
      <w:bookmarkEnd w:id="254"/>
      <w:bookmarkEnd w:id="255"/>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56" w:name="_Toc116990533"/>
      <w:bookmarkStart w:id="257" w:name="_Toc117047716"/>
      <w:bookmarkStart w:id="258" w:name="_Toc124141973"/>
      <w:bookmarkStart w:id="259" w:name="_Toc124142099"/>
      <w:bookmarkStart w:id="260" w:name="_Toc134521194"/>
      <w:bookmarkStart w:id="261" w:name="_Toc146505669"/>
      <w:bookmarkStart w:id="262" w:name="_Toc146520725"/>
      <w:bookmarkStart w:id="263" w:name="_Toc148162500"/>
      <w:bookmarkStart w:id="264" w:name="_Toc150229160"/>
      <w:bookmarkStart w:id="265" w:name="_Toc151199832"/>
      <w:bookmarkStart w:id="266" w:name="_Toc151261248"/>
      <w:r>
        <w:rPr>
          <w:rStyle w:val="CharPartNo"/>
        </w:rPr>
        <w:t>Part 9</w:t>
      </w:r>
      <w:r>
        <w:rPr>
          <w:rStyle w:val="CharDivNo"/>
        </w:rPr>
        <w:t> </w:t>
      </w:r>
      <w:r>
        <w:t>—</w:t>
      </w:r>
      <w:r>
        <w:rPr>
          <w:rStyle w:val="CharDivText"/>
        </w:rPr>
        <w:t> </w:t>
      </w:r>
      <w:r>
        <w:rPr>
          <w:rStyle w:val="CharPartText"/>
        </w:rPr>
        <w:t>General provisions on wagering</w:t>
      </w:r>
      <w:bookmarkEnd w:id="256"/>
      <w:bookmarkEnd w:id="257"/>
      <w:bookmarkEnd w:id="258"/>
      <w:bookmarkEnd w:id="259"/>
      <w:bookmarkEnd w:id="260"/>
      <w:bookmarkEnd w:id="261"/>
      <w:bookmarkEnd w:id="262"/>
      <w:bookmarkEnd w:id="263"/>
      <w:bookmarkEnd w:id="264"/>
      <w:bookmarkEnd w:id="265"/>
      <w:bookmarkEnd w:id="266"/>
    </w:p>
    <w:p>
      <w:pPr>
        <w:pStyle w:val="Footnoteheading"/>
        <w:tabs>
          <w:tab w:val="left" w:pos="851"/>
        </w:tabs>
      </w:pPr>
      <w:r>
        <w:tab/>
        <w:t>[Heading inserted in Gazette 30 Jan 2004 p. 386.]</w:t>
      </w:r>
    </w:p>
    <w:p>
      <w:pPr>
        <w:pStyle w:val="Heading5"/>
      </w:pPr>
      <w:bookmarkStart w:id="267" w:name="_Toc124141974"/>
      <w:bookmarkStart w:id="268" w:name="_Toc151261249"/>
      <w:r>
        <w:rPr>
          <w:rStyle w:val="CharSectno"/>
        </w:rPr>
        <w:t>61</w:t>
      </w:r>
      <w:r>
        <w:t>.</w:t>
      </w:r>
      <w:r>
        <w:tab/>
        <w:t>Closing time for acceptance of wagers</w:t>
      </w:r>
      <w:bookmarkEnd w:id="267"/>
      <w:bookmarkEnd w:id="268"/>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269" w:name="_Toc124141975"/>
      <w:bookmarkStart w:id="270" w:name="_Toc151261250"/>
      <w:r>
        <w:rPr>
          <w:rStyle w:val="CharSectno"/>
        </w:rPr>
        <w:t>62</w:t>
      </w:r>
      <w:r>
        <w:t>.</w:t>
      </w:r>
      <w:r>
        <w:tab/>
        <w:t>Totalisator pools — generally</w:t>
      </w:r>
      <w:bookmarkEnd w:id="269"/>
      <w:bookmarkEnd w:id="270"/>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271" w:name="_Toc124141976"/>
      <w:bookmarkStart w:id="272" w:name="_Toc151261251"/>
      <w:r>
        <w:rPr>
          <w:rStyle w:val="CharSectno"/>
        </w:rPr>
        <w:t>63</w:t>
      </w:r>
      <w:r>
        <w:t>.</w:t>
      </w:r>
      <w:r>
        <w:tab/>
        <w:t>Communication failure where a combined totalisator pool scheme is conducted</w:t>
      </w:r>
      <w:bookmarkEnd w:id="271"/>
      <w:bookmarkEnd w:id="272"/>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273" w:name="_Toc116990537"/>
      <w:bookmarkStart w:id="274" w:name="_Toc117047720"/>
      <w:bookmarkStart w:id="275" w:name="_Toc124141977"/>
      <w:bookmarkStart w:id="276" w:name="_Toc124142103"/>
      <w:bookmarkStart w:id="277" w:name="_Toc134521198"/>
      <w:bookmarkStart w:id="278" w:name="_Toc146505673"/>
      <w:bookmarkStart w:id="279" w:name="_Toc146520729"/>
      <w:bookmarkStart w:id="280" w:name="_Toc148162504"/>
      <w:bookmarkStart w:id="281" w:name="_Toc150229164"/>
      <w:bookmarkStart w:id="282" w:name="_Toc151199836"/>
      <w:bookmarkStart w:id="283" w:name="_Toc151261252"/>
      <w:r>
        <w:rPr>
          <w:rStyle w:val="CharPartNo"/>
        </w:rPr>
        <w:t>Part 10</w:t>
      </w:r>
      <w:r>
        <w:rPr>
          <w:rStyle w:val="CharDivNo"/>
        </w:rPr>
        <w:t> </w:t>
      </w:r>
      <w:r>
        <w:t>—</w:t>
      </w:r>
      <w:r>
        <w:rPr>
          <w:rStyle w:val="CharDivText"/>
        </w:rPr>
        <w:t> </w:t>
      </w:r>
      <w:r>
        <w:rPr>
          <w:rStyle w:val="CharPartText"/>
        </w:rPr>
        <w:t>Sporting events</w:t>
      </w:r>
      <w:bookmarkEnd w:id="273"/>
      <w:bookmarkEnd w:id="274"/>
      <w:bookmarkEnd w:id="275"/>
      <w:bookmarkEnd w:id="276"/>
      <w:bookmarkEnd w:id="277"/>
      <w:bookmarkEnd w:id="278"/>
      <w:bookmarkEnd w:id="279"/>
      <w:bookmarkEnd w:id="280"/>
      <w:bookmarkEnd w:id="281"/>
      <w:bookmarkEnd w:id="282"/>
      <w:bookmarkEnd w:id="283"/>
    </w:p>
    <w:p>
      <w:pPr>
        <w:pStyle w:val="Footnoteheading"/>
        <w:tabs>
          <w:tab w:val="left" w:pos="851"/>
        </w:tabs>
      </w:pPr>
      <w:r>
        <w:tab/>
        <w:t>[Heading inserted in Gazette 30 Jan 2004 p. 387.]</w:t>
      </w:r>
    </w:p>
    <w:p>
      <w:pPr>
        <w:pStyle w:val="Heading5"/>
      </w:pPr>
      <w:bookmarkStart w:id="284" w:name="_Toc124141978"/>
      <w:bookmarkStart w:id="285" w:name="_Toc151261253"/>
      <w:r>
        <w:rPr>
          <w:rStyle w:val="CharSectno"/>
        </w:rPr>
        <w:t>64</w:t>
      </w:r>
      <w:r>
        <w:t>.</w:t>
      </w:r>
      <w:r>
        <w:tab/>
        <w:t>RWWA may specify aspects of sporting events</w:t>
      </w:r>
      <w:bookmarkEnd w:id="284"/>
      <w:bookmarkEnd w:id="285"/>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86" w:name="_Toc124141979"/>
      <w:bookmarkStart w:id="287" w:name="_Toc151261254"/>
      <w:r>
        <w:rPr>
          <w:rStyle w:val="CharSectno"/>
        </w:rPr>
        <w:t>65</w:t>
      </w:r>
      <w:r>
        <w:t>.</w:t>
      </w:r>
      <w:r>
        <w:tab/>
        <w:t>General conditions relating to the conduct of totalisator pools</w:t>
      </w:r>
      <w:bookmarkEnd w:id="286"/>
      <w:bookmarkEnd w:id="287"/>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88" w:name="_Toc124141980"/>
      <w:bookmarkStart w:id="289" w:name="_Toc151261255"/>
      <w:r>
        <w:rPr>
          <w:rStyle w:val="CharSectno"/>
        </w:rPr>
        <w:t>66</w:t>
      </w:r>
      <w:r>
        <w:t>.</w:t>
      </w:r>
      <w:r>
        <w:tab/>
        <w:t>General conditions relating to wagering on games and pools of games</w:t>
      </w:r>
      <w:bookmarkEnd w:id="288"/>
      <w:bookmarkEnd w:id="289"/>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90" w:name="_Toc116990541"/>
      <w:bookmarkStart w:id="291" w:name="_Toc117047724"/>
      <w:bookmarkStart w:id="292" w:name="_Toc124141981"/>
      <w:bookmarkStart w:id="293" w:name="_Toc124142107"/>
      <w:bookmarkStart w:id="294" w:name="_Toc134521202"/>
      <w:bookmarkStart w:id="295" w:name="_Toc146505677"/>
      <w:bookmarkStart w:id="296" w:name="_Toc146520733"/>
      <w:bookmarkStart w:id="297" w:name="_Toc148162508"/>
      <w:bookmarkStart w:id="298" w:name="_Toc150229168"/>
      <w:bookmarkStart w:id="299" w:name="_Toc151199840"/>
      <w:bookmarkStart w:id="300" w:name="_Toc151261256"/>
      <w:r>
        <w:rPr>
          <w:rStyle w:val="CharPartNo"/>
        </w:rPr>
        <w:t>Part 11</w:t>
      </w:r>
      <w:r>
        <w:rPr>
          <w:rStyle w:val="CharDivNo"/>
        </w:rPr>
        <w:t> </w:t>
      </w:r>
      <w:r>
        <w:t>—</w:t>
      </w:r>
      <w:r>
        <w:rPr>
          <w:rStyle w:val="CharDivText"/>
        </w:rPr>
        <w:t> </w:t>
      </w:r>
      <w:r>
        <w:rPr>
          <w:rStyle w:val="CharPartText"/>
        </w:rPr>
        <w:t>Totalisator agencies</w:t>
      </w:r>
      <w:bookmarkEnd w:id="290"/>
      <w:bookmarkEnd w:id="291"/>
      <w:bookmarkEnd w:id="292"/>
      <w:bookmarkEnd w:id="293"/>
      <w:bookmarkEnd w:id="294"/>
      <w:bookmarkEnd w:id="295"/>
      <w:bookmarkEnd w:id="296"/>
      <w:bookmarkEnd w:id="297"/>
      <w:bookmarkEnd w:id="298"/>
      <w:bookmarkEnd w:id="299"/>
      <w:bookmarkEnd w:id="300"/>
    </w:p>
    <w:p>
      <w:pPr>
        <w:pStyle w:val="Footnoteheading"/>
        <w:tabs>
          <w:tab w:val="left" w:pos="851"/>
        </w:tabs>
      </w:pPr>
      <w:r>
        <w:tab/>
        <w:t>[Heading inserted in Gazette 30 Jan 2004 p. 390.]</w:t>
      </w:r>
    </w:p>
    <w:p>
      <w:pPr>
        <w:pStyle w:val="Heading5"/>
      </w:pPr>
      <w:bookmarkStart w:id="301" w:name="_Toc124141982"/>
      <w:bookmarkStart w:id="302" w:name="_Toc151261257"/>
      <w:r>
        <w:rPr>
          <w:rStyle w:val="CharSectno"/>
        </w:rPr>
        <w:t>67</w:t>
      </w:r>
      <w:r>
        <w:t>.</w:t>
      </w:r>
      <w:r>
        <w:tab/>
        <w:t>Notice of intention to establish long term totalisator agency (s. 52(2))</w:t>
      </w:r>
      <w:bookmarkEnd w:id="301"/>
      <w:bookmarkEnd w:id="302"/>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03" w:name="_Toc124141983"/>
      <w:bookmarkStart w:id="304" w:name="_Toc151261258"/>
      <w:r>
        <w:rPr>
          <w:rStyle w:val="CharSectno"/>
        </w:rPr>
        <w:t>68</w:t>
      </w:r>
      <w:r>
        <w:t>.</w:t>
      </w:r>
      <w:r>
        <w:tab/>
        <w:t>Notice of intention to establish temporary totalisator agency (s. 52(2))</w:t>
      </w:r>
      <w:bookmarkEnd w:id="303"/>
      <w:bookmarkEnd w:id="304"/>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05" w:name="_Toc124141984"/>
      <w:bookmarkStart w:id="306" w:name="_Toc151261259"/>
      <w:r>
        <w:rPr>
          <w:rStyle w:val="CharSectno"/>
        </w:rPr>
        <w:t>69</w:t>
      </w:r>
      <w:r>
        <w:t>.</w:t>
      </w:r>
      <w:r>
        <w:tab/>
        <w:t>Information on totalisator agencies</w:t>
      </w:r>
      <w:bookmarkEnd w:id="305"/>
      <w:bookmarkEnd w:id="30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07" w:name="_Toc124141985"/>
      <w:bookmarkStart w:id="308" w:name="_Toc151261260"/>
      <w:r>
        <w:rPr>
          <w:rStyle w:val="CharSectno"/>
        </w:rPr>
        <w:t>70</w:t>
      </w:r>
      <w:r>
        <w:t>.</w:t>
      </w:r>
      <w:r>
        <w:tab/>
        <w:t>Direction to close or not to establish totalisator agency (s. 52(3))</w:t>
      </w:r>
      <w:bookmarkEnd w:id="307"/>
      <w:bookmarkEnd w:id="30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09" w:name="_Toc116990546"/>
      <w:bookmarkStart w:id="310" w:name="_Toc117047729"/>
      <w:bookmarkStart w:id="311" w:name="_Toc124141986"/>
      <w:bookmarkStart w:id="312" w:name="_Toc124142112"/>
      <w:bookmarkStart w:id="313" w:name="_Toc134521207"/>
      <w:bookmarkStart w:id="314" w:name="_Toc146505682"/>
      <w:bookmarkStart w:id="315" w:name="_Toc146520738"/>
      <w:bookmarkStart w:id="316" w:name="_Toc148162513"/>
      <w:bookmarkStart w:id="317" w:name="_Toc150229173"/>
      <w:bookmarkStart w:id="318" w:name="_Toc151199845"/>
      <w:bookmarkStart w:id="319" w:name="_Toc151261261"/>
      <w:r>
        <w:rPr>
          <w:rStyle w:val="CharPartNo"/>
        </w:rPr>
        <w:t>Part 12</w:t>
      </w:r>
      <w:r>
        <w:rPr>
          <w:b w:val="0"/>
        </w:rPr>
        <w:t> </w:t>
      </w:r>
      <w:r>
        <w:t>—</w:t>
      </w:r>
      <w:r>
        <w:rPr>
          <w:b w:val="0"/>
        </w:rPr>
        <w:t> </w:t>
      </w:r>
      <w:r>
        <w:rPr>
          <w:rStyle w:val="CharPartText"/>
        </w:rPr>
        <w:t>Consultation</w:t>
      </w:r>
      <w:bookmarkEnd w:id="309"/>
      <w:bookmarkEnd w:id="310"/>
      <w:bookmarkEnd w:id="311"/>
      <w:bookmarkEnd w:id="312"/>
      <w:bookmarkEnd w:id="313"/>
      <w:bookmarkEnd w:id="314"/>
      <w:bookmarkEnd w:id="315"/>
      <w:bookmarkEnd w:id="316"/>
      <w:bookmarkEnd w:id="317"/>
      <w:bookmarkEnd w:id="318"/>
      <w:bookmarkEnd w:id="319"/>
    </w:p>
    <w:p>
      <w:pPr>
        <w:pStyle w:val="Footnoteheading"/>
        <w:tabs>
          <w:tab w:val="left" w:pos="851"/>
        </w:tabs>
      </w:pPr>
      <w:r>
        <w:tab/>
        <w:t>[Heading inserted in Gazette 30 Jan 2004 p. 392.]</w:t>
      </w:r>
    </w:p>
    <w:p>
      <w:pPr>
        <w:pStyle w:val="Heading5"/>
      </w:pPr>
      <w:bookmarkStart w:id="320" w:name="_Toc124141987"/>
      <w:bookmarkStart w:id="321" w:name="_Toc151261262"/>
      <w:r>
        <w:rPr>
          <w:rStyle w:val="CharSectno"/>
        </w:rPr>
        <w:t>71</w:t>
      </w:r>
      <w:r>
        <w:t>.</w:t>
      </w:r>
      <w:r>
        <w:tab/>
        <w:t>Consultation (s. 82)</w:t>
      </w:r>
      <w:bookmarkEnd w:id="320"/>
      <w:bookmarkEnd w:id="321"/>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322" w:name="_Toc116990548"/>
      <w:bookmarkStart w:id="323" w:name="_Toc117047731"/>
      <w:bookmarkStart w:id="324" w:name="_Toc124141988"/>
      <w:bookmarkStart w:id="325" w:name="_Toc124142114"/>
      <w:bookmarkStart w:id="326" w:name="_Toc134521209"/>
      <w:bookmarkStart w:id="327" w:name="_Toc146505684"/>
      <w:bookmarkStart w:id="328" w:name="_Toc146520740"/>
      <w:bookmarkStart w:id="329" w:name="_Toc148162515"/>
      <w:bookmarkStart w:id="330" w:name="_Toc150229175"/>
      <w:bookmarkStart w:id="331" w:name="_Toc151199847"/>
      <w:bookmarkStart w:id="332" w:name="_Toc151261263"/>
      <w:bookmarkStart w:id="333" w:name="_Toc44995656"/>
      <w:r>
        <w:rPr>
          <w:rStyle w:val="CharPartNo"/>
        </w:rPr>
        <w:t>Part 13</w:t>
      </w:r>
      <w:r>
        <w:rPr>
          <w:b w:val="0"/>
        </w:rPr>
        <w:t> </w:t>
      </w:r>
      <w:r>
        <w:t>—</w:t>
      </w:r>
      <w:r>
        <w:rPr>
          <w:b w:val="0"/>
        </w:rPr>
        <w:t> </w:t>
      </w:r>
      <w:r>
        <w:rPr>
          <w:rStyle w:val="CharPartText"/>
        </w:rPr>
        <w:t>Disciplinary action — Racing</w:t>
      </w:r>
      <w:bookmarkEnd w:id="322"/>
      <w:bookmarkEnd w:id="323"/>
      <w:bookmarkEnd w:id="324"/>
      <w:bookmarkEnd w:id="325"/>
      <w:bookmarkEnd w:id="326"/>
      <w:bookmarkEnd w:id="327"/>
      <w:bookmarkEnd w:id="328"/>
      <w:bookmarkEnd w:id="329"/>
      <w:bookmarkEnd w:id="330"/>
      <w:bookmarkEnd w:id="331"/>
      <w:bookmarkEnd w:id="332"/>
    </w:p>
    <w:p>
      <w:pPr>
        <w:pStyle w:val="Footnoteheading"/>
        <w:tabs>
          <w:tab w:val="left" w:pos="851"/>
        </w:tabs>
      </w:pPr>
      <w:r>
        <w:tab/>
        <w:t>[Heading inserted in Gazette 5 Nov 2004 p. 4984.]</w:t>
      </w:r>
    </w:p>
    <w:p>
      <w:pPr>
        <w:pStyle w:val="Heading5"/>
      </w:pPr>
      <w:bookmarkStart w:id="334" w:name="_Toc124141989"/>
      <w:bookmarkStart w:id="335" w:name="_Toc151261264"/>
      <w:r>
        <w:rPr>
          <w:rStyle w:val="CharSectno"/>
        </w:rPr>
        <w:t>72</w:t>
      </w:r>
      <w:r>
        <w:t>.</w:t>
      </w:r>
      <w:r>
        <w:tab/>
        <w:t>Warning off</w:t>
      </w:r>
      <w:bookmarkEnd w:id="334"/>
      <w:bookmarkEnd w:id="335"/>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336" w:name="_Toc124141990"/>
      <w:bookmarkStart w:id="337" w:name="_Toc151261265"/>
      <w:r>
        <w:rPr>
          <w:rStyle w:val="CharSectno"/>
        </w:rPr>
        <w:t>73</w:t>
      </w:r>
      <w:r>
        <w:t>.</w:t>
      </w:r>
      <w:r>
        <w:tab/>
        <w:t>Failure to comply with a warning off</w:t>
      </w:r>
      <w:bookmarkEnd w:id="336"/>
      <w:bookmarkEnd w:id="337"/>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38" w:name="_Toc124141991"/>
      <w:bookmarkStart w:id="339" w:name="_Toc124142117"/>
      <w:bookmarkStart w:id="340" w:name="_Toc134521212"/>
      <w:bookmarkStart w:id="341" w:name="_Toc146505687"/>
      <w:bookmarkStart w:id="342" w:name="_Toc146520743"/>
      <w:bookmarkStart w:id="343" w:name="_Toc148162518"/>
      <w:bookmarkStart w:id="344" w:name="_Toc150229178"/>
      <w:bookmarkStart w:id="345" w:name="_Toc151199850"/>
      <w:bookmarkStart w:id="346" w:name="_Toc151261266"/>
      <w:bookmarkEnd w:id="333"/>
      <w:r>
        <w:rPr>
          <w:rStyle w:val="CharSchNo"/>
        </w:rPr>
        <w:t>Schedule 1</w:t>
      </w:r>
      <w:r>
        <w:t> — </w:t>
      </w:r>
      <w:r>
        <w:rPr>
          <w:rStyle w:val="CharSchText"/>
        </w:rPr>
        <w:t>Fees</w:t>
      </w:r>
      <w:bookmarkEnd w:id="338"/>
      <w:bookmarkEnd w:id="339"/>
      <w:bookmarkEnd w:id="340"/>
      <w:bookmarkEnd w:id="341"/>
      <w:bookmarkEnd w:id="342"/>
      <w:bookmarkEnd w:id="343"/>
      <w:bookmarkEnd w:id="344"/>
      <w:bookmarkEnd w:id="345"/>
      <w:bookmarkEnd w:id="346"/>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yTable"/>
              <w:spacing w:after="60"/>
              <w:jc w:val="center"/>
              <w:rPr>
                <w:b/>
              </w:rPr>
            </w:pPr>
            <w:r>
              <w:rPr>
                <w:b/>
              </w:rPr>
              <w:t>Item</w:t>
            </w:r>
          </w:p>
        </w:tc>
        <w:tc>
          <w:tcPr>
            <w:tcW w:w="4111" w:type="dxa"/>
            <w:tcBorders>
              <w:left w:val="nil"/>
              <w:bottom w:val="single" w:sz="4" w:space="0" w:color="auto"/>
              <w:right w:val="nil"/>
            </w:tcBorders>
          </w:tcPr>
          <w:p>
            <w:pPr>
              <w:pStyle w:val="yTable"/>
              <w:spacing w:after="60"/>
              <w:jc w:val="center"/>
              <w:rPr>
                <w:b/>
              </w:rPr>
            </w:pPr>
            <w:r>
              <w:rPr>
                <w:b/>
              </w:rPr>
              <w:t>Subject</w:t>
            </w:r>
          </w:p>
        </w:tc>
        <w:tc>
          <w:tcPr>
            <w:tcW w:w="992" w:type="dxa"/>
            <w:tcBorders>
              <w:left w:val="nil"/>
              <w:bottom w:val="single" w:sz="4" w:space="0" w:color="auto"/>
              <w:right w:val="nil"/>
            </w:tcBorders>
          </w:tcPr>
          <w:p>
            <w:pPr>
              <w:pStyle w:val="yTable"/>
              <w:spacing w:after="60"/>
              <w:jc w:val="center"/>
              <w:rPr>
                <w:b/>
              </w:rPr>
            </w:pPr>
            <w:r>
              <w:rPr>
                <w:b/>
              </w:rPr>
              <w:t>$</w:t>
            </w:r>
          </w:p>
        </w:tc>
      </w:tr>
      <w:tr>
        <w:tc>
          <w:tcPr>
            <w:tcW w:w="1134" w:type="dxa"/>
            <w:tcBorders>
              <w:top w:val="nil"/>
              <w:left w:val="nil"/>
              <w:bottom w:val="nil"/>
              <w:right w:val="nil"/>
            </w:tcBorders>
          </w:tcPr>
          <w:p>
            <w:pPr>
              <w:pStyle w:val="yTable"/>
              <w:jc w:val="center"/>
            </w:pPr>
            <w:r>
              <w:t>1</w:t>
            </w:r>
          </w:p>
        </w:tc>
        <w:tc>
          <w:tcPr>
            <w:tcW w:w="4111" w:type="dxa"/>
            <w:tcBorders>
              <w:top w:val="nil"/>
              <w:left w:val="nil"/>
              <w:bottom w:val="nil"/>
              <w:right w:val="nil"/>
            </w:tcBorders>
          </w:tcPr>
          <w:p>
            <w:pPr>
              <w:pStyle w:val="yTable"/>
            </w:pPr>
            <w:r>
              <w:t>Application fee for licence (r. 6(1)(c)(i); 13(4)(c)(i))</w:t>
            </w:r>
          </w:p>
        </w:tc>
        <w:tc>
          <w:tcPr>
            <w:tcW w:w="992" w:type="dxa"/>
            <w:tcBorders>
              <w:top w:val="nil"/>
              <w:left w:val="nil"/>
              <w:bottom w:val="nil"/>
              <w:right w:val="nil"/>
            </w:tcBorders>
          </w:tcPr>
          <w:p>
            <w:pPr>
              <w:pStyle w:val="yTable"/>
              <w:tabs>
                <w:tab w:val="right" w:pos="600"/>
              </w:tabs>
              <w:ind w:right="34"/>
            </w:pPr>
            <w:r>
              <w:br/>
            </w:r>
            <w:r>
              <w:tab/>
              <w:t>345</w:t>
            </w:r>
          </w:p>
        </w:tc>
      </w:tr>
      <w:tr>
        <w:tc>
          <w:tcPr>
            <w:tcW w:w="1134" w:type="dxa"/>
            <w:tcBorders>
              <w:top w:val="nil"/>
              <w:left w:val="nil"/>
              <w:bottom w:val="single" w:sz="4" w:space="0" w:color="auto"/>
              <w:right w:val="nil"/>
            </w:tcBorders>
          </w:tcPr>
          <w:p>
            <w:pPr>
              <w:pStyle w:val="yTable"/>
              <w:spacing w:after="60"/>
              <w:jc w:val="center"/>
            </w:pPr>
            <w:r>
              <w:t>2</w:t>
            </w:r>
          </w:p>
        </w:tc>
        <w:tc>
          <w:tcPr>
            <w:tcW w:w="4111" w:type="dxa"/>
            <w:tcBorders>
              <w:top w:val="nil"/>
              <w:left w:val="nil"/>
              <w:bottom w:val="single" w:sz="4" w:space="0" w:color="auto"/>
              <w:right w:val="nil"/>
            </w:tcBorders>
          </w:tcPr>
          <w:p>
            <w:pPr>
              <w:pStyle w:val="yTable"/>
              <w:spacing w:after="60"/>
            </w:pPr>
            <w:r>
              <w:t>Application fee for renewal of licence (r. 6(1)(c)(i); 13(4)(c)(i))</w:t>
            </w:r>
          </w:p>
        </w:tc>
        <w:tc>
          <w:tcPr>
            <w:tcW w:w="992" w:type="dxa"/>
            <w:tcBorders>
              <w:top w:val="nil"/>
              <w:left w:val="nil"/>
              <w:bottom w:val="single" w:sz="4" w:space="0" w:color="auto"/>
              <w:right w:val="nil"/>
            </w:tcBorders>
          </w:tcPr>
          <w:p>
            <w:pPr>
              <w:pStyle w:val="yTable"/>
              <w:tabs>
                <w:tab w:val="right" w:pos="600"/>
              </w:tabs>
              <w:spacing w:after="60"/>
              <w:ind w:right="34"/>
            </w:pPr>
            <w:r>
              <w:br/>
            </w:r>
            <w:r>
              <w:tab/>
              <w:t>95</w:t>
            </w:r>
          </w:p>
        </w:tc>
      </w:tr>
    </w:tbl>
    <w:p>
      <w:pPr>
        <w:pStyle w:val="yFootnotesection"/>
      </w:pPr>
      <w:r>
        <w:tab/>
        <w:t>[Schedule 1 inserted in Gazette 14 Oct 2005 p. 4568.]</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47" w:name="_Toc116990552"/>
      <w:bookmarkStart w:id="348" w:name="_Toc117047735"/>
      <w:bookmarkStart w:id="349" w:name="_Toc124141992"/>
      <w:bookmarkStart w:id="350" w:name="_Toc124142118"/>
      <w:bookmarkStart w:id="351" w:name="_Toc134521213"/>
      <w:bookmarkStart w:id="352" w:name="_Toc146505688"/>
      <w:bookmarkStart w:id="353" w:name="_Toc146520744"/>
      <w:bookmarkStart w:id="354" w:name="_Toc148162519"/>
      <w:bookmarkStart w:id="355" w:name="_Toc150229179"/>
      <w:bookmarkStart w:id="356" w:name="_Toc151199851"/>
      <w:bookmarkStart w:id="357" w:name="_Toc151261267"/>
      <w:r>
        <w:t>Notes</w:t>
      </w:r>
      <w:bookmarkEnd w:id="347"/>
      <w:bookmarkEnd w:id="348"/>
      <w:bookmarkEnd w:id="349"/>
      <w:bookmarkEnd w:id="350"/>
      <w:bookmarkEnd w:id="351"/>
      <w:bookmarkEnd w:id="352"/>
      <w:bookmarkEnd w:id="353"/>
      <w:bookmarkEnd w:id="354"/>
      <w:bookmarkEnd w:id="355"/>
      <w:bookmarkEnd w:id="356"/>
      <w:bookmarkEnd w:id="357"/>
    </w:p>
    <w:p>
      <w:pPr>
        <w:pStyle w:val="nSubsection"/>
        <w:rPr>
          <w:snapToGrid w:val="0"/>
        </w:rPr>
      </w:pPr>
      <w:bookmarkStart w:id="358" w:name="_Toc511102520"/>
      <w:bookmarkStart w:id="359"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60" w:name="_Toc151261268"/>
      <w:bookmarkEnd w:id="358"/>
      <w:bookmarkEnd w:id="359"/>
      <w:r>
        <w:t>Compilation table</w:t>
      </w:r>
      <w:bookmarkEnd w:id="3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61" w:name="_Toc534778309"/>
      <w:bookmarkStart w:id="362" w:name="_Toc7405063"/>
      <w:bookmarkStart w:id="363" w:name="_Toc151261269"/>
      <w:r>
        <w:rPr>
          <w:snapToGrid w:val="0"/>
        </w:rPr>
        <w:t>Provisions that have not come into operation</w:t>
      </w:r>
      <w:bookmarkEnd w:id="361"/>
      <w:bookmarkEnd w:id="362"/>
      <w:bookmarkEnd w:id="3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8" w:space="0" w:color="auto"/>
            </w:tcBorders>
          </w:tcPr>
          <w:p>
            <w:pPr>
              <w:pStyle w:val="nTable"/>
              <w:spacing w:after="40"/>
              <w:rPr>
                <w:sz w:val="19"/>
                <w:vertAlign w:val="superscript"/>
              </w:rPr>
            </w:pPr>
            <w:r>
              <w:rPr>
                <w:i/>
                <w:sz w:val="19"/>
              </w:rPr>
              <w:t xml:space="preserve">Racing and Wagering Western Australia Amendment Regulations (No. 3) 2006 </w:t>
            </w:r>
            <w:r>
              <w:rPr>
                <w:iCs/>
                <w:sz w:val="19"/>
              </w:rPr>
              <w:t>r. 4 </w:t>
            </w:r>
            <w:r>
              <w:rPr>
                <w:i/>
                <w:sz w:val="19"/>
                <w:vertAlign w:val="superscript"/>
              </w:rPr>
              <w:t xml:space="preserve"> </w:t>
            </w:r>
            <w:r>
              <w:rPr>
                <w:iCs/>
                <w:sz w:val="19"/>
                <w:vertAlign w:val="superscript"/>
              </w:rPr>
              <w:t>3</w:t>
            </w:r>
          </w:p>
        </w:tc>
        <w:tc>
          <w:tcPr>
            <w:tcW w:w="1276" w:type="dxa"/>
            <w:tcBorders>
              <w:top w:val="single" w:sz="8" w:space="0" w:color="auto"/>
              <w:bottom w:val="single" w:sz="8" w:space="0" w:color="auto"/>
            </w:tcBorders>
          </w:tcPr>
          <w:p>
            <w:pPr>
              <w:pStyle w:val="nTable"/>
              <w:spacing w:after="40"/>
              <w:rPr>
                <w:sz w:val="19"/>
              </w:rPr>
            </w:pPr>
            <w:r>
              <w:rPr>
                <w:sz w:val="19"/>
              </w:rPr>
              <w:t>14 Nov 2006 p. 4736</w:t>
            </w:r>
            <w:r>
              <w:rPr>
                <w:sz w:val="19"/>
              </w:rPr>
              <w:noBreakHyphen/>
              <w:t>7</w:t>
            </w:r>
          </w:p>
        </w:tc>
        <w:tc>
          <w:tcPr>
            <w:tcW w:w="2693" w:type="dxa"/>
            <w:tcBorders>
              <w:top w:val="single" w:sz="8" w:space="0" w:color="auto"/>
              <w:bottom w:val="single" w:sz="8" w:space="0" w:color="auto"/>
            </w:tcBorders>
          </w:tcPr>
          <w:p>
            <w:pPr>
              <w:pStyle w:val="nTable"/>
              <w:spacing w:after="40"/>
              <w:rPr>
                <w:sz w:val="19"/>
              </w:rPr>
            </w:pPr>
            <w:r>
              <w:rPr>
                <w:snapToGrid w:val="0"/>
                <w:sz w:val="19"/>
                <w:lang w:val="en-US"/>
              </w:rPr>
              <w:t>1 Jan 2007 (see r. 2)</w:t>
            </w:r>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pPr>
        <w:pStyle w:val="nSubsection"/>
        <w:rPr>
          <w:snapToGrid w:val="0"/>
        </w:rPr>
      </w:pPr>
      <w:bookmarkStart w:id="364" w:name="UpToHere"/>
      <w:bookmarkEnd w:id="364"/>
      <w:r>
        <w:rPr>
          <w:snapToGrid w:val="0"/>
          <w:vertAlign w:val="superscript"/>
        </w:rPr>
        <w:t>3</w:t>
      </w:r>
      <w:r>
        <w:rPr>
          <w:snapToGrid w:val="0"/>
        </w:rPr>
        <w:tab/>
        <w:t xml:space="preserve">On the date as at which this compilation was prepared, the </w:t>
      </w:r>
      <w:r>
        <w:rPr>
          <w:i/>
        </w:rPr>
        <w:t xml:space="preserve">Racing and Wagering Western Australia Amendment Regulations (No. 3) 2006 </w:t>
      </w:r>
      <w:r>
        <w:rPr>
          <w:iCs/>
        </w:rPr>
        <w:t xml:space="preserve">r. 4 </w:t>
      </w:r>
      <w:r>
        <w:rPr>
          <w:snapToGrid w:val="0"/>
        </w:rPr>
        <w:t>had not come into operation.  It reads as follows:</w:t>
      </w:r>
    </w:p>
    <w:p>
      <w:pPr>
        <w:pStyle w:val="MiscOpen"/>
        <w:rPr>
          <w:snapToGrid w:val="0"/>
        </w:rPr>
      </w:pPr>
      <w:r>
        <w:rPr>
          <w:snapToGrid w:val="0"/>
        </w:rPr>
        <w:t>“</w:t>
      </w:r>
    </w:p>
    <w:p>
      <w:pPr>
        <w:pStyle w:val="nzHeading5"/>
      </w:pPr>
      <w:r>
        <w:rPr>
          <w:rStyle w:val="CharSectno"/>
        </w:rPr>
        <w:t>4</w:t>
      </w:r>
      <w:r>
        <w:t>.</w:t>
      </w:r>
      <w:r>
        <w:tab/>
        <w:t>Schedule 1 amended</w:t>
      </w:r>
    </w:p>
    <w:p>
      <w:pPr>
        <w:pStyle w:val="nzSubsection"/>
      </w:pPr>
      <w:r>
        <w:tab/>
      </w:r>
      <w:r>
        <w:tab/>
        <w:t xml:space="preserve">Schedule 1 item 1 is amended by deleting “345” and inserting instead — </w:t>
      </w:r>
    </w:p>
    <w:p>
      <w:pPr>
        <w:pStyle w:val="nzSubsection"/>
      </w:pPr>
      <w:r>
        <w:tab/>
      </w:r>
      <w:r>
        <w:tab/>
        <w:t xml:space="preserve">“    </w:t>
      </w:r>
      <w:r>
        <w:rPr>
          <w:sz w:val="22"/>
        </w:rPr>
        <w:t>350</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853"/>
    <w:docVar w:name="WAFER_20151209113853" w:val="RemoveTrackChanges"/>
    <w:docVar w:name="WAFER_20151209113853_GUID" w:val="eea65e02-688b-4e2f-9c70-b157128514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14510</Words>
  <Characters>68492</Characters>
  <Application>Microsoft Office Word</Application>
  <DocSecurity>0</DocSecurity>
  <Lines>1902</Lines>
  <Paragraphs>1024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81978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2003 - 01-b0-03</dc:title>
  <dc:subject/>
  <dc:creator/>
  <cp:keywords/>
  <dc:description/>
  <cp:lastModifiedBy>svcMRProcess</cp:lastModifiedBy>
  <cp:revision>4</cp:revision>
  <cp:lastPrinted>2006-10-10T07:45:00Z</cp:lastPrinted>
  <dcterms:created xsi:type="dcterms:W3CDTF">2015-12-15T04:11:00Z</dcterms:created>
  <dcterms:modified xsi:type="dcterms:W3CDTF">2015-12-15T04:11:00Z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33853</vt:i4>
  </property>
  <property fmtid="{D5CDD505-2E9C-101B-9397-08002B2CF9AE}" pid="6" name="ReprintedAsAt">
    <vt:filetime>2006-10-05T16:00:00Z</vt:filetime>
  </property>
  <property fmtid="{D5CDD505-2E9C-101B-9397-08002B2CF9AE}" pid="7" name="ReprintNo">
    <vt:lpwstr>1</vt:lpwstr>
  </property>
  <property fmtid="{D5CDD505-2E9C-101B-9397-08002B2CF9AE}" pid="8" name="AsAtDate">
    <vt:lpwstr>14 Nov 2006</vt:lpwstr>
  </property>
  <property fmtid="{D5CDD505-2E9C-101B-9397-08002B2CF9AE}" pid="9" name="Suffix">
    <vt:lpwstr>01-b0-03</vt:lpwstr>
  </property>
</Properties>
</file>