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_Toc531774758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_Toc531774759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_Toc531774760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_Toc531774761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_Toc531774762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_Toc531774763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_Toc531774766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_Toc531774767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_Toc531774768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_Toc531774769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_Toc531774771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_Toc531774772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_Toc531774773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_Toc531774774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_Toc531774775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_Toc531774777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_Toc531774779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_Toc531774780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_Toc531774781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_Toc531774782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_Toc531774783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_Toc531774784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_Toc531774787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_Toc531774788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_Toc531774789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_Toc531774790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_Toc531774791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_Toc531774792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_Toc531774793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_Toc531774794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_Toc531774795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_Toc531774797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_Toc531774798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_Toc531774799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_Toc531774800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_Toc531774801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_Toc531774803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_Toc531774804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_Toc531774805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_Toc531774807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_Toc531774809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_Toc531774810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_Toc531774811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_Toc531774812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_Toc531774813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_Toc531774814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_Toc531774816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_Toc531774817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_Toc531774818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_Toc531774819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_Toc531774820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_Toc531774822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_Toc531774823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_Toc531774824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_Toc531774825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_Toc531774826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_Toc531774827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_Toc531774828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_Toc531774831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_Toc531774833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_Toc531774834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_Toc531774835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_Toc531774836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_Toc531774837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_Toc531774838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_Toc531774840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_Toc531774841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_Toc531774842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_Toc531774843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_Toc531774844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_Toc531774845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_Toc531774846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_Toc531774849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_Toc531774850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_Toc531774851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_Toc531774852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_Toc531774853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_Toc531774855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_Toc531774857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_Toc531774858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_Toc531774859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_Toc531774860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_Toc531774862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_Toc531774863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_Toc531774864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_Toc531774869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_Toc531774870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86945647"/>
      <w:bookmarkStart w:id="4" w:name="_Toc492956028"/>
      <w:bookmarkStart w:id="5" w:name="_Toc493144959"/>
      <w:bookmarkStart w:id="6" w:name="_Toc493145484"/>
      <w:bookmarkStart w:id="7" w:name="_Toc495399644"/>
      <w:bookmarkStart w:id="8" w:name="_Toc495400587"/>
      <w:bookmarkStart w:id="9" w:name="_Toc496105465"/>
      <w:bookmarkStart w:id="10" w:name="_Toc531774444"/>
      <w:bookmarkStart w:id="11" w:name="_Toc531774642"/>
      <w:bookmarkStart w:id="12" w:name="_Toc53177475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531774758"/>
      <w:r>
        <w:rPr>
          <w:rStyle w:val="CharSectno"/>
        </w:rPr>
        <w:t>1</w:t>
      </w:r>
      <w:r>
        <w:t>.</w:t>
      </w:r>
      <w:r>
        <w:tab/>
      </w:r>
      <w:r>
        <w:rPr>
          <w:snapToGrid w:val="0"/>
        </w:rPr>
        <w:t>Short title</w:t>
      </w:r>
      <w:bookmarkEnd w:id="13"/>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4" w:name="_Toc531774759"/>
      <w:r>
        <w:rPr>
          <w:rStyle w:val="CharSectno"/>
        </w:rPr>
        <w:t>2</w:t>
      </w:r>
      <w:r>
        <w:rPr>
          <w:snapToGrid w:val="0"/>
        </w:rPr>
        <w:t>.</w:t>
      </w:r>
      <w:r>
        <w:rPr>
          <w:snapToGrid w:val="0"/>
        </w:rPr>
        <w:tab/>
      </w:r>
      <w:r>
        <w:t>Commencement</w:t>
      </w:r>
      <w:bookmarkEnd w:id="14"/>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5" w:name="_Toc531774760"/>
      <w:r>
        <w:rPr>
          <w:rStyle w:val="CharSectno"/>
        </w:rPr>
        <w:t>3</w:t>
      </w:r>
      <w:r>
        <w:t>.</w:t>
      </w:r>
      <w:r>
        <w:tab/>
        <w:t>Terms used</w:t>
      </w:r>
      <w:bookmarkEnd w:id="15"/>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6" w:name="_Toc531774761"/>
      <w:r>
        <w:rPr>
          <w:rStyle w:val="CharSectno"/>
        </w:rPr>
        <w:t>4</w:t>
      </w:r>
      <w:r>
        <w:t>.</w:t>
      </w:r>
      <w:r>
        <w:tab/>
        <w:t>Relationship of this Act with other laws</w:t>
      </w:r>
      <w:bookmarkEnd w:id="1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7" w:name="_Toc531774762"/>
      <w:r>
        <w:rPr>
          <w:rStyle w:val="CharSectno"/>
        </w:rPr>
        <w:t>5</w:t>
      </w:r>
      <w:r>
        <w:t>.</w:t>
      </w:r>
      <w:r>
        <w:tab/>
        <w:t>Act modified for administration of certain bodies (Sch. 2)</w:t>
      </w:r>
      <w:bookmarkEnd w:id="17"/>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8" w:name="_Toc531774763"/>
      <w:r>
        <w:rPr>
          <w:rStyle w:val="CharSectno"/>
        </w:rPr>
        <w:t>6</w:t>
      </w:r>
      <w:r>
        <w:t>.</w:t>
      </w:r>
      <w:r>
        <w:tab/>
        <w:t>Sch. 1 may be amended by regulations</w:t>
      </w:r>
      <w:bookmarkEnd w:id="18"/>
    </w:p>
    <w:p>
      <w:pPr>
        <w:pStyle w:val="Subsection"/>
      </w:pPr>
      <w:r>
        <w:tab/>
      </w:r>
      <w:r>
        <w:tab/>
        <w:t>Schedule 1 may be amended by the regulations.</w:t>
      </w:r>
    </w:p>
    <w:p>
      <w:pPr>
        <w:pStyle w:val="Heading2"/>
      </w:pPr>
      <w:bookmarkStart w:id="19" w:name="_Toc486945654"/>
      <w:bookmarkStart w:id="20" w:name="_Toc492956035"/>
      <w:bookmarkStart w:id="21" w:name="_Toc493144966"/>
      <w:bookmarkStart w:id="22" w:name="_Toc493145491"/>
      <w:bookmarkStart w:id="23" w:name="_Toc495399651"/>
      <w:bookmarkStart w:id="24" w:name="_Toc495400594"/>
      <w:bookmarkStart w:id="25" w:name="_Toc496105472"/>
      <w:bookmarkStart w:id="26" w:name="_Toc531774451"/>
      <w:bookmarkStart w:id="27" w:name="_Toc531774649"/>
      <w:bookmarkStart w:id="28" w:name="_Toc531774764"/>
      <w:r>
        <w:rPr>
          <w:rStyle w:val="CharPartNo"/>
        </w:rPr>
        <w:t>Part 2</w:t>
      </w:r>
      <w:r>
        <w:t> — </w:t>
      </w:r>
      <w:r>
        <w:rPr>
          <w:rStyle w:val="CharPartText"/>
        </w:rPr>
        <w:t>Accounts</w:t>
      </w:r>
      <w:bookmarkEnd w:id="19"/>
      <w:bookmarkEnd w:id="20"/>
      <w:bookmarkEnd w:id="21"/>
      <w:bookmarkEnd w:id="22"/>
      <w:bookmarkEnd w:id="23"/>
      <w:bookmarkEnd w:id="24"/>
      <w:bookmarkEnd w:id="25"/>
      <w:bookmarkEnd w:id="26"/>
      <w:bookmarkEnd w:id="27"/>
      <w:bookmarkEnd w:id="28"/>
    </w:p>
    <w:p>
      <w:pPr>
        <w:pStyle w:val="Heading3"/>
      </w:pPr>
      <w:bookmarkStart w:id="29" w:name="_Toc486945655"/>
      <w:bookmarkStart w:id="30" w:name="_Toc492956036"/>
      <w:bookmarkStart w:id="31" w:name="_Toc493144967"/>
      <w:bookmarkStart w:id="32" w:name="_Toc493145492"/>
      <w:bookmarkStart w:id="33" w:name="_Toc495399652"/>
      <w:bookmarkStart w:id="34" w:name="_Toc495400595"/>
      <w:bookmarkStart w:id="35" w:name="_Toc496105473"/>
      <w:bookmarkStart w:id="36" w:name="_Toc531774452"/>
      <w:bookmarkStart w:id="37" w:name="_Toc531774650"/>
      <w:bookmarkStart w:id="38" w:name="_Toc531774765"/>
      <w:r>
        <w:rPr>
          <w:rStyle w:val="CharDivNo"/>
        </w:rPr>
        <w:t>Division 1</w:t>
      </w:r>
      <w:r>
        <w:t> — </w:t>
      </w:r>
      <w:r>
        <w:rPr>
          <w:rStyle w:val="CharDivText"/>
        </w:rPr>
        <w:t>Public Ledger</w:t>
      </w:r>
      <w:bookmarkEnd w:id="29"/>
      <w:bookmarkEnd w:id="30"/>
      <w:bookmarkEnd w:id="31"/>
      <w:bookmarkEnd w:id="32"/>
      <w:bookmarkEnd w:id="33"/>
      <w:bookmarkEnd w:id="34"/>
      <w:bookmarkEnd w:id="35"/>
      <w:bookmarkEnd w:id="36"/>
      <w:bookmarkEnd w:id="37"/>
      <w:bookmarkEnd w:id="38"/>
    </w:p>
    <w:p>
      <w:pPr>
        <w:pStyle w:val="Heading5"/>
      </w:pPr>
      <w:bookmarkStart w:id="39" w:name="_Toc531774766"/>
      <w:r>
        <w:rPr>
          <w:rStyle w:val="CharSectno"/>
        </w:rPr>
        <w:t>7</w:t>
      </w:r>
      <w:r>
        <w:t>.</w:t>
      </w:r>
      <w:r>
        <w:tab/>
        <w:t>Public Ledger</w:t>
      </w:r>
      <w:bookmarkEnd w:id="39"/>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0" w:name="_Toc531774767"/>
      <w:r>
        <w:rPr>
          <w:rStyle w:val="CharSectno"/>
        </w:rPr>
        <w:t>8</w:t>
      </w:r>
      <w:r>
        <w:t>.</w:t>
      </w:r>
      <w:r>
        <w:tab/>
        <w:t>Consolidated Account</w:t>
      </w:r>
      <w:bookmarkEnd w:id="40"/>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1" w:name="_Toc531774768"/>
      <w:r>
        <w:rPr>
          <w:rStyle w:val="CharSectno"/>
        </w:rPr>
        <w:t>9</w:t>
      </w:r>
      <w:r>
        <w:t>.</w:t>
      </w:r>
      <w:r>
        <w:tab/>
        <w:t>Treasurer’s Advance Account</w:t>
      </w:r>
      <w:bookmarkEnd w:id="41"/>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2" w:name="_Toc531774769"/>
      <w:r>
        <w:rPr>
          <w:rStyle w:val="CharSectno"/>
        </w:rPr>
        <w:t>10</w:t>
      </w:r>
      <w:r>
        <w:t>.</w:t>
      </w:r>
      <w:r>
        <w:tab/>
        <w:t>Treasurer’s special purpose accounts</w:t>
      </w:r>
      <w:bookmarkEnd w:id="4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3" w:name="_Toc486945660"/>
      <w:bookmarkStart w:id="44" w:name="_Toc492956041"/>
      <w:bookmarkStart w:id="45" w:name="_Toc493144972"/>
      <w:bookmarkStart w:id="46" w:name="_Toc493145497"/>
      <w:bookmarkStart w:id="47" w:name="_Toc495399657"/>
      <w:bookmarkStart w:id="48" w:name="_Toc495400600"/>
      <w:bookmarkStart w:id="49" w:name="_Toc496105478"/>
      <w:bookmarkStart w:id="50" w:name="_Toc531774457"/>
      <w:bookmarkStart w:id="51" w:name="_Toc531774655"/>
      <w:bookmarkStart w:id="52" w:name="_Toc531774770"/>
      <w:r>
        <w:rPr>
          <w:rStyle w:val="CharDivNo"/>
        </w:rPr>
        <w:t>Division 2</w:t>
      </w:r>
      <w:r>
        <w:t> — </w:t>
      </w:r>
      <w:r>
        <w:rPr>
          <w:rStyle w:val="CharDivText"/>
        </w:rPr>
        <w:t>Public Bank Account and other bank accounts</w:t>
      </w:r>
      <w:bookmarkEnd w:id="43"/>
      <w:bookmarkEnd w:id="44"/>
      <w:bookmarkEnd w:id="45"/>
      <w:bookmarkEnd w:id="46"/>
      <w:bookmarkEnd w:id="47"/>
      <w:bookmarkEnd w:id="48"/>
      <w:bookmarkEnd w:id="49"/>
      <w:bookmarkEnd w:id="50"/>
      <w:bookmarkEnd w:id="51"/>
      <w:bookmarkEnd w:id="52"/>
    </w:p>
    <w:p>
      <w:pPr>
        <w:pStyle w:val="Heading5"/>
        <w:spacing w:before="180"/>
      </w:pPr>
      <w:bookmarkStart w:id="53" w:name="_Toc531774771"/>
      <w:r>
        <w:rPr>
          <w:rStyle w:val="CharSectno"/>
        </w:rPr>
        <w:t>11</w:t>
      </w:r>
      <w:r>
        <w:t>.</w:t>
      </w:r>
      <w:r>
        <w:tab/>
        <w:t>Public Bank Account</w:t>
      </w:r>
      <w:bookmarkEnd w:id="5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54" w:name="_Toc531774772"/>
      <w:r>
        <w:rPr>
          <w:rStyle w:val="CharSectno"/>
        </w:rPr>
        <w:t>12</w:t>
      </w:r>
      <w:r>
        <w:t>.</w:t>
      </w:r>
      <w:r>
        <w:tab/>
        <w:t>Public Bank Account, application of money in</w:t>
      </w:r>
      <w:bookmarkEnd w:id="5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55" w:name="_Toc531774773"/>
      <w:r>
        <w:rPr>
          <w:rStyle w:val="CharSectno"/>
        </w:rPr>
        <w:t>13</w:t>
      </w:r>
      <w:r>
        <w:t>.</w:t>
      </w:r>
      <w:r>
        <w:tab/>
        <w:t>Bank accounts for agencies, restrictions on</w:t>
      </w:r>
      <w:bookmarkEnd w:id="5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56" w:name="_Toc531774774"/>
      <w:r>
        <w:rPr>
          <w:rStyle w:val="CharSectno"/>
        </w:rPr>
        <w:t>14</w:t>
      </w:r>
      <w:r>
        <w:t>.</w:t>
      </w:r>
      <w:r>
        <w:tab/>
        <w:t>Bank accounts not to be overdrawn except with Treasurer’s approval</w:t>
      </w:r>
      <w:bookmarkEnd w:id="56"/>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57" w:name="_Toc531774775"/>
      <w:r>
        <w:rPr>
          <w:rStyle w:val="CharSectno"/>
        </w:rPr>
        <w:t>15</w:t>
      </w:r>
      <w:r>
        <w:t>.</w:t>
      </w:r>
      <w:r>
        <w:tab/>
        <w:t>Bank accounts for public money etc., restrictions on</w:t>
      </w:r>
      <w:bookmarkEnd w:id="5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58" w:name="_Toc486945666"/>
      <w:bookmarkStart w:id="59" w:name="_Toc492956047"/>
      <w:bookmarkStart w:id="60" w:name="_Toc493144978"/>
      <w:bookmarkStart w:id="61" w:name="_Toc493145503"/>
      <w:bookmarkStart w:id="62" w:name="_Toc495399663"/>
      <w:bookmarkStart w:id="63" w:name="_Toc495400606"/>
      <w:bookmarkStart w:id="64" w:name="_Toc496105484"/>
      <w:bookmarkStart w:id="65" w:name="_Toc531774463"/>
      <w:bookmarkStart w:id="66" w:name="_Toc531774661"/>
      <w:bookmarkStart w:id="67" w:name="_Toc531774776"/>
      <w:r>
        <w:rPr>
          <w:rStyle w:val="CharDivNo"/>
        </w:rPr>
        <w:t>Division 3</w:t>
      </w:r>
      <w:r>
        <w:t> — </w:t>
      </w:r>
      <w:r>
        <w:rPr>
          <w:rStyle w:val="CharDivText"/>
        </w:rPr>
        <w:t>Agency special purpose accounts</w:t>
      </w:r>
      <w:bookmarkEnd w:id="58"/>
      <w:bookmarkEnd w:id="59"/>
      <w:bookmarkEnd w:id="60"/>
      <w:bookmarkEnd w:id="61"/>
      <w:bookmarkEnd w:id="62"/>
      <w:bookmarkEnd w:id="63"/>
      <w:bookmarkEnd w:id="64"/>
      <w:bookmarkEnd w:id="65"/>
      <w:bookmarkEnd w:id="66"/>
      <w:bookmarkEnd w:id="67"/>
    </w:p>
    <w:p>
      <w:pPr>
        <w:pStyle w:val="Heading5"/>
      </w:pPr>
      <w:bookmarkStart w:id="68" w:name="_Toc531774777"/>
      <w:r>
        <w:rPr>
          <w:rStyle w:val="CharSectno"/>
        </w:rPr>
        <w:t>16</w:t>
      </w:r>
      <w:r>
        <w:t>.</w:t>
      </w:r>
      <w:r>
        <w:tab/>
        <w:t>Agency special purpose accounts</w:t>
      </w:r>
      <w:bookmarkEnd w:id="68"/>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69" w:name="_Toc486945668"/>
      <w:bookmarkStart w:id="70" w:name="_Toc492956049"/>
      <w:bookmarkStart w:id="71" w:name="_Toc493144980"/>
      <w:bookmarkStart w:id="72" w:name="_Toc493145505"/>
      <w:bookmarkStart w:id="73" w:name="_Toc495399665"/>
      <w:bookmarkStart w:id="74" w:name="_Toc495400608"/>
      <w:bookmarkStart w:id="75" w:name="_Toc496105486"/>
      <w:bookmarkStart w:id="76" w:name="_Toc531774465"/>
      <w:bookmarkStart w:id="77" w:name="_Toc531774663"/>
      <w:bookmarkStart w:id="78" w:name="_Toc531774778"/>
      <w:r>
        <w:rPr>
          <w:rStyle w:val="CharDivNo"/>
        </w:rPr>
        <w:t>Division 4</w:t>
      </w:r>
      <w:r>
        <w:t> — </w:t>
      </w:r>
      <w:r>
        <w:rPr>
          <w:rStyle w:val="CharDivText"/>
        </w:rPr>
        <w:t>Administration of special purpose accounts</w:t>
      </w:r>
      <w:bookmarkEnd w:id="69"/>
      <w:bookmarkEnd w:id="70"/>
      <w:bookmarkEnd w:id="71"/>
      <w:bookmarkEnd w:id="72"/>
      <w:bookmarkEnd w:id="73"/>
      <w:bookmarkEnd w:id="74"/>
      <w:bookmarkEnd w:id="75"/>
      <w:bookmarkEnd w:id="76"/>
      <w:bookmarkEnd w:id="77"/>
      <w:bookmarkEnd w:id="78"/>
    </w:p>
    <w:p>
      <w:pPr>
        <w:pStyle w:val="Heading5"/>
        <w:spacing w:before="180"/>
      </w:pPr>
      <w:bookmarkStart w:id="79" w:name="_Toc531774779"/>
      <w:r>
        <w:rPr>
          <w:rStyle w:val="CharSectno"/>
        </w:rPr>
        <w:t>17</w:t>
      </w:r>
      <w:r>
        <w:t>.</w:t>
      </w:r>
      <w:r>
        <w:tab/>
        <w:t>Special purpose statements and trust statements for accounts, preparation of etc.</w:t>
      </w:r>
      <w:bookmarkEnd w:id="79"/>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80" w:name="_Toc531774780"/>
      <w:r>
        <w:rPr>
          <w:rStyle w:val="CharSectno"/>
        </w:rPr>
        <w:t>18</w:t>
      </w:r>
      <w:r>
        <w:t>.</w:t>
      </w:r>
      <w:r>
        <w:tab/>
        <w:t>Payments to and from accounts</w:t>
      </w:r>
      <w:bookmarkEnd w:id="80"/>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81" w:name="_Toc531774781"/>
      <w:r>
        <w:rPr>
          <w:rStyle w:val="CharSectno"/>
        </w:rPr>
        <w:t>19</w:t>
      </w:r>
      <w:r>
        <w:t>.</w:t>
      </w:r>
      <w:r>
        <w:tab/>
        <w:t>Accounts not to be overdrawn except with Treasurer’s approval</w:t>
      </w:r>
      <w:bookmarkEnd w:id="8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82" w:name="_Toc531774782"/>
      <w:r>
        <w:rPr>
          <w:rStyle w:val="CharSectno"/>
        </w:rPr>
        <w:t>20</w:t>
      </w:r>
      <w:r>
        <w:t>.</w:t>
      </w:r>
      <w:r>
        <w:tab/>
        <w:t>Unrequired money in accounts, transfer of from</w:t>
      </w:r>
      <w:bookmarkEnd w:id="82"/>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83" w:name="_Toc531774783"/>
      <w:r>
        <w:rPr>
          <w:rStyle w:val="CharSectno"/>
        </w:rPr>
        <w:t>21</w:t>
      </w:r>
      <w:r>
        <w:t>.</w:t>
      </w:r>
      <w:r>
        <w:tab/>
        <w:t>Closing accounts and consequences of</w:t>
      </w:r>
      <w:bookmarkEnd w:id="83"/>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84" w:name="_Toc531774784"/>
      <w:r>
        <w:rPr>
          <w:rStyle w:val="CharSectno"/>
        </w:rPr>
        <w:t>22</w:t>
      </w:r>
      <w:r>
        <w:t>.</w:t>
      </w:r>
      <w:r>
        <w:tab/>
        <w:t>Other written laws not affected by this Division</w:t>
      </w:r>
      <w:bookmarkEnd w:id="84"/>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85" w:name="_Toc486945675"/>
      <w:bookmarkStart w:id="86" w:name="_Toc492956056"/>
      <w:bookmarkStart w:id="87" w:name="_Toc493144987"/>
      <w:bookmarkStart w:id="88" w:name="_Toc493145512"/>
      <w:bookmarkStart w:id="89" w:name="_Toc495399672"/>
      <w:bookmarkStart w:id="90" w:name="_Toc495400615"/>
      <w:bookmarkStart w:id="91" w:name="_Toc496105493"/>
      <w:bookmarkStart w:id="92" w:name="_Toc531774472"/>
      <w:bookmarkStart w:id="93" w:name="_Toc531774670"/>
      <w:bookmarkStart w:id="94" w:name="_Toc531774785"/>
      <w:r>
        <w:rPr>
          <w:rStyle w:val="CharPartNo"/>
        </w:rPr>
        <w:t>Part 3</w:t>
      </w:r>
      <w:r>
        <w:t> — </w:t>
      </w:r>
      <w:r>
        <w:rPr>
          <w:rStyle w:val="CharPartText"/>
        </w:rPr>
        <w:t>Funds management</w:t>
      </w:r>
      <w:bookmarkEnd w:id="85"/>
      <w:bookmarkEnd w:id="86"/>
      <w:bookmarkEnd w:id="87"/>
      <w:bookmarkEnd w:id="88"/>
      <w:bookmarkEnd w:id="89"/>
      <w:bookmarkEnd w:id="90"/>
      <w:bookmarkEnd w:id="91"/>
      <w:bookmarkEnd w:id="92"/>
      <w:bookmarkEnd w:id="93"/>
      <w:bookmarkEnd w:id="94"/>
    </w:p>
    <w:p>
      <w:pPr>
        <w:pStyle w:val="Heading3"/>
      </w:pPr>
      <w:bookmarkStart w:id="95" w:name="_Toc486945676"/>
      <w:bookmarkStart w:id="96" w:name="_Toc492956057"/>
      <w:bookmarkStart w:id="97" w:name="_Toc493144988"/>
      <w:bookmarkStart w:id="98" w:name="_Toc493145513"/>
      <w:bookmarkStart w:id="99" w:name="_Toc495399673"/>
      <w:bookmarkStart w:id="100" w:name="_Toc495400616"/>
      <w:bookmarkStart w:id="101" w:name="_Toc496105494"/>
      <w:bookmarkStart w:id="102" w:name="_Toc531774473"/>
      <w:bookmarkStart w:id="103" w:name="_Toc531774671"/>
      <w:bookmarkStart w:id="104" w:name="_Toc531774786"/>
      <w:r>
        <w:rPr>
          <w:rStyle w:val="CharDivNo"/>
        </w:rPr>
        <w:t>Division 1</w:t>
      </w:r>
      <w:r>
        <w:t> — </w:t>
      </w:r>
      <w:r>
        <w:rPr>
          <w:rStyle w:val="CharDivText"/>
        </w:rPr>
        <w:t>Supply and appropriation</w:t>
      </w:r>
      <w:bookmarkEnd w:id="95"/>
      <w:bookmarkEnd w:id="96"/>
      <w:bookmarkEnd w:id="97"/>
      <w:bookmarkEnd w:id="98"/>
      <w:bookmarkEnd w:id="99"/>
      <w:bookmarkEnd w:id="100"/>
      <w:bookmarkEnd w:id="101"/>
      <w:bookmarkEnd w:id="102"/>
      <w:bookmarkEnd w:id="103"/>
      <w:bookmarkEnd w:id="104"/>
    </w:p>
    <w:p>
      <w:pPr>
        <w:pStyle w:val="Heading5"/>
        <w:spacing w:before="200"/>
      </w:pPr>
      <w:bookmarkStart w:id="105" w:name="_Toc531774787"/>
      <w:r>
        <w:rPr>
          <w:rStyle w:val="CharSectno"/>
        </w:rPr>
        <w:t>23</w:t>
      </w:r>
      <w:r>
        <w:t>.</w:t>
      </w:r>
      <w:r>
        <w:tab/>
        <w:t>Money received by agency, agency may retain in certain cases</w:t>
      </w:r>
      <w:bookmarkEnd w:id="105"/>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106" w:name="_Toc531774788"/>
      <w:r>
        <w:rPr>
          <w:rStyle w:val="CharSectno"/>
        </w:rPr>
        <w:t>24</w:t>
      </w:r>
      <w:r>
        <w:t>.</w:t>
      </w:r>
      <w:r>
        <w:tab/>
        <w:t>Payments before supply granted, Treasurer’s powers to make etc.</w:t>
      </w:r>
      <w:bookmarkEnd w:id="106"/>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07" w:name="_Toc531774789"/>
      <w:r>
        <w:rPr>
          <w:rStyle w:val="CharSectno"/>
        </w:rPr>
        <w:t>25</w:t>
      </w:r>
      <w:r>
        <w:t>.</w:t>
      </w:r>
      <w:r>
        <w:tab/>
        <w:t>Appropriations, saving and transfer of in certain cases</w:t>
      </w:r>
      <w:bookmarkEnd w:id="10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08" w:name="_Toc531774790"/>
      <w:r>
        <w:rPr>
          <w:rStyle w:val="CharSectno"/>
        </w:rPr>
        <w:t>26</w:t>
      </w:r>
      <w:r>
        <w:t>.</w:t>
      </w:r>
      <w:r>
        <w:tab/>
        <w:t>Appropriations, transfer of to suspense account in certain cases</w:t>
      </w:r>
      <w:bookmarkEnd w:id="108"/>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09" w:name="_Toc531774791"/>
      <w:r>
        <w:rPr>
          <w:rStyle w:val="CharSectno"/>
        </w:rPr>
        <w:t>27</w:t>
      </w:r>
      <w:r>
        <w:t>.</w:t>
      </w:r>
      <w:r>
        <w:tab/>
        <w:t>Expenditure for extraordinary etc. matters without appropriation</w:t>
      </w:r>
      <w:bookmarkEnd w:id="109"/>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10" w:name="_Toc531774792"/>
      <w:r>
        <w:rPr>
          <w:rStyle w:val="CharSectno"/>
        </w:rPr>
        <w:t>28</w:t>
      </w:r>
      <w:r>
        <w:t>.</w:t>
      </w:r>
      <w:r>
        <w:tab/>
        <w:t>Advances, Treasurer may authorise etc.</w:t>
      </w:r>
      <w:bookmarkEnd w:id="110"/>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11" w:name="_Toc531774793"/>
      <w:r>
        <w:rPr>
          <w:rStyle w:val="CharSectno"/>
        </w:rPr>
        <w:t>29</w:t>
      </w:r>
      <w:r>
        <w:t>.</w:t>
      </w:r>
      <w:r>
        <w:tab/>
        <w:t>Expenditure under s. 27 and 28 limited</w:t>
      </w:r>
      <w:bookmarkEnd w:id="111"/>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12" w:name="_Toc531774794"/>
      <w:r>
        <w:rPr>
          <w:rStyle w:val="CharSectno"/>
        </w:rPr>
        <w:t>30</w:t>
      </w:r>
      <w:r>
        <w:t>.</w:t>
      </w:r>
      <w:r>
        <w:tab/>
        <w:t>Unexpended appropriations lapse</w:t>
      </w:r>
      <w:bookmarkEnd w:id="11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13" w:name="_Toc531774795"/>
      <w:r>
        <w:rPr>
          <w:rStyle w:val="CharSectno"/>
        </w:rPr>
        <w:t>31</w:t>
      </w:r>
      <w:r>
        <w:t>.</w:t>
      </w:r>
      <w:r>
        <w:tab/>
        <w:t>Public Bank Account Interest Earned Account, application of money in</w:t>
      </w:r>
      <w:bookmarkEnd w:id="113"/>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14" w:name="_Toc486945686"/>
      <w:bookmarkStart w:id="115" w:name="_Toc492956067"/>
      <w:bookmarkStart w:id="116" w:name="_Toc493144998"/>
      <w:bookmarkStart w:id="117" w:name="_Toc493145523"/>
      <w:bookmarkStart w:id="118" w:name="_Toc495399683"/>
      <w:bookmarkStart w:id="119" w:name="_Toc495400626"/>
      <w:bookmarkStart w:id="120" w:name="_Toc496105504"/>
      <w:bookmarkStart w:id="121" w:name="_Toc531774483"/>
      <w:bookmarkStart w:id="122" w:name="_Toc531774681"/>
      <w:bookmarkStart w:id="123" w:name="_Toc531774796"/>
      <w:r>
        <w:rPr>
          <w:rStyle w:val="CharDivNo"/>
        </w:rPr>
        <w:t>Division 2</w:t>
      </w:r>
      <w:r>
        <w:t> — </w:t>
      </w:r>
      <w:r>
        <w:rPr>
          <w:rStyle w:val="CharDivText"/>
        </w:rPr>
        <w:t>Payments and transfers</w:t>
      </w:r>
      <w:bookmarkEnd w:id="114"/>
      <w:bookmarkEnd w:id="115"/>
      <w:bookmarkEnd w:id="116"/>
      <w:bookmarkEnd w:id="117"/>
      <w:bookmarkEnd w:id="118"/>
      <w:bookmarkEnd w:id="119"/>
      <w:bookmarkEnd w:id="120"/>
      <w:bookmarkEnd w:id="121"/>
      <w:bookmarkEnd w:id="122"/>
      <w:bookmarkEnd w:id="123"/>
    </w:p>
    <w:p>
      <w:pPr>
        <w:pStyle w:val="Heading5"/>
      </w:pPr>
      <w:bookmarkStart w:id="124" w:name="_Toc531774797"/>
      <w:r>
        <w:rPr>
          <w:rStyle w:val="CharSectno"/>
        </w:rPr>
        <w:t>32</w:t>
      </w:r>
      <w:r>
        <w:t>.</w:t>
      </w:r>
      <w:r>
        <w:tab/>
        <w:t>Certain payments and transfers to be authorised</w:t>
      </w:r>
      <w:bookmarkEnd w:id="124"/>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25" w:name="_Toc531774798"/>
      <w:r>
        <w:rPr>
          <w:rStyle w:val="CharSectno"/>
        </w:rPr>
        <w:t>33</w:t>
      </w:r>
      <w:r>
        <w:t>.</w:t>
      </w:r>
      <w:r>
        <w:tab/>
        <w:t>Consolidated Account, payments from to be under Governor’s warrant etc.</w:t>
      </w:r>
      <w:bookmarkEnd w:id="125"/>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26" w:name="_Toc531774799"/>
      <w:r>
        <w:rPr>
          <w:rStyle w:val="CharSectno"/>
        </w:rPr>
        <w:t>34</w:t>
      </w:r>
      <w:r>
        <w:t>.</w:t>
      </w:r>
      <w:r>
        <w:tab/>
        <w:t>Public etc. money received, how to be dealt with</w:t>
      </w:r>
      <w:bookmarkEnd w:id="126"/>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27" w:name="_Toc531774800"/>
      <w:r>
        <w:rPr>
          <w:rStyle w:val="CharSectno"/>
        </w:rPr>
        <w:t>35</w:t>
      </w:r>
      <w:r>
        <w:t>.</w:t>
      </w:r>
      <w:r>
        <w:tab/>
        <w:t>Public Bank Account, how payments into to be credited</w:t>
      </w:r>
      <w:bookmarkEnd w:id="127"/>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28" w:name="_Toc531774801"/>
      <w:r>
        <w:rPr>
          <w:rStyle w:val="CharSectno"/>
        </w:rPr>
        <w:t>36</w:t>
      </w:r>
      <w:r>
        <w:t>.</w:t>
      </w:r>
      <w:r>
        <w:tab/>
        <w:t>Other money, how to be dealt with</w:t>
      </w:r>
      <w:bookmarkEnd w:id="128"/>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29" w:name="_Toc486945692"/>
      <w:bookmarkStart w:id="130" w:name="_Toc492956073"/>
      <w:bookmarkStart w:id="131" w:name="_Toc493145004"/>
      <w:bookmarkStart w:id="132" w:name="_Toc493145529"/>
      <w:bookmarkStart w:id="133" w:name="_Toc495399689"/>
      <w:bookmarkStart w:id="134" w:name="_Toc495400632"/>
      <w:bookmarkStart w:id="135" w:name="_Toc496105510"/>
      <w:bookmarkStart w:id="136" w:name="_Toc531774489"/>
      <w:bookmarkStart w:id="137" w:name="_Toc531774687"/>
      <w:bookmarkStart w:id="138" w:name="_Toc531774802"/>
      <w:r>
        <w:rPr>
          <w:rStyle w:val="CharDivNo"/>
        </w:rPr>
        <w:t>Division 3</w:t>
      </w:r>
      <w:r>
        <w:t> — </w:t>
      </w:r>
      <w:r>
        <w:rPr>
          <w:rStyle w:val="CharDivText"/>
        </w:rPr>
        <w:t>Investments</w:t>
      </w:r>
      <w:bookmarkEnd w:id="129"/>
      <w:bookmarkEnd w:id="130"/>
      <w:bookmarkEnd w:id="131"/>
      <w:bookmarkEnd w:id="132"/>
      <w:bookmarkEnd w:id="133"/>
      <w:bookmarkEnd w:id="134"/>
      <w:bookmarkEnd w:id="135"/>
      <w:bookmarkEnd w:id="136"/>
      <w:bookmarkEnd w:id="137"/>
      <w:bookmarkEnd w:id="138"/>
    </w:p>
    <w:p>
      <w:pPr>
        <w:pStyle w:val="Heading5"/>
      </w:pPr>
      <w:bookmarkStart w:id="139" w:name="_Toc531774803"/>
      <w:r>
        <w:rPr>
          <w:rStyle w:val="CharSectno"/>
        </w:rPr>
        <w:t>37</w:t>
      </w:r>
      <w:r>
        <w:t>.</w:t>
      </w:r>
      <w:r>
        <w:tab/>
        <w:t>Public Bank Account, investment of</w:t>
      </w:r>
      <w:bookmarkEnd w:id="13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40" w:name="_Toc531774804"/>
      <w:r>
        <w:rPr>
          <w:rStyle w:val="CharSectno"/>
        </w:rPr>
        <w:t>38</w:t>
      </w:r>
      <w:r>
        <w:t>.</w:t>
      </w:r>
      <w:r>
        <w:tab/>
        <w:t>Investment under s. 37, application of proceeds of</w:t>
      </w:r>
      <w:bookmarkEnd w:id="140"/>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41" w:name="_Toc531774805"/>
      <w:r>
        <w:rPr>
          <w:rStyle w:val="CharSectno"/>
        </w:rPr>
        <w:t>39</w:t>
      </w:r>
      <w:r>
        <w:t>.</w:t>
      </w:r>
      <w:r>
        <w:tab/>
        <w:t>Investment by agencies</w:t>
      </w:r>
      <w:bookmarkEnd w:id="141"/>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42" w:name="_Toc486945696"/>
      <w:bookmarkStart w:id="143" w:name="_Toc492956077"/>
      <w:bookmarkStart w:id="144" w:name="_Toc493145008"/>
      <w:bookmarkStart w:id="145" w:name="_Toc493145533"/>
      <w:bookmarkStart w:id="146" w:name="_Toc495399693"/>
      <w:bookmarkStart w:id="147" w:name="_Toc495400636"/>
      <w:bookmarkStart w:id="148" w:name="_Toc496105514"/>
      <w:bookmarkStart w:id="149" w:name="_Toc531774493"/>
      <w:bookmarkStart w:id="150" w:name="_Toc531774691"/>
      <w:bookmarkStart w:id="151" w:name="_Toc531774806"/>
      <w:r>
        <w:rPr>
          <w:rStyle w:val="CharDivNo"/>
        </w:rPr>
        <w:t>Division 4</w:t>
      </w:r>
      <w:r>
        <w:t> — </w:t>
      </w:r>
      <w:r>
        <w:rPr>
          <w:rStyle w:val="CharDivText"/>
        </w:rPr>
        <w:t>Annual estimates of statutory authorities</w:t>
      </w:r>
      <w:bookmarkEnd w:id="142"/>
      <w:bookmarkEnd w:id="143"/>
      <w:bookmarkEnd w:id="144"/>
      <w:bookmarkEnd w:id="145"/>
      <w:bookmarkEnd w:id="146"/>
      <w:bookmarkEnd w:id="147"/>
      <w:bookmarkEnd w:id="148"/>
      <w:bookmarkEnd w:id="149"/>
      <w:bookmarkEnd w:id="150"/>
      <w:bookmarkEnd w:id="151"/>
    </w:p>
    <w:p>
      <w:pPr>
        <w:pStyle w:val="Heading5"/>
      </w:pPr>
      <w:bookmarkStart w:id="152" w:name="_Toc531774807"/>
      <w:r>
        <w:rPr>
          <w:rStyle w:val="CharSectno"/>
        </w:rPr>
        <w:t>40</w:t>
      </w:r>
      <w:r>
        <w:t>.</w:t>
      </w:r>
      <w:r>
        <w:tab/>
        <w:t>Annual estimates, preparation of etc.</w:t>
      </w:r>
      <w:bookmarkEnd w:id="152"/>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53" w:name="_Toc486945698"/>
      <w:bookmarkStart w:id="154" w:name="_Toc492956079"/>
      <w:bookmarkStart w:id="155" w:name="_Toc493145010"/>
      <w:bookmarkStart w:id="156" w:name="_Toc493145535"/>
      <w:bookmarkStart w:id="157" w:name="_Toc495399695"/>
      <w:bookmarkStart w:id="158" w:name="_Toc495400638"/>
      <w:bookmarkStart w:id="159" w:name="_Toc496105516"/>
      <w:bookmarkStart w:id="160" w:name="_Toc531774495"/>
      <w:bookmarkStart w:id="161" w:name="_Toc531774693"/>
      <w:bookmarkStart w:id="162" w:name="_Toc531774808"/>
      <w:r>
        <w:rPr>
          <w:rStyle w:val="CharDivNo"/>
        </w:rPr>
        <w:t>Division 5</w:t>
      </w:r>
      <w:r>
        <w:t> — </w:t>
      </w:r>
      <w:r>
        <w:rPr>
          <w:rStyle w:val="CharDivText"/>
        </w:rPr>
        <w:t>Resource agreements</w:t>
      </w:r>
      <w:bookmarkEnd w:id="153"/>
      <w:bookmarkEnd w:id="154"/>
      <w:bookmarkEnd w:id="155"/>
      <w:bookmarkEnd w:id="156"/>
      <w:bookmarkEnd w:id="157"/>
      <w:bookmarkEnd w:id="158"/>
      <w:bookmarkEnd w:id="159"/>
      <w:bookmarkEnd w:id="160"/>
      <w:bookmarkEnd w:id="161"/>
      <w:bookmarkEnd w:id="162"/>
    </w:p>
    <w:p>
      <w:pPr>
        <w:pStyle w:val="Heading5"/>
      </w:pPr>
      <w:bookmarkStart w:id="163" w:name="_Toc531774809"/>
      <w:r>
        <w:rPr>
          <w:rStyle w:val="CharSectno"/>
        </w:rPr>
        <w:t>41</w:t>
      </w:r>
      <w:r>
        <w:t>.</w:t>
      </w:r>
      <w:r>
        <w:tab/>
        <w:t>Draft resource agreements, when required etc.</w:t>
      </w:r>
      <w:bookmarkEnd w:id="16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64" w:name="_Toc531774810"/>
      <w:r>
        <w:rPr>
          <w:rStyle w:val="CharSectno"/>
        </w:rPr>
        <w:t>42</w:t>
      </w:r>
      <w:r>
        <w:t>.</w:t>
      </w:r>
      <w:r>
        <w:tab/>
        <w:t>Period to which resource agreements relate</w:t>
      </w:r>
      <w:bookmarkEnd w:id="164"/>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65" w:name="_Toc531774811"/>
      <w:r>
        <w:rPr>
          <w:rStyle w:val="CharSectno"/>
        </w:rPr>
        <w:t>43</w:t>
      </w:r>
      <w:r>
        <w:t>.</w:t>
      </w:r>
      <w:r>
        <w:tab/>
        <w:t>Content of resource agreements</w:t>
      </w:r>
      <w:bookmarkEnd w:id="165"/>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66" w:name="_Toc531774812"/>
      <w:r>
        <w:rPr>
          <w:rStyle w:val="CharSectno"/>
        </w:rPr>
        <w:t>44</w:t>
      </w:r>
      <w:r>
        <w:t>.</w:t>
      </w:r>
      <w:r>
        <w:tab/>
        <w:t>When resource agreements to be agreed if possible</w:t>
      </w:r>
      <w:bookmarkEnd w:id="166"/>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67" w:name="_Toc531774813"/>
      <w:r>
        <w:rPr>
          <w:rStyle w:val="CharSectno"/>
        </w:rPr>
        <w:t>45</w:t>
      </w:r>
      <w:r>
        <w:t>.</w:t>
      </w:r>
      <w:r>
        <w:tab/>
        <w:t>Draft resource agreements, Treasurer’s powers as to</w:t>
      </w:r>
      <w:bookmarkEnd w:id="16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68" w:name="_Toc531774814"/>
      <w:r>
        <w:rPr>
          <w:rStyle w:val="CharSectno"/>
        </w:rPr>
        <w:t>46</w:t>
      </w:r>
      <w:r>
        <w:t>.</w:t>
      </w:r>
      <w:r>
        <w:tab/>
        <w:t>Draft resource agreements, agreeing on</w:t>
      </w:r>
      <w:bookmarkEnd w:id="168"/>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169" w:name="_Toc486945705"/>
      <w:bookmarkStart w:id="170" w:name="_Toc492956086"/>
      <w:bookmarkStart w:id="171" w:name="_Toc493145017"/>
      <w:bookmarkStart w:id="172" w:name="_Toc493145542"/>
      <w:bookmarkStart w:id="173" w:name="_Toc495399702"/>
      <w:bookmarkStart w:id="174" w:name="_Toc495400645"/>
      <w:bookmarkStart w:id="175" w:name="_Toc496105523"/>
      <w:bookmarkStart w:id="176" w:name="_Toc531774502"/>
      <w:bookmarkStart w:id="177" w:name="_Toc531774700"/>
      <w:bookmarkStart w:id="178" w:name="_Toc531774815"/>
      <w:r>
        <w:rPr>
          <w:rStyle w:val="CharDivNo"/>
        </w:rPr>
        <w:t>Division 6</w:t>
      </w:r>
      <w:r>
        <w:t> — </w:t>
      </w:r>
      <w:r>
        <w:rPr>
          <w:rStyle w:val="CharDivText"/>
        </w:rPr>
        <w:t>Write</w:t>
      </w:r>
      <w:r>
        <w:rPr>
          <w:rStyle w:val="CharDivText"/>
        </w:rPr>
        <w:noBreakHyphen/>
        <w:t>offs and recoveries</w:t>
      </w:r>
      <w:bookmarkEnd w:id="169"/>
      <w:bookmarkEnd w:id="170"/>
      <w:bookmarkEnd w:id="171"/>
      <w:bookmarkEnd w:id="172"/>
      <w:bookmarkEnd w:id="173"/>
      <w:bookmarkEnd w:id="174"/>
      <w:bookmarkEnd w:id="175"/>
      <w:bookmarkEnd w:id="176"/>
      <w:bookmarkEnd w:id="177"/>
      <w:bookmarkEnd w:id="178"/>
    </w:p>
    <w:p>
      <w:pPr>
        <w:pStyle w:val="Heading5"/>
        <w:spacing w:before="240"/>
      </w:pPr>
      <w:bookmarkStart w:id="179" w:name="_Toc531774816"/>
      <w:r>
        <w:rPr>
          <w:rStyle w:val="CharSectno"/>
        </w:rPr>
        <w:t>47</w:t>
      </w:r>
      <w:r>
        <w:t>.</w:t>
      </w:r>
      <w:r>
        <w:tab/>
        <w:t>Terms used</w:t>
      </w:r>
      <w:bookmarkEnd w:id="179"/>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80" w:name="_Toc531774817"/>
      <w:r>
        <w:rPr>
          <w:rStyle w:val="CharSectno"/>
        </w:rPr>
        <w:t>48</w:t>
      </w:r>
      <w:r>
        <w:t>.</w:t>
      </w:r>
      <w:r>
        <w:tab/>
        <w:t>Write</w:t>
      </w:r>
      <w:r>
        <w:noBreakHyphen/>
        <w:t>offs</w:t>
      </w:r>
      <w:bookmarkEnd w:id="180"/>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81" w:name="_Toc531774818"/>
      <w:r>
        <w:rPr>
          <w:rStyle w:val="CharSectno"/>
        </w:rPr>
        <w:t>49</w:t>
      </w:r>
      <w:r>
        <w:t>.</w:t>
      </w:r>
      <w:r>
        <w:tab/>
        <w:t>Loss of official money or property, liability of officers for</w:t>
      </w:r>
      <w:bookmarkEnd w:id="181"/>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182" w:name="_Toc531774819"/>
      <w:r>
        <w:rPr>
          <w:rStyle w:val="CharSectno"/>
        </w:rPr>
        <w:t>50</w:t>
      </w:r>
      <w:r>
        <w:t>.</w:t>
      </w:r>
      <w:r>
        <w:tab/>
        <w:t>Recovering amounts from officers liable under s. 49</w:t>
      </w:r>
      <w:bookmarkEnd w:id="182"/>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83" w:name="_Toc531774820"/>
      <w:r>
        <w:rPr>
          <w:rStyle w:val="CharSectno"/>
        </w:rPr>
        <w:t>51</w:t>
      </w:r>
      <w:r>
        <w:t>.</w:t>
      </w:r>
      <w:r>
        <w:tab/>
        <w:t>Official losses, investigating</w:t>
      </w:r>
      <w:bookmarkEnd w:id="183"/>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2"/>
      </w:pPr>
      <w:bookmarkStart w:id="184" w:name="_Toc486945711"/>
      <w:bookmarkStart w:id="185" w:name="_Toc492956092"/>
      <w:bookmarkStart w:id="186" w:name="_Toc493145023"/>
      <w:bookmarkStart w:id="187" w:name="_Toc493145548"/>
      <w:bookmarkStart w:id="188" w:name="_Toc495399708"/>
      <w:bookmarkStart w:id="189" w:name="_Toc495400651"/>
      <w:bookmarkStart w:id="190" w:name="_Toc496105529"/>
      <w:bookmarkStart w:id="191" w:name="_Toc531774508"/>
      <w:bookmarkStart w:id="192" w:name="_Toc531774706"/>
      <w:bookmarkStart w:id="193" w:name="_Toc531774821"/>
      <w:r>
        <w:rPr>
          <w:rStyle w:val="CharPartNo"/>
        </w:rPr>
        <w:t>Part 4</w:t>
      </w:r>
      <w:r>
        <w:rPr>
          <w:rStyle w:val="CharDivNo"/>
        </w:rPr>
        <w:t> </w:t>
      </w:r>
      <w:r>
        <w:t>—</w:t>
      </w:r>
      <w:r>
        <w:rPr>
          <w:rStyle w:val="CharDivText"/>
        </w:rPr>
        <w:t> </w:t>
      </w:r>
      <w:r>
        <w:rPr>
          <w:rStyle w:val="CharPartText"/>
        </w:rPr>
        <w:t>Accountable authorities</w:t>
      </w:r>
      <w:bookmarkEnd w:id="184"/>
      <w:bookmarkEnd w:id="185"/>
      <w:bookmarkEnd w:id="186"/>
      <w:bookmarkEnd w:id="187"/>
      <w:bookmarkEnd w:id="188"/>
      <w:bookmarkEnd w:id="189"/>
      <w:bookmarkEnd w:id="190"/>
      <w:bookmarkEnd w:id="191"/>
      <w:bookmarkEnd w:id="192"/>
      <w:bookmarkEnd w:id="193"/>
    </w:p>
    <w:p>
      <w:pPr>
        <w:pStyle w:val="Heading5"/>
        <w:spacing w:before="240"/>
      </w:pPr>
      <w:bookmarkStart w:id="194" w:name="_Toc531774822"/>
      <w:r>
        <w:rPr>
          <w:rStyle w:val="CharSectno"/>
        </w:rPr>
        <w:t>52</w:t>
      </w:r>
      <w:r>
        <w:t>.</w:t>
      </w:r>
      <w:r>
        <w:tab/>
        <w:t>Each agency to have accountable authority</w:t>
      </w:r>
      <w:bookmarkEnd w:id="194"/>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195" w:name="_Toc531774823"/>
      <w:r>
        <w:rPr>
          <w:rStyle w:val="CharSectno"/>
        </w:rPr>
        <w:t>53</w:t>
      </w:r>
      <w:r>
        <w:t>.</w:t>
      </w:r>
      <w:r>
        <w:tab/>
        <w:t>Functions of accountable authorities</w:t>
      </w:r>
      <w:bookmarkEnd w:id="195"/>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196" w:name="_Toc531774824"/>
      <w:r>
        <w:rPr>
          <w:rStyle w:val="CharSectno"/>
        </w:rPr>
        <w:t>54</w:t>
      </w:r>
      <w:r>
        <w:t>.</w:t>
      </w:r>
      <w:r>
        <w:tab/>
        <w:t>Department, who is accountable authority of etc.</w:t>
      </w:r>
      <w:bookmarkEnd w:id="196"/>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97" w:name="_Toc531774825"/>
      <w:r>
        <w:rPr>
          <w:rStyle w:val="CharSectno"/>
        </w:rPr>
        <w:t>55</w:t>
      </w:r>
      <w:r>
        <w:t>.</w:t>
      </w:r>
      <w:r>
        <w:tab/>
        <w:t>Statutory authority, who is accountable authority of etc.</w:t>
      </w:r>
      <w:bookmarkEnd w:id="19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98" w:name="_Toc531774826"/>
      <w:r>
        <w:rPr>
          <w:rStyle w:val="CharSectno"/>
        </w:rPr>
        <w:t>56</w:t>
      </w:r>
      <w:r>
        <w:t>.</w:t>
      </w:r>
      <w:r>
        <w:tab/>
        <w:t>Sub-departments, entities that are and accountable authorities of</w:t>
      </w:r>
      <w:bookmarkEnd w:id="19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99" w:name="_Toc531774827"/>
      <w:r>
        <w:rPr>
          <w:rStyle w:val="CharSectno"/>
        </w:rPr>
        <w:t>57</w:t>
      </w:r>
      <w:r>
        <w:t>.</w:t>
      </w:r>
      <w:r>
        <w:tab/>
        <w:t>Chief finance officers, designation and functions of</w:t>
      </w:r>
      <w:bookmarkEnd w:id="19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00" w:name="_Toc531774828"/>
      <w:r>
        <w:rPr>
          <w:rStyle w:val="CharSectno"/>
        </w:rPr>
        <w:t>58</w:t>
      </w:r>
      <w:r>
        <w:t>.</w:t>
      </w:r>
      <w:r>
        <w:tab/>
        <w:t>Financial management system, duties of accountable authorities as to</w:t>
      </w:r>
      <w:bookmarkEnd w:id="20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01" w:name="_Toc486945719"/>
      <w:bookmarkStart w:id="202" w:name="_Toc492956100"/>
      <w:bookmarkStart w:id="203" w:name="_Toc493145031"/>
      <w:bookmarkStart w:id="204" w:name="_Toc493145556"/>
      <w:bookmarkStart w:id="205" w:name="_Toc495399716"/>
      <w:bookmarkStart w:id="206" w:name="_Toc495400659"/>
      <w:bookmarkStart w:id="207" w:name="_Toc496105537"/>
      <w:bookmarkStart w:id="208" w:name="_Toc531774516"/>
      <w:bookmarkStart w:id="209" w:name="_Toc531774714"/>
      <w:bookmarkStart w:id="210" w:name="_Toc531774829"/>
      <w:r>
        <w:rPr>
          <w:rStyle w:val="CharPartNo"/>
        </w:rPr>
        <w:t>Part 5</w:t>
      </w:r>
      <w:r>
        <w:t> — </w:t>
      </w:r>
      <w:r>
        <w:rPr>
          <w:rStyle w:val="CharPartText"/>
        </w:rPr>
        <w:t>Reports</w:t>
      </w:r>
      <w:bookmarkEnd w:id="201"/>
      <w:bookmarkEnd w:id="202"/>
      <w:bookmarkEnd w:id="203"/>
      <w:bookmarkEnd w:id="204"/>
      <w:bookmarkEnd w:id="205"/>
      <w:bookmarkEnd w:id="206"/>
      <w:bookmarkEnd w:id="207"/>
      <w:bookmarkEnd w:id="208"/>
      <w:bookmarkEnd w:id="209"/>
      <w:bookmarkEnd w:id="210"/>
    </w:p>
    <w:p>
      <w:pPr>
        <w:pStyle w:val="Heading3"/>
      </w:pPr>
      <w:bookmarkStart w:id="211" w:name="_Toc486945720"/>
      <w:bookmarkStart w:id="212" w:name="_Toc492956101"/>
      <w:bookmarkStart w:id="213" w:name="_Toc493145032"/>
      <w:bookmarkStart w:id="214" w:name="_Toc493145557"/>
      <w:bookmarkStart w:id="215" w:name="_Toc495399717"/>
      <w:bookmarkStart w:id="216" w:name="_Toc495400660"/>
      <w:bookmarkStart w:id="217" w:name="_Toc496105538"/>
      <w:bookmarkStart w:id="218" w:name="_Toc531774517"/>
      <w:bookmarkStart w:id="219" w:name="_Toc531774715"/>
      <w:bookmarkStart w:id="220" w:name="_Toc531774830"/>
      <w:r>
        <w:rPr>
          <w:rStyle w:val="CharDivNo"/>
        </w:rPr>
        <w:t>Division 1</w:t>
      </w:r>
      <w:r>
        <w:t> — </w:t>
      </w:r>
      <w:r>
        <w:rPr>
          <w:rStyle w:val="CharDivText"/>
        </w:rPr>
        <w:t>Treasurer’s reports</w:t>
      </w:r>
      <w:bookmarkEnd w:id="211"/>
      <w:bookmarkEnd w:id="212"/>
      <w:bookmarkEnd w:id="213"/>
      <w:bookmarkEnd w:id="214"/>
      <w:bookmarkEnd w:id="215"/>
      <w:bookmarkEnd w:id="216"/>
      <w:bookmarkEnd w:id="217"/>
      <w:bookmarkEnd w:id="218"/>
      <w:bookmarkEnd w:id="219"/>
      <w:bookmarkEnd w:id="220"/>
    </w:p>
    <w:p>
      <w:pPr>
        <w:pStyle w:val="Heading5"/>
      </w:pPr>
      <w:bookmarkStart w:id="221" w:name="_Toc531774831"/>
      <w:r>
        <w:rPr>
          <w:rStyle w:val="CharSectno"/>
        </w:rPr>
        <w:t>59</w:t>
      </w:r>
      <w:r>
        <w:t>.</w:t>
      </w:r>
      <w:r>
        <w:tab/>
        <w:t xml:space="preserve">Financial reports and statements, application of </w:t>
      </w:r>
      <w:r>
        <w:rPr>
          <w:i/>
          <w:iCs/>
        </w:rPr>
        <w:t>Government Financial Responsibility Act 2000</w:t>
      </w:r>
      <w:bookmarkEnd w:id="22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22" w:name="_Toc486945722"/>
      <w:bookmarkStart w:id="223" w:name="_Toc492956103"/>
      <w:bookmarkStart w:id="224" w:name="_Toc493145034"/>
      <w:bookmarkStart w:id="225" w:name="_Toc493145559"/>
      <w:bookmarkStart w:id="226" w:name="_Toc495399719"/>
      <w:bookmarkStart w:id="227" w:name="_Toc495400662"/>
      <w:bookmarkStart w:id="228" w:name="_Toc496105540"/>
      <w:bookmarkStart w:id="229" w:name="_Toc531774519"/>
      <w:bookmarkStart w:id="230" w:name="_Toc531774717"/>
      <w:bookmarkStart w:id="231" w:name="_Toc531774832"/>
      <w:r>
        <w:rPr>
          <w:rStyle w:val="CharDivNo"/>
        </w:rPr>
        <w:t>Division 2</w:t>
      </w:r>
      <w:r>
        <w:t> — </w:t>
      </w:r>
      <w:r>
        <w:rPr>
          <w:rStyle w:val="CharDivText"/>
        </w:rPr>
        <w:t>Annual reports by agencies</w:t>
      </w:r>
      <w:bookmarkEnd w:id="222"/>
      <w:bookmarkEnd w:id="223"/>
      <w:bookmarkEnd w:id="224"/>
      <w:bookmarkEnd w:id="225"/>
      <w:bookmarkEnd w:id="226"/>
      <w:bookmarkEnd w:id="227"/>
      <w:bookmarkEnd w:id="228"/>
      <w:bookmarkEnd w:id="229"/>
      <w:bookmarkEnd w:id="230"/>
      <w:bookmarkEnd w:id="231"/>
    </w:p>
    <w:p>
      <w:pPr>
        <w:pStyle w:val="Heading5"/>
      </w:pPr>
      <w:bookmarkStart w:id="232" w:name="_Toc531774833"/>
      <w:r>
        <w:rPr>
          <w:rStyle w:val="CharSectno"/>
        </w:rPr>
        <w:t>60</w:t>
      </w:r>
      <w:r>
        <w:t>.</w:t>
      </w:r>
      <w:r>
        <w:tab/>
        <w:t>Terms used</w:t>
      </w:r>
      <w:bookmarkEnd w:id="232"/>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33" w:name="_Toc531774834"/>
      <w:r>
        <w:rPr>
          <w:rStyle w:val="CharSectno"/>
        </w:rPr>
        <w:t>61</w:t>
      </w:r>
      <w:r>
        <w:t>.</w:t>
      </w:r>
      <w:r>
        <w:tab/>
        <w:t>Annual reports, contents of etc.</w:t>
      </w:r>
      <w:bookmarkEnd w:id="233"/>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34" w:name="_Toc531774835"/>
      <w:r>
        <w:rPr>
          <w:rStyle w:val="CharSectno"/>
        </w:rPr>
        <w:t>62</w:t>
      </w:r>
      <w:r>
        <w:t>.</w:t>
      </w:r>
      <w:r>
        <w:tab/>
        <w:t>Financial statements for s. 61(1)(a), standards for etc.</w:t>
      </w:r>
      <w:bookmarkEnd w:id="234"/>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35" w:name="_Toc531774836"/>
      <w:r>
        <w:rPr>
          <w:rStyle w:val="CharSectno"/>
        </w:rPr>
        <w:t>63</w:t>
      </w:r>
      <w:r>
        <w:t>.</w:t>
      </w:r>
      <w:r>
        <w:tab/>
        <w:t>Financial reports etc. to be submitted to Auditor General and Minister</w:t>
      </w:r>
      <w:bookmarkEnd w:id="235"/>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36" w:name="_Toc531774837"/>
      <w:r>
        <w:rPr>
          <w:rStyle w:val="CharSectno"/>
        </w:rPr>
        <w:t>64</w:t>
      </w:r>
      <w:r>
        <w:t>.</w:t>
      </w:r>
      <w:r>
        <w:tab/>
        <w:t>Minister to table agency’s annual report etc.</w:t>
      </w:r>
      <w:bookmarkEnd w:id="236"/>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37" w:name="_Toc531774838"/>
      <w:r>
        <w:rPr>
          <w:rStyle w:val="CharSectno"/>
        </w:rPr>
        <w:t>65</w:t>
      </w:r>
      <w:r>
        <w:t>.</w:t>
      </w:r>
      <w:r>
        <w:tab/>
        <w:t>Minister to inform Parliament if annual report and Auditor General’s opinion cannot be tabled on time</w:t>
      </w:r>
      <w:bookmarkEnd w:id="237"/>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38" w:name="_Toc486945729"/>
      <w:bookmarkStart w:id="239" w:name="_Toc492956110"/>
      <w:bookmarkStart w:id="240" w:name="_Toc493145041"/>
      <w:bookmarkStart w:id="241" w:name="_Toc493145566"/>
      <w:bookmarkStart w:id="242" w:name="_Toc495399726"/>
      <w:bookmarkStart w:id="243" w:name="_Toc495400669"/>
      <w:bookmarkStart w:id="244" w:name="_Toc496105547"/>
      <w:bookmarkStart w:id="245" w:name="_Toc531774526"/>
      <w:bookmarkStart w:id="246" w:name="_Toc531774724"/>
      <w:bookmarkStart w:id="247" w:name="_Toc531774839"/>
      <w:r>
        <w:rPr>
          <w:rStyle w:val="CharDivNo"/>
        </w:rPr>
        <w:t>Division 3</w:t>
      </w:r>
      <w:r>
        <w:t> — </w:t>
      </w:r>
      <w:r>
        <w:rPr>
          <w:rStyle w:val="CharDivText"/>
        </w:rPr>
        <w:t>Reporting on abolition of agencies</w:t>
      </w:r>
      <w:bookmarkEnd w:id="238"/>
      <w:bookmarkEnd w:id="239"/>
      <w:bookmarkEnd w:id="240"/>
      <w:bookmarkEnd w:id="241"/>
      <w:bookmarkEnd w:id="242"/>
      <w:bookmarkEnd w:id="243"/>
      <w:bookmarkEnd w:id="244"/>
      <w:bookmarkEnd w:id="245"/>
      <w:bookmarkEnd w:id="246"/>
      <w:bookmarkEnd w:id="247"/>
    </w:p>
    <w:p>
      <w:pPr>
        <w:pStyle w:val="Heading5"/>
        <w:spacing w:before="180"/>
      </w:pPr>
      <w:bookmarkStart w:id="248" w:name="_Toc531774840"/>
      <w:r>
        <w:rPr>
          <w:rStyle w:val="CharSectno"/>
        </w:rPr>
        <w:t>66</w:t>
      </w:r>
      <w:r>
        <w:t>.</w:t>
      </w:r>
      <w:r>
        <w:tab/>
        <w:t>Terms used</w:t>
      </w:r>
      <w:bookmarkEnd w:id="248"/>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49" w:name="_Toc531774841"/>
      <w:r>
        <w:rPr>
          <w:rStyle w:val="CharSectno"/>
        </w:rPr>
        <w:t>67</w:t>
      </w:r>
      <w:r>
        <w:t>.</w:t>
      </w:r>
      <w:r>
        <w:tab/>
        <w:t>Purpose of this Division</w:t>
      </w:r>
      <w:bookmarkEnd w:id="249"/>
    </w:p>
    <w:p>
      <w:pPr>
        <w:pStyle w:val="Subsection"/>
      </w:pPr>
      <w:r>
        <w:tab/>
      </w:r>
      <w:r>
        <w:tab/>
        <w:t>The purpose of this Division is to secure proper accountability on the abolition of an agency.</w:t>
      </w:r>
    </w:p>
    <w:p>
      <w:pPr>
        <w:pStyle w:val="Heading5"/>
      </w:pPr>
      <w:bookmarkStart w:id="250" w:name="_Toc531774842"/>
      <w:r>
        <w:rPr>
          <w:rStyle w:val="CharSectno"/>
        </w:rPr>
        <w:t>68</w:t>
      </w:r>
      <w:r>
        <w:t>.</w:t>
      </w:r>
      <w:r>
        <w:tab/>
        <w:t>Abolition of agency, reporting after</w:t>
      </w:r>
      <w:bookmarkEnd w:id="25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251" w:name="_Toc531774843"/>
      <w:r>
        <w:rPr>
          <w:rStyle w:val="CharSectno"/>
        </w:rPr>
        <w:t>69</w:t>
      </w:r>
      <w:r>
        <w:t>.</w:t>
      </w:r>
      <w:r>
        <w:tab/>
        <w:t>Final report, contents of</w:t>
      </w:r>
      <w:bookmarkEnd w:id="251"/>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52" w:name="_Toc531774844"/>
      <w:r>
        <w:rPr>
          <w:rStyle w:val="CharSectno"/>
        </w:rPr>
        <w:t>70</w:t>
      </w:r>
      <w:r>
        <w:t>.</w:t>
      </w:r>
      <w:r>
        <w:tab/>
        <w:t>Directions by Treasurer for this Division</w:t>
      </w:r>
      <w:bookmarkEnd w:id="25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53" w:name="_Toc531774845"/>
      <w:r>
        <w:rPr>
          <w:rStyle w:val="CharSectno"/>
        </w:rPr>
        <w:t>71</w:t>
      </w:r>
      <w:r>
        <w:t>.</w:t>
      </w:r>
      <w:r>
        <w:tab/>
        <w:t>Reporting officers entitled to access to accounts etc.</w:t>
      </w:r>
      <w:bookmarkEnd w:id="253"/>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54" w:name="_Toc531774846"/>
      <w:r>
        <w:rPr>
          <w:rStyle w:val="CharSectno"/>
        </w:rPr>
        <w:t>72</w:t>
      </w:r>
      <w:r>
        <w:t>.</w:t>
      </w:r>
      <w:r>
        <w:tab/>
        <w:t>Reporting officers to submit financial statements etc. to Auditor General</w:t>
      </w:r>
      <w:bookmarkEnd w:id="254"/>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55" w:name="_Toc486945737"/>
      <w:bookmarkStart w:id="256" w:name="_Toc492956118"/>
      <w:bookmarkStart w:id="257" w:name="_Toc493145049"/>
      <w:bookmarkStart w:id="258" w:name="_Toc493145574"/>
      <w:bookmarkStart w:id="259" w:name="_Toc495399734"/>
      <w:bookmarkStart w:id="260" w:name="_Toc495400677"/>
      <w:bookmarkStart w:id="261" w:name="_Toc496105555"/>
      <w:bookmarkStart w:id="262" w:name="_Toc531774534"/>
      <w:bookmarkStart w:id="263" w:name="_Toc531774732"/>
      <w:bookmarkStart w:id="264" w:name="_Toc531774847"/>
      <w:r>
        <w:rPr>
          <w:rStyle w:val="CharPartNo"/>
        </w:rPr>
        <w:t>Part 6</w:t>
      </w:r>
      <w:r>
        <w:t> — </w:t>
      </w:r>
      <w:r>
        <w:rPr>
          <w:rStyle w:val="CharPartText"/>
        </w:rPr>
        <w:t>Miscellaneous</w:t>
      </w:r>
      <w:bookmarkEnd w:id="255"/>
      <w:bookmarkEnd w:id="256"/>
      <w:bookmarkEnd w:id="257"/>
      <w:bookmarkEnd w:id="258"/>
      <w:bookmarkEnd w:id="259"/>
      <w:bookmarkEnd w:id="260"/>
      <w:bookmarkEnd w:id="261"/>
      <w:bookmarkEnd w:id="262"/>
      <w:bookmarkEnd w:id="263"/>
      <w:bookmarkEnd w:id="264"/>
    </w:p>
    <w:p>
      <w:pPr>
        <w:pStyle w:val="Heading3"/>
      </w:pPr>
      <w:bookmarkStart w:id="265" w:name="_Toc486945738"/>
      <w:bookmarkStart w:id="266" w:name="_Toc492956119"/>
      <w:bookmarkStart w:id="267" w:name="_Toc493145050"/>
      <w:bookmarkStart w:id="268" w:name="_Toc493145575"/>
      <w:bookmarkStart w:id="269" w:name="_Toc495399735"/>
      <w:bookmarkStart w:id="270" w:name="_Toc495400678"/>
      <w:bookmarkStart w:id="271" w:name="_Toc496105556"/>
      <w:bookmarkStart w:id="272" w:name="_Toc531774535"/>
      <w:bookmarkStart w:id="273" w:name="_Toc531774733"/>
      <w:bookmarkStart w:id="274" w:name="_Toc531774848"/>
      <w:r>
        <w:rPr>
          <w:rStyle w:val="CharDivNo"/>
        </w:rPr>
        <w:t>Division 1</w:t>
      </w:r>
      <w:r>
        <w:t> — </w:t>
      </w:r>
      <w:r>
        <w:rPr>
          <w:rStyle w:val="CharDivText"/>
        </w:rPr>
        <w:t>Delegations and authorisations</w:t>
      </w:r>
      <w:bookmarkEnd w:id="265"/>
      <w:bookmarkEnd w:id="266"/>
      <w:bookmarkEnd w:id="267"/>
      <w:bookmarkEnd w:id="268"/>
      <w:bookmarkEnd w:id="269"/>
      <w:bookmarkEnd w:id="270"/>
      <w:bookmarkEnd w:id="271"/>
      <w:bookmarkEnd w:id="272"/>
      <w:bookmarkEnd w:id="273"/>
      <w:bookmarkEnd w:id="274"/>
    </w:p>
    <w:p>
      <w:pPr>
        <w:pStyle w:val="Heading5"/>
      </w:pPr>
      <w:bookmarkStart w:id="275" w:name="_Toc531774849"/>
      <w:r>
        <w:rPr>
          <w:rStyle w:val="CharSectno"/>
        </w:rPr>
        <w:t>73</w:t>
      </w:r>
      <w:r>
        <w:t>.</w:t>
      </w:r>
      <w:r>
        <w:tab/>
        <w:t>Term used: Treasury Corporation official</w:t>
      </w:r>
      <w:bookmarkEnd w:id="275"/>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76" w:name="_Toc531774850"/>
      <w:r>
        <w:rPr>
          <w:rStyle w:val="CharSectno"/>
        </w:rPr>
        <w:t>74</w:t>
      </w:r>
      <w:r>
        <w:t>.</w:t>
      </w:r>
      <w:r>
        <w:tab/>
        <w:t>Delegation by Treasurer</w:t>
      </w:r>
      <w:bookmarkEnd w:id="276"/>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77" w:name="_Toc531774851"/>
      <w:r>
        <w:rPr>
          <w:rStyle w:val="CharSectno"/>
        </w:rPr>
        <w:t>75</w:t>
      </w:r>
      <w:r>
        <w:t>.</w:t>
      </w:r>
      <w:r>
        <w:tab/>
        <w:t>Delegation by Ministers</w:t>
      </w:r>
      <w:bookmarkEnd w:id="277"/>
    </w:p>
    <w:p>
      <w:pPr>
        <w:pStyle w:val="Subsection"/>
      </w:pPr>
      <w:r>
        <w:tab/>
      </w:r>
      <w:r>
        <w:tab/>
        <w:t>A Minister may delegate to an officer of the Treasury any power or duty delegated to the Minister under section 74(1).</w:t>
      </w:r>
    </w:p>
    <w:p>
      <w:pPr>
        <w:pStyle w:val="Heading5"/>
      </w:pPr>
      <w:bookmarkStart w:id="278" w:name="_Toc531774852"/>
      <w:r>
        <w:rPr>
          <w:rStyle w:val="CharSectno"/>
        </w:rPr>
        <w:t>76</w:t>
      </w:r>
      <w:r>
        <w:t>.</w:t>
      </w:r>
      <w:r>
        <w:tab/>
        <w:t>Delegation and authorisation by Under Treasurer</w:t>
      </w:r>
      <w:bookmarkEnd w:id="278"/>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279" w:name="_Toc531774853"/>
      <w:r>
        <w:rPr>
          <w:rStyle w:val="CharSectno"/>
        </w:rPr>
        <w:t>77</w:t>
      </w:r>
      <w:r>
        <w:t>.</w:t>
      </w:r>
      <w:r>
        <w:tab/>
        <w:t>Delegations and authorisations, general provisions about</w:t>
      </w:r>
      <w:bookmarkEnd w:id="27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80" w:name="_Toc486945744"/>
      <w:bookmarkStart w:id="281" w:name="_Toc492956125"/>
      <w:bookmarkStart w:id="282" w:name="_Toc493145056"/>
      <w:bookmarkStart w:id="283" w:name="_Toc493145581"/>
      <w:bookmarkStart w:id="284" w:name="_Toc495399741"/>
      <w:bookmarkStart w:id="285" w:name="_Toc495400684"/>
      <w:bookmarkStart w:id="286" w:name="_Toc496105562"/>
      <w:bookmarkStart w:id="287" w:name="_Toc531774541"/>
      <w:bookmarkStart w:id="288" w:name="_Toc531774739"/>
      <w:bookmarkStart w:id="289" w:name="_Toc531774854"/>
      <w:r>
        <w:rPr>
          <w:rStyle w:val="CharDivNo"/>
        </w:rPr>
        <w:t>Division 2</w:t>
      </w:r>
      <w:r>
        <w:t> — </w:t>
      </w:r>
      <w:r>
        <w:rPr>
          <w:rStyle w:val="CharDivText"/>
        </w:rPr>
        <w:t>Treasurer’s instructions</w:t>
      </w:r>
      <w:bookmarkEnd w:id="280"/>
      <w:bookmarkEnd w:id="281"/>
      <w:bookmarkEnd w:id="282"/>
      <w:bookmarkEnd w:id="283"/>
      <w:bookmarkEnd w:id="284"/>
      <w:bookmarkEnd w:id="285"/>
      <w:bookmarkEnd w:id="286"/>
      <w:bookmarkEnd w:id="287"/>
      <w:bookmarkEnd w:id="288"/>
      <w:bookmarkEnd w:id="289"/>
    </w:p>
    <w:p>
      <w:pPr>
        <w:pStyle w:val="Heading5"/>
      </w:pPr>
      <w:bookmarkStart w:id="290" w:name="_Toc531774855"/>
      <w:r>
        <w:rPr>
          <w:rStyle w:val="CharSectno"/>
        </w:rPr>
        <w:t>78</w:t>
      </w:r>
      <w:r>
        <w:t>.</w:t>
      </w:r>
      <w:r>
        <w:tab/>
        <w:t>Treasurer’s instructions, issue of etc.</w:t>
      </w:r>
      <w:bookmarkEnd w:id="29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91" w:name="_Toc486945746"/>
      <w:bookmarkStart w:id="292" w:name="_Toc492956127"/>
      <w:bookmarkStart w:id="293" w:name="_Toc493145058"/>
      <w:bookmarkStart w:id="294" w:name="_Toc493145583"/>
      <w:bookmarkStart w:id="295" w:name="_Toc495399743"/>
      <w:bookmarkStart w:id="296" w:name="_Toc495400686"/>
      <w:bookmarkStart w:id="297" w:name="_Toc496105564"/>
      <w:bookmarkStart w:id="298" w:name="_Toc531774543"/>
      <w:bookmarkStart w:id="299" w:name="_Toc531774741"/>
      <w:bookmarkStart w:id="300" w:name="_Toc531774856"/>
      <w:r>
        <w:rPr>
          <w:rStyle w:val="CharDivNo"/>
        </w:rPr>
        <w:t>Division 3</w:t>
      </w:r>
      <w:r>
        <w:t> — </w:t>
      </w:r>
      <w:r>
        <w:rPr>
          <w:rStyle w:val="CharDivText"/>
        </w:rPr>
        <w:t>Miscellaneous powers and duties</w:t>
      </w:r>
      <w:bookmarkEnd w:id="291"/>
      <w:bookmarkEnd w:id="292"/>
      <w:bookmarkEnd w:id="293"/>
      <w:bookmarkEnd w:id="294"/>
      <w:bookmarkEnd w:id="295"/>
      <w:bookmarkEnd w:id="296"/>
      <w:bookmarkEnd w:id="297"/>
      <w:bookmarkEnd w:id="298"/>
      <w:bookmarkEnd w:id="299"/>
      <w:bookmarkEnd w:id="300"/>
    </w:p>
    <w:p>
      <w:pPr>
        <w:pStyle w:val="Heading5"/>
      </w:pPr>
      <w:bookmarkStart w:id="301" w:name="_Toc531774857"/>
      <w:r>
        <w:rPr>
          <w:rStyle w:val="CharSectno"/>
        </w:rPr>
        <w:t>79</w:t>
      </w:r>
      <w:r>
        <w:t>.</w:t>
      </w:r>
      <w:r>
        <w:tab/>
        <w:t>Treasurer’s power to require information</w:t>
      </w:r>
      <w:bookmarkEnd w:id="30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02" w:name="_Toc531774858"/>
      <w:r>
        <w:rPr>
          <w:rStyle w:val="CharSectno"/>
        </w:rPr>
        <w:t>80</w:t>
      </w:r>
      <w:r>
        <w:t>.</w:t>
      </w:r>
      <w:r>
        <w:tab/>
        <w:t>Act of grace payments</w:t>
      </w:r>
      <w:bookmarkEnd w:id="30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03" w:name="_Toc531774859"/>
      <w:r>
        <w:rPr>
          <w:rStyle w:val="CharSectno"/>
        </w:rPr>
        <w:t>81</w:t>
      </w:r>
      <w:r>
        <w:t>.</w:t>
      </w:r>
      <w:r>
        <w:tab/>
        <w:t>Actions etc. inhibiting etc. Minister’s parliamentary functions prohibited</w:t>
      </w:r>
      <w:bookmarkEnd w:id="30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304" w:name="_Toc531774860"/>
      <w:r>
        <w:rPr>
          <w:rStyle w:val="CharSectno"/>
        </w:rPr>
        <w:t>82</w:t>
      </w:r>
      <w:r>
        <w:t>.</w:t>
      </w:r>
      <w:r>
        <w:tab/>
        <w:t>Ministerial decisions not to give Parliament certain information about agency to be reported to Parliament etc.</w:t>
      </w:r>
      <w:bookmarkEnd w:id="30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05" w:name="_Toc486945751"/>
      <w:bookmarkStart w:id="306" w:name="_Toc492956132"/>
      <w:bookmarkStart w:id="307" w:name="_Toc493145063"/>
      <w:bookmarkStart w:id="308" w:name="_Toc493145588"/>
      <w:bookmarkStart w:id="309" w:name="_Toc495399748"/>
      <w:bookmarkStart w:id="310" w:name="_Toc495400691"/>
      <w:bookmarkStart w:id="311" w:name="_Toc496105569"/>
      <w:bookmarkStart w:id="312" w:name="_Toc531774548"/>
      <w:bookmarkStart w:id="313" w:name="_Toc531774746"/>
      <w:bookmarkStart w:id="314" w:name="_Toc531774861"/>
      <w:r>
        <w:rPr>
          <w:rStyle w:val="CharDivNo"/>
        </w:rPr>
        <w:t>Division 4</w:t>
      </w:r>
      <w:r>
        <w:t> — </w:t>
      </w:r>
      <w:r>
        <w:rPr>
          <w:rStyle w:val="CharDivText"/>
        </w:rPr>
        <w:t>General</w:t>
      </w:r>
      <w:bookmarkEnd w:id="305"/>
      <w:bookmarkEnd w:id="306"/>
      <w:bookmarkEnd w:id="307"/>
      <w:bookmarkEnd w:id="308"/>
      <w:bookmarkEnd w:id="309"/>
      <w:bookmarkEnd w:id="310"/>
      <w:bookmarkEnd w:id="311"/>
      <w:bookmarkEnd w:id="312"/>
      <w:bookmarkEnd w:id="313"/>
      <w:bookmarkEnd w:id="314"/>
    </w:p>
    <w:p>
      <w:pPr>
        <w:pStyle w:val="Heading5"/>
      </w:pPr>
      <w:bookmarkStart w:id="315" w:name="_Toc531774862"/>
      <w:r>
        <w:rPr>
          <w:rStyle w:val="CharSectno"/>
        </w:rPr>
        <w:t>83</w:t>
      </w:r>
      <w:r>
        <w:t>.</w:t>
      </w:r>
      <w:r>
        <w:tab/>
        <w:t>Laying documents before Parliament, supplementary provision about</w:t>
      </w:r>
      <w:bookmarkEnd w:id="315"/>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16" w:name="_Toc531774863"/>
      <w:r>
        <w:rPr>
          <w:rStyle w:val="CharSectno"/>
        </w:rPr>
        <w:t>84</w:t>
      </w:r>
      <w:r>
        <w:t>.</w:t>
      </w:r>
      <w:r>
        <w:tab/>
        <w:t>Regulations</w:t>
      </w:r>
      <w:bookmarkEnd w:id="31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17" w:name="_Toc531774864"/>
      <w:r>
        <w:rPr>
          <w:rStyle w:val="CharSectno"/>
        </w:rPr>
        <w:t>85</w:t>
      </w:r>
      <w:r>
        <w:t>.</w:t>
      </w:r>
      <w:r>
        <w:tab/>
        <w:t>Review of Act</w:t>
      </w:r>
      <w:bookmarkEnd w:id="317"/>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8" w:name="_Toc486945755"/>
      <w:bookmarkStart w:id="319" w:name="_Toc492956136"/>
      <w:bookmarkStart w:id="320" w:name="_Toc493145067"/>
      <w:bookmarkStart w:id="321" w:name="_Toc493145592"/>
      <w:bookmarkStart w:id="322" w:name="_Toc495399752"/>
      <w:bookmarkStart w:id="323" w:name="_Toc495400695"/>
      <w:bookmarkStart w:id="324" w:name="_Toc496105573"/>
      <w:bookmarkStart w:id="325" w:name="_Toc531774552"/>
      <w:bookmarkStart w:id="326" w:name="_Toc531774750"/>
      <w:bookmarkStart w:id="327" w:name="_Toc531774865"/>
      <w:r>
        <w:rPr>
          <w:rStyle w:val="CharSchNo"/>
        </w:rPr>
        <w:t>Schedule 1</w:t>
      </w:r>
      <w:r>
        <w:rPr>
          <w:rStyle w:val="CharSDivNo"/>
        </w:rPr>
        <w:t> </w:t>
      </w:r>
      <w:r>
        <w:t>—</w:t>
      </w:r>
      <w:r>
        <w:rPr>
          <w:rStyle w:val="CharSDivText"/>
        </w:rPr>
        <w:t> </w:t>
      </w:r>
      <w:r>
        <w:rPr>
          <w:rStyle w:val="CharSchText"/>
        </w:rPr>
        <w:t>Statutory authorities</w:t>
      </w:r>
      <w:bookmarkEnd w:id="318"/>
      <w:bookmarkEnd w:id="319"/>
      <w:bookmarkEnd w:id="320"/>
      <w:bookmarkEnd w:id="321"/>
      <w:bookmarkEnd w:id="322"/>
      <w:bookmarkEnd w:id="323"/>
      <w:bookmarkEnd w:id="324"/>
      <w:bookmarkEnd w:id="325"/>
      <w:bookmarkEnd w:id="326"/>
      <w:bookmarkEnd w:id="327"/>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32 of 2016 s. 181; No. 41 of 2016 s. 22; amended in Gazette 13 Jul 2007 p. 3454; 4 Jan 2008 p. 29; 8 Feb 2008 p. 323; 20 Aug 2010 p. 4072; 7 Dec 2012 p. 5998; 9 Jul 2013 p. 3048; 11 Nov 2014 p. 4262; 12 May 2015 p. 1641; 8 Sep 2017 p. 4698.] </w:t>
      </w:r>
    </w:p>
    <w:p>
      <w:pPr>
        <w:pStyle w:val="yScheduleHeading"/>
      </w:pPr>
      <w:bookmarkStart w:id="328" w:name="_Toc486945756"/>
      <w:bookmarkStart w:id="329" w:name="_Toc492956137"/>
      <w:bookmarkStart w:id="330" w:name="_Toc493145068"/>
      <w:bookmarkStart w:id="331" w:name="_Toc493145593"/>
      <w:bookmarkStart w:id="332" w:name="_Toc495399753"/>
      <w:bookmarkStart w:id="333" w:name="_Toc495400696"/>
      <w:bookmarkStart w:id="334" w:name="_Toc496105574"/>
      <w:bookmarkStart w:id="335" w:name="_Toc531774553"/>
      <w:bookmarkStart w:id="336" w:name="_Toc531774751"/>
      <w:bookmarkStart w:id="337" w:name="_Toc531774866"/>
      <w:r>
        <w:rPr>
          <w:rStyle w:val="CharSchNo"/>
        </w:rPr>
        <w:t>Schedule 2</w:t>
      </w:r>
      <w:r>
        <w:rPr>
          <w:rStyle w:val="CharSDivNo"/>
        </w:rPr>
        <w:t> </w:t>
      </w:r>
      <w:r>
        <w:t>—</w:t>
      </w:r>
      <w:r>
        <w:rPr>
          <w:rStyle w:val="CharSDivText"/>
        </w:rPr>
        <w:t> </w:t>
      </w:r>
      <w:r>
        <w:rPr>
          <w:rStyle w:val="CharSchText"/>
        </w:rPr>
        <w:t>Modifications to the Act as to certain administrations</w:t>
      </w:r>
      <w:bookmarkEnd w:id="328"/>
      <w:bookmarkEnd w:id="329"/>
      <w:bookmarkEnd w:id="330"/>
      <w:bookmarkEnd w:id="331"/>
      <w:bookmarkEnd w:id="332"/>
      <w:bookmarkEnd w:id="333"/>
      <w:bookmarkEnd w:id="334"/>
      <w:bookmarkEnd w:id="335"/>
      <w:bookmarkEnd w:id="336"/>
      <w:bookmarkEnd w:id="337"/>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38" w:name="_Toc486945757"/>
      <w:bookmarkStart w:id="339" w:name="_Toc492956138"/>
      <w:bookmarkStart w:id="340" w:name="_Toc493145069"/>
      <w:bookmarkStart w:id="341" w:name="_Toc493145594"/>
      <w:bookmarkStart w:id="342" w:name="_Toc495399754"/>
      <w:bookmarkStart w:id="343" w:name="_Toc495400697"/>
      <w:bookmarkStart w:id="344" w:name="_Toc496105575"/>
      <w:bookmarkStart w:id="345" w:name="_Toc531774554"/>
      <w:bookmarkStart w:id="346" w:name="_Toc531774752"/>
      <w:bookmarkStart w:id="347" w:name="_Toc53177486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38"/>
      <w:bookmarkEnd w:id="339"/>
      <w:bookmarkEnd w:id="340"/>
      <w:bookmarkEnd w:id="341"/>
      <w:bookmarkEnd w:id="342"/>
      <w:bookmarkEnd w:id="343"/>
      <w:bookmarkEnd w:id="344"/>
      <w:bookmarkEnd w:id="345"/>
      <w:bookmarkEnd w:id="346"/>
      <w:bookmarkEnd w:id="34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49" w:name="_Toc492956139"/>
      <w:bookmarkStart w:id="350" w:name="_Toc493145070"/>
      <w:bookmarkStart w:id="351" w:name="_Toc493145595"/>
      <w:bookmarkStart w:id="352" w:name="_Toc495399755"/>
      <w:bookmarkStart w:id="353" w:name="_Toc495400698"/>
      <w:bookmarkStart w:id="354" w:name="_Toc496105576"/>
      <w:bookmarkStart w:id="355" w:name="_Toc531774555"/>
      <w:bookmarkStart w:id="356" w:name="_Toc531774753"/>
      <w:bookmarkStart w:id="357" w:name="_Toc531774868"/>
      <w:r>
        <w:t>Notes</w:t>
      </w:r>
      <w:bookmarkEnd w:id="349"/>
      <w:bookmarkEnd w:id="350"/>
      <w:bookmarkEnd w:id="351"/>
      <w:bookmarkEnd w:id="352"/>
      <w:bookmarkEnd w:id="353"/>
      <w:bookmarkEnd w:id="354"/>
      <w:bookmarkEnd w:id="355"/>
      <w:bookmarkEnd w:id="356"/>
      <w:bookmarkEnd w:id="357"/>
    </w:p>
    <w:p>
      <w:pPr>
        <w:pStyle w:val="nSubsection"/>
      </w:pPr>
      <w:r>
        <w:rPr>
          <w:vertAlign w:val="superscript"/>
        </w:rPr>
        <w:t>1</w:t>
      </w:r>
      <w:r>
        <w:tab/>
        <w:t xml:space="preserve">This is a compilation of the </w:t>
      </w:r>
      <w:r>
        <w:rPr>
          <w:i/>
          <w:noProof/>
        </w:rPr>
        <w:t>Financial Management Act 2006</w:t>
      </w:r>
      <w:r>
        <w:t xml:space="preserve"> and includes the amendments made by the other written laws referred to in the following table</w:t>
      </w:r>
      <w:r>
        <w:rPr>
          <w:vertAlign w:val="superscript"/>
        </w:rPr>
        <w:t> 1a, 3</w:t>
      </w:r>
      <w:r>
        <w:t>.  The table also contains information about any reprint.</w:t>
      </w:r>
    </w:p>
    <w:p>
      <w:pPr>
        <w:pStyle w:val="nHeading3"/>
        <w:rPr>
          <w:snapToGrid w:val="0"/>
        </w:rPr>
      </w:pPr>
      <w:bookmarkStart w:id="358" w:name="_Toc531774869"/>
      <w:r>
        <w:rPr>
          <w:snapToGrid w:val="0"/>
        </w:rPr>
        <w:t>Compilation table</w:t>
      </w:r>
      <w:bookmarkEnd w:id="3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1"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tcBorders>
              <w:bottom w:val="nil"/>
            </w:tcBorders>
          </w:tcPr>
          <w:p>
            <w:pPr>
              <w:pStyle w:val="nTable"/>
              <w:spacing w:after="40"/>
            </w:pPr>
            <w:r>
              <w:t>76 of 2006</w:t>
            </w:r>
          </w:p>
        </w:tc>
        <w:tc>
          <w:tcPr>
            <w:tcW w:w="1134" w:type="dxa"/>
            <w:tcBorders>
              <w:bottom w:val="nil"/>
            </w:tcBorders>
          </w:tcPr>
          <w:p>
            <w:pPr>
              <w:pStyle w:val="nTable"/>
              <w:spacing w:after="40"/>
            </w:pPr>
            <w:r>
              <w:t>21 Dec 2006</w:t>
            </w:r>
          </w:p>
        </w:tc>
        <w:tc>
          <w:tcPr>
            <w:tcW w:w="2551"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tcBorders>
              <w:top w:val="nil"/>
              <w:bottom w:val="nil"/>
            </w:tcBorders>
          </w:tcPr>
          <w:p>
            <w:pPr>
              <w:pStyle w:val="nTable"/>
              <w:spacing w:after="40"/>
            </w:pPr>
            <w:r>
              <w:t>77 of 2006</w:t>
            </w:r>
          </w:p>
        </w:tc>
        <w:tc>
          <w:tcPr>
            <w:tcW w:w="1134" w:type="dxa"/>
            <w:tcBorders>
              <w:top w:val="nil"/>
              <w:bottom w:val="nil"/>
            </w:tcBorders>
          </w:tcPr>
          <w:p>
            <w:pPr>
              <w:pStyle w:val="nTable"/>
              <w:spacing w:after="40"/>
            </w:pPr>
            <w:r>
              <w:t>21 Dec 2006</w:t>
            </w:r>
          </w:p>
        </w:tc>
        <w:tc>
          <w:tcPr>
            <w:tcW w:w="2551"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tcBorders>
              <w:top w:val="nil"/>
              <w:bottom w:val="nil"/>
            </w:tcBorders>
          </w:tcPr>
          <w:p>
            <w:pPr>
              <w:pStyle w:val="nTable"/>
              <w:spacing w:after="40"/>
            </w:pPr>
            <w:r>
              <w:t>10 of 2007</w:t>
            </w:r>
          </w:p>
        </w:tc>
        <w:tc>
          <w:tcPr>
            <w:tcW w:w="1134" w:type="dxa"/>
            <w:tcBorders>
              <w:top w:val="nil"/>
              <w:bottom w:val="nil"/>
            </w:tcBorders>
          </w:tcPr>
          <w:p>
            <w:pPr>
              <w:pStyle w:val="nTable"/>
              <w:spacing w:after="40"/>
            </w:pPr>
            <w:r>
              <w:t>29 Jun 2007</w:t>
            </w:r>
          </w:p>
        </w:tc>
        <w:tc>
          <w:tcPr>
            <w:tcW w:w="2551"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36"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1"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1" w:type="dxa"/>
            <w:tcBorders>
              <w:top w:val="nil"/>
              <w:bottom w:val="nil"/>
            </w:tcBorders>
          </w:tcPr>
          <w:p>
            <w:pPr>
              <w:pStyle w:val="nTable"/>
              <w:spacing w:after="40"/>
            </w:pPr>
            <w:r>
              <w:t>4 Jan 2008</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1"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tcBorders>
              <w:top w:val="nil"/>
              <w:left w:val="nil"/>
              <w:bottom w:val="nil"/>
              <w:right w:val="nil"/>
            </w:tcBorders>
          </w:tcPr>
          <w:p>
            <w:pPr>
              <w:pStyle w:val="nTable"/>
              <w:spacing w:after="40"/>
              <w:rPr>
                <w:snapToGrid w:val="0"/>
              </w:rPr>
            </w:pPr>
            <w:r>
              <w:rPr>
                <w:snapToGrid w:val="0"/>
              </w:rPr>
              <w:t>28 of 2008</w:t>
            </w:r>
          </w:p>
        </w:tc>
        <w:tc>
          <w:tcPr>
            <w:tcW w:w="1134" w:type="dxa"/>
            <w:tcBorders>
              <w:top w:val="nil"/>
              <w:left w:val="nil"/>
              <w:bottom w:val="nil"/>
            </w:tcBorders>
          </w:tcPr>
          <w:p>
            <w:pPr>
              <w:pStyle w:val="nTable"/>
              <w:spacing w:after="40"/>
            </w:pPr>
            <w:r>
              <w:t>1 Jul 2008</w:t>
            </w:r>
          </w:p>
        </w:tc>
        <w:tc>
          <w:tcPr>
            <w:tcW w:w="2551" w:type="dxa"/>
            <w:tcBorders>
              <w:top w:val="nil"/>
              <w:bottom w:val="nil"/>
            </w:tcBorders>
          </w:tcPr>
          <w:p>
            <w:pPr>
              <w:pStyle w:val="nTable"/>
              <w:spacing w:after="40"/>
              <w:rPr>
                <w:snapToGrid w:val="0"/>
              </w:rPr>
            </w:pPr>
            <w:r>
              <w:rPr>
                <w:snapToGrid w:val="0"/>
              </w:rPr>
              <w:t>29 Jul 2008</w:t>
            </w:r>
          </w:p>
        </w:tc>
      </w:tr>
      <w:tr>
        <w:trPr>
          <w:cantSplit/>
        </w:trPr>
        <w:tc>
          <w:tcPr>
            <w:tcW w:w="708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69</w:t>
            </w:r>
          </w:p>
        </w:tc>
        <w:tc>
          <w:tcPr>
            <w:tcW w:w="1134" w:type="dxa"/>
          </w:tcPr>
          <w:p>
            <w:pPr>
              <w:pStyle w:val="nTable"/>
              <w:spacing w:after="40"/>
            </w:pPr>
            <w:r>
              <w:t>16 of 2009</w:t>
            </w:r>
          </w:p>
        </w:tc>
        <w:tc>
          <w:tcPr>
            <w:tcW w:w="1134" w:type="dxa"/>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1"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tcPr>
          <w:p>
            <w:pPr>
              <w:pStyle w:val="nTable"/>
              <w:spacing w:after="40"/>
            </w:pPr>
            <w:r>
              <w:rPr>
                <w:snapToGrid w:val="0"/>
              </w:rPr>
              <w:t>33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tcPr>
          <w:p>
            <w:pPr>
              <w:pStyle w:val="nTable"/>
              <w:spacing w:after="40"/>
              <w:rPr>
                <w:snapToGrid w:val="0"/>
              </w:rPr>
            </w:pPr>
            <w:r>
              <w:rPr>
                <w:snapToGrid w:val="0"/>
              </w:rPr>
              <w:t>37 of 2011</w:t>
            </w:r>
          </w:p>
        </w:tc>
        <w:tc>
          <w:tcPr>
            <w:tcW w:w="1134" w:type="dxa"/>
          </w:tcPr>
          <w:p>
            <w:pPr>
              <w:pStyle w:val="nTable"/>
              <w:spacing w:after="40"/>
              <w:rPr>
                <w:snapToGrid w:val="0"/>
              </w:rPr>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36"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1"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1"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tcBorders>
              <w:top w:val="nil"/>
              <w:bottom w:val="nil"/>
            </w:tcBorders>
          </w:tcPr>
          <w:p>
            <w:pPr>
              <w:pStyle w:val="nTable"/>
              <w:spacing w:after="40"/>
              <w:rPr>
                <w:snapToGrid w:val="0"/>
              </w:rPr>
            </w:pPr>
            <w:r>
              <w:t>23 of 2013</w:t>
            </w:r>
          </w:p>
        </w:tc>
        <w:tc>
          <w:tcPr>
            <w:tcW w:w="1134" w:type="dxa"/>
            <w:tcBorders>
              <w:top w:val="nil"/>
              <w:bottom w:val="nil"/>
            </w:tcBorders>
          </w:tcPr>
          <w:p>
            <w:pPr>
              <w:pStyle w:val="nTable"/>
              <w:spacing w:after="40"/>
              <w:rPr>
                <w:snapToGrid w:val="0"/>
              </w:rPr>
            </w:pPr>
            <w:r>
              <w:t>18 Dec 2013</w:t>
            </w:r>
          </w:p>
        </w:tc>
        <w:tc>
          <w:tcPr>
            <w:tcW w:w="2551"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8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36"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1"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tcBorders>
              <w:top w:val="nil"/>
              <w:bottom w:val="nil"/>
            </w:tcBorders>
          </w:tcPr>
          <w:p>
            <w:pPr>
              <w:pStyle w:val="nTable"/>
              <w:spacing w:after="40"/>
            </w:pPr>
            <w:r>
              <w:t>3 of 2015</w:t>
            </w:r>
          </w:p>
        </w:tc>
        <w:tc>
          <w:tcPr>
            <w:tcW w:w="1134" w:type="dxa"/>
            <w:tcBorders>
              <w:top w:val="nil"/>
              <w:bottom w:val="nil"/>
            </w:tcBorders>
          </w:tcPr>
          <w:p>
            <w:pPr>
              <w:pStyle w:val="nTable"/>
              <w:spacing w:after="40"/>
            </w:pPr>
            <w:r>
              <w:t>25 Feb 2015</w:t>
            </w:r>
          </w:p>
        </w:tc>
        <w:tc>
          <w:tcPr>
            <w:tcW w:w="2551"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tcBorders>
              <w:top w:val="nil"/>
              <w:bottom w:val="nil"/>
            </w:tcBorders>
          </w:tcPr>
          <w:p>
            <w:pPr>
              <w:pStyle w:val="nTable"/>
              <w:spacing w:after="40"/>
              <w:rPr>
                <w:snapToGrid w:val="0"/>
              </w:rPr>
            </w:pPr>
            <w:r>
              <w:t>6 of 2015</w:t>
            </w:r>
          </w:p>
        </w:tc>
        <w:tc>
          <w:tcPr>
            <w:tcW w:w="1134" w:type="dxa"/>
            <w:tcBorders>
              <w:top w:val="nil"/>
              <w:bottom w:val="nil"/>
            </w:tcBorders>
          </w:tcPr>
          <w:p>
            <w:pPr>
              <w:pStyle w:val="nTable"/>
              <w:spacing w:after="40"/>
              <w:rPr>
                <w:snapToGrid w:val="0"/>
              </w:rPr>
            </w:pPr>
            <w:r>
              <w:t>9 Mar 2015</w:t>
            </w:r>
          </w:p>
        </w:tc>
        <w:tc>
          <w:tcPr>
            <w:tcW w:w="2551"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36"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1"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tcBorders>
              <w:top w:val="nil"/>
              <w:bottom w:val="nil"/>
            </w:tcBorders>
          </w:tcPr>
          <w:p>
            <w:pPr>
              <w:pStyle w:val="nTable"/>
              <w:spacing w:after="40"/>
              <w:rPr>
                <w:snapToGrid w:val="0"/>
              </w:rPr>
            </w:pPr>
            <w:r>
              <w:t>40 of 2015</w:t>
            </w:r>
          </w:p>
        </w:tc>
        <w:tc>
          <w:tcPr>
            <w:tcW w:w="1134" w:type="dxa"/>
            <w:tcBorders>
              <w:top w:val="nil"/>
              <w:bottom w:val="nil"/>
            </w:tcBorders>
          </w:tcPr>
          <w:p>
            <w:pPr>
              <w:pStyle w:val="nTable"/>
              <w:spacing w:after="40"/>
              <w:rPr>
                <w:snapToGrid w:val="0"/>
              </w:rPr>
            </w:pPr>
            <w:r>
              <w:t>8 Dec 2015</w:t>
            </w:r>
          </w:p>
        </w:tc>
        <w:tc>
          <w:tcPr>
            <w:tcW w:w="2551"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1"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tcBorders>
              <w:top w:val="nil"/>
              <w:bottom w:val="nil"/>
            </w:tcBorders>
          </w:tcPr>
          <w:p>
            <w:pPr>
              <w:pStyle w:val="nTable"/>
              <w:spacing w:after="40"/>
            </w:pPr>
            <w:r>
              <w:t>24 of 2016</w:t>
            </w:r>
          </w:p>
        </w:tc>
        <w:tc>
          <w:tcPr>
            <w:tcW w:w="1134" w:type="dxa"/>
            <w:tcBorders>
              <w:top w:val="nil"/>
              <w:bottom w:val="nil"/>
            </w:tcBorders>
          </w:tcPr>
          <w:p>
            <w:pPr>
              <w:pStyle w:val="nTable"/>
              <w:spacing w:after="40"/>
            </w:pPr>
            <w:r>
              <w:t>21 Sep 2016</w:t>
            </w:r>
          </w:p>
        </w:tc>
        <w:tc>
          <w:tcPr>
            <w:tcW w:w="2551"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tcBorders>
              <w:top w:val="nil"/>
              <w:left w:val="nil"/>
              <w:bottom w:val="nil"/>
              <w:right w:val="nil"/>
            </w:tcBorders>
          </w:tcPr>
          <w:p>
            <w:pPr>
              <w:pStyle w:val="nTable"/>
              <w:spacing w:after="40"/>
            </w:pPr>
            <w:r>
              <w:t>32 of 2016</w:t>
            </w:r>
          </w:p>
        </w:tc>
        <w:tc>
          <w:tcPr>
            <w:tcW w:w="1134" w:type="dxa"/>
            <w:tcBorders>
              <w:top w:val="nil"/>
              <w:left w:val="nil"/>
              <w:bottom w:val="nil"/>
              <w:right w:val="nil"/>
            </w:tcBorders>
          </w:tcPr>
          <w:p>
            <w:pPr>
              <w:pStyle w:val="nTable"/>
              <w:spacing w:after="40"/>
            </w:pPr>
            <w:r>
              <w:t>19 Oct 2016</w:t>
            </w:r>
          </w:p>
        </w:tc>
        <w:tc>
          <w:tcPr>
            <w:tcW w:w="2551"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tcBorders>
              <w:top w:val="nil"/>
              <w:left w:val="nil"/>
              <w:bottom w:val="nil"/>
              <w:right w:val="nil"/>
            </w:tcBorders>
          </w:tcPr>
          <w:p>
            <w:pPr>
              <w:pStyle w:val="nTable"/>
              <w:spacing w:after="40"/>
            </w:pPr>
            <w:r>
              <w:t>41 of 2016</w:t>
            </w:r>
          </w:p>
        </w:tc>
        <w:tc>
          <w:tcPr>
            <w:tcW w:w="1134" w:type="dxa"/>
            <w:tcBorders>
              <w:top w:val="nil"/>
              <w:left w:val="nil"/>
              <w:bottom w:val="nil"/>
              <w:right w:val="nil"/>
            </w:tcBorders>
          </w:tcPr>
          <w:p>
            <w:pPr>
              <w:pStyle w:val="nTable"/>
              <w:spacing w:after="40"/>
            </w:pPr>
            <w:r>
              <w:t>28 Nov 2016</w:t>
            </w:r>
          </w:p>
        </w:tc>
        <w:tc>
          <w:tcPr>
            <w:tcW w:w="2551"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36" w:type="dxa"/>
            <w:gridSpan w:val="3"/>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1"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87" w:type="dxa"/>
            <w:gridSpan w:val="4"/>
            <w:tcBorders>
              <w:top w:val="nil"/>
              <w:bottom w:val="single" w:sz="8" w:space="0" w:color="auto"/>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9" w:name="_Toc531774870"/>
      <w:r>
        <w:t>Provisions that have not come into operation</w:t>
      </w:r>
      <w:bookmarkEnd w:id="359"/>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6"/>
        <w:gridCol w:w="1132"/>
        <w:gridCol w:w="1132"/>
        <w:gridCol w:w="2548"/>
        <w:gridCol w:w="28"/>
      </w:tblGrid>
      <w:tr>
        <w:trPr>
          <w:gridAfter w:val="1"/>
          <w:wAfter w:w="28" w:type="dxa"/>
          <w:tblHeader/>
        </w:trPr>
        <w:tc>
          <w:tcPr>
            <w:tcW w:w="2276" w:type="dxa"/>
            <w:tcBorders>
              <w:bottom w:val="single" w:sz="8" w:space="0" w:color="auto"/>
            </w:tcBorders>
          </w:tcPr>
          <w:p>
            <w:pPr>
              <w:pStyle w:val="nTable"/>
              <w:keepNext/>
              <w:spacing w:after="40"/>
              <w:rPr>
                <w:b/>
              </w:rPr>
            </w:pPr>
            <w:r>
              <w:rPr>
                <w:b/>
              </w:rPr>
              <w:t>Short title</w:t>
            </w:r>
          </w:p>
        </w:tc>
        <w:tc>
          <w:tcPr>
            <w:tcW w:w="1132" w:type="dxa"/>
            <w:tcBorders>
              <w:bottom w:val="single" w:sz="8" w:space="0" w:color="auto"/>
            </w:tcBorders>
          </w:tcPr>
          <w:p>
            <w:pPr>
              <w:pStyle w:val="nTable"/>
              <w:keepNext/>
              <w:spacing w:after="40"/>
              <w:rPr>
                <w:b/>
              </w:rPr>
            </w:pPr>
            <w:r>
              <w:rPr>
                <w:b/>
              </w:rPr>
              <w:t>Number and year</w:t>
            </w:r>
          </w:p>
        </w:tc>
        <w:tc>
          <w:tcPr>
            <w:tcW w:w="1132" w:type="dxa"/>
            <w:tcBorders>
              <w:bottom w:val="single" w:sz="8" w:space="0" w:color="auto"/>
            </w:tcBorders>
          </w:tcPr>
          <w:p>
            <w:pPr>
              <w:pStyle w:val="nTable"/>
              <w:keepNext/>
              <w:spacing w:after="40"/>
              <w:rPr>
                <w:b/>
              </w:rPr>
            </w:pPr>
            <w:r>
              <w:rPr>
                <w:b/>
              </w:rPr>
              <w:t>Assent</w:t>
            </w:r>
          </w:p>
        </w:tc>
        <w:tc>
          <w:tcPr>
            <w:tcW w:w="2548" w:type="dxa"/>
            <w:tcBorders>
              <w:bottom w:val="single" w:sz="8" w:space="0" w:color="auto"/>
            </w:tcBorders>
          </w:tcPr>
          <w:p>
            <w:pPr>
              <w:pStyle w:val="nTable"/>
              <w:keepNext/>
              <w:spacing w:after="40"/>
              <w:rPr>
                <w:b/>
              </w:rPr>
            </w:pPr>
            <w:r>
              <w:rPr>
                <w:b/>
              </w:rPr>
              <w:t>Commencement</w:t>
            </w:r>
          </w:p>
        </w:tc>
      </w:tr>
      <w:tr>
        <w:tblPrEx>
          <w:tblCellMar>
            <w:left w:w="57" w:type="dxa"/>
            <w:right w:w="57" w:type="dxa"/>
          </w:tblCellMar>
        </w:tblPrEx>
        <w:tc>
          <w:tcPr>
            <w:tcW w:w="2276" w:type="dxa"/>
            <w:tcBorders>
              <w:top w:val="nil"/>
              <w:bottom w:val="single" w:sz="4" w:space="0" w:color="auto"/>
            </w:tcBorders>
          </w:tcPr>
          <w:p>
            <w:pPr>
              <w:pStyle w:val="zyPenpara"/>
              <w:spacing w:before="40" w:after="40"/>
              <w:ind w:left="0" w:firstLine="0"/>
              <w:rPr>
                <w:vertAlign w:val="superscript"/>
              </w:rPr>
            </w:pPr>
            <w:r>
              <w:rPr>
                <w:i/>
                <w:sz w:val="19"/>
                <w:szCs w:val="19"/>
              </w:rPr>
              <w:t xml:space="preserve">Marketing of Potatoes Amendment and Repeal Act 2016 </w:t>
            </w:r>
            <w:r>
              <w:rPr>
                <w:snapToGrid w:val="0"/>
                <w:sz w:val="19"/>
              </w:rPr>
              <w:t>s. 15 </w:t>
            </w:r>
            <w:r>
              <w:rPr>
                <w:vertAlign w:val="superscript"/>
              </w:rPr>
              <w:t>4</w:t>
            </w:r>
          </w:p>
        </w:tc>
        <w:tc>
          <w:tcPr>
            <w:tcW w:w="1132" w:type="dxa"/>
            <w:tcBorders>
              <w:top w:val="nil"/>
              <w:bottom w:val="single" w:sz="4" w:space="0" w:color="auto"/>
            </w:tcBorders>
          </w:tcPr>
          <w:p>
            <w:pPr>
              <w:pStyle w:val="nTable"/>
              <w:spacing w:after="40"/>
              <w:rPr>
                <w:szCs w:val="19"/>
              </w:rPr>
            </w:pPr>
            <w:r>
              <w:rPr>
                <w:szCs w:val="19"/>
              </w:rPr>
              <w:t>22 of 2016</w:t>
            </w:r>
          </w:p>
        </w:tc>
        <w:tc>
          <w:tcPr>
            <w:tcW w:w="1132" w:type="dxa"/>
            <w:tcBorders>
              <w:top w:val="nil"/>
              <w:bottom w:val="single" w:sz="4" w:space="0" w:color="auto"/>
            </w:tcBorders>
          </w:tcPr>
          <w:p>
            <w:pPr>
              <w:pStyle w:val="nTable"/>
              <w:spacing w:after="40"/>
              <w:rPr>
                <w:szCs w:val="19"/>
              </w:rPr>
            </w:pPr>
            <w:r>
              <w:rPr>
                <w:szCs w:val="19"/>
              </w:rPr>
              <w:t>12 Sep 2016</w:t>
            </w:r>
          </w:p>
        </w:tc>
        <w:tc>
          <w:tcPr>
            <w:tcW w:w="2576" w:type="dxa"/>
            <w:gridSpan w:val="2"/>
            <w:tcBorders>
              <w:top w:val="nil"/>
              <w:bottom w:val="single" w:sz="4" w:space="0" w:color="auto"/>
            </w:tcBorders>
          </w:tcPr>
          <w:p>
            <w:pPr>
              <w:pStyle w:val="nTable"/>
              <w:spacing w:after="40"/>
              <w:rPr>
                <w:snapToGrid w:val="0"/>
                <w:szCs w:val="19"/>
              </w:rPr>
            </w:pPr>
            <w:r>
              <w:rPr>
                <w:snapToGrid w:val="0"/>
                <w:szCs w:val="19"/>
              </w:rPr>
              <w:t>To be proclaimed (see s. 2(d))</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pPr>
      <w:r>
        <w:rPr>
          <w:vertAlign w:val="superscript"/>
        </w:rPr>
        <w:t>3</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r>
        <w:rPr>
          <w:rStyle w:val="CharSectno"/>
        </w:rPr>
        <w:t>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61" w:name="_Toc486945760"/>
      <w:bookmarkStart w:id="362" w:name="_Toc492956142"/>
      <w:bookmarkStart w:id="363" w:name="_Toc493145073"/>
      <w:bookmarkStart w:id="364" w:name="_Toc493145598"/>
      <w:bookmarkStart w:id="365" w:name="_Toc495399758"/>
      <w:bookmarkStart w:id="366" w:name="_Toc495400701"/>
      <w:bookmarkStart w:id="367" w:name="_Toc496105579"/>
      <w:bookmarkStart w:id="368" w:name="_Toc531774558"/>
      <w:bookmarkStart w:id="369" w:name="_Toc531774756"/>
      <w:bookmarkStart w:id="370" w:name="_Toc531774871"/>
      <w:r>
        <w:rPr>
          <w:sz w:val="28"/>
        </w:rPr>
        <w:t>Defined terms</w:t>
      </w:r>
      <w:bookmarkEnd w:id="361"/>
      <w:bookmarkEnd w:id="362"/>
      <w:bookmarkEnd w:id="363"/>
      <w:bookmarkEnd w:id="364"/>
      <w:bookmarkEnd w:id="365"/>
      <w:bookmarkEnd w:id="366"/>
      <w:bookmarkEnd w:id="367"/>
      <w:bookmarkEnd w:id="368"/>
      <w:bookmarkEnd w:id="369"/>
      <w:bookmarkEnd w:id="3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8" w:name="Schedule"/>
    <w:bookmarkEnd w:id="3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0" w:name="Compilation"/>
    <w:bookmarkEnd w:id="3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1" w:name="DefinedTerms"/>
    <w:bookmarkEnd w:id="37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2" w:name="Coversheet"/>
    <w:bookmarkEnd w:id="3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52855"/>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0">
    <w:name w:val="ReprintNo"/>
    <w:rPr>
      <w:rFonts w:ascii="Times New Roman" w:hAnsi="Times New Roman"/>
      <w:b/>
      <w:noProof/>
      <w:sz w:val="28"/>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0">
    <w:name w:val="ReprintNo"/>
    <w:rPr>
      <w:rFonts w:ascii="Times New Roman" w:hAnsi="Times New Roman"/>
      <w:b/>
      <w:noProof/>
      <w:sz w:val="28"/>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FCF7-29B7-4B4F-ACD1-E8D8E939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17361</Words>
  <Characters>86286</Characters>
  <Application>Microsoft Office Word</Application>
  <DocSecurity>0</DocSecurity>
  <Lines>2465</Lines>
  <Paragraphs>1480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2006 - 04-b0-01</dc:title>
  <dc:subject/>
  <dc:creator/>
  <cp:keywords/>
  <dc:description/>
  <cp:lastModifiedBy>svcMRProcess</cp:lastModifiedBy>
  <cp:revision>4</cp:revision>
  <cp:lastPrinted>2018-12-05T04:02:00Z</cp:lastPrinted>
  <dcterms:created xsi:type="dcterms:W3CDTF">2020-02-15T11:07:00Z</dcterms:created>
  <dcterms:modified xsi:type="dcterms:W3CDTF">2020-02-15T11:07:00Z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AsAtDate">
    <vt:lpwstr>01 Jan 2019</vt:lpwstr>
  </property>
  <property fmtid="{D5CDD505-2E9C-101B-9397-08002B2CF9AE}" pid="9" name="Suffix">
    <vt:lpwstr>04-b0-01</vt:lpwstr>
  </property>
  <property fmtid="{D5CDD505-2E9C-101B-9397-08002B2CF9AE}" pid="10" name="CommencementDate">
    <vt:lpwstr>20190101</vt:lpwstr>
  </property>
</Properties>
</file>