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Sandalwood Act 1929</w:t>
      </w:r>
      <w:r>
        <w:fldChar w:fldCharType="end"/>
      </w:r>
    </w:p>
    <w:p>
      <w:pPr>
        <w:pStyle w:val="Subsection"/>
      </w:pPr>
      <w:r>
        <w:tab/>
      </w:r>
      <w:r>
        <w:tab/>
        <w:t xml:space="preserve">This Act was repealed by the </w:t>
      </w:r>
      <w:r>
        <w:rPr>
          <w:i/>
        </w:rPr>
        <w:t>Biodiversity Conservation Act 2016</w:t>
      </w:r>
      <w:r>
        <w:t xml:space="preserve"> s. 281 (No. 24 of 2016) as at 1 Jan 2019 (see s. 2(b) and </w:t>
      </w:r>
      <w:r>
        <w:rPr>
          <w:i/>
        </w:rPr>
        <w:t>Gazette</w:t>
      </w:r>
      <w:r>
        <w:t xml:space="preserve"> 14 Sep 2018 p. 3305)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Sandalwood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_Toc531702700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limit quantity</w:t>
      </w:r>
      <w:r>
        <w:tab/>
      </w:r>
      <w:r>
        <w:fldChar w:fldCharType="begin"/>
      </w:r>
      <w:r>
        <w:instrText xml:space="preserve"> PAGEREF _Toc531702701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Licences</w:t>
      </w:r>
      <w:r>
        <w:tab/>
      </w:r>
      <w:r>
        <w:fldChar w:fldCharType="begin"/>
      </w:r>
      <w:r>
        <w:instrText xml:space="preserve"> PAGEREF _Toc531702702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Regulations</w:t>
      </w:r>
      <w:r>
        <w:tab/>
      </w:r>
      <w:r>
        <w:fldChar w:fldCharType="begin"/>
      </w:r>
      <w:r>
        <w:instrText xml:space="preserve"> PAGEREF _Toc531702703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Meaning of “</w:t>
      </w:r>
      <w:r>
        <w:t>sandalwood</w:t>
      </w:r>
      <w:r>
        <w:rPr>
          <w:snapToGrid w:val="0"/>
        </w:rPr>
        <w:t>”</w:t>
      </w:r>
      <w:r>
        <w:tab/>
      </w:r>
      <w:r>
        <w:fldChar w:fldCharType="begin"/>
      </w:r>
      <w:r>
        <w:instrText xml:space="preserve"> PAGEREF _Toc531702704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_Toc531702706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440"/>
      </w:pPr>
      <w:r>
        <w:t>Sandalwood Act 1929</w:t>
      </w:r>
    </w:p>
    <w:p>
      <w:pPr>
        <w:pStyle w:val="LongTitle"/>
        <w:rPr>
          <w:snapToGrid w:val="0"/>
        </w:rPr>
      </w:pPr>
      <w:r>
        <w:rPr>
          <w:snapToGrid w:val="0"/>
        </w:rPr>
        <w:t>An Act to regulate the quantity of sandalwood to be pulled or removed from Crown and other land.</w:t>
      </w:r>
    </w:p>
    <w:p>
      <w:pPr>
        <w:pStyle w:val="Heading5"/>
        <w:rPr>
          <w:snapToGrid w:val="0"/>
        </w:rPr>
      </w:pPr>
      <w:bookmarkStart w:id="3" w:name="_Toc378944153"/>
      <w:bookmarkStart w:id="4" w:name="_Toc531702700"/>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Sandalwood Act 1929</w:t>
      </w:r>
      <w:r>
        <w:rPr>
          <w:snapToGrid w:val="0"/>
          <w:vertAlign w:val="superscript"/>
        </w:rPr>
        <w:t> 1</w:t>
      </w:r>
      <w:r>
        <w:rPr>
          <w:snapToGrid w:val="0"/>
        </w:rPr>
        <w:t xml:space="preserve">, and shall be read as one with the </w:t>
      </w:r>
      <w:r>
        <w:rPr>
          <w:i/>
          <w:snapToGrid w:val="0"/>
        </w:rPr>
        <w:t>Conservation and Land Management Act 1984</w:t>
      </w:r>
      <w:r>
        <w:rPr>
          <w:snapToGrid w:val="0"/>
        </w:rPr>
        <w:t>, hereinafter referred to as the principal Act.</w:t>
      </w:r>
    </w:p>
    <w:p>
      <w:pPr>
        <w:pStyle w:val="Footnotesection"/>
      </w:pPr>
      <w:r>
        <w:tab/>
        <w:t>[Section 1 amended by No. 74 of 1996 s. 3.]</w:t>
      </w:r>
    </w:p>
    <w:p>
      <w:pPr>
        <w:pStyle w:val="Heading5"/>
        <w:rPr>
          <w:snapToGrid w:val="0"/>
        </w:rPr>
      </w:pPr>
      <w:bookmarkStart w:id="5" w:name="_Toc378944154"/>
      <w:bookmarkStart w:id="6" w:name="_Toc531702701"/>
      <w:r>
        <w:rPr>
          <w:rStyle w:val="CharSectno"/>
        </w:rPr>
        <w:t>2</w:t>
      </w:r>
      <w:r>
        <w:rPr>
          <w:snapToGrid w:val="0"/>
        </w:rPr>
        <w:t>.</w:t>
      </w:r>
      <w:r>
        <w:rPr>
          <w:snapToGrid w:val="0"/>
        </w:rPr>
        <w:tab/>
        <w:t>Power to limit quantity</w:t>
      </w:r>
      <w:bookmarkEnd w:id="5"/>
      <w:bookmarkEnd w:id="6"/>
    </w:p>
    <w:p>
      <w:pPr>
        <w:pStyle w:val="Subsection"/>
        <w:rPr>
          <w:snapToGrid w:val="0"/>
        </w:rPr>
      </w:pPr>
      <w:r>
        <w:rPr>
          <w:snapToGrid w:val="0"/>
        </w:rPr>
        <w:tab/>
      </w:r>
      <w:r>
        <w:rPr>
          <w:snapToGrid w:val="0"/>
        </w:rPr>
        <w:tab/>
        <w:t>The Governor may from time to time, by Order in Council, limit and restrict the quantity of sandalwood, other than sandalwood grown on a plantation, that may be pulled or removed from Crown land and alienated land during a period therein stated.</w:t>
      </w:r>
    </w:p>
    <w:p>
      <w:pPr>
        <w:pStyle w:val="Footnotesection"/>
      </w:pPr>
      <w:r>
        <w:tab/>
        <w:t>[Section 2 amended by No. 74 of 1996 s. 4.]</w:t>
      </w:r>
    </w:p>
    <w:p>
      <w:pPr>
        <w:pStyle w:val="Heading5"/>
        <w:rPr>
          <w:snapToGrid w:val="0"/>
        </w:rPr>
      </w:pPr>
      <w:bookmarkStart w:id="7" w:name="_Toc378944155"/>
      <w:bookmarkStart w:id="8" w:name="_Toc531702702"/>
      <w:r>
        <w:rPr>
          <w:rStyle w:val="CharSectno"/>
        </w:rPr>
        <w:t>3</w:t>
      </w:r>
      <w:r>
        <w:rPr>
          <w:snapToGrid w:val="0"/>
        </w:rPr>
        <w:t>.</w:t>
      </w:r>
      <w:r>
        <w:rPr>
          <w:snapToGrid w:val="0"/>
        </w:rPr>
        <w:tab/>
        <w:t>Licences</w:t>
      </w:r>
      <w:bookmarkEnd w:id="7"/>
      <w:bookmarkEnd w:id="8"/>
    </w:p>
    <w:p>
      <w:pPr>
        <w:pStyle w:val="Subsection"/>
        <w:keepNext/>
        <w:rPr>
          <w:snapToGrid w:val="0"/>
        </w:rPr>
      </w:pPr>
      <w:r>
        <w:rPr>
          <w:snapToGrid w:val="0"/>
        </w:rPr>
        <w:tab/>
        <w:t>(1)</w:t>
      </w:r>
      <w:r>
        <w:rPr>
          <w:snapToGrid w:val="0"/>
        </w:rPr>
        <w:tab/>
        <w:t>No person shall pull or remove sandalwood —</w:t>
      </w:r>
    </w:p>
    <w:p>
      <w:pPr>
        <w:pStyle w:val="Indenta"/>
        <w:rPr>
          <w:snapToGrid w:val="0"/>
        </w:rPr>
      </w:pPr>
      <w:r>
        <w:rPr>
          <w:snapToGrid w:val="0"/>
        </w:rPr>
        <w:tab/>
        <w:t>(a)</w:t>
      </w:r>
      <w:r>
        <w:rPr>
          <w:snapToGrid w:val="0"/>
        </w:rPr>
        <w:tab/>
        <w:t>from Crown land, except under a licence granted pursuant to regulations under the principal Act; or</w:t>
      </w:r>
    </w:p>
    <w:p>
      <w:pPr>
        <w:pStyle w:val="Indenta"/>
        <w:keepNext/>
        <w:rPr>
          <w:snapToGrid w:val="0"/>
        </w:rPr>
      </w:pPr>
      <w:r>
        <w:rPr>
          <w:snapToGrid w:val="0"/>
        </w:rPr>
        <w:tab/>
        <w:t>(b)</w:t>
      </w:r>
      <w:r>
        <w:rPr>
          <w:snapToGrid w:val="0"/>
        </w:rPr>
        <w:tab/>
        <w:t>from alienated land, unless such person (being the grantee or lessee thereof, or a person lawfully claiming under him) is authorised to do so by a licence in the prescribed form granted to him by the CEO under this Act.</w:t>
      </w:r>
    </w:p>
    <w:p>
      <w:pPr>
        <w:pStyle w:val="Penstart"/>
        <w:rPr>
          <w:snapToGrid w:val="0"/>
        </w:rPr>
      </w:pPr>
      <w:r>
        <w:rPr>
          <w:snapToGrid w:val="0"/>
        </w:rPr>
        <w:tab/>
        <w:t>Penalty: $200.</w:t>
      </w:r>
    </w:p>
    <w:p>
      <w:pPr>
        <w:pStyle w:val="Subsection"/>
        <w:rPr>
          <w:snapToGrid w:val="0"/>
        </w:rPr>
      </w:pPr>
      <w:r>
        <w:rPr>
          <w:snapToGrid w:val="0"/>
        </w:rPr>
        <w:tab/>
        <w:t>(1a)</w:t>
      </w:r>
      <w:r>
        <w:rPr>
          <w:snapToGrid w:val="0"/>
        </w:rPr>
        <w:tab/>
        <w:t>Subsection (1)(b) does not apply to sandalwood grown on a plantation.</w:t>
      </w:r>
    </w:p>
    <w:p>
      <w:pPr>
        <w:pStyle w:val="Ednotesubsection"/>
      </w:pPr>
      <w:r>
        <w:tab/>
        <w:t>[(2)</w:t>
      </w:r>
      <w:r>
        <w:tab/>
        <w:t>deleted]</w:t>
      </w:r>
    </w:p>
    <w:p>
      <w:pPr>
        <w:pStyle w:val="Subsection"/>
        <w:rPr>
          <w:snapToGrid w:val="0"/>
        </w:rPr>
      </w:pPr>
      <w:r>
        <w:rPr>
          <w:snapToGrid w:val="0"/>
        </w:rPr>
        <w:tab/>
        <w:t>(3)</w:t>
      </w:r>
      <w:r>
        <w:rPr>
          <w:snapToGrid w:val="0"/>
        </w:rPr>
        <w:tab/>
        <w:t>The granting of licences under subsection (1)(b) shall be in the order of priority of application, and the allocation to each licensee of the quantity of sandalwood to be pulled or removed under licence shall be determined by the Minister.</w:t>
      </w:r>
    </w:p>
    <w:p>
      <w:pPr>
        <w:pStyle w:val="Subsection"/>
        <w:rPr>
          <w:snapToGrid w:val="0"/>
        </w:rPr>
      </w:pPr>
      <w:r>
        <w:rPr>
          <w:snapToGrid w:val="0"/>
        </w:rPr>
        <w:tab/>
        <w:t>(4)</w:t>
      </w:r>
      <w:r>
        <w:rPr>
          <w:snapToGrid w:val="0"/>
        </w:rPr>
        <w:tab/>
        <w:t xml:space="preserve">In this section the words </w:t>
      </w:r>
      <w:r>
        <w:rPr>
          <w:rStyle w:val="CharDefText"/>
        </w:rPr>
        <w:t>alienated land</w:t>
      </w:r>
      <w:r>
        <w:rPr>
          <w:snapToGrid w:val="0"/>
        </w:rPr>
        <w:t xml:space="preserve"> mean and include any land granted by the Crown for an estate in fee simple and any land held on conditional purchase or other lease or tenure under the provisions of the</w:t>
      </w:r>
      <w:r>
        <w:rPr>
          <w:i/>
          <w:snapToGrid w:val="0"/>
        </w:rPr>
        <w:t xml:space="preserve"> Land Administration Act 1997</w:t>
      </w:r>
      <w:r>
        <w:rPr>
          <w:snapToGrid w:val="0"/>
        </w:rPr>
        <w:t xml:space="preserve">, or the </w:t>
      </w:r>
      <w:r>
        <w:rPr>
          <w:i/>
          <w:snapToGrid w:val="0"/>
        </w:rPr>
        <w:t>Mining Act 1904</w:t>
      </w:r>
      <w:r>
        <w:rPr>
          <w:iCs/>
          <w:snapToGrid w:val="0"/>
        </w:rPr>
        <w:t> </w:t>
      </w:r>
      <w:r>
        <w:rPr>
          <w:iCs/>
          <w:snapToGrid w:val="0"/>
          <w:vertAlign w:val="superscript"/>
        </w:rPr>
        <w:t>2</w:t>
      </w:r>
      <w:r>
        <w:rPr>
          <w:snapToGrid w:val="0"/>
        </w:rPr>
        <w:t>, but shall not include any land granted or demised subject to the reservation to the Crown of sandalwood thereon.</w:t>
      </w:r>
    </w:p>
    <w:p>
      <w:pPr>
        <w:pStyle w:val="Footnotesection"/>
      </w:pPr>
      <w:r>
        <w:tab/>
        <w:t>[Section 3 amended by No. 113 of 1965 s. 8; No. 74 of 1996 s. 5; No. 59 of 2000 s. 51; No. 70 of 2003 s. 47; No. 28 of 2006 s. 218.]</w:t>
      </w:r>
    </w:p>
    <w:p>
      <w:pPr>
        <w:pStyle w:val="Heading5"/>
        <w:rPr>
          <w:snapToGrid w:val="0"/>
        </w:rPr>
      </w:pPr>
      <w:bookmarkStart w:id="9" w:name="_Toc378944156"/>
      <w:bookmarkStart w:id="10" w:name="_Toc531702703"/>
      <w:r>
        <w:rPr>
          <w:rStyle w:val="CharSectno"/>
        </w:rPr>
        <w:t>4</w:t>
      </w:r>
      <w:r>
        <w:rPr>
          <w:snapToGrid w:val="0"/>
        </w:rPr>
        <w:t>.</w:t>
      </w:r>
      <w:r>
        <w:rPr>
          <w:snapToGrid w:val="0"/>
        </w:rPr>
        <w:tab/>
        <w:t>Regulations</w:t>
      </w:r>
      <w:bookmarkEnd w:id="9"/>
      <w:bookmarkEnd w:id="10"/>
    </w:p>
    <w:p>
      <w:pPr>
        <w:pStyle w:val="Subsection"/>
        <w:rPr>
          <w:snapToGrid w:val="0"/>
        </w:rPr>
      </w:pPr>
      <w:r>
        <w:rPr>
          <w:snapToGrid w:val="0"/>
        </w:rPr>
        <w:tab/>
      </w:r>
      <w:r>
        <w:rPr>
          <w:snapToGrid w:val="0"/>
        </w:rPr>
        <w:tab/>
        <w:t>The Governor may make regulations under the principal Act for the purposes of this Act, and by such regulations may (subject to such conditions as are prescribed) exempt from this Act any land in process of clearing for agricultural purposes.</w:t>
      </w:r>
    </w:p>
    <w:p>
      <w:pPr>
        <w:pStyle w:val="Heading5"/>
        <w:rPr>
          <w:snapToGrid w:val="0"/>
        </w:rPr>
      </w:pPr>
      <w:bookmarkStart w:id="11" w:name="_Toc378944157"/>
      <w:bookmarkStart w:id="12" w:name="_Toc531702704"/>
      <w:r>
        <w:rPr>
          <w:rStyle w:val="CharSectno"/>
        </w:rPr>
        <w:t>5</w:t>
      </w:r>
      <w:r>
        <w:rPr>
          <w:snapToGrid w:val="0"/>
        </w:rPr>
        <w:t>.</w:t>
      </w:r>
      <w:r>
        <w:rPr>
          <w:snapToGrid w:val="0"/>
        </w:rPr>
        <w:tab/>
        <w:t>Meaning of “</w:t>
      </w:r>
      <w:r>
        <w:t>sandalwood</w:t>
      </w:r>
      <w:r>
        <w:rPr>
          <w:snapToGrid w:val="0"/>
        </w:rPr>
        <w:t>”</w:t>
      </w:r>
      <w:bookmarkEnd w:id="11"/>
      <w:bookmarkEnd w:id="12"/>
    </w:p>
    <w:p>
      <w:pPr>
        <w:pStyle w:val="Subsection"/>
        <w:rPr>
          <w:snapToGrid w:val="0"/>
        </w:rPr>
      </w:pPr>
      <w:r>
        <w:rPr>
          <w:snapToGrid w:val="0"/>
        </w:rPr>
        <w:tab/>
      </w:r>
      <w:r>
        <w:rPr>
          <w:snapToGrid w:val="0"/>
        </w:rPr>
        <w:tab/>
        <w:t xml:space="preserve">For the purposes of this Act the word </w:t>
      </w:r>
      <w:r>
        <w:rPr>
          <w:rStyle w:val="CharDefText"/>
        </w:rPr>
        <w:t>sandalwood</w:t>
      </w:r>
      <w:r>
        <w:rPr>
          <w:snapToGrid w:val="0"/>
        </w:rPr>
        <w:t xml:space="preserve"> means and includes the wood of any tree of the genera </w:t>
      </w:r>
      <w:r>
        <w:rPr>
          <w:i/>
          <w:snapToGrid w:val="0"/>
        </w:rPr>
        <w:t>Santalum</w:t>
      </w:r>
      <w:r>
        <w:rPr>
          <w:snapToGrid w:val="0"/>
        </w:rPr>
        <w:t xml:space="preserve"> or </w:t>
      </w:r>
      <w:r>
        <w:rPr>
          <w:i/>
          <w:snapToGrid w:val="0"/>
        </w:rPr>
        <w:t>Fusanus</w:t>
      </w:r>
      <w:r>
        <w:rPr>
          <w:snapToGrid w:val="0"/>
        </w:rPr>
        <w:t>, and any other species of aromatic wood which is or may be used as a substitute for sandalwood.</w:t>
      </w:r>
    </w:p>
    <w:p>
      <w:pPr>
        <w:pStyle w:val="Footnotesection"/>
      </w:pPr>
      <w:r>
        <w:tab/>
        <w:t>[Section 5 inserted by No. 13 of 1934 s. 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3" w:name="_Toc378944158"/>
      <w:bookmarkStart w:id="14" w:name="_Toc424305785"/>
      <w:bookmarkStart w:id="15" w:name="_Toc434849579"/>
      <w:bookmarkStart w:id="16" w:name="_Toc462405363"/>
      <w:bookmarkStart w:id="17" w:name="_Toc531702705"/>
      <w:r>
        <w:t>Notes</w:t>
      </w:r>
      <w:bookmarkEnd w:id="13"/>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Sandalwood Act 1929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378944159"/>
      <w:bookmarkStart w:id="19" w:name="_Toc531702706"/>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7" w:type="dxa"/>
          <w:cantSplit/>
        </w:trPr>
        <w:tc>
          <w:tcPr>
            <w:tcW w:w="2268" w:type="dxa"/>
            <w:gridSpan w:val="2"/>
            <w:tcBorders>
              <w:top w:val="single" w:sz="8" w:space="0" w:color="auto"/>
            </w:tcBorders>
          </w:tcPr>
          <w:p>
            <w:pPr>
              <w:pStyle w:val="nTable"/>
              <w:spacing w:after="40"/>
              <w:ind w:right="113"/>
            </w:pPr>
            <w:r>
              <w:rPr>
                <w:i/>
              </w:rPr>
              <w:t>Sandalwood Act 1929</w:t>
            </w:r>
          </w:p>
        </w:tc>
        <w:tc>
          <w:tcPr>
            <w:tcW w:w="1134" w:type="dxa"/>
            <w:gridSpan w:val="2"/>
            <w:tcBorders>
              <w:top w:val="single" w:sz="8" w:space="0" w:color="auto"/>
            </w:tcBorders>
          </w:tcPr>
          <w:p>
            <w:pPr>
              <w:pStyle w:val="nTable"/>
              <w:spacing w:after="40"/>
            </w:pPr>
            <w:r>
              <w:t>27 of 1929</w:t>
            </w:r>
            <w:r>
              <w:br/>
              <w:t>(20 Geo. V No. 25)</w:t>
            </w:r>
          </w:p>
        </w:tc>
        <w:tc>
          <w:tcPr>
            <w:tcW w:w="1134" w:type="dxa"/>
            <w:gridSpan w:val="2"/>
            <w:tcBorders>
              <w:top w:val="single" w:sz="8" w:space="0" w:color="auto"/>
            </w:tcBorders>
          </w:tcPr>
          <w:p>
            <w:pPr>
              <w:pStyle w:val="nTable"/>
              <w:spacing w:after="40"/>
            </w:pPr>
            <w:r>
              <w:t>5 Dec 1929</w:t>
            </w:r>
          </w:p>
        </w:tc>
        <w:tc>
          <w:tcPr>
            <w:tcW w:w="2552" w:type="dxa"/>
            <w:gridSpan w:val="2"/>
            <w:tcBorders>
              <w:top w:val="single" w:sz="8" w:space="0" w:color="auto"/>
            </w:tcBorders>
          </w:tcPr>
          <w:p>
            <w:pPr>
              <w:pStyle w:val="nTable"/>
              <w:spacing w:after="40"/>
            </w:pPr>
            <w:r>
              <w:t>5 Dec 1929</w:t>
            </w:r>
          </w:p>
        </w:tc>
      </w:tr>
      <w:tr>
        <w:trPr>
          <w:gridAfter w:val="1"/>
          <w:wAfter w:w="27" w:type="dxa"/>
          <w:cantSplit/>
        </w:trPr>
        <w:tc>
          <w:tcPr>
            <w:tcW w:w="2268" w:type="dxa"/>
            <w:gridSpan w:val="2"/>
          </w:tcPr>
          <w:p>
            <w:pPr>
              <w:pStyle w:val="nTable"/>
              <w:spacing w:after="40"/>
              <w:ind w:right="113"/>
              <w:rPr>
                <w:i/>
              </w:rPr>
            </w:pPr>
            <w:r>
              <w:rPr>
                <w:i/>
              </w:rPr>
              <w:t>Sandalwood Act Amendment Act 1930</w:t>
            </w:r>
          </w:p>
        </w:tc>
        <w:tc>
          <w:tcPr>
            <w:tcW w:w="1134" w:type="dxa"/>
            <w:gridSpan w:val="2"/>
          </w:tcPr>
          <w:p>
            <w:pPr>
              <w:pStyle w:val="nTable"/>
              <w:spacing w:after="40"/>
            </w:pPr>
            <w:r>
              <w:t>43 of 1930</w:t>
            </w:r>
            <w:r>
              <w:br/>
              <w:t>(21 Geo. V No. 43)</w:t>
            </w:r>
          </w:p>
        </w:tc>
        <w:tc>
          <w:tcPr>
            <w:tcW w:w="1134" w:type="dxa"/>
            <w:gridSpan w:val="2"/>
          </w:tcPr>
          <w:p>
            <w:pPr>
              <w:pStyle w:val="nTable"/>
              <w:spacing w:after="40"/>
            </w:pPr>
            <w:r>
              <w:t>22 Dec 1930</w:t>
            </w:r>
          </w:p>
        </w:tc>
        <w:tc>
          <w:tcPr>
            <w:tcW w:w="2552" w:type="dxa"/>
            <w:gridSpan w:val="2"/>
          </w:tcPr>
          <w:p>
            <w:pPr>
              <w:pStyle w:val="nTable"/>
              <w:spacing w:after="40"/>
            </w:pPr>
            <w:r>
              <w:t>22 Dec 1930</w:t>
            </w:r>
          </w:p>
        </w:tc>
      </w:tr>
      <w:tr>
        <w:trPr>
          <w:gridAfter w:val="1"/>
          <w:wAfter w:w="27" w:type="dxa"/>
          <w:cantSplit/>
        </w:trPr>
        <w:tc>
          <w:tcPr>
            <w:tcW w:w="2268" w:type="dxa"/>
            <w:gridSpan w:val="2"/>
          </w:tcPr>
          <w:p>
            <w:pPr>
              <w:pStyle w:val="nTable"/>
              <w:spacing w:after="40"/>
              <w:ind w:right="113"/>
            </w:pPr>
            <w:r>
              <w:rPr>
                <w:i/>
              </w:rPr>
              <w:t>Sandalwood Act Amendment Act 1934</w:t>
            </w:r>
          </w:p>
        </w:tc>
        <w:tc>
          <w:tcPr>
            <w:tcW w:w="1134" w:type="dxa"/>
            <w:gridSpan w:val="2"/>
          </w:tcPr>
          <w:p>
            <w:pPr>
              <w:pStyle w:val="nTable"/>
              <w:spacing w:after="40"/>
            </w:pPr>
            <w:r>
              <w:t>13 of 1934</w:t>
            </w:r>
            <w:r>
              <w:br/>
              <w:t>(25 Geo. V No. 12)</w:t>
            </w:r>
          </w:p>
        </w:tc>
        <w:tc>
          <w:tcPr>
            <w:tcW w:w="1134" w:type="dxa"/>
            <w:gridSpan w:val="2"/>
          </w:tcPr>
          <w:p>
            <w:pPr>
              <w:pStyle w:val="nTable"/>
              <w:spacing w:after="40"/>
            </w:pPr>
            <w:r>
              <w:t>26 Nov 1934</w:t>
            </w:r>
          </w:p>
        </w:tc>
        <w:tc>
          <w:tcPr>
            <w:tcW w:w="2552" w:type="dxa"/>
            <w:gridSpan w:val="2"/>
          </w:tcPr>
          <w:p>
            <w:pPr>
              <w:pStyle w:val="nTable"/>
              <w:spacing w:after="40"/>
            </w:pPr>
            <w:r>
              <w:t>26 Nov 1934</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approved 16 May 1958 in Volume 13 of Reprinted Acts </w:t>
            </w:r>
            <w:r>
              <w:t>(includes amendments listed above)</w:t>
            </w:r>
          </w:p>
        </w:tc>
      </w:tr>
      <w:tr>
        <w:trPr>
          <w:gridAfter w:val="1"/>
          <w:wAfter w:w="27" w:type="dxa"/>
          <w:cantSplit/>
        </w:trPr>
        <w:tc>
          <w:tcPr>
            <w:tcW w:w="2268" w:type="dxa"/>
            <w:gridSpan w:val="2"/>
          </w:tcPr>
          <w:p>
            <w:pPr>
              <w:pStyle w:val="nTable"/>
              <w:spacing w:after="40"/>
              <w:ind w:right="113"/>
              <w:rPr>
                <w:i/>
              </w:rPr>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approved 14 Jul 1971 </w:t>
            </w:r>
            <w:r>
              <w:t>(includes amendments listed above)</w:t>
            </w:r>
          </w:p>
        </w:tc>
      </w:tr>
      <w:tr>
        <w:trPr>
          <w:gridAfter w:val="1"/>
          <w:wAfter w:w="27" w:type="dxa"/>
          <w:cantSplit/>
        </w:trPr>
        <w:tc>
          <w:tcPr>
            <w:tcW w:w="2268" w:type="dxa"/>
            <w:gridSpan w:val="2"/>
          </w:tcPr>
          <w:p>
            <w:pPr>
              <w:pStyle w:val="nTable"/>
              <w:spacing w:after="40"/>
              <w:ind w:right="113"/>
            </w:pPr>
            <w:r>
              <w:rPr>
                <w:i/>
              </w:rPr>
              <w:t>Sandalwood Amendment Act 1996</w:t>
            </w:r>
          </w:p>
        </w:tc>
        <w:tc>
          <w:tcPr>
            <w:tcW w:w="1134" w:type="dxa"/>
            <w:gridSpan w:val="2"/>
          </w:tcPr>
          <w:p>
            <w:pPr>
              <w:pStyle w:val="nTable"/>
              <w:spacing w:after="40"/>
            </w:pPr>
            <w:r>
              <w:t>74 of 1996</w:t>
            </w:r>
          </w:p>
        </w:tc>
        <w:tc>
          <w:tcPr>
            <w:tcW w:w="1134" w:type="dxa"/>
            <w:gridSpan w:val="2"/>
          </w:tcPr>
          <w:p>
            <w:pPr>
              <w:pStyle w:val="nTable"/>
              <w:spacing w:after="40"/>
            </w:pPr>
            <w:r>
              <w:t>13 Nov 1996</w:t>
            </w:r>
          </w:p>
        </w:tc>
        <w:tc>
          <w:tcPr>
            <w:tcW w:w="2552" w:type="dxa"/>
            <w:gridSpan w:val="2"/>
          </w:tcPr>
          <w:p>
            <w:pPr>
              <w:pStyle w:val="nTable"/>
              <w:spacing w:after="40"/>
            </w:pPr>
            <w:r>
              <w:t xml:space="preserve">11 Dec 1996 </w:t>
            </w:r>
          </w:p>
        </w:tc>
      </w:tr>
      <w:tr>
        <w:trPr>
          <w:gridAfter w:val="1"/>
          <w:wAfter w:w="27" w:type="dxa"/>
          <w:cantSplit/>
        </w:trPr>
        <w:tc>
          <w:tcPr>
            <w:tcW w:w="2268" w:type="dxa"/>
            <w:gridSpan w:val="2"/>
          </w:tcPr>
          <w:p>
            <w:pPr>
              <w:pStyle w:val="nTable"/>
              <w:spacing w:after="40"/>
              <w:ind w:right="113"/>
            </w:pPr>
            <w:r>
              <w:rPr>
                <w:i/>
              </w:rPr>
              <w:t>Land Administration Amendment Act 2000</w:t>
            </w:r>
            <w:r>
              <w:t xml:space="preserve"> s. 51</w:t>
            </w:r>
          </w:p>
        </w:tc>
        <w:tc>
          <w:tcPr>
            <w:tcW w:w="1134" w:type="dxa"/>
            <w:gridSpan w:val="2"/>
          </w:tcPr>
          <w:p>
            <w:pPr>
              <w:pStyle w:val="nTable"/>
              <w:spacing w:after="40"/>
            </w:pPr>
            <w:r>
              <w:t>59 of 2000</w:t>
            </w:r>
          </w:p>
        </w:tc>
        <w:tc>
          <w:tcPr>
            <w:tcW w:w="1134" w:type="dxa"/>
            <w:gridSpan w:val="2"/>
          </w:tcPr>
          <w:p>
            <w:pPr>
              <w:pStyle w:val="nTable"/>
              <w:spacing w:after="40"/>
            </w:pPr>
            <w:r>
              <w:t>7 Dec 2000</w:t>
            </w:r>
          </w:p>
        </w:tc>
        <w:tc>
          <w:tcPr>
            <w:tcW w:w="2552" w:type="dxa"/>
            <w:gridSpan w:val="2"/>
          </w:tcPr>
          <w:p>
            <w:pPr>
              <w:pStyle w:val="nTable"/>
              <w:spacing w:after="40"/>
              <w:rPr>
                <w:i/>
              </w:rPr>
            </w:pPr>
            <w:r>
              <w:t xml:space="preserve">10 Apr 2001 (see s. 2(2) and </w:t>
            </w:r>
            <w:r>
              <w:rPr>
                <w:i/>
              </w:rPr>
              <w:t>Gazette</w:t>
            </w:r>
            <w:r>
              <w:t xml:space="preserve"> 10 Apr 2001 p. 2073)</w:t>
            </w:r>
            <w:r>
              <w:rPr>
                <w:i/>
              </w:rPr>
              <w:t xml:space="preserve"> </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as at 4 Jan 2002 </w:t>
            </w:r>
            <w:r>
              <w:t>(includes amendments listed above)</w:t>
            </w:r>
          </w:p>
        </w:tc>
      </w:tr>
      <w:tr>
        <w:trPr>
          <w:gridAfter w:val="1"/>
          <w:wAfter w:w="27" w:type="dxa"/>
          <w:cantSplit/>
        </w:trPr>
        <w:tc>
          <w:tcPr>
            <w:tcW w:w="2268" w:type="dxa"/>
            <w:gridSpan w:val="2"/>
          </w:tcPr>
          <w:p>
            <w:pPr>
              <w:pStyle w:val="nTable"/>
              <w:spacing w:after="40"/>
              <w:ind w:right="113"/>
            </w:pPr>
            <w:r>
              <w:rPr>
                <w:i/>
              </w:rPr>
              <w:t>Acts Amendment and Repeal (Competition Policy) Act 2003</w:t>
            </w:r>
            <w:r>
              <w:t xml:space="preserve"> Pt. 12</w:t>
            </w:r>
          </w:p>
        </w:tc>
        <w:tc>
          <w:tcPr>
            <w:tcW w:w="1134" w:type="dxa"/>
            <w:gridSpan w:val="2"/>
          </w:tcPr>
          <w:p>
            <w:pPr>
              <w:pStyle w:val="nTable"/>
              <w:spacing w:after="40"/>
            </w:pPr>
            <w:r>
              <w:t>70 of 2003</w:t>
            </w:r>
          </w:p>
        </w:tc>
        <w:tc>
          <w:tcPr>
            <w:tcW w:w="1134" w:type="dxa"/>
            <w:gridSpan w:val="2"/>
          </w:tcPr>
          <w:p>
            <w:pPr>
              <w:pStyle w:val="nTable"/>
              <w:spacing w:after="40"/>
            </w:pPr>
            <w:r>
              <w:t>15 Dec 2003</w:t>
            </w:r>
          </w:p>
        </w:tc>
        <w:tc>
          <w:tcPr>
            <w:tcW w:w="2552" w:type="dxa"/>
            <w:gridSpan w:val="2"/>
          </w:tcPr>
          <w:p>
            <w:pPr>
              <w:pStyle w:val="nTable"/>
              <w:spacing w:after="40"/>
            </w:pPr>
            <w:r>
              <w:t xml:space="preserve">21 Apr 2004 (see s. 2 and </w:t>
            </w:r>
            <w:r>
              <w:rPr>
                <w:i/>
              </w:rPr>
              <w:t>Gazette</w:t>
            </w:r>
            <w:r>
              <w:t xml:space="preserve"> 20 Apr 2004 p. 1297)</w:t>
            </w:r>
          </w:p>
        </w:tc>
      </w:tr>
      <w:tr>
        <w:trPr>
          <w:gridBefore w:val="1"/>
          <w:wBefore w:w="28" w:type="dxa"/>
          <w:cantSplit/>
        </w:trPr>
        <w:tc>
          <w:tcPr>
            <w:tcW w:w="2268" w:type="dxa"/>
            <w:gridSpan w:val="2"/>
          </w:tcPr>
          <w:p>
            <w:pPr>
              <w:pStyle w:val="nTable"/>
              <w:spacing w:after="40"/>
              <w:ind w:left="-28"/>
              <w:rPr>
                <w:iCs/>
                <w:snapToGrid w:val="0"/>
              </w:rPr>
            </w:pPr>
            <w:r>
              <w:rPr>
                <w:i/>
                <w:snapToGrid w:val="0"/>
              </w:rPr>
              <w:t>Machinery of Government (Miscellaneous Amendments) Act 2006</w:t>
            </w:r>
            <w:r>
              <w:rPr>
                <w:iCs/>
                <w:snapToGrid w:val="0"/>
              </w:rPr>
              <w:t xml:space="preserve"> Pt. 7 Div. 4</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gridBefore w:val="1"/>
          <w:wBefore w:w="28" w:type="dxa"/>
          <w:cantSplit/>
        </w:trPr>
        <w:tc>
          <w:tcPr>
            <w:tcW w:w="7087" w:type="dxa"/>
            <w:gridSpan w:val="8"/>
          </w:tcPr>
          <w:p>
            <w:pPr>
              <w:pStyle w:val="nTable"/>
              <w:spacing w:after="40"/>
            </w:pPr>
            <w:r>
              <w:rPr>
                <w:b/>
              </w:rPr>
              <w:t xml:space="preserve">Reprint 4: The </w:t>
            </w:r>
            <w:r>
              <w:rPr>
                <w:b/>
                <w:i/>
              </w:rPr>
              <w:t>Sandalwood Act 1929</w:t>
            </w:r>
            <w:r>
              <w:rPr>
                <w:b/>
              </w:rPr>
              <w:t xml:space="preserve"> as at 25 Jan 2008 </w:t>
            </w:r>
            <w:r>
              <w:t>(includes amendments listed above)</w:t>
            </w:r>
          </w:p>
        </w:tc>
      </w:tr>
      <w:tr>
        <w:trPr>
          <w:gridBefore w:val="1"/>
          <w:wBefore w:w="28" w:type="dxa"/>
          <w:cantSplit/>
        </w:trPr>
        <w:tc>
          <w:tcPr>
            <w:tcW w:w="7087" w:type="dxa"/>
            <w:gridSpan w:val="8"/>
            <w:tcBorders>
              <w:bottom w:val="single" w:sz="8" w:space="0" w:color="auto"/>
            </w:tcBorders>
          </w:tcPr>
          <w:p>
            <w:pPr>
              <w:pStyle w:val="nTable"/>
              <w:spacing w:after="40"/>
              <w:rPr>
                <w:b/>
              </w:rPr>
            </w:pPr>
            <w:r>
              <w:rPr>
                <w:b/>
                <w:snapToGrid w:val="0"/>
                <w:color w:val="FF0000"/>
              </w:rPr>
              <w:t xml:space="preserve">This Act was repealed by the </w:t>
            </w:r>
            <w:r>
              <w:rPr>
                <w:b/>
                <w:i/>
                <w:snapToGrid w:val="0"/>
                <w:color w:val="FF0000"/>
              </w:rPr>
              <w:t>Biodiversity Conservation Act 2016</w:t>
            </w:r>
            <w:r>
              <w:rPr>
                <w:b/>
                <w:snapToGrid w:val="0"/>
                <w:color w:val="FF0000"/>
              </w:rPr>
              <w:t xml:space="preserve"> s. 281 as at 1 Jan 2019 (see s. 2(b) and </w:t>
            </w:r>
            <w:r>
              <w:rPr>
                <w:b/>
                <w:i/>
                <w:snapToGrid w:val="0"/>
                <w:color w:val="FF0000"/>
              </w:rPr>
              <w:t>Gazette</w:t>
            </w:r>
            <w:r>
              <w:rPr>
                <w:b/>
                <w:snapToGrid w:val="0"/>
                <w:color w:val="FF0000"/>
              </w:rPr>
              <w:t xml:space="preserve"> 14 Sep 2018 p. 3305)</w:t>
            </w:r>
          </w:p>
        </w:tc>
      </w:tr>
    </w:tbl>
    <w:p>
      <w:pPr>
        <w:pStyle w:val="nSubsection"/>
        <w:spacing w:before="160"/>
        <w:ind w:left="459" w:hanging="459"/>
      </w:pPr>
      <w:r>
        <w:rPr>
          <w:vertAlign w:val="superscript"/>
        </w:rPr>
        <w:t>2</w:t>
      </w:r>
      <w:r>
        <w:tab/>
        <w:t xml:space="preserve">Repealed by the </w:t>
      </w:r>
      <w:r>
        <w:rPr>
          <w:i/>
        </w:rPr>
        <w:t>Mining Act 1978</w:t>
      </w:r>
      <w:r>
        <w:t>.</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21" w:name="_Toc434849581"/>
      <w:bookmarkStart w:id="22" w:name="_Toc462405366"/>
      <w:bookmarkStart w:id="23" w:name="_Toc531702707"/>
      <w:r>
        <w:rPr>
          <w:sz w:val="28"/>
        </w:rPr>
        <w:t>Defined terms</w:t>
      </w:r>
      <w:bookmarkEnd w:id="21"/>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alienated land</w:t>
      </w:r>
      <w:r>
        <w:tab/>
        <w:t>3(4)</w:t>
      </w:r>
    </w:p>
    <w:p>
      <w:pPr>
        <w:pStyle w:val="DefinedTerms"/>
      </w:pPr>
      <w:r>
        <w:t>sandalwood</w:t>
      </w:r>
      <w:r>
        <w:tab/>
        <w:t>5</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1548" w:type="dxa"/>
        </w:tcPr>
        <w:p>
          <w:pPr>
            <w:pStyle w:val="Header"/>
            <w:spacing w:before="40"/>
          </w:pPr>
        </w:p>
      </w:tc>
      <w:tc>
        <w:tcPr>
          <w:tcW w:w="5724" w:type="dxa"/>
        </w:tcPr>
        <w:p>
          <w:pPr>
            <w:pStyle w:val="Header"/>
            <w:spacing w:before="40"/>
          </w:pPr>
        </w:p>
      </w:tc>
    </w:tr>
    <w:tr>
      <w:tc>
        <w:tcPr>
          <w:tcW w:w="1548" w:type="dxa"/>
        </w:tcPr>
        <w:p>
          <w:pPr>
            <w:pStyle w:val="Header"/>
            <w:spacing w:before="40"/>
          </w:pPr>
        </w:p>
      </w:tc>
      <w:tc>
        <w:tcPr>
          <w:tcW w:w="5724" w:type="dxa"/>
        </w:tcPr>
        <w:p>
          <w:pPr>
            <w:pStyle w:val="Header"/>
            <w:spacing w:before="40"/>
          </w:pPr>
        </w:p>
      </w:tc>
    </w:tr>
    <w:tr>
      <w:trPr>
        <w:cantSplit/>
      </w:trPr>
      <w:tc>
        <w:tcPr>
          <w:tcW w:w="727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Sandalwood Act 1929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Sandalwood Act 1929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Sandalwood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Sandalwood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AC7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2CEA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2F8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78B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9091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CA6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6C7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E4F4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A7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8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3EE2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39"/>
    <w:docVar w:name="WAFER_20140131143109" w:val="RemoveTocBookmarks,RemoveUnusedBookmarks,RemoveLanguageTags,UsedStyles,ResetPageSize,UpdateArrangement"/>
    <w:docVar w:name="WAFER_20140131143109_GUID" w:val="f644499f-d476-4790-a349-ed66197ec5e6"/>
    <w:docVar w:name="WAFER_20140131145951" w:val="RemoveTocBookmarks,RunningHeaders"/>
    <w:docVar w:name="WAFER_20140131145951_GUID" w:val="178caa77-11e0-4b89-a20d-a1566ef4c840"/>
    <w:docVar w:name="WAFER_20150710152927" w:val="ResetPageSize,UpdateArrangement,UpdateNTable"/>
    <w:docVar w:name="WAFER_20150710152927_GUID" w:val="77aca567-3f48-47f3-8353-996d819193df"/>
    <w:docVar w:name="WAFER_20151109160139" w:val="UpdateStyles,UsedStyles"/>
    <w:docVar w:name="WAFER_20151109160139_GUID" w:val="aca8376e-fcb8-460d-974e-d7fdd8b0da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990</Words>
  <Characters>4378</Characters>
  <Application>Microsoft Office Word</Application>
  <DocSecurity>0</DocSecurity>
  <Lines>182</Lines>
  <Paragraphs>121</Paragraphs>
  <ScaleCrop>false</ScaleCrop>
  <HeadingPairs>
    <vt:vector size="2" baseType="variant">
      <vt:variant>
        <vt:lpstr>Title</vt:lpstr>
      </vt:variant>
      <vt:variant>
        <vt:i4>1</vt:i4>
      </vt:variant>
    </vt:vector>
  </HeadingPairs>
  <TitlesOfParts>
    <vt:vector size="1" baseType="lpstr">
      <vt:lpstr>Sandalwood Act 1929</vt:lpstr>
    </vt:vector>
  </TitlesOfParts>
  <Manager/>
  <Company/>
  <LinksUpToDate>false</LinksUpToDate>
  <CharactersWithSpaces>5247</CharactersWithSpaces>
  <SharedDoc>false</SharedDoc>
  <HLinks>
    <vt:vector size="18" baseType="variant">
      <vt:variant>
        <vt:i4>65542</vt:i4>
      </vt:variant>
      <vt:variant>
        <vt:i4>1982</vt:i4>
      </vt:variant>
      <vt:variant>
        <vt:i4>1025</vt:i4>
      </vt:variant>
      <vt:variant>
        <vt:i4>1</vt:i4>
      </vt:variant>
      <vt:variant>
        <vt:lpwstr>Crest</vt:lpwstr>
      </vt:variant>
      <vt:variant>
        <vt:lpwstr/>
      </vt:variant>
      <vt:variant>
        <vt:i4>131085</vt:i4>
      </vt:variant>
      <vt:variant>
        <vt:i4>4620</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Act 1929 - 04-c0-00</dc:title>
  <dc:subject/>
  <dc:creator/>
  <cp:keywords/>
  <dc:description/>
  <cp:lastModifiedBy>svcMRProcess</cp:lastModifiedBy>
  <cp:revision>4</cp:revision>
  <cp:lastPrinted>2008-01-22T04:06:00Z</cp:lastPrinted>
  <dcterms:created xsi:type="dcterms:W3CDTF">2018-12-31T03:06:00Z</dcterms:created>
  <dcterms:modified xsi:type="dcterms:W3CDTF">2018-12-31T03:06:00Z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1929</vt:lpwstr>
  </property>
  <property fmtid="{D5CDD505-2E9C-101B-9397-08002B2CF9AE}" pid="3" name="DocumentType">
    <vt:lpwstr>Act</vt:lpwstr>
  </property>
  <property fmtid="{D5CDD505-2E9C-101B-9397-08002B2CF9AE}" pid="4" name="OwlsUID">
    <vt:i4>730</vt:i4>
  </property>
  <property fmtid="{D5CDD505-2E9C-101B-9397-08002B2CF9AE}" pid="5" name="ReprintedAsAt">
    <vt:filetime>2008-01-24T15:00:00Z</vt:filetime>
  </property>
  <property fmtid="{D5CDD505-2E9C-101B-9397-08002B2CF9AE}" pid="6" name="ReprintNo">
    <vt:lpwstr>4</vt:lpwstr>
  </property>
  <property fmtid="{D5CDD505-2E9C-101B-9397-08002B2CF9AE}" pid="7" name="CommencementDate">
    <vt:lpwstr>20190101</vt:lpwstr>
  </property>
  <property fmtid="{D5CDD505-2E9C-101B-9397-08002B2CF9AE}" pid="8" name="AsAtDate">
    <vt:lpwstr>01 Jan 2019</vt:lpwstr>
  </property>
  <property fmtid="{D5CDD505-2E9C-101B-9397-08002B2CF9AE}" pid="9" name="Suffix">
    <vt:lpwstr>04-c0-00</vt:lpwstr>
  </property>
  <property fmtid="{D5CDD505-2E9C-101B-9397-08002B2CF9AE}" pid="10" name="Status">
    <vt:lpwstr>NIF</vt:lpwstr>
  </property>
</Properties>
</file>