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_Toc107801755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Urban drainage charges</w:t>
      </w:r>
      <w:r>
        <w:rPr>
          <w:noProof/>
        </w:rPr>
        <w:tab/>
      </w:r>
      <w:r>
        <w:rPr>
          <w:noProof/>
        </w:rPr>
        <w:fldChar w:fldCharType="begin"/>
      </w:r>
      <w:r>
        <w:rPr>
          <w:noProof/>
        </w:rPr>
        <w:instrText xml:space="preserve"> PAGEREF _Toc107801756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Maximum limit for rebate</w:t>
      </w:r>
      <w:r>
        <w:rPr>
          <w:noProof/>
        </w:rPr>
        <w:tab/>
      </w:r>
      <w:r>
        <w:rPr>
          <w:noProof/>
        </w:rPr>
        <w:fldChar w:fldCharType="begin"/>
      </w:r>
      <w:r>
        <w:rPr>
          <w:noProof/>
        </w:rPr>
        <w:instrText xml:space="preserve"> PAGEREF _Toc107801757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Allowances prescribed for the purposes of section 23</w:t>
      </w:r>
      <w:r>
        <w:rPr>
          <w:noProof/>
        </w:rPr>
        <w:tab/>
      </w:r>
      <w:r>
        <w:rPr>
          <w:noProof/>
        </w:rPr>
        <w:fldChar w:fldCharType="begin"/>
      </w:r>
      <w:r>
        <w:rPr>
          <w:noProof/>
        </w:rPr>
        <w:instrText xml:space="preserve"> PAGEREF _Toc107801758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_Toc107801760 \h </w:instrText>
      </w:r>
      <w:r>
        <w:rPr>
          <w:noProof/>
        </w:rPr>
      </w:r>
      <w:r>
        <w:rPr>
          <w:noProof/>
        </w:rPr>
        <w:fldChar w:fldCharType="separate"/>
      </w:r>
      <w:r>
        <w:rPr>
          <w:noProof/>
        </w:rPr>
        <w:t>3</w:t>
      </w:r>
      <w:r>
        <w:rPr>
          <w:noProof/>
        </w:rPr>
        <w:fldChar w:fldCharType="end"/>
      </w:r>
    </w:p>
    <w:p>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Rates and Charges (Rebates and Deferments) Act 1992</w:t>
      </w:r>
    </w:p>
    <w:p>
      <w:pPr>
        <w:pStyle w:val="NameofActReg"/>
        <w:spacing w:after="280"/>
      </w:pPr>
      <w:r>
        <w:t>Rates and Charges (Rebates and Deferments) Regulations 1992</w:t>
      </w:r>
    </w:p>
    <w:p>
      <w:pPr>
        <w:pStyle w:val="Heading5"/>
        <w:rPr>
          <w:snapToGrid w:val="0"/>
        </w:rPr>
      </w:pPr>
      <w:bookmarkStart w:id="1" w:name="_Toc486225181"/>
      <w:bookmarkStart w:id="2" w:name="_Toc13129952"/>
      <w:bookmarkStart w:id="3" w:name="_Toc10780175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rPr>
          <w:snapToGrid w:val="0"/>
        </w:rPr>
      </w:pPr>
      <w:bookmarkStart w:id="4" w:name="_Toc486225182"/>
      <w:bookmarkStart w:id="5" w:name="_Toc13129953"/>
      <w:bookmarkStart w:id="6" w:name="_Toc107801756"/>
      <w:r>
        <w:rPr>
          <w:rStyle w:val="CharSectno"/>
        </w:rPr>
        <w:t>2</w:t>
      </w:r>
      <w:r>
        <w:rPr>
          <w:snapToGrid w:val="0"/>
        </w:rPr>
        <w:t>.</w:t>
      </w:r>
      <w:r>
        <w:rPr>
          <w:snapToGrid w:val="0"/>
        </w:rPr>
        <w:tab/>
        <w:t>Urban drainage charges</w:t>
      </w:r>
      <w:bookmarkEnd w:id="4"/>
      <w:bookmarkEnd w:id="5"/>
      <w:bookmarkEnd w:id="6"/>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pPr>
      <w:bookmarkStart w:id="7" w:name="_Toc107801757"/>
      <w:bookmarkStart w:id="8" w:name="_Toc486225184"/>
      <w:bookmarkStart w:id="9" w:name="_Toc13129955"/>
      <w:r>
        <w:rPr>
          <w:rStyle w:val="CharSectno"/>
        </w:rPr>
        <w:t>3</w:t>
      </w:r>
      <w:r>
        <w:t>.</w:t>
      </w:r>
      <w:r>
        <w:tab/>
        <w:t>Maximum limit for rebate</w:t>
      </w:r>
      <w:bookmarkEnd w:id="7"/>
      <w:r>
        <w:t xml:space="preserve"> </w:t>
      </w:r>
    </w:p>
    <w:p>
      <w:pPr>
        <w:pStyle w:val="Subsection"/>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975"/>
        <w:gridCol w:w="931"/>
      </w:tblGrid>
      <w:tr>
        <w:trPr>
          <w:cantSplit/>
        </w:trPr>
        <w:tc>
          <w:tcPr>
            <w:tcW w:w="1923" w:type="dxa"/>
            <w:vMerge w:val="restart"/>
            <w:tcBorders>
              <w:top w:val="single" w:sz="4" w:space="0" w:color="auto"/>
              <w:bottom w:val="single" w:sz="4" w:space="0" w:color="auto"/>
            </w:tcBorders>
          </w:tcPr>
          <w:p>
            <w:pPr>
              <w:pStyle w:val="Table"/>
              <w:spacing w:before="0"/>
              <w:rPr>
                <w:b/>
              </w:rPr>
            </w:pPr>
            <w:r>
              <w:rPr>
                <w:b/>
              </w:rPr>
              <w:br/>
            </w:r>
            <w:r>
              <w:rPr>
                <w:b/>
              </w:rPr>
              <w:br/>
              <w:t>Rating year</w:t>
            </w:r>
          </w:p>
        </w:tc>
        <w:tc>
          <w:tcPr>
            <w:tcW w:w="4139" w:type="dxa"/>
            <w:gridSpan w:val="4"/>
            <w:tcBorders>
              <w:top w:val="single" w:sz="4" w:space="0" w:color="auto"/>
            </w:tcBorders>
          </w:tcPr>
          <w:p>
            <w:pPr>
              <w:pStyle w:val="Table"/>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975" w:type="dxa"/>
            <w:tcBorders>
              <w:bottom w:val="single" w:sz="4" w:space="0" w:color="auto"/>
            </w:tcBorders>
          </w:tcPr>
          <w:p>
            <w:pPr>
              <w:pStyle w:val="Table"/>
              <w:spacing w:before="0"/>
              <w:rPr>
                <w:b/>
              </w:rPr>
            </w:pPr>
            <w:r>
              <w:rPr>
                <w:b/>
              </w:rPr>
              <w:br/>
              <w:t>drainage</w:t>
            </w:r>
          </w:p>
        </w:tc>
        <w:tc>
          <w:tcPr>
            <w:tcW w:w="931" w:type="dxa"/>
            <w:tcBorders>
              <w:bottom w:val="single" w:sz="4" w:space="0" w:color="auto"/>
            </w:tcBorders>
          </w:tcPr>
          <w:p>
            <w:pPr>
              <w:pStyle w:val="Table"/>
              <w:spacing w:before="0"/>
              <w:rPr>
                <w:b/>
              </w:rPr>
            </w:pPr>
            <w:r>
              <w:rPr>
                <w:b/>
              </w:rPr>
              <w:br/>
              <w:t xml:space="preserve">  rates</w:t>
            </w:r>
          </w:p>
        </w:tc>
      </w:tr>
      <w:tr>
        <w:tc>
          <w:tcPr>
            <w:tcW w:w="1923" w:type="dxa"/>
            <w:tcBorders>
              <w:top w:val="single" w:sz="4" w:space="0" w:color="auto"/>
            </w:tcBorders>
          </w:tcPr>
          <w:p>
            <w:pPr>
              <w:pStyle w:val="Table"/>
              <w:spacing w:before="0"/>
            </w:pPr>
            <w:r>
              <w:t>1/7/02 — 30/6/03</w:t>
            </w:r>
          </w:p>
        </w:tc>
        <w:tc>
          <w:tcPr>
            <w:tcW w:w="1134" w:type="dxa"/>
            <w:tcBorders>
              <w:top w:val="single" w:sz="4" w:space="0" w:color="auto"/>
            </w:tcBorders>
          </w:tcPr>
          <w:p>
            <w:pPr>
              <w:pStyle w:val="Table"/>
              <w:spacing w:before="0"/>
            </w:pPr>
            <w:r>
              <w:t>$66.25</w:t>
            </w:r>
          </w:p>
        </w:tc>
        <w:tc>
          <w:tcPr>
            <w:tcW w:w="1099" w:type="dxa"/>
            <w:tcBorders>
              <w:top w:val="single" w:sz="4" w:space="0" w:color="auto"/>
            </w:tcBorders>
          </w:tcPr>
          <w:p>
            <w:pPr>
              <w:pStyle w:val="Table"/>
              <w:spacing w:before="0"/>
            </w:pPr>
            <w:r>
              <w:t>$107.15</w:t>
            </w:r>
          </w:p>
        </w:tc>
        <w:tc>
          <w:tcPr>
            <w:tcW w:w="975" w:type="dxa"/>
            <w:tcBorders>
              <w:top w:val="single" w:sz="4" w:space="0" w:color="auto"/>
            </w:tcBorders>
          </w:tcPr>
          <w:p>
            <w:pPr>
              <w:pStyle w:val="Table"/>
              <w:spacing w:before="0"/>
            </w:pPr>
            <w:r>
              <w:t>$12.65</w:t>
            </w:r>
          </w:p>
        </w:tc>
        <w:tc>
          <w:tcPr>
            <w:tcW w:w="931" w:type="dxa"/>
            <w:tcBorders>
              <w:top w:val="single" w:sz="4" w:space="0" w:color="auto"/>
            </w:tcBorders>
          </w:tcPr>
          <w:p>
            <w:pPr>
              <w:pStyle w:val="Table"/>
              <w:spacing w:before="0"/>
            </w:pPr>
            <w:r>
              <w:t>$193.55</w:t>
            </w:r>
          </w:p>
        </w:tc>
      </w:tr>
      <w:tr>
        <w:tc>
          <w:tcPr>
            <w:tcW w:w="1923" w:type="dxa"/>
          </w:tcPr>
          <w:p>
            <w:pPr>
              <w:pStyle w:val="Table"/>
              <w:spacing w:before="0"/>
            </w:pPr>
            <w:r>
              <w:t>1/7/03 — 30/6/04</w:t>
            </w:r>
          </w:p>
        </w:tc>
        <w:tc>
          <w:tcPr>
            <w:tcW w:w="1134" w:type="dxa"/>
          </w:tcPr>
          <w:p>
            <w:pPr>
              <w:pStyle w:val="Table"/>
              <w:spacing w:before="0"/>
            </w:pPr>
            <w:r>
              <w:t>$68.45</w:t>
            </w:r>
          </w:p>
        </w:tc>
        <w:tc>
          <w:tcPr>
            <w:tcW w:w="1099" w:type="dxa"/>
          </w:tcPr>
          <w:p>
            <w:pPr>
              <w:pStyle w:val="Table"/>
              <w:spacing w:before="0"/>
            </w:pPr>
            <w:r>
              <w:t>$110.70</w:t>
            </w:r>
          </w:p>
        </w:tc>
        <w:tc>
          <w:tcPr>
            <w:tcW w:w="975" w:type="dxa"/>
          </w:tcPr>
          <w:p>
            <w:pPr>
              <w:pStyle w:val="Table"/>
              <w:spacing w:before="0"/>
            </w:pPr>
            <w:r>
              <w:t>$13.05</w:t>
            </w:r>
          </w:p>
        </w:tc>
        <w:tc>
          <w:tcPr>
            <w:tcW w:w="931" w:type="dxa"/>
          </w:tcPr>
          <w:p>
            <w:pPr>
              <w:pStyle w:val="Table"/>
              <w:spacing w:before="0"/>
            </w:pPr>
            <w:r>
              <w:t>$199.95</w:t>
            </w:r>
          </w:p>
        </w:tc>
      </w:tr>
      <w:tr>
        <w:tc>
          <w:tcPr>
            <w:tcW w:w="1923" w:type="dxa"/>
          </w:tcPr>
          <w:p>
            <w:pPr>
              <w:pStyle w:val="Table"/>
              <w:spacing w:before="0"/>
            </w:pPr>
            <w:r>
              <w:t>1/7/04 — 30/6/05</w:t>
            </w:r>
          </w:p>
        </w:tc>
        <w:tc>
          <w:tcPr>
            <w:tcW w:w="1134" w:type="dxa"/>
          </w:tcPr>
          <w:p>
            <w:pPr>
              <w:pStyle w:val="Table"/>
              <w:spacing w:before="0"/>
            </w:pPr>
            <w:r>
              <w:t>$68.45</w:t>
            </w:r>
          </w:p>
        </w:tc>
        <w:tc>
          <w:tcPr>
            <w:tcW w:w="1099" w:type="dxa"/>
          </w:tcPr>
          <w:p>
            <w:pPr>
              <w:pStyle w:val="Table"/>
              <w:spacing w:before="0"/>
            </w:pPr>
            <w:r>
              <w:t>$110.70</w:t>
            </w:r>
          </w:p>
        </w:tc>
        <w:tc>
          <w:tcPr>
            <w:tcW w:w="975" w:type="dxa"/>
          </w:tcPr>
          <w:p>
            <w:pPr>
              <w:pStyle w:val="Table"/>
              <w:spacing w:before="0"/>
            </w:pPr>
            <w:r>
              <w:t>$13.05</w:t>
            </w:r>
          </w:p>
        </w:tc>
        <w:tc>
          <w:tcPr>
            <w:tcW w:w="931" w:type="dxa"/>
          </w:tcPr>
          <w:p>
            <w:pPr>
              <w:pStyle w:val="Table"/>
              <w:spacing w:before="0"/>
            </w:pPr>
            <w:r>
              <w:t>$204.75</w:t>
            </w:r>
          </w:p>
        </w:tc>
      </w:tr>
      <w:tr>
        <w:tc>
          <w:tcPr>
            <w:tcW w:w="1923" w:type="dxa"/>
            <w:tcBorders>
              <w:bottom w:val="single" w:sz="4" w:space="0" w:color="auto"/>
            </w:tcBorders>
          </w:tcPr>
          <w:p>
            <w:pPr>
              <w:pStyle w:val="Table"/>
              <w:spacing w:before="0"/>
            </w:pPr>
            <w:r>
              <w:t>1/7/05 — 30/6/06</w:t>
            </w:r>
          </w:p>
        </w:tc>
        <w:tc>
          <w:tcPr>
            <w:tcW w:w="1134" w:type="dxa"/>
            <w:tcBorders>
              <w:bottom w:val="single" w:sz="4" w:space="0" w:color="auto"/>
            </w:tcBorders>
          </w:tcPr>
          <w:p>
            <w:pPr>
              <w:pStyle w:val="Table"/>
              <w:spacing w:before="0"/>
            </w:pPr>
            <w:r>
              <w:t>$70.00</w:t>
            </w:r>
          </w:p>
        </w:tc>
        <w:tc>
          <w:tcPr>
            <w:tcW w:w="1099" w:type="dxa"/>
            <w:tcBorders>
              <w:bottom w:val="single" w:sz="4" w:space="0" w:color="auto"/>
            </w:tcBorders>
          </w:tcPr>
          <w:p>
            <w:pPr>
              <w:pStyle w:val="Table"/>
              <w:spacing w:before="0"/>
            </w:pPr>
            <w:r>
              <w:t>$132.85</w:t>
            </w:r>
          </w:p>
        </w:tc>
        <w:tc>
          <w:tcPr>
            <w:tcW w:w="975" w:type="dxa"/>
            <w:tcBorders>
              <w:bottom w:val="single" w:sz="4" w:space="0" w:color="auto"/>
            </w:tcBorders>
          </w:tcPr>
          <w:p>
            <w:pPr>
              <w:pStyle w:val="Table"/>
              <w:spacing w:before="0"/>
            </w:pPr>
            <w:r>
              <w:t>$13.35</w:t>
            </w:r>
          </w:p>
        </w:tc>
        <w:tc>
          <w:tcPr>
            <w:tcW w:w="931" w:type="dxa"/>
            <w:tcBorders>
              <w:bottom w:val="single" w:sz="4" w:space="0" w:color="auto"/>
            </w:tcBorders>
          </w:tcPr>
          <w:p>
            <w:pPr>
              <w:pStyle w:val="Table"/>
              <w:spacing w:before="0"/>
            </w:pPr>
            <w:r>
              <w:t>$209.25</w:t>
            </w:r>
          </w:p>
        </w:tc>
      </w:tr>
    </w:tbl>
    <w:p>
      <w:pPr>
        <w:pStyle w:val="Footnotesection"/>
      </w:pPr>
      <w:r>
        <w:tab/>
        <w:t>[Regulation 3 inserted in Gazette 29 Jun 2004 p. 2549; amended in Gazette 28 Jun 2005 p. 2934.]</w:t>
      </w:r>
    </w:p>
    <w:p>
      <w:pPr>
        <w:pStyle w:val="Heading5"/>
        <w:rPr>
          <w:snapToGrid w:val="0"/>
        </w:rPr>
      </w:pPr>
      <w:bookmarkStart w:id="10" w:name="_Toc107801758"/>
      <w:r>
        <w:rPr>
          <w:rStyle w:val="CharSectno"/>
        </w:rPr>
        <w:t>4</w:t>
      </w:r>
      <w:r>
        <w:rPr>
          <w:snapToGrid w:val="0"/>
        </w:rPr>
        <w:t>.</w:t>
      </w:r>
      <w:r>
        <w:rPr>
          <w:snapToGrid w:val="0"/>
        </w:rPr>
        <w:tab/>
        <w:t>Allowances prescribed for the purposes of section 23</w:t>
      </w:r>
      <w:bookmarkEnd w:id="8"/>
      <w:bookmarkEnd w:id="9"/>
      <w:bookmarkEnd w:id="10"/>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March 1998 p. 1493.]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1" w:name="_Toc76542481"/>
      <w:bookmarkStart w:id="12" w:name="_Toc107801759"/>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w:t>
      </w:r>
    </w:p>
    <w:p>
      <w:pPr>
        <w:pStyle w:val="nHeading3"/>
        <w:outlineLvl w:val="2"/>
        <w:rPr>
          <w:snapToGrid w:val="0"/>
        </w:rPr>
      </w:pPr>
      <w:bookmarkStart w:id="13" w:name="_Toc107801760"/>
      <w:r>
        <w:rPr>
          <w:snapToGrid w:val="0"/>
        </w:rPr>
        <w:t>Compilation table</w:t>
      </w:r>
      <w:bookmarkEnd w:id="1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Rates and Charges (Rebates and Deferments) Regulations 1992</w:t>
            </w:r>
          </w:p>
        </w:tc>
        <w:tc>
          <w:tcPr>
            <w:tcW w:w="1276" w:type="dxa"/>
          </w:tcPr>
          <w:p>
            <w:pPr>
              <w:pStyle w:val="nTable"/>
              <w:spacing w:before="120"/>
              <w:rPr>
                <w:sz w:val="19"/>
              </w:rPr>
            </w:pPr>
            <w:r>
              <w:rPr>
                <w:sz w:val="19"/>
              </w:rPr>
              <w:t>26 Jun 1992 p. 2809</w:t>
            </w:r>
          </w:p>
        </w:tc>
        <w:tc>
          <w:tcPr>
            <w:tcW w:w="2693" w:type="dxa"/>
          </w:tcPr>
          <w:p>
            <w:pPr>
              <w:pStyle w:val="nTable"/>
              <w:spacing w:before="120"/>
              <w:rPr>
                <w:sz w:val="19"/>
              </w:rPr>
            </w:pPr>
            <w:r>
              <w:rPr>
                <w:sz w:val="19"/>
              </w:rPr>
              <w:t>26 Jun 1992</w:t>
            </w:r>
          </w:p>
        </w:tc>
      </w:tr>
      <w:tr>
        <w:trPr>
          <w:cantSplit/>
        </w:trPr>
        <w:tc>
          <w:tcPr>
            <w:tcW w:w="3119" w:type="dxa"/>
          </w:tcPr>
          <w:p>
            <w:pPr>
              <w:pStyle w:val="nTable"/>
              <w:spacing w:before="120"/>
              <w:ind w:right="113"/>
              <w:rPr>
                <w:sz w:val="19"/>
              </w:rPr>
            </w:pPr>
            <w:r>
              <w:rPr>
                <w:i/>
                <w:sz w:val="19"/>
              </w:rPr>
              <w:t>Rates and Charges (Rebates and Deferments) Amendment Regulations 1993</w:t>
            </w:r>
          </w:p>
        </w:tc>
        <w:tc>
          <w:tcPr>
            <w:tcW w:w="1276" w:type="dxa"/>
          </w:tcPr>
          <w:p>
            <w:pPr>
              <w:pStyle w:val="nTable"/>
              <w:spacing w:before="120"/>
              <w:rPr>
                <w:sz w:val="19"/>
              </w:rPr>
            </w:pPr>
            <w:r>
              <w:rPr>
                <w:sz w:val="19"/>
              </w:rPr>
              <w:t>1 Jul 1993 p. 3211</w:t>
            </w:r>
          </w:p>
        </w:tc>
        <w:tc>
          <w:tcPr>
            <w:tcW w:w="2693" w:type="dxa"/>
          </w:tcPr>
          <w:p>
            <w:pPr>
              <w:pStyle w:val="nTable"/>
              <w:spacing w:before="120"/>
              <w:rPr>
                <w:sz w:val="19"/>
              </w:rPr>
            </w:pPr>
            <w:r>
              <w:rPr>
                <w:sz w:val="19"/>
              </w:rPr>
              <w:t>1 Jul 1993</w:t>
            </w:r>
          </w:p>
        </w:tc>
      </w:tr>
      <w:tr>
        <w:trPr>
          <w:cantSplit/>
        </w:trPr>
        <w:tc>
          <w:tcPr>
            <w:tcW w:w="3119" w:type="dxa"/>
          </w:tcPr>
          <w:p>
            <w:pPr>
              <w:pStyle w:val="nTable"/>
              <w:spacing w:before="120"/>
              <w:ind w:right="113"/>
              <w:rPr>
                <w:sz w:val="19"/>
              </w:rPr>
            </w:pPr>
            <w:r>
              <w:rPr>
                <w:i/>
                <w:sz w:val="19"/>
              </w:rPr>
              <w:t>Rates and Charges (Rebates and Deferments) Amendment Regulations 1994</w:t>
            </w:r>
          </w:p>
        </w:tc>
        <w:tc>
          <w:tcPr>
            <w:tcW w:w="1276" w:type="dxa"/>
          </w:tcPr>
          <w:p>
            <w:pPr>
              <w:pStyle w:val="nTable"/>
              <w:spacing w:before="120"/>
              <w:rPr>
                <w:sz w:val="19"/>
              </w:rPr>
            </w:pPr>
            <w:r>
              <w:rPr>
                <w:sz w:val="19"/>
              </w:rPr>
              <w:t>1 Jul 1994 p. 3261</w:t>
            </w:r>
            <w:r>
              <w:rPr>
                <w:sz w:val="19"/>
              </w:rPr>
              <w:noBreakHyphen/>
              <w:t>2</w:t>
            </w:r>
          </w:p>
        </w:tc>
        <w:tc>
          <w:tcPr>
            <w:tcW w:w="2693" w:type="dxa"/>
          </w:tcPr>
          <w:p>
            <w:pPr>
              <w:pStyle w:val="nTable"/>
              <w:spacing w:before="120"/>
              <w:rPr>
                <w:sz w:val="19"/>
              </w:rPr>
            </w:pPr>
            <w:r>
              <w:rPr>
                <w:sz w:val="19"/>
              </w:rPr>
              <w:t>1 Jul 1994</w:t>
            </w:r>
          </w:p>
        </w:tc>
      </w:tr>
      <w:tr>
        <w:trPr>
          <w:cantSplit/>
        </w:trPr>
        <w:tc>
          <w:tcPr>
            <w:tcW w:w="3119" w:type="dxa"/>
          </w:tcPr>
          <w:p>
            <w:pPr>
              <w:pStyle w:val="nTable"/>
              <w:spacing w:before="120"/>
              <w:ind w:right="113"/>
              <w:rPr>
                <w:sz w:val="19"/>
              </w:rPr>
            </w:pPr>
            <w:r>
              <w:rPr>
                <w:i/>
                <w:sz w:val="19"/>
              </w:rPr>
              <w:t>Rates and Charges (Rebates and Deferments) Amendment Regulations 1995</w:t>
            </w:r>
          </w:p>
        </w:tc>
        <w:tc>
          <w:tcPr>
            <w:tcW w:w="1276" w:type="dxa"/>
          </w:tcPr>
          <w:p>
            <w:pPr>
              <w:pStyle w:val="nTable"/>
              <w:spacing w:before="120"/>
              <w:rPr>
                <w:sz w:val="19"/>
              </w:rPr>
            </w:pPr>
            <w:r>
              <w:rPr>
                <w:sz w:val="19"/>
              </w:rPr>
              <w:t>27 Jun 1995 p. 2616</w:t>
            </w:r>
          </w:p>
        </w:tc>
        <w:tc>
          <w:tcPr>
            <w:tcW w:w="2693" w:type="dxa"/>
          </w:tcPr>
          <w:p>
            <w:pPr>
              <w:pStyle w:val="nTable"/>
              <w:spacing w:before="120"/>
              <w:rPr>
                <w:sz w:val="19"/>
              </w:rPr>
            </w:pPr>
            <w:r>
              <w:rPr>
                <w:sz w:val="19"/>
              </w:rPr>
              <w:t>1 Jul 1995 (see r. 2)</w:t>
            </w:r>
          </w:p>
        </w:tc>
      </w:tr>
      <w:tr>
        <w:trPr>
          <w:cantSplit/>
        </w:trPr>
        <w:tc>
          <w:tcPr>
            <w:tcW w:w="3119" w:type="dxa"/>
          </w:tcPr>
          <w:p>
            <w:pPr>
              <w:pStyle w:val="nTable"/>
              <w:spacing w:before="120"/>
              <w:ind w:right="113"/>
              <w:rPr>
                <w:sz w:val="19"/>
              </w:rPr>
            </w:pPr>
            <w:r>
              <w:rPr>
                <w:i/>
                <w:sz w:val="19"/>
              </w:rPr>
              <w:t>Rates and Charges (Rebates and Deferments) Amendment Regulations 1996</w:t>
            </w:r>
          </w:p>
        </w:tc>
        <w:tc>
          <w:tcPr>
            <w:tcW w:w="1276" w:type="dxa"/>
          </w:tcPr>
          <w:p>
            <w:pPr>
              <w:pStyle w:val="nTable"/>
              <w:spacing w:before="120"/>
              <w:rPr>
                <w:sz w:val="19"/>
              </w:rPr>
            </w:pPr>
            <w:r>
              <w:rPr>
                <w:sz w:val="19"/>
              </w:rPr>
              <w:t>25 Jun 1996 p. 3006</w:t>
            </w:r>
          </w:p>
        </w:tc>
        <w:tc>
          <w:tcPr>
            <w:tcW w:w="2693" w:type="dxa"/>
          </w:tcPr>
          <w:p>
            <w:pPr>
              <w:pStyle w:val="nTable"/>
              <w:spacing w:before="120"/>
              <w:rPr>
                <w:sz w:val="19"/>
              </w:rPr>
            </w:pPr>
            <w:r>
              <w:rPr>
                <w:sz w:val="19"/>
              </w:rPr>
              <w:t>1 Jul 1996 (see r. 2)</w:t>
            </w:r>
          </w:p>
        </w:tc>
      </w:tr>
      <w:tr>
        <w:trPr>
          <w:cantSplit/>
        </w:trPr>
        <w:tc>
          <w:tcPr>
            <w:tcW w:w="3119" w:type="dxa"/>
          </w:tcPr>
          <w:p>
            <w:pPr>
              <w:pStyle w:val="nTable"/>
              <w:spacing w:before="120"/>
              <w:ind w:right="113"/>
              <w:rPr>
                <w:sz w:val="19"/>
              </w:rPr>
            </w:pPr>
            <w:r>
              <w:rPr>
                <w:i/>
                <w:sz w:val="19"/>
              </w:rPr>
              <w:t>Rates and Charges (Rebates and Deferments) Amendment Regulations 1997</w:t>
            </w:r>
          </w:p>
        </w:tc>
        <w:tc>
          <w:tcPr>
            <w:tcW w:w="1276" w:type="dxa"/>
          </w:tcPr>
          <w:p>
            <w:pPr>
              <w:pStyle w:val="nTable"/>
              <w:spacing w:before="120"/>
              <w:rPr>
                <w:sz w:val="19"/>
              </w:rPr>
            </w:pPr>
            <w:r>
              <w:rPr>
                <w:sz w:val="19"/>
              </w:rPr>
              <w:t>24 Jun 1997 p. 3015</w:t>
            </w:r>
            <w:r>
              <w:rPr>
                <w:sz w:val="19"/>
              </w:rPr>
              <w:noBreakHyphen/>
              <w:t>16</w:t>
            </w:r>
          </w:p>
        </w:tc>
        <w:tc>
          <w:tcPr>
            <w:tcW w:w="2693" w:type="dxa"/>
          </w:tcPr>
          <w:p>
            <w:pPr>
              <w:pStyle w:val="nTable"/>
              <w:spacing w:before="120"/>
              <w:rPr>
                <w:sz w:val="19"/>
              </w:rPr>
            </w:pPr>
            <w:r>
              <w:rPr>
                <w:sz w:val="19"/>
              </w:rPr>
              <w:t>1 Jul 1997 (see r. 2)</w:t>
            </w:r>
          </w:p>
        </w:tc>
      </w:tr>
      <w:tr>
        <w:trPr>
          <w:cantSplit/>
        </w:trPr>
        <w:tc>
          <w:tcPr>
            <w:tcW w:w="3119" w:type="dxa"/>
          </w:tcPr>
          <w:p>
            <w:pPr>
              <w:pStyle w:val="nTable"/>
              <w:spacing w:before="120"/>
              <w:ind w:right="113"/>
              <w:rPr>
                <w:sz w:val="19"/>
              </w:rPr>
            </w:pPr>
            <w:r>
              <w:rPr>
                <w:i/>
                <w:sz w:val="19"/>
              </w:rPr>
              <w:t>Rates and Charges (Rebates and Deferments) Amendment Regulations 1998</w:t>
            </w:r>
          </w:p>
        </w:tc>
        <w:tc>
          <w:tcPr>
            <w:tcW w:w="1276" w:type="dxa"/>
          </w:tcPr>
          <w:p>
            <w:pPr>
              <w:pStyle w:val="nTable"/>
              <w:spacing w:before="120"/>
              <w:rPr>
                <w:sz w:val="19"/>
              </w:rPr>
            </w:pPr>
            <w:r>
              <w:rPr>
                <w:sz w:val="19"/>
              </w:rPr>
              <w:t>17 Mar 1998 p. 1492</w:t>
            </w:r>
            <w:r>
              <w:rPr>
                <w:sz w:val="19"/>
              </w:rPr>
              <w:noBreakHyphen/>
              <w:t>3</w:t>
            </w:r>
          </w:p>
        </w:tc>
        <w:tc>
          <w:tcPr>
            <w:tcW w:w="2693" w:type="dxa"/>
          </w:tcPr>
          <w:p>
            <w:pPr>
              <w:pStyle w:val="nTable"/>
              <w:spacing w:before="120"/>
              <w:rPr>
                <w:sz w:val="19"/>
              </w:rPr>
            </w:pPr>
            <w:r>
              <w:rPr>
                <w:sz w:val="19"/>
              </w:rPr>
              <w:t>17 Mar 1998</w:t>
            </w:r>
          </w:p>
        </w:tc>
      </w:tr>
      <w:tr>
        <w:trPr>
          <w:cantSplit/>
        </w:trPr>
        <w:tc>
          <w:tcPr>
            <w:tcW w:w="3119" w:type="dxa"/>
          </w:tcPr>
          <w:p>
            <w:pPr>
              <w:pStyle w:val="nTable"/>
              <w:spacing w:before="120"/>
              <w:ind w:right="113"/>
              <w:rPr>
                <w:sz w:val="19"/>
              </w:rPr>
            </w:pPr>
            <w:r>
              <w:rPr>
                <w:i/>
                <w:sz w:val="19"/>
              </w:rPr>
              <w:t>Rates and Charges (Rebates and Deferments) Amendment Regulations (No. 2) 1998</w:t>
            </w:r>
          </w:p>
        </w:tc>
        <w:tc>
          <w:tcPr>
            <w:tcW w:w="1276" w:type="dxa"/>
          </w:tcPr>
          <w:p>
            <w:pPr>
              <w:pStyle w:val="nTable"/>
              <w:spacing w:before="120"/>
              <w:rPr>
                <w:sz w:val="19"/>
              </w:rPr>
            </w:pPr>
            <w:r>
              <w:rPr>
                <w:sz w:val="19"/>
              </w:rPr>
              <w:t>30 Jun 1998 p. 3555</w:t>
            </w:r>
            <w:r>
              <w:rPr>
                <w:sz w:val="19"/>
              </w:rPr>
              <w:noBreakHyphen/>
              <w:t>6</w:t>
            </w:r>
            <w:r>
              <w:rPr>
                <w:sz w:val="19"/>
              </w:rPr>
              <w:br/>
              <w:t>(Correction 17 Jul 1998 p. 3762)</w:t>
            </w:r>
          </w:p>
        </w:tc>
        <w:tc>
          <w:tcPr>
            <w:tcW w:w="2693" w:type="dxa"/>
          </w:tcPr>
          <w:p>
            <w:pPr>
              <w:pStyle w:val="nTable"/>
              <w:spacing w:before="120"/>
              <w:rPr>
                <w:sz w:val="19"/>
              </w:rPr>
            </w:pPr>
            <w:r>
              <w:rPr>
                <w:sz w:val="19"/>
              </w:rPr>
              <w:t>1 Jul 1998 (see r. 2)</w:t>
            </w:r>
          </w:p>
        </w:tc>
      </w:tr>
      <w:tr>
        <w:trPr>
          <w:cantSplit/>
        </w:trPr>
        <w:tc>
          <w:tcPr>
            <w:tcW w:w="3119" w:type="dxa"/>
          </w:tcPr>
          <w:p>
            <w:pPr>
              <w:pStyle w:val="nTable"/>
              <w:spacing w:before="120"/>
              <w:ind w:right="113"/>
              <w:rPr>
                <w:i/>
                <w:sz w:val="19"/>
              </w:rPr>
            </w:pPr>
            <w:r>
              <w:rPr>
                <w:i/>
                <w:sz w:val="19"/>
              </w:rPr>
              <w:t>Rates and Charges (Rebates and Deferments) Amendment Regulations 1999</w:t>
            </w:r>
          </w:p>
        </w:tc>
        <w:tc>
          <w:tcPr>
            <w:tcW w:w="1276" w:type="dxa"/>
          </w:tcPr>
          <w:p>
            <w:pPr>
              <w:pStyle w:val="nTable"/>
              <w:spacing w:before="120"/>
              <w:rPr>
                <w:sz w:val="19"/>
              </w:rPr>
            </w:pPr>
            <w:r>
              <w:rPr>
                <w:sz w:val="19"/>
              </w:rPr>
              <w:t>22 Jun 1999 p. 2677-8</w:t>
            </w:r>
          </w:p>
        </w:tc>
        <w:tc>
          <w:tcPr>
            <w:tcW w:w="2693" w:type="dxa"/>
          </w:tcPr>
          <w:p>
            <w:pPr>
              <w:pStyle w:val="nTable"/>
              <w:spacing w:before="120"/>
              <w:rPr>
                <w:sz w:val="19"/>
              </w:rPr>
            </w:pPr>
            <w:r>
              <w:rPr>
                <w:sz w:val="19"/>
              </w:rPr>
              <w:t>22 Jun 1999</w:t>
            </w:r>
          </w:p>
        </w:tc>
      </w:tr>
      <w:tr>
        <w:trPr>
          <w:cantSplit/>
        </w:trPr>
        <w:tc>
          <w:tcPr>
            <w:tcW w:w="3119" w:type="dxa"/>
          </w:tcPr>
          <w:p>
            <w:pPr>
              <w:pStyle w:val="nTable"/>
              <w:keepNext/>
              <w:keepLines/>
              <w:spacing w:before="120"/>
              <w:ind w:right="113"/>
              <w:rPr>
                <w:i/>
                <w:sz w:val="19"/>
              </w:rPr>
            </w:pPr>
            <w:r>
              <w:rPr>
                <w:i/>
                <w:sz w:val="19"/>
              </w:rPr>
              <w:t>Rates and Charges (Rebates and Deferments) Amendment Regulations 2000</w:t>
            </w:r>
          </w:p>
        </w:tc>
        <w:tc>
          <w:tcPr>
            <w:tcW w:w="1276" w:type="dxa"/>
          </w:tcPr>
          <w:p>
            <w:pPr>
              <w:pStyle w:val="nTable"/>
              <w:keepNext/>
              <w:keepLines/>
              <w:spacing w:before="120"/>
              <w:rPr>
                <w:sz w:val="19"/>
              </w:rPr>
            </w:pPr>
            <w:r>
              <w:rPr>
                <w:sz w:val="19"/>
              </w:rPr>
              <w:t>20 Jun 2000 p. 3030-1</w:t>
            </w:r>
          </w:p>
        </w:tc>
        <w:tc>
          <w:tcPr>
            <w:tcW w:w="2693" w:type="dxa"/>
          </w:tcPr>
          <w:p>
            <w:pPr>
              <w:pStyle w:val="nTable"/>
              <w:keepNext/>
              <w:keepLines/>
              <w:spacing w:before="120"/>
              <w:rPr>
                <w:sz w:val="19"/>
              </w:rPr>
            </w:pPr>
            <w:r>
              <w:rPr>
                <w:sz w:val="19"/>
              </w:rPr>
              <w:t>1 Jul 2000 (see r. 2)</w:t>
            </w:r>
          </w:p>
        </w:tc>
      </w:tr>
      <w:tr>
        <w:trPr>
          <w:cantSplit/>
        </w:trPr>
        <w:tc>
          <w:tcPr>
            <w:tcW w:w="3119" w:type="dxa"/>
          </w:tcPr>
          <w:p>
            <w:pPr>
              <w:pStyle w:val="nTable"/>
              <w:keepNext/>
              <w:keepLines/>
              <w:spacing w:before="120"/>
              <w:ind w:right="113"/>
              <w:rPr>
                <w:i/>
                <w:sz w:val="19"/>
              </w:rPr>
            </w:pPr>
            <w:r>
              <w:rPr>
                <w:i/>
                <w:sz w:val="19"/>
              </w:rPr>
              <w:t xml:space="preserve">Rates and Charges (Rebates and Deferments) Amendment Regulations 2001 </w:t>
            </w:r>
          </w:p>
        </w:tc>
        <w:tc>
          <w:tcPr>
            <w:tcW w:w="1276" w:type="dxa"/>
          </w:tcPr>
          <w:p>
            <w:pPr>
              <w:pStyle w:val="nTable"/>
              <w:keepNext/>
              <w:keepLines/>
              <w:spacing w:before="120"/>
              <w:rPr>
                <w:sz w:val="19"/>
              </w:rPr>
            </w:pPr>
            <w:r>
              <w:rPr>
                <w:sz w:val="19"/>
              </w:rPr>
              <w:t>22 Jun 2001 p. 3025-6</w:t>
            </w:r>
          </w:p>
        </w:tc>
        <w:tc>
          <w:tcPr>
            <w:tcW w:w="2693" w:type="dxa"/>
          </w:tcPr>
          <w:p>
            <w:pPr>
              <w:pStyle w:val="nTable"/>
              <w:keepNext/>
              <w:keepLines/>
              <w:spacing w:before="120"/>
              <w:rPr>
                <w:sz w:val="19"/>
              </w:rPr>
            </w:pPr>
            <w:r>
              <w:rPr>
                <w:sz w:val="19"/>
              </w:rPr>
              <w:t>1 Jul 2001 (see r. 2)</w:t>
            </w:r>
          </w:p>
        </w:tc>
      </w:tr>
      <w:tr>
        <w:trPr>
          <w:cantSplit/>
        </w:trPr>
        <w:tc>
          <w:tcPr>
            <w:tcW w:w="3119" w:type="dxa"/>
          </w:tcPr>
          <w:p>
            <w:pPr>
              <w:pStyle w:val="nTable"/>
              <w:keepNext/>
              <w:keepLines/>
              <w:spacing w:before="120"/>
              <w:ind w:right="113"/>
              <w:rPr>
                <w:i/>
                <w:sz w:val="19"/>
              </w:rPr>
            </w:pPr>
            <w:r>
              <w:rPr>
                <w:i/>
                <w:sz w:val="19"/>
              </w:rPr>
              <w:t>Rates and Charges (Rebates and Deferments) Amendment Regulations (No. 2) 2001</w:t>
            </w:r>
          </w:p>
        </w:tc>
        <w:tc>
          <w:tcPr>
            <w:tcW w:w="1276" w:type="dxa"/>
          </w:tcPr>
          <w:p>
            <w:pPr>
              <w:pStyle w:val="nTable"/>
              <w:keepNext/>
              <w:keepLines/>
              <w:spacing w:before="120"/>
              <w:rPr>
                <w:sz w:val="19"/>
              </w:rPr>
            </w:pPr>
            <w:r>
              <w:rPr>
                <w:sz w:val="19"/>
              </w:rPr>
              <w:t>24 Jul 2001 p. 3732-3</w:t>
            </w:r>
          </w:p>
        </w:tc>
        <w:tc>
          <w:tcPr>
            <w:tcW w:w="2693" w:type="dxa"/>
          </w:tcPr>
          <w:p>
            <w:pPr>
              <w:pStyle w:val="nTable"/>
              <w:keepNext/>
              <w:keepLines/>
              <w:spacing w:before="120"/>
              <w:rPr>
                <w:sz w:val="19"/>
              </w:rPr>
            </w:pPr>
            <w:r>
              <w:rPr>
                <w:sz w:val="19"/>
              </w:rPr>
              <w:t>1 Jul 2001 (see r. 2)</w:t>
            </w:r>
          </w:p>
        </w:tc>
      </w:tr>
      <w:tr>
        <w:trPr>
          <w:cantSplit/>
        </w:trPr>
        <w:tc>
          <w:tcPr>
            <w:tcW w:w="3119" w:type="dxa"/>
          </w:tcPr>
          <w:p>
            <w:pPr>
              <w:pStyle w:val="nTable"/>
              <w:keepNext/>
              <w:keepLines/>
              <w:spacing w:before="120"/>
              <w:ind w:right="113"/>
              <w:rPr>
                <w:i/>
                <w:sz w:val="19"/>
              </w:rPr>
            </w:pPr>
            <w:r>
              <w:rPr>
                <w:i/>
                <w:sz w:val="19"/>
              </w:rPr>
              <w:t>Rates and Charges (Rebates and Deferments) Amendment Regulations 2002</w:t>
            </w:r>
          </w:p>
        </w:tc>
        <w:tc>
          <w:tcPr>
            <w:tcW w:w="1276" w:type="dxa"/>
          </w:tcPr>
          <w:p>
            <w:pPr>
              <w:pStyle w:val="nTable"/>
              <w:keepNext/>
              <w:keepLines/>
              <w:spacing w:before="120"/>
              <w:rPr>
                <w:sz w:val="19"/>
              </w:rPr>
            </w:pPr>
            <w:r>
              <w:rPr>
                <w:sz w:val="19"/>
              </w:rPr>
              <w:t>28 Jun 2002 p. 3111</w:t>
            </w:r>
            <w:r>
              <w:rPr>
                <w:sz w:val="19"/>
              </w:rPr>
              <w:noBreakHyphen/>
              <w:t>12</w:t>
            </w:r>
          </w:p>
        </w:tc>
        <w:tc>
          <w:tcPr>
            <w:tcW w:w="2693" w:type="dxa"/>
          </w:tcPr>
          <w:p>
            <w:pPr>
              <w:pStyle w:val="nTable"/>
              <w:keepNext/>
              <w:keepLines/>
              <w:spacing w:before="120"/>
              <w:rPr>
                <w:sz w:val="19"/>
              </w:rPr>
            </w:pPr>
            <w:r>
              <w:rPr>
                <w:sz w:val="19"/>
              </w:rPr>
              <w:t>1 Jul 2002 (see r. 2)</w:t>
            </w:r>
          </w:p>
        </w:tc>
      </w:tr>
      <w:tr>
        <w:trPr>
          <w:cantSplit/>
        </w:trPr>
        <w:tc>
          <w:tcPr>
            <w:tcW w:w="3119" w:type="dxa"/>
          </w:tcPr>
          <w:p>
            <w:pPr>
              <w:pStyle w:val="nTable"/>
              <w:keepNext/>
              <w:keepLines/>
              <w:spacing w:before="120"/>
              <w:ind w:right="113"/>
              <w:rPr>
                <w:i/>
                <w:sz w:val="19"/>
              </w:rPr>
            </w:pPr>
            <w:r>
              <w:rPr>
                <w:i/>
                <w:sz w:val="19"/>
              </w:rPr>
              <w:t>Rates and Charges (Rebates and Deferments) Amendment Regulations 2003</w:t>
            </w:r>
          </w:p>
        </w:tc>
        <w:tc>
          <w:tcPr>
            <w:tcW w:w="1276" w:type="dxa"/>
          </w:tcPr>
          <w:p>
            <w:pPr>
              <w:pStyle w:val="nTable"/>
              <w:keepNext/>
              <w:keepLines/>
              <w:spacing w:before="120"/>
              <w:rPr>
                <w:sz w:val="19"/>
              </w:rPr>
            </w:pPr>
            <w:r>
              <w:rPr>
                <w:sz w:val="19"/>
              </w:rPr>
              <w:t>27 Jun 2003 p. 2414</w:t>
            </w:r>
            <w:r>
              <w:rPr>
                <w:sz w:val="19"/>
              </w:rPr>
              <w:noBreakHyphen/>
              <w:t>15</w:t>
            </w:r>
          </w:p>
        </w:tc>
        <w:tc>
          <w:tcPr>
            <w:tcW w:w="2693" w:type="dxa"/>
          </w:tcPr>
          <w:p>
            <w:pPr>
              <w:pStyle w:val="nTable"/>
              <w:keepNext/>
              <w:keepLines/>
              <w:spacing w:before="120"/>
              <w:rPr>
                <w:sz w:val="19"/>
              </w:rPr>
            </w:pPr>
            <w:r>
              <w:rPr>
                <w:sz w:val="19"/>
              </w:rPr>
              <w:t>1 Jul 2003 (see r. 2)</w:t>
            </w:r>
          </w:p>
        </w:tc>
      </w:tr>
      <w:tr>
        <w:trPr>
          <w:cantSplit/>
        </w:trPr>
        <w:tc>
          <w:tcPr>
            <w:tcW w:w="3119" w:type="dxa"/>
          </w:tcPr>
          <w:p>
            <w:pPr>
              <w:pStyle w:val="nTable"/>
              <w:keepNext/>
              <w:keepLines/>
              <w:spacing w:before="120"/>
              <w:ind w:right="113"/>
              <w:rPr>
                <w:i/>
                <w:sz w:val="19"/>
              </w:rPr>
            </w:pPr>
            <w:r>
              <w:rPr>
                <w:i/>
                <w:sz w:val="19"/>
              </w:rPr>
              <w:t>Rates and Charges (Rebates and Deferments) Amendment Regulations 2004</w:t>
            </w:r>
          </w:p>
        </w:tc>
        <w:tc>
          <w:tcPr>
            <w:tcW w:w="1276" w:type="dxa"/>
          </w:tcPr>
          <w:p>
            <w:pPr>
              <w:pStyle w:val="nTable"/>
              <w:keepNext/>
              <w:keepLines/>
              <w:spacing w:before="120"/>
              <w:rPr>
                <w:sz w:val="19"/>
              </w:rPr>
            </w:pPr>
            <w:r>
              <w:rPr>
                <w:sz w:val="19"/>
              </w:rPr>
              <w:t>29 Jun 2004 p. 2548</w:t>
            </w:r>
            <w:r>
              <w:rPr>
                <w:sz w:val="19"/>
              </w:rPr>
              <w:noBreakHyphen/>
              <w:t>9</w:t>
            </w:r>
          </w:p>
        </w:tc>
        <w:tc>
          <w:tcPr>
            <w:tcW w:w="2693" w:type="dxa"/>
          </w:tcPr>
          <w:p>
            <w:pPr>
              <w:pStyle w:val="nTable"/>
              <w:keepNext/>
              <w:keepLines/>
              <w:spacing w:before="120"/>
              <w:rPr>
                <w:sz w:val="19"/>
              </w:rPr>
            </w:pPr>
            <w:r>
              <w:rPr>
                <w:sz w:val="19"/>
              </w:rPr>
              <w:t>1 Jul 2004 (see r. 2)</w:t>
            </w:r>
          </w:p>
        </w:tc>
      </w:tr>
      <w:tr>
        <w:trPr>
          <w:cantSplit/>
        </w:trPr>
        <w:tc>
          <w:tcPr>
            <w:tcW w:w="3119" w:type="dxa"/>
            <w:tcBorders>
              <w:bottom w:val="single" w:sz="4" w:space="0" w:color="auto"/>
            </w:tcBorders>
          </w:tcPr>
          <w:p>
            <w:pPr>
              <w:pStyle w:val="nTable"/>
              <w:keepNext/>
              <w:keepLines/>
              <w:spacing w:before="120"/>
              <w:ind w:right="113"/>
              <w:rPr>
                <w:i/>
                <w:sz w:val="19"/>
              </w:rPr>
            </w:pPr>
            <w:r>
              <w:rPr>
                <w:i/>
                <w:sz w:val="19"/>
              </w:rPr>
              <w:t>Rates and Charges (Rebates and Deferments) Amendment Regulations 2005</w:t>
            </w:r>
          </w:p>
        </w:tc>
        <w:tc>
          <w:tcPr>
            <w:tcW w:w="1276" w:type="dxa"/>
            <w:tcBorders>
              <w:bottom w:val="single" w:sz="4" w:space="0" w:color="auto"/>
            </w:tcBorders>
          </w:tcPr>
          <w:p>
            <w:pPr>
              <w:pStyle w:val="nTable"/>
              <w:keepNext/>
              <w:keepLines/>
              <w:spacing w:before="120"/>
              <w:rPr>
                <w:sz w:val="19"/>
              </w:rPr>
            </w:pPr>
            <w:r>
              <w:rPr>
                <w:sz w:val="19"/>
              </w:rPr>
              <w:t>28 Jun 2005 p. 2934</w:t>
            </w:r>
          </w:p>
        </w:tc>
        <w:tc>
          <w:tcPr>
            <w:tcW w:w="2693" w:type="dxa"/>
            <w:tcBorders>
              <w:bottom w:val="single" w:sz="4" w:space="0" w:color="auto"/>
            </w:tcBorders>
          </w:tcPr>
          <w:p>
            <w:pPr>
              <w:pStyle w:val="nTable"/>
              <w:keepNext/>
              <w:keepLines/>
              <w:spacing w:before="120"/>
              <w:rPr>
                <w:sz w:val="19"/>
              </w:rPr>
            </w:pPr>
            <w:r>
              <w:rPr>
                <w:sz w:val="19"/>
              </w:rPr>
              <w:t>1 Jul 2005 (see r. 2)</w:t>
            </w:r>
          </w:p>
        </w:tc>
      </w:tr>
    </w:tbl>
    <w:p>
      <w:bookmarkStart w:id="14" w:name="UpToHere"/>
      <w:bookmarkEnd w:id="14"/>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2A2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0C6B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385C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7A1F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AAAD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AC07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507C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0C7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4E75C"/>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2F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F165A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D36D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39"/>
    <w:docVar w:name="WAFER_20151209114539" w:val="RemoveTrackChanges"/>
    <w:docVar w:name="WAFER_20151209114539_GUID" w:val="85947f0c-b707-4b1d-9c9a-a1da096ce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730</Words>
  <Characters>3648</Characters>
  <Application>Microsoft Office Word</Application>
  <DocSecurity>0</DocSecurity>
  <Lines>214</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1992 - 01-f0-03</dc:title>
  <dc:subject/>
  <dc:creator/>
  <cp:keywords/>
  <dc:description/>
  <cp:lastModifiedBy>svcMRProcess</cp:lastModifiedBy>
  <cp:revision>4</cp:revision>
  <cp:lastPrinted>2001-02-05T00:54:00Z</cp:lastPrinted>
  <dcterms:created xsi:type="dcterms:W3CDTF">2020-02-27T19:14:00Z</dcterms:created>
  <dcterms:modified xsi:type="dcterms:W3CDTF">2020-02-27T19:14:00Z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4731</vt:i4>
  </property>
  <property fmtid="{D5CDD505-2E9C-101B-9397-08002B2CF9AE}" pid="6" name="AsAtDate">
    <vt:lpwstr>01 Jul 2005</vt:lpwstr>
  </property>
  <property fmtid="{D5CDD505-2E9C-101B-9397-08002B2CF9AE}" pid="7" name="Suffix">
    <vt:lpwstr>01-f0-03</vt:lpwstr>
  </property>
</Properties>
</file>