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_Toc2086225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_Toc2086226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_Toc2086227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_Toc2086228 \h </w:instrText>
      </w:r>
      <w:r>
        <w:fldChar w:fldCharType="separate"/>
      </w:r>
      <w:r>
        <w:t>2</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_Toc2086229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_Toc2086230 \h </w:instrText>
      </w:r>
      <w:r>
        <w:fldChar w:fldCharType="separate"/>
      </w:r>
      <w:r>
        <w:t>5</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_Toc2086231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_Toc2086232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_Toc2086233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_Toc2086234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_Toc2086235 \h </w:instrText>
      </w:r>
      <w:r>
        <w:fldChar w:fldCharType="separate"/>
      </w:r>
      <w:r>
        <w:t>7</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_Toc2086236 \h </w:instrText>
      </w:r>
      <w:r>
        <w:fldChar w:fldCharType="separate"/>
      </w:r>
      <w:r>
        <w:t>8</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_Toc2086237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_Toc2086238 \h </w:instrText>
      </w:r>
      <w:r>
        <w:fldChar w:fldCharType="separate"/>
      </w:r>
      <w:r>
        <w:t>9</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_Toc2086239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Fares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_Toc2086253 \h </w:instrText>
      </w:r>
      <w:r>
        <w:fldChar w:fldCharType="separate"/>
      </w:r>
      <w:r>
        <w:t>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_Toc2086254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2086225"/>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Gazette 28 Jun 2016 p. 2662.]</w:t>
      </w:r>
    </w:p>
    <w:p>
      <w:pPr>
        <w:pStyle w:val="Heading5"/>
        <w:rPr>
          <w:snapToGrid w:val="0"/>
        </w:rPr>
      </w:pPr>
      <w:bookmarkStart w:id="4" w:name="_Toc208622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2086227"/>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Gazette 13 Dec 2013 p.</w:t>
      </w:r>
      <w:r>
        <w:rPr>
          <w:sz w:val="19"/>
        </w:rPr>
        <w:t> </w:t>
      </w:r>
      <w:r>
        <w:t>6178; amended: Gazette 20 Feb 2015 p. 690</w:t>
      </w:r>
      <w:r>
        <w:noBreakHyphen/>
        <w:t>1; 28 Jun 2016 p. 2662</w:t>
      </w:r>
      <w:r>
        <w:noBreakHyphen/>
        <w:t>3.]</w:t>
      </w:r>
    </w:p>
    <w:p>
      <w:pPr>
        <w:pStyle w:val="Heading5"/>
        <w:rPr>
          <w:snapToGrid w:val="0"/>
        </w:rPr>
      </w:pPr>
      <w:bookmarkStart w:id="6" w:name="_Toc2086228"/>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Gazette 14 Jul 2006 p. 2571; 29 Jun 2012 p. 2963; 13 Dec 2013 p. 6179; 28 Jun 2016 p. 2663.]</w:t>
      </w:r>
    </w:p>
    <w:p>
      <w:pPr>
        <w:pStyle w:val="Heading5"/>
      </w:pPr>
      <w:bookmarkStart w:id="7" w:name="_Toc2086229"/>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However, if a voucher is to be used for the payment or part-payment of the contract fare, the amount agreed under subregulation (1) must not exceed the fare (as calculated in accordance with the appropriate tariff set out in Schedule 1)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Gazette 28 Jun 2016 p. 2663</w:t>
      </w:r>
      <w:r>
        <w:noBreakHyphen/>
        <w:t>5; amended: Gazette 22 May 2018 p. 1601.]</w:t>
      </w:r>
    </w:p>
    <w:p>
      <w:pPr>
        <w:pStyle w:val="Heading5"/>
      </w:pPr>
      <w:bookmarkStart w:id="8" w:name="_Toc2086230"/>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Gazette 28 Jun 2016 p. 2665.]</w:t>
      </w:r>
    </w:p>
    <w:p>
      <w:pPr>
        <w:pStyle w:val="Heading5"/>
      </w:pPr>
      <w:bookmarkStart w:id="9" w:name="_Toc2086231"/>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Gazette 20 Feb 2015 p. 691.]</w:t>
      </w:r>
    </w:p>
    <w:p>
      <w:pPr>
        <w:pStyle w:val="Heading5"/>
      </w:pPr>
      <w:bookmarkStart w:id="10" w:name="_Toc2086232"/>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Gazette 20 Feb 2015 p. 691; amended: Gazette 28 Jun 2016 p. 2666.]</w:t>
      </w:r>
    </w:p>
    <w:p>
      <w:pPr>
        <w:pStyle w:val="Heading5"/>
        <w:rPr>
          <w:snapToGrid w:val="0"/>
        </w:rPr>
      </w:pPr>
      <w:bookmarkStart w:id="11" w:name="_Toc2086233"/>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Gazette 24 Dec 2002 p. 6605; 28 Jun 2016 p. 2666.]</w:t>
      </w:r>
    </w:p>
    <w:p>
      <w:pPr>
        <w:pStyle w:val="Heading5"/>
      </w:pPr>
      <w:bookmarkStart w:id="12" w:name="_Toc2086234"/>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Gazette 14 Jul 2006 p. 2571; amended: Gazette 28 Jun 2016 p. 2667.]</w:t>
      </w:r>
    </w:p>
    <w:p>
      <w:pPr>
        <w:pStyle w:val="Heading5"/>
      </w:pPr>
      <w:bookmarkStart w:id="13" w:name="_Toc2086235"/>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Gazette 28 Jun 2016 p. 2667</w:t>
      </w:r>
      <w:r>
        <w:noBreakHyphen/>
        <w:t>9.]</w:t>
      </w:r>
    </w:p>
    <w:p>
      <w:pPr>
        <w:pStyle w:val="Heading5"/>
      </w:pPr>
      <w:bookmarkStart w:id="14" w:name="_Toc2086236"/>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 Gazette 28 Jun 2016 p. 2669; amended: Gazette 22 May 2018 p. 1601.]</w:t>
      </w:r>
    </w:p>
    <w:p>
      <w:pPr>
        <w:pStyle w:val="Heading5"/>
      </w:pPr>
      <w:bookmarkStart w:id="15" w:name="_Toc2086237"/>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Gazette 28 Jun 2016 p. 2670.]</w:t>
      </w:r>
    </w:p>
    <w:p>
      <w:pPr>
        <w:pStyle w:val="Heading5"/>
        <w:rPr>
          <w:snapToGrid w:val="0"/>
        </w:rPr>
      </w:pPr>
      <w:bookmarkStart w:id="16" w:name="_Toc2086238"/>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Gazette 28 Jun 2016 p. 2670.]</w:t>
      </w:r>
    </w:p>
    <w:p>
      <w:pPr>
        <w:pStyle w:val="Heading5"/>
      </w:pPr>
      <w:bookmarkStart w:id="17" w:name="_Toc2086239"/>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2077059"/>
      <w:bookmarkStart w:id="19" w:name="_Toc2086240"/>
      <w:r>
        <w:rPr>
          <w:rStyle w:val="CharSchNo"/>
        </w:rPr>
        <w:t>Schedule 1</w:t>
      </w:r>
      <w:r>
        <w:t> — </w:t>
      </w:r>
      <w:r>
        <w:rPr>
          <w:rStyle w:val="CharSchText"/>
        </w:rPr>
        <w:t>Fares</w:t>
      </w:r>
      <w:bookmarkEnd w:id="18"/>
      <w:bookmarkEnd w:id="19"/>
    </w:p>
    <w:p>
      <w:pPr>
        <w:pStyle w:val="zyShoulderClause"/>
        <w:keepNext/>
        <w:keepLines/>
      </w:pPr>
      <w:r>
        <w:t xml:space="preserve"> [r. 3]</w:t>
      </w:r>
    </w:p>
    <w:p>
      <w:pPr>
        <w:pStyle w:val="yFootnoteheading"/>
      </w:pPr>
      <w:r>
        <w:tab/>
        <w:t>[Heading inserted: Gazette 23 Dec 2014 p. 4898; amended: Gazette 28 Jun 2016 p. 2670.]</w:t>
      </w:r>
    </w:p>
    <w:p>
      <w:pPr>
        <w:pStyle w:val="yHeading3"/>
        <w:rPr>
          <w:rStyle w:val="CharSDivText"/>
        </w:rPr>
      </w:pPr>
      <w:bookmarkStart w:id="20" w:name="_Toc2077060"/>
      <w:bookmarkStart w:id="21" w:name="_Toc2086241"/>
      <w:r>
        <w:rPr>
          <w:rStyle w:val="CharSDivNo"/>
        </w:rPr>
        <w:t>Division 1</w:t>
      </w:r>
      <w:r>
        <w:rPr>
          <w:b w:val="0"/>
        </w:rPr>
        <w:t> — </w:t>
      </w:r>
      <w:r>
        <w:rPr>
          <w:rStyle w:val="CharSDivText"/>
        </w:rPr>
        <w:t>Gascoyne region</w:t>
      </w:r>
      <w:bookmarkEnd w:id="20"/>
      <w:bookmarkEnd w:id="21"/>
    </w:p>
    <w:p>
      <w:pPr>
        <w:pStyle w:val="yFootnoteheading"/>
      </w:pPr>
      <w:r>
        <w:tab/>
        <w:t>[Heading inserted: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Gazette 23 Dec 2014 p. 4898-9; amended: Gazette 28 Jun 2016 p. 2671.]</w:t>
      </w:r>
    </w:p>
    <w:p>
      <w:pPr>
        <w:pStyle w:val="yHeading3"/>
      </w:pPr>
      <w:bookmarkStart w:id="22" w:name="_Toc2077061"/>
      <w:bookmarkStart w:id="23" w:name="_Toc2086242"/>
      <w:r>
        <w:rPr>
          <w:rStyle w:val="CharSDivNo"/>
        </w:rPr>
        <w:t>Division 2</w:t>
      </w:r>
      <w:r>
        <w:t> — </w:t>
      </w:r>
      <w:r>
        <w:rPr>
          <w:rStyle w:val="CharSDivText"/>
        </w:rPr>
        <w:t>Goldfields</w:t>
      </w:r>
      <w:r>
        <w:rPr>
          <w:rStyle w:val="CharSDivText"/>
        </w:rPr>
        <w:noBreakHyphen/>
        <w:t>Esperance region</w:t>
      </w:r>
      <w:bookmarkEnd w:id="22"/>
      <w:bookmarkEnd w:id="23"/>
    </w:p>
    <w:p>
      <w:pPr>
        <w:pStyle w:val="yFootnoteheading"/>
      </w:pPr>
      <w:r>
        <w:tab/>
        <w:t>[Heading inserted: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23 Dec 2014 p. 4899-901; amended: Gazette 28 Jun 2016 p. 2671.]</w:t>
      </w:r>
    </w:p>
    <w:p>
      <w:pPr>
        <w:pStyle w:val="yHeading3"/>
      </w:pPr>
      <w:bookmarkStart w:id="24" w:name="_Toc2077062"/>
      <w:bookmarkStart w:id="25" w:name="_Toc2086243"/>
      <w:r>
        <w:rPr>
          <w:rStyle w:val="CharSDivNo"/>
        </w:rPr>
        <w:t>Division 3 </w:t>
      </w:r>
      <w:r>
        <w:t>— </w:t>
      </w:r>
      <w:r>
        <w:rPr>
          <w:rStyle w:val="CharSDivText"/>
        </w:rPr>
        <w:t>Great Southern region</w:t>
      </w:r>
      <w:bookmarkEnd w:id="24"/>
      <w:bookmarkEnd w:id="25"/>
    </w:p>
    <w:p>
      <w:pPr>
        <w:pStyle w:val="yFootnoteheading"/>
      </w:pPr>
      <w:r>
        <w:tab/>
        <w:t>[Heading inserted: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Gazette 23 Dec 2014 p. 4901-2; amended: Gazette 28 Jun 2016 p. 2671.]</w:t>
      </w:r>
    </w:p>
    <w:p>
      <w:pPr>
        <w:pStyle w:val="yHeading3"/>
      </w:pPr>
      <w:bookmarkStart w:id="26" w:name="_Toc2077063"/>
      <w:bookmarkStart w:id="27" w:name="_Toc2086244"/>
      <w:r>
        <w:rPr>
          <w:rStyle w:val="CharSDivNo"/>
        </w:rPr>
        <w:t>Division 4</w:t>
      </w:r>
      <w:r>
        <w:t> — </w:t>
      </w:r>
      <w:r>
        <w:rPr>
          <w:rStyle w:val="CharSDivText"/>
        </w:rPr>
        <w:t>Kimberley region</w:t>
      </w:r>
      <w:bookmarkEnd w:id="26"/>
      <w:bookmarkEnd w:id="27"/>
    </w:p>
    <w:p>
      <w:pPr>
        <w:pStyle w:val="yFootnoteheading"/>
        <w:keepNext/>
      </w:pPr>
      <w:r>
        <w:tab/>
        <w:t>[Heading inserted: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rPr>
        <w:tc>
          <w:tcPr>
            <w:tcW w:w="4820" w:type="dxa"/>
            <w:tcBorders>
              <w:top w:val="nil"/>
              <w:bottom w:val="nil"/>
            </w:tcBorders>
          </w:tcPr>
          <w:p>
            <w:pPr>
              <w:pStyle w:val="yTableNAm"/>
              <w:rPr>
                <w:b/>
              </w:rPr>
            </w:pPr>
            <w:r>
              <w:rPr>
                <w:b/>
              </w:rPr>
              <w:t>Airport fee</w:t>
            </w:r>
          </w:p>
        </w:tc>
        <w:tc>
          <w:tcPr>
            <w:tcW w:w="1417" w:type="dxa"/>
            <w:tcBorders>
              <w:top w:val="nil"/>
              <w:bottom w:val="nil"/>
            </w:tcBorders>
          </w:tcPr>
          <w:p>
            <w:pPr>
              <w:pStyle w:val="yTableNAm"/>
            </w:pPr>
          </w:p>
        </w:tc>
      </w:tr>
      <w:tr>
        <w:trPr>
          <w:cantSplit/>
        </w:trPr>
        <w:tc>
          <w:tcPr>
            <w:tcW w:w="4820" w:type="dxa"/>
            <w:tcBorders>
              <w:top w:val="nil"/>
              <w:bottom w:val="nil"/>
            </w:tcBorders>
          </w:tcPr>
          <w:p>
            <w:pPr>
              <w:pStyle w:val="yTableNAm"/>
              <w:keepNext/>
              <w:keepLines/>
              <w:tabs>
                <w:tab w:val="clear" w:pos="567"/>
                <w:tab w:val="left" w:pos="176"/>
              </w:tabs>
              <w:ind w:left="176" w:hanging="176"/>
            </w:pPr>
            <w:r>
              <w:tab/>
              <w:t>(for a journey starting at the terminal at the Broome International Airport)</w:t>
            </w:r>
          </w:p>
        </w:tc>
        <w:tc>
          <w:tcPr>
            <w:tcW w:w="1417" w:type="dxa"/>
            <w:tcBorders>
              <w:top w:val="nil"/>
              <w:bottom w:val="nil"/>
            </w:tcBorders>
          </w:tcPr>
          <w:p>
            <w:pPr>
              <w:pStyle w:val="yTableNAm"/>
            </w:pPr>
            <w:r>
              <w:br/>
              <w:t>$2.50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23 Dec 2014 p. 4902-4; amended: Gazette 28 Jun 2016 p. 2671; 21 Aug 2018 p. 2943.]</w:t>
      </w:r>
    </w:p>
    <w:p>
      <w:pPr>
        <w:pStyle w:val="yHeading3"/>
      </w:pPr>
      <w:bookmarkStart w:id="28" w:name="_Toc2077064"/>
      <w:bookmarkStart w:id="29" w:name="_Toc2086245"/>
      <w:r>
        <w:rPr>
          <w:rStyle w:val="CharSDivNo"/>
        </w:rPr>
        <w:t>Division 5</w:t>
      </w:r>
      <w:r>
        <w:t> — </w:t>
      </w:r>
      <w:r>
        <w:rPr>
          <w:rStyle w:val="CharSDivText"/>
        </w:rPr>
        <w:t>Mid West region</w:t>
      </w:r>
      <w:bookmarkEnd w:id="28"/>
      <w:bookmarkEnd w:id="29"/>
    </w:p>
    <w:p>
      <w:pPr>
        <w:pStyle w:val="yFootnoteheading"/>
      </w:pPr>
      <w:r>
        <w:tab/>
        <w:t>[Heading inserted: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Gazette 23 Dec 2014 p. 4904-5; amended: Gazette 28 Jun 2016 p. 2671.]</w:t>
      </w:r>
    </w:p>
    <w:p>
      <w:pPr>
        <w:pStyle w:val="yHeading3"/>
      </w:pPr>
      <w:bookmarkStart w:id="30" w:name="_Toc2077065"/>
      <w:bookmarkStart w:id="31" w:name="_Toc2086246"/>
      <w:r>
        <w:rPr>
          <w:rStyle w:val="CharSDivNo"/>
        </w:rPr>
        <w:t>Division 6</w:t>
      </w:r>
      <w:r>
        <w:t> — </w:t>
      </w:r>
      <w:r>
        <w:rPr>
          <w:rStyle w:val="CharSDivText"/>
        </w:rPr>
        <w:t>Peel region</w:t>
      </w:r>
      <w:bookmarkEnd w:id="30"/>
      <w:bookmarkEnd w:id="31"/>
    </w:p>
    <w:p>
      <w:pPr>
        <w:pStyle w:val="yFootnoteheading"/>
      </w:pPr>
      <w:r>
        <w:tab/>
        <w:t>[Heading inserted: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Gazette 23 Dec 2014 p. 4905-7; amended: Gazette 28 Jun 2016 p. 2671.]</w:t>
      </w:r>
    </w:p>
    <w:p>
      <w:pPr>
        <w:pStyle w:val="yHeading3"/>
        <w:keepNext w:val="0"/>
      </w:pPr>
      <w:bookmarkStart w:id="32" w:name="_Toc2077066"/>
      <w:bookmarkStart w:id="33" w:name="_Toc2086247"/>
      <w:r>
        <w:rPr>
          <w:rStyle w:val="CharSDivNo"/>
        </w:rPr>
        <w:t>Division 7</w:t>
      </w:r>
      <w:r>
        <w:t> — </w:t>
      </w:r>
      <w:r>
        <w:rPr>
          <w:rStyle w:val="CharSDivText"/>
        </w:rPr>
        <w:t>Pilbara region</w:t>
      </w:r>
      <w:bookmarkEnd w:id="32"/>
      <w:bookmarkEnd w:id="33"/>
    </w:p>
    <w:p>
      <w:pPr>
        <w:pStyle w:val="yFootnoteheading"/>
        <w:keepNext/>
      </w:pPr>
      <w:r>
        <w:tab/>
        <w:t>[Heading inserted: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Call out fee</w:t>
            </w:r>
          </w:p>
        </w:tc>
        <w:tc>
          <w:tcPr>
            <w:tcW w:w="1417" w:type="dxa"/>
            <w:tcBorders>
              <w:bottom w:val="nil"/>
            </w:tcBorders>
          </w:tcPr>
          <w:p>
            <w:pPr>
              <w:pStyle w:val="yTableNAm"/>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23 Dec 2014 p. 4907-8; amended: Gazette 28 Jun 2016 p. 2671; 12 May 2017 p. 2472.]</w:t>
      </w:r>
    </w:p>
    <w:p>
      <w:pPr>
        <w:pStyle w:val="yHeading3"/>
      </w:pPr>
      <w:bookmarkStart w:id="34" w:name="_Toc2077067"/>
      <w:bookmarkStart w:id="35" w:name="_Toc2086248"/>
      <w:r>
        <w:rPr>
          <w:rStyle w:val="CharSDivNo"/>
        </w:rPr>
        <w:t>Division 8</w:t>
      </w:r>
      <w:r>
        <w:t> — </w:t>
      </w:r>
      <w:r>
        <w:rPr>
          <w:rStyle w:val="CharSDivText"/>
        </w:rPr>
        <w:t>South West region</w:t>
      </w:r>
      <w:bookmarkEnd w:id="34"/>
      <w:bookmarkEnd w:id="35"/>
    </w:p>
    <w:p>
      <w:pPr>
        <w:pStyle w:val="yFootnoteheading"/>
        <w:keepNext/>
      </w:pPr>
      <w:r>
        <w:tab/>
        <w:t>[Heading inserted: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Gazette 23 Dec 2014 p. 4908-10; amended: Gazette 28 Jun 2016 p. 2671.]</w:t>
      </w:r>
    </w:p>
    <w:p>
      <w:pPr>
        <w:pStyle w:val="yHeading3"/>
      </w:pPr>
      <w:bookmarkStart w:id="36" w:name="_Toc2077068"/>
      <w:bookmarkStart w:id="37" w:name="_Toc2086249"/>
      <w:r>
        <w:rPr>
          <w:rStyle w:val="CharSDivNo"/>
        </w:rPr>
        <w:t>Division 9</w:t>
      </w:r>
      <w:r>
        <w:t> — </w:t>
      </w:r>
      <w:r>
        <w:rPr>
          <w:rStyle w:val="CharSDivText"/>
        </w:rPr>
        <w:t>Wheatbelt region</w:t>
      </w:r>
      <w:bookmarkEnd w:id="36"/>
      <w:bookmarkEnd w:id="37"/>
    </w:p>
    <w:p>
      <w:pPr>
        <w:pStyle w:val="yFootnoteheading"/>
      </w:pPr>
      <w:r>
        <w:tab/>
        <w:t>[Heading inserted: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23 Dec 2014 p. 4910-11; amended: Gazette 28 Jun 2016 p. 2671.]</w:t>
      </w:r>
    </w:p>
    <w:p>
      <w:pPr>
        <w:pStyle w:val="yScheduleHeading"/>
      </w:pPr>
      <w:bookmarkStart w:id="38" w:name="_Toc2077069"/>
      <w:bookmarkStart w:id="39" w:name="_Toc2086250"/>
      <w:r>
        <w:rPr>
          <w:rStyle w:val="CharSchNo"/>
        </w:rPr>
        <w:t>Schedule 2</w:t>
      </w:r>
      <w:r>
        <w:rPr>
          <w:rStyle w:val="CharSDivNo"/>
        </w:rPr>
        <w:t> </w:t>
      </w:r>
      <w:r>
        <w:t>—</w:t>
      </w:r>
      <w:r>
        <w:rPr>
          <w:rStyle w:val="CharSDivText"/>
        </w:rPr>
        <w:t> </w:t>
      </w:r>
      <w:r>
        <w:rPr>
          <w:rStyle w:val="CharSchText"/>
        </w:rPr>
        <w:t>Modified penalties</w:t>
      </w:r>
      <w:bookmarkEnd w:id="38"/>
      <w:bookmarkEnd w:id="39"/>
    </w:p>
    <w:p>
      <w:pPr>
        <w:pStyle w:val="yShoulderClause"/>
      </w:pPr>
      <w:r>
        <w:t>[r. 7A(1)]</w:t>
      </w:r>
    </w:p>
    <w:p>
      <w:pPr>
        <w:pStyle w:val="yFootnoteheading"/>
        <w:spacing w:after="60"/>
      </w:pPr>
      <w:r>
        <w:tab/>
        <w:t>[Heading inserted: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Gazette 28 Jun 2016 p. 2671</w:t>
      </w:r>
      <w:r>
        <w:noBreakHyphen/>
        <w:t>3.]</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1" w:name="_Toc2077070"/>
      <w:bookmarkStart w:id="42" w:name="_Toc2086251"/>
      <w:r>
        <w:rPr>
          <w:rStyle w:val="CharSchNo"/>
        </w:rPr>
        <w:t>Schedule 3</w:t>
      </w:r>
      <w:r>
        <w:rPr>
          <w:rStyle w:val="CharSDivNo"/>
        </w:rPr>
        <w:t> </w:t>
      </w:r>
      <w:r>
        <w:t>—</w:t>
      </w:r>
      <w:r>
        <w:rPr>
          <w:rStyle w:val="CharSDivText"/>
        </w:rPr>
        <w:t> </w:t>
      </w:r>
      <w:r>
        <w:rPr>
          <w:rStyle w:val="CharSchText"/>
        </w:rPr>
        <w:t>Forms</w:t>
      </w:r>
      <w:bookmarkEnd w:id="41"/>
      <w:bookmarkEnd w:id="42"/>
    </w:p>
    <w:p>
      <w:pPr>
        <w:pStyle w:val="yShoulderClause"/>
        <w:spacing w:before="40"/>
      </w:pPr>
      <w:r>
        <w:t>[r. 7A(2) and (3)]</w:t>
      </w:r>
    </w:p>
    <w:p>
      <w:pPr>
        <w:pStyle w:val="yFootnoteheading"/>
        <w:spacing w:before="80"/>
      </w:pPr>
      <w:r>
        <w:tab/>
        <w:t>[Heading inserted: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Gazette 14 Jul 2006 p. 2573</w:t>
      </w:r>
      <w:r>
        <w:noBreakHyphen/>
        <w:t>4; amended: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Gazette 14 Jul 2006 p. 2574</w:t>
      </w:r>
      <w:r>
        <w:noBreakHyphen/>
        <w:t>5; amended: Gazette 28 Jun 2016 p. 2673.]</w:t>
      </w:r>
    </w:p>
    <w:p>
      <w:pPr>
        <w:pStyle w:val="CentredBaseLine"/>
        <w:jc w:val="center"/>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3" w:name="_Toc2077071"/>
      <w:bookmarkStart w:id="44" w:name="_Toc2086252"/>
      <w:r>
        <w:t>Notes</w:t>
      </w:r>
      <w:bookmarkEnd w:id="43"/>
      <w:bookmarkEnd w:id="44"/>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5" w:name="_Toc2086253"/>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bCs/>
                <w:snapToGrid w:val="0"/>
                <w:spacing w:val="-2"/>
              </w:rPr>
              <w:t>r. 1 and 2: 23 Dec 2014 (see r. 2(a));</w:t>
            </w:r>
            <w:r>
              <w:rPr>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r. 1 and 2: 20 Feb 2015 (see r. 2(a));</w:t>
            </w:r>
            <w:r>
              <w:rPr>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bCs/>
                <w:snapToGrid w:val="0"/>
                <w:spacing w:val="-2"/>
              </w:rPr>
            </w:pPr>
            <w:r>
              <w:rPr>
                <w:b/>
                <w:bCs/>
                <w:snapToGrid w:val="0"/>
                <w:spacing w:val="-2"/>
              </w:rPr>
              <w:t xml:space="preserve">Reprint 4: The </w:t>
            </w:r>
            <w:r>
              <w:rPr>
                <w:b/>
                <w:bCs/>
                <w:i/>
                <w:noProof/>
                <w:snapToGrid w:val="0"/>
                <w:spacing w:val="-2"/>
              </w:rPr>
              <w:t>Transport (Country Taxi-cars Fares) Regulations 1991</w:t>
            </w:r>
            <w:r>
              <w:rPr>
                <w:b/>
                <w:bCs/>
                <w:snapToGrid w:val="0"/>
                <w:spacing w:val="-2"/>
              </w:rPr>
              <w:t xml:space="preserve"> as at 10 Mar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3</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autoSpaceDE w:val="0"/>
              <w:autoSpaceDN w:val="0"/>
              <w:adjustRightInd w:val="0"/>
              <w:rPr>
                <w:szCs w:val="19"/>
              </w:rPr>
            </w:pPr>
            <w:r>
              <w:rPr>
                <w:sz w:val="19"/>
                <w:szCs w:val="19"/>
              </w:rPr>
              <w:t>23 May 2018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Transport (Country Taxi</w:t>
            </w:r>
            <w:r>
              <w:rPr>
                <w:i/>
              </w:rPr>
              <w:noBreakHyphen/>
              <w:t>cars Fares) Amendment Regulation 2018</w:t>
            </w:r>
          </w:p>
        </w:tc>
        <w:tc>
          <w:tcPr>
            <w:tcW w:w="1276" w:type="dxa"/>
            <w:gridSpan w:val="2"/>
            <w:tcBorders>
              <w:bottom w:val="single" w:sz="8" w:space="0" w:color="auto"/>
            </w:tcBorders>
            <w:shd w:val="clear" w:color="auto" w:fill="auto"/>
          </w:tcPr>
          <w:p>
            <w:pPr>
              <w:pStyle w:val="nTable"/>
              <w:spacing w:after="40"/>
            </w:pPr>
            <w:r>
              <w:t>21 Aug 2018 p. 2943</w:t>
            </w:r>
          </w:p>
        </w:tc>
        <w:tc>
          <w:tcPr>
            <w:tcW w:w="2665" w:type="dxa"/>
            <w:tcBorders>
              <w:bottom w:val="single" w:sz="8" w:space="0" w:color="auto"/>
            </w:tcBorders>
            <w:shd w:val="clear" w:color="auto" w:fill="auto"/>
          </w:tcPr>
          <w:p>
            <w:pPr>
              <w:autoSpaceDE w:val="0"/>
              <w:autoSpaceDN w:val="0"/>
              <w:adjustRightInd w:val="0"/>
              <w:rPr>
                <w:sz w:val="19"/>
                <w:szCs w:val="19"/>
              </w:rPr>
            </w:pPr>
            <w:r>
              <w:rPr>
                <w:sz w:val="19"/>
                <w:szCs w:val="19"/>
              </w:rPr>
              <w:t>r. 1 and 2: 21 Aug 2018 (see r. 2(a));</w:t>
            </w:r>
          </w:p>
          <w:p>
            <w:pPr>
              <w:autoSpaceDE w:val="0"/>
              <w:autoSpaceDN w:val="0"/>
              <w:adjustRightInd w:val="0"/>
              <w:rPr>
                <w:sz w:val="19"/>
                <w:szCs w:val="19"/>
              </w:rPr>
            </w:pPr>
            <w:r>
              <w:rPr>
                <w:sz w:val="19"/>
                <w:szCs w:val="19"/>
              </w:rPr>
              <w:t>Regulations other than r. 1 and 2: 22 Aug 2018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 w:name="_Toc2086254"/>
      <w:r>
        <w:t>Provisions that have not come into operation</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rPr>
                <w:vertAlign w:val="superscript"/>
              </w:rPr>
            </w:pPr>
            <w:r>
              <w:rPr>
                <w:i/>
              </w:rPr>
              <w:t>Transport Regulations Amendment (Road Passenger Services) Regulations 2019</w:t>
            </w:r>
            <w:r>
              <w:t xml:space="preserve"> Pt. 3 Div. 2</w:t>
            </w:r>
            <w:r>
              <w:rPr>
                <w:vertAlign w:val="superscript"/>
              </w:rPr>
              <w:t> 4</w:t>
            </w:r>
          </w:p>
        </w:tc>
        <w:tc>
          <w:tcPr>
            <w:tcW w:w="1276" w:type="dxa"/>
          </w:tcPr>
          <w:p>
            <w:pPr>
              <w:pStyle w:val="nTable"/>
              <w:keepNext/>
              <w:spacing w:after="40"/>
            </w:pPr>
            <w:r>
              <w:t>26 Feb 2019 p. 451</w:t>
            </w:r>
            <w:r>
              <w:noBreakHyphen/>
              <w:t>8</w:t>
            </w:r>
          </w:p>
        </w:tc>
        <w:tc>
          <w:tcPr>
            <w:tcW w:w="2693" w:type="dxa"/>
          </w:tcPr>
          <w:p>
            <w:pPr>
              <w:pStyle w:val="nTable"/>
              <w:keepNext/>
              <w:spacing w:after="40"/>
            </w:pPr>
            <w:r>
              <w:t xml:space="preserve">1 Apr 2019 (see r. 2(c) and </w:t>
            </w:r>
            <w:r>
              <w:rPr>
                <w:i/>
              </w:rPr>
              <w:t>Gazette</w:t>
            </w:r>
            <w:r>
              <w:t xml:space="preserve"> 26 Feb 2019 p. 449-50)</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nSubsection"/>
        <w:spacing w:before="120"/>
      </w:pPr>
      <w:r>
        <w:rPr>
          <w:vertAlign w:val="superscript"/>
        </w:rPr>
        <w:t>4</w:t>
      </w:r>
      <w:r>
        <w:rPr>
          <w:vertAlign w:val="superscript"/>
        </w:rPr>
        <w:tab/>
      </w:r>
      <w:r>
        <w:t xml:space="preserve">On the date as at which this compilation was prepared, the </w:t>
      </w:r>
      <w:r>
        <w:rPr>
          <w:i/>
        </w:rPr>
        <w:t>Transport Regulations Amendment (Road Passenger Services) Regulations 2019</w:t>
      </w:r>
      <w:r>
        <w:t xml:space="preserve"> Pt. 3 Div. 2 had not come into operation.  It reads as follows:</w:t>
      </w:r>
    </w:p>
    <w:p>
      <w:pPr>
        <w:pStyle w:val="BlankOpen"/>
        <w:rPr>
          <w:noProof/>
          <w:snapToGrid w:val="0"/>
        </w:rPr>
      </w:pPr>
    </w:p>
    <w:p>
      <w:pPr>
        <w:pStyle w:val="nzHeading2"/>
      </w:pPr>
      <w:r>
        <w:rPr>
          <w:rStyle w:val="CharPartNo"/>
        </w:rPr>
        <w:t>Part 3</w:t>
      </w:r>
      <w:r>
        <w:t> — </w:t>
      </w:r>
      <w:r>
        <w:rPr>
          <w:rStyle w:val="CharPartText"/>
        </w:rPr>
        <w:t>Amendments relating to on</w:t>
      </w:r>
      <w:r>
        <w:rPr>
          <w:rStyle w:val="CharPartText"/>
        </w:rPr>
        <w:noBreakHyphen/>
        <w:t>demand passenger transport levy</w:t>
      </w:r>
    </w:p>
    <w:p>
      <w:pPr>
        <w:pStyle w:val="nzHeading3"/>
      </w:pPr>
      <w:r>
        <w:rPr>
          <w:rStyle w:val="CharDivNo"/>
        </w:rPr>
        <w:t>Division 2</w:t>
      </w:r>
      <w:r>
        <w:t> — </w:t>
      </w:r>
      <w:r>
        <w:rPr>
          <w:rStyle w:val="CharDivText"/>
          <w:i/>
        </w:rPr>
        <w:t>Transport (Country Taxi</w:t>
      </w:r>
      <w:r>
        <w:rPr>
          <w:rStyle w:val="CharDivText"/>
          <w:i/>
        </w:rPr>
        <w:noBreakHyphen/>
        <w:t>cars Fares) Regulations 1991</w:t>
      </w:r>
      <w:r>
        <w:rPr>
          <w:rStyle w:val="CharDivText"/>
        </w:rPr>
        <w:t xml:space="preserve"> amended</w:t>
      </w:r>
    </w:p>
    <w:p>
      <w:pPr>
        <w:pStyle w:val="nzHeading5"/>
      </w:pPr>
      <w:r>
        <w:rPr>
          <w:rStyle w:val="CharSectno"/>
        </w:rPr>
        <w:t>12</w:t>
      </w:r>
      <w:r>
        <w:t>.</w:t>
      </w:r>
      <w:r>
        <w:tab/>
        <w:t>Regulations amended</w:t>
      </w:r>
    </w:p>
    <w:p>
      <w:pPr>
        <w:pStyle w:val="nzSubsection"/>
      </w:pPr>
      <w:r>
        <w:tab/>
      </w:r>
      <w:r>
        <w:tab/>
        <w:t xml:space="preserve">This Division amends the </w:t>
      </w:r>
      <w:r>
        <w:rPr>
          <w:i/>
        </w:rPr>
        <w:t>Transport (Country Taxi</w:t>
      </w:r>
      <w:r>
        <w:rPr>
          <w:i/>
        </w:rPr>
        <w:noBreakHyphen/>
        <w:t>cars Fares) Regulations 1991</w:t>
      </w:r>
      <w:r>
        <w:t>.</w:t>
      </w:r>
    </w:p>
    <w:p>
      <w:pPr>
        <w:pStyle w:val="nzHeading5"/>
      </w:pPr>
      <w:r>
        <w:rPr>
          <w:rStyle w:val="CharSectno"/>
        </w:rPr>
        <w:t>13</w:t>
      </w:r>
      <w:r>
        <w:t>.</w:t>
      </w:r>
      <w:r>
        <w:tab/>
        <w:t>Regulation 2A amended</w:t>
      </w:r>
    </w:p>
    <w:p>
      <w:pPr>
        <w:pStyle w:val="nzSubsection"/>
      </w:pPr>
      <w:r>
        <w:tab/>
        <w:t>(1)</w:t>
      </w:r>
      <w:r>
        <w:tab/>
        <w:t>In regulation 2A(1) insert in alphabetical order:</w:t>
      </w:r>
    </w:p>
    <w:p>
      <w:pPr>
        <w:pStyle w:val="BlankOpen"/>
      </w:pPr>
    </w:p>
    <w:p>
      <w:pPr>
        <w:pStyle w:val="nzDefstart"/>
      </w:pPr>
      <w:r>
        <w:tab/>
      </w:r>
      <w:r>
        <w:rPr>
          <w:rStyle w:val="CharDefText"/>
        </w:rPr>
        <w:t>leviable passenger service transaction</w:t>
      </w:r>
      <w:r>
        <w:t xml:space="preserve"> has the meaning given in the </w:t>
      </w:r>
      <w:r>
        <w:rPr>
          <w:i/>
        </w:rPr>
        <w:t xml:space="preserve">Transport (Road Passenger Services) Act 2018 </w:t>
      </w:r>
      <w:r>
        <w:t>section 244;</w:t>
      </w:r>
    </w:p>
    <w:p>
      <w:pPr>
        <w:pStyle w:val="BlankClose"/>
      </w:pPr>
    </w:p>
    <w:p>
      <w:pPr>
        <w:pStyle w:val="nzSubsection"/>
      </w:pPr>
      <w:r>
        <w:tab/>
        <w:t>(2)</w:t>
      </w:r>
      <w:r>
        <w:tab/>
        <w:t xml:space="preserve">In regulation 2A(1) in the definition of </w:t>
      </w:r>
      <w:r>
        <w:rPr>
          <w:b/>
          <w:i/>
        </w:rPr>
        <w:t>Schedule 1 fare</w:t>
      </w:r>
      <w:r>
        <w:t xml:space="preserve"> delete “and includes any surcharge or fee of a kind set out in Schedule 1 for the hire;” and insert:</w:t>
      </w:r>
    </w:p>
    <w:p>
      <w:pPr>
        <w:pStyle w:val="BlankOpen"/>
      </w:pPr>
    </w:p>
    <w:p>
      <w:pPr>
        <w:pStyle w:val="nzDefstart"/>
      </w:pPr>
      <w:r>
        <w:tab/>
        <w:t xml:space="preserve">and includes — </w:t>
      </w:r>
    </w:p>
    <w:p>
      <w:pPr>
        <w:pStyle w:val="nzDefpara"/>
      </w:pPr>
      <w:r>
        <w:tab/>
        <w:t>(a)</w:t>
      </w:r>
      <w:r>
        <w:tab/>
        <w:t>any surcharge or fee of a kind set out in Schedule 1 for the hire; and</w:t>
      </w:r>
    </w:p>
    <w:p>
      <w:pPr>
        <w:pStyle w:val="nzDefpara"/>
      </w:pPr>
      <w:r>
        <w:tab/>
        <w:t>(b)</w:t>
      </w:r>
      <w:r>
        <w:tab/>
        <w:t>any amount charged under regulation 3(1AA) in respect of the hire;</w:t>
      </w:r>
    </w:p>
    <w:p>
      <w:pPr>
        <w:pStyle w:val="BlankClose"/>
      </w:pPr>
    </w:p>
    <w:p>
      <w:pPr>
        <w:pStyle w:val="nzHeading5"/>
      </w:pPr>
      <w:r>
        <w:rPr>
          <w:rStyle w:val="CharSectno"/>
        </w:rPr>
        <w:t>14</w:t>
      </w:r>
      <w:r>
        <w:t>.</w:t>
      </w:r>
      <w:r>
        <w:tab/>
        <w:t>Regulation 3 amended</w:t>
      </w:r>
    </w:p>
    <w:p>
      <w:pPr>
        <w:pStyle w:val="nzSubsection"/>
      </w:pPr>
      <w:r>
        <w:tab/>
        <w:t>(1)</w:t>
      </w:r>
      <w:r>
        <w:tab/>
        <w:t>After regulation 3(1) insert:</w:t>
      </w:r>
    </w:p>
    <w:p>
      <w:pPr>
        <w:pStyle w:val="BlankOpen"/>
      </w:pPr>
    </w:p>
    <w:p>
      <w:pPr>
        <w:pStyle w:val="nzSubsection"/>
      </w:pPr>
      <w:r>
        <w:tab/>
        <w:t>(1AA)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w:t>
      </w:r>
      <w:r>
        <w:noBreakHyphen/>
        <w:t>car, the following may also be charged for the hire of the taxi</w:t>
      </w:r>
      <w:r>
        <w:noBreakHyphen/>
        <w:t xml:space="preserve">car — </w:t>
      </w:r>
    </w:p>
    <w:p>
      <w:pPr>
        <w:pStyle w:val="nzIndenta"/>
      </w:pPr>
      <w:r>
        <w:tab/>
        <w:t>(a)</w:t>
      </w:r>
      <w:r>
        <w:tab/>
        <w:t>an amount of fare allocated for the levy;</w:t>
      </w:r>
    </w:p>
    <w:p>
      <w:pPr>
        <w:pStyle w:val="nzIndenta"/>
      </w:pPr>
      <w:r>
        <w:tab/>
        <w:t>(b)</w:t>
      </w:r>
      <w:r>
        <w:tab/>
        <w:t>an amount for the GST payable in relation to the amount referred to in paragraph (a).</w:t>
      </w:r>
    </w:p>
    <w:p>
      <w:pPr>
        <w:pStyle w:val="nzSubsection"/>
      </w:pPr>
      <w:r>
        <w:tab/>
        <w:t>(1AB)</w:t>
      </w:r>
      <w:r>
        <w:tab/>
        <w:t xml:space="preserve">An amount charged under subregulation (1AA)(a) must not exceed the lesser of — </w:t>
      </w:r>
    </w:p>
    <w:p>
      <w:pPr>
        <w:pStyle w:val="nzIndenta"/>
      </w:pPr>
      <w:r>
        <w:tab/>
        <w:t>(a)</w:t>
      </w:r>
      <w:r>
        <w:tab/>
        <w:t>10% of the sum of the amounts charged for the hire of the taxi</w:t>
      </w:r>
      <w:r>
        <w:noBreakHyphen/>
        <w:t xml:space="preserve">car of a kind referred to in the </w:t>
      </w:r>
      <w:r>
        <w:rPr>
          <w:i/>
        </w:rPr>
        <w:t>Transport (Road Passenger Services) Regulations 2019</w:t>
      </w:r>
      <w:r>
        <w:t xml:space="preserve"> regulation 47(2) (excluding the GST included in any of those amounts); or</w:t>
      </w:r>
    </w:p>
    <w:p>
      <w:pPr>
        <w:pStyle w:val="nzIndenta"/>
      </w:pPr>
      <w:r>
        <w:tab/>
        <w:t>(b)</w:t>
      </w:r>
      <w:r>
        <w:tab/>
        <w:t>$10.</w:t>
      </w:r>
    </w:p>
    <w:p>
      <w:pPr>
        <w:pStyle w:val="BlankClose"/>
      </w:pPr>
    </w:p>
    <w:p>
      <w:pPr>
        <w:pStyle w:val="nzSubsection"/>
      </w:pPr>
      <w:r>
        <w:tab/>
        <w:t>(2)</w:t>
      </w:r>
      <w:r>
        <w:tab/>
        <w:t>In regulation 3(1B) delete “and (1A)” and insert:</w:t>
      </w:r>
    </w:p>
    <w:p>
      <w:pPr>
        <w:pStyle w:val="BlankOpen"/>
      </w:pPr>
    </w:p>
    <w:p>
      <w:pPr>
        <w:pStyle w:val="nzSubsection"/>
      </w:pPr>
      <w:r>
        <w:tab/>
      </w:r>
      <w:r>
        <w:tab/>
        <w:t>to (1A)</w:t>
      </w:r>
    </w:p>
    <w:p>
      <w:pPr>
        <w:pStyle w:val="BlankClose"/>
      </w:pPr>
    </w:p>
    <w:p>
      <w:pPr>
        <w:pStyle w:val="nzHeading5"/>
        <w:rPr>
          <w:rStyle w:val="DraftersNotes"/>
        </w:rPr>
      </w:pPr>
      <w:r>
        <w:rPr>
          <w:rStyle w:val="CharSectno"/>
        </w:rPr>
        <w:t>15</w:t>
      </w:r>
      <w:r>
        <w:t>.</w:t>
      </w:r>
      <w:r>
        <w:tab/>
        <w:t>Regulation 3AA amended</w:t>
      </w:r>
    </w:p>
    <w:p>
      <w:pPr>
        <w:pStyle w:val="nzSubsection"/>
      </w:pPr>
      <w:r>
        <w:tab/>
      </w:r>
      <w:r>
        <w:tab/>
        <w:t>In regulation 3AA(2):</w:t>
      </w:r>
    </w:p>
    <w:p>
      <w:pPr>
        <w:pStyle w:val="nzIndenta"/>
      </w:pPr>
      <w:r>
        <w:tab/>
        <w:t>(a)</w:t>
      </w:r>
      <w:r>
        <w:tab/>
        <w:t>after “voucher” insert:</w:t>
      </w:r>
    </w:p>
    <w:p>
      <w:pPr>
        <w:pStyle w:val="BlankOpen"/>
      </w:pPr>
    </w:p>
    <w:p>
      <w:pPr>
        <w:pStyle w:val="nzIndenta"/>
      </w:pPr>
      <w:r>
        <w:tab/>
      </w:r>
      <w:r>
        <w:tab/>
        <w:t>(as defined in regulation 5A(1))</w:t>
      </w:r>
    </w:p>
    <w:p>
      <w:pPr>
        <w:pStyle w:val="BlankClose"/>
      </w:pPr>
    </w:p>
    <w:p>
      <w:pPr>
        <w:pStyle w:val="nzIndenta"/>
      </w:pPr>
      <w:r>
        <w:tab/>
        <w:t>(b)</w:t>
      </w:r>
      <w:r>
        <w:tab/>
        <w:t>delete “(as calculated in accordance with the appropriate tariff set out in Schedule 1)” and insert:</w:t>
      </w:r>
    </w:p>
    <w:p>
      <w:pPr>
        <w:pStyle w:val="BlankOpen"/>
      </w:pPr>
    </w:p>
    <w:p>
      <w:pPr>
        <w:pStyle w:val="nzIndenta"/>
      </w:pPr>
      <w:r>
        <w:tab/>
      </w:r>
      <w:r>
        <w:tab/>
        <w:t>(as determined in accordance with regulation 3)</w:t>
      </w:r>
    </w:p>
    <w:p>
      <w:pPr>
        <w:pStyle w:val="BlankClose"/>
      </w:pPr>
    </w:p>
    <w:p>
      <w:pPr>
        <w:pStyle w:val="nzHeading5"/>
      </w:pPr>
      <w:r>
        <w:rPr>
          <w:rStyle w:val="CharSectno"/>
        </w:rPr>
        <w:t>16</w:t>
      </w:r>
      <w:r>
        <w:t>.</w:t>
      </w:r>
      <w:r>
        <w:tab/>
        <w:t>Regulation 5 amended</w:t>
      </w:r>
    </w:p>
    <w:p>
      <w:pPr>
        <w:pStyle w:val="nzSubsection"/>
      </w:pPr>
      <w:r>
        <w:tab/>
      </w:r>
      <w:r>
        <w:tab/>
        <w:t>Delete regulation 5(3) and insert:</w:t>
      </w:r>
    </w:p>
    <w:p>
      <w:pPr>
        <w:pStyle w:val="BlankOpen"/>
      </w:pPr>
    </w:p>
    <w:p>
      <w:pPr>
        <w:pStyle w:val="nzSubsection"/>
      </w:pPr>
      <w:r>
        <w:tab/>
        <w:t>(3)</w:t>
      </w:r>
      <w:r>
        <w:tab/>
        <w:t>If a taxi</w:t>
      </w:r>
      <w:r>
        <w:noBreakHyphen/>
        <w:t>car is the subject of multiple hiring, each separate hirer may, at that hirer’s destination, be charged 75% of the Schedule 1 fare for the hire of the taxi-car applicable at that hirer’s destination.</w:t>
      </w:r>
    </w:p>
    <w:p>
      <w:pPr>
        <w:pStyle w:val="BlankClose"/>
      </w:pPr>
    </w:p>
    <w:p>
      <w:pPr>
        <w:pStyle w:val="nzHeading5"/>
      </w:pPr>
      <w:r>
        <w:rPr>
          <w:rStyle w:val="CharSectno"/>
        </w:rPr>
        <w:t>17</w:t>
      </w:r>
      <w:r>
        <w:t>.</w:t>
      </w:r>
      <w:r>
        <w:tab/>
        <w:t>Regulation 6 amended</w:t>
      </w:r>
    </w:p>
    <w:p>
      <w:pPr>
        <w:pStyle w:val="nzSubsection"/>
      </w:pPr>
      <w:r>
        <w:tab/>
      </w:r>
      <w:r>
        <w:tab/>
        <w:t>After regulation 6(1) insert:</w:t>
      </w:r>
    </w:p>
    <w:p>
      <w:pPr>
        <w:pStyle w:val="BlankOpen"/>
      </w:pPr>
    </w:p>
    <w:p>
      <w:pPr>
        <w:pStyle w:val="nzSubsection"/>
      </w:pPr>
      <w:r>
        <w:tab/>
        <w:t>(1A)</w:t>
      </w:r>
      <w:r>
        <w:tab/>
        <w:t>If any amounts under regulation 3(1AA) are to be paid in relation to the hire of the taxi</w:t>
      </w:r>
      <w:r>
        <w:noBreakHyphen/>
        <w:t>car, the fare schedule must include a statement that an additional amount of fare allocated for the levy and an amount for the GST on that additional amount may be charged.</w:t>
      </w:r>
    </w:p>
    <w:p>
      <w:pPr>
        <w:pStyle w:val="BlankClose"/>
      </w:pPr>
    </w:p>
    <w:p>
      <w:pPr>
        <w:pStyle w:val="BlankClose"/>
      </w:pPr>
    </w:p>
    <w:p>
      <w:pPr>
        <w:rPr>
          <w:noProof/>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8" w:name="_Toc2077074"/>
      <w:bookmarkStart w:id="49" w:name="_Toc2086255"/>
      <w:r>
        <w:rPr>
          <w:sz w:val="28"/>
        </w:rPr>
        <w:t>Defined terms</w:t>
      </w:r>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1"/>
          <w:headerReference w:type="default" r:id="rId32"/>
          <w:pgSz w:w="11907" w:h="16840" w:code="9"/>
          <w:pgMar w:top="2381" w:right="2409" w:bottom="3543" w:left="2409" w:header="720" w:footer="3380" w:gutter="0"/>
          <w:cols w:space="720"/>
          <w:noEndnote/>
          <w:docGrid w:linePitch="326"/>
        </w:sectPr>
      </w:pPr>
    </w:p>
    <w:p>
      <w:pPr>
        <w:rPr>
          <w:noProof/>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 w:name="Schedule"/>
    <w:bookmarkEnd w:id="4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6114325"/>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 w:name="WAFER_20190226114325" w:val="RemoveTocBookmarks,RemoveUnusedBookmarks,RemoveLanguageTags,UpdateStyles,UsedStyles,ResetPageSize"/>
    <w:docVar w:name="WAFER_20190226114325_GUID" w:val="12dce9c6-779c-4f82-9758-f5430fae7b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CF0F-3300-4832-A5B1-2015F95A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7089</Words>
  <Characters>35020</Characters>
  <Application>Microsoft Office Word</Application>
  <DocSecurity>0</DocSecurity>
  <Lines>1945</Lines>
  <Paragraphs>1108</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1991 - 04-f0-00</dc:title>
  <dc:subject/>
  <dc:creator/>
  <cp:keywords/>
  <dc:description/>
  <cp:lastModifiedBy>svcMRProcess</cp:lastModifiedBy>
  <cp:revision>4</cp:revision>
  <cp:lastPrinted>2018-05-22T02:43:00Z</cp:lastPrinted>
  <dcterms:created xsi:type="dcterms:W3CDTF">2019-02-27T01:27:00Z</dcterms:created>
  <dcterms:modified xsi:type="dcterms:W3CDTF">2019-02-27T01:27:00Z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AsAtDate">
    <vt:lpwstr>26 Feb 2019</vt:lpwstr>
  </property>
  <property fmtid="{D5CDD505-2E9C-101B-9397-08002B2CF9AE}" pid="8" name="Suffix">
    <vt:lpwstr>04-f0-00</vt:lpwstr>
  </property>
  <property fmtid="{D5CDD505-2E9C-101B-9397-08002B2CF9AE}" pid="9" name="CommencementDate">
    <vt:lpwstr>20190226</vt:lpwstr>
  </property>
</Properties>
</file>