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Sentence Administration Act 2003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Sentence Administration (Community Corrections Centres) Notice 2008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Sentence Administration (Community Corrections Centres) Notice 2008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_Toc3216210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Places declared to be community corrections centres</w:t>
      </w:r>
      <w:r>
        <w:tab/>
      </w:r>
      <w:r>
        <w:fldChar w:fldCharType="begin"/>
      </w:r>
      <w:r>
        <w:instrText xml:space="preserve"> PAGEREF _Toc3216211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</w:r>
      <w:r>
        <w:rPr>
          <w:i/>
        </w:rPr>
        <w:t>Sentence Administration (Community Corrections Centres) Order 2002</w:t>
      </w:r>
      <w:r>
        <w:t xml:space="preserve"> revoked</w:t>
      </w:r>
      <w:r>
        <w:tab/>
      </w:r>
      <w:r>
        <w:fldChar w:fldCharType="begin"/>
      </w:r>
      <w:r>
        <w:instrText xml:space="preserve"> PAGEREF _Toc3216212 \h </w:instrText>
      </w:r>
      <w:r>
        <w:fldChar w:fldCharType="separate"/>
      </w:r>
      <w:r>
        <w:t>12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_Toc3216214 \h </w:instrText>
      </w:r>
      <w:r>
        <w:fldChar w:fldCharType="separate"/>
      </w:r>
      <w:r>
        <w:t>13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Sentence Administration Act 2003</w:t>
      </w:r>
    </w:p>
    <w:p>
      <w:pPr>
        <w:pStyle w:val="NameofActReg"/>
      </w:pPr>
      <w:r>
        <w:t>Sentence Administration (Community Corrections Centres) Notice 2008</w:t>
      </w:r>
    </w:p>
    <w:p>
      <w:pPr>
        <w:pStyle w:val="Heading5"/>
      </w:pPr>
      <w:bookmarkStart w:id="3" w:name="_Toc3216210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This</w:t>
      </w:r>
      <w:r>
        <w:t xml:space="preserve"> </w:t>
      </w:r>
      <w:r>
        <w:rPr>
          <w:spacing w:val="-2"/>
        </w:rPr>
        <w:t>notice</w:t>
      </w:r>
      <w:r>
        <w:t xml:space="preserve"> is the </w:t>
      </w:r>
      <w:r>
        <w:rPr>
          <w:i/>
        </w:rPr>
        <w:t>Sentence Administration (Community Corrections Centres) Notice 2008</w:t>
      </w:r>
      <w:r>
        <w:t>.</w:t>
      </w:r>
    </w:p>
    <w:p>
      <w:pPr>
        <w:pStyle w:val="Heading5"/>
      </w:pPr>
      <w:bookmarkStart w:id="4" w:name="_Toc3216211"/>
      <w:r>
        <w:rPr>
          <w:rStyle w:val="CharSectno"/>
        </w:rPr>
        <w:t>2</w:t>
      </w:r>
      <w:r>
        <w:t>.</w:t>
      </w:r>
      <w:r>
        <w:tab/>
        <w:t>Places declared to be community corrections centres</w:t>
      </w:r>
      <w:bookmarkEnd w:id="4"/>
    </w:p>
    <w:p>
      <w:pPr>
        <w:pStyle w:val="Subsection"/>
      </w:pPr>
      <w:r>
        <w:tab/>
      </w:r>
      <w:r>
        <w:tab/>
        <w:t>A place described in Table 1, 2, 3, 4, 5 or 6 is declared to be a community corrections centre.</w:t>
      </w:r>
    </w:p>
    <w:p>
      <w:pPr>
        <w:pStyle w:val="THeadingNAm"/>
      </w:pPr>
      <w:r>
        <w:t>Table 1</w:t>
      </w:r>
    </w:p>
    <w:p>
      <w:pPr>
        <w:pStyle w:val="THeadingNAm"/>
      </w:pPr>
      <w:r>
        <w:t>Metropolitan Centres</w:t>
      </w:r>
    </w:p>
    <w:tbl>
      <w:tblPr>
        <w:tblW w:w="0" w:type="auto"/>
        <w:tblInd w:w="959" w:type="dxa"/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2410"/>
        <w:gridCol w:w="3827"/>
      </w:tblGrid>
      <w:tr>
        <w:trPr>
          <w:tblHeader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</w:pPr>
            <w:r>
              <w:rPr>
                <w:b/>
                <w:bCs/>
              </w:rPr>
              <w:t>City/Town/Suburb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</w:pPr>
            <w:r>
              <w:rPr>
                <w:b/>
                <w:bCs/>
              </w:rPr>
              <w:t>Place</w:t>
            </w:r>
          </w:p>
        </w:tc>
      </w:tr>
      <w:tr>
        <w:tc>
          <w:tcPr>
            <w:tcW w:w="2410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Clarkson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Units 4 &amp; 5, 19 Caloundra Road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East Perth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30 Moore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Fremantle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Level 1, 8 Holdsworth 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Maddington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191</w:t>
            </w:r>
            <w:r>
              <w:noBreakHyphen/>
              <w:t>193 Burslem Drive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Mandurah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272 Pinjarra Road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Midland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Unit 1, 3</w:t>
            </w:r>
            <w:r>
              <w:noBreakHyphen/>
              <w:t>7 The Crescent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Mirrabooka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5 Milldale Way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Mount Lawley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3 Walcott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Perth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Central Law Courts, Level 4, 501 Hay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Perth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Court Assessment and Treatment Services, Level 2, 30 Moore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Rockingham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15B Whitfield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Warwick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Unit 1, 22 Dugdale Street</w:t>
            </w:r>
          </w:p>
        </w:tc>
      </w:tr>
      <w:tr>
        <w:tc>
          <w:tcPr>
            <w:tcW w:w="2410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Yangebup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27 Tamara Drive</w:t>
            </w:r>
          </w:p>
        </w:tc>
      </w:tr>
    </w:tbl>
    <w:p>
      <w:pPr>
        <w:pStyle w:val="Footnotesection"/>
      </w:pPr>
      <w:r>
        <w:tab/>
        <w:t>[Table 1 inserted: Gazette 8 Jun 2018 p. 1835</w:t>
      </w:r>
      <w:r>
        <w:noBreakHyphen/>
        <w:t>6.]</w:t>
      </w:r>
    </w:p>
    <w:p>
      <w:pPr>
        <w:pStyle w:val="THeadingNAm"/>
      </w:pPr>
      <w:r>
        <w:t>Table 2</w:t>
      </w:r>
    </w:p>
    <w:p>
      <w:pPr>
        <w:pStyle w:val="THeadingNAm"/>
      </w:pPr>
      <w:r>
        <w:t>Regional Centres</w:t>
      </w:r>
    </w:p>
    <w:tbl>
      <w:tblPr>
        <w:tblW w:w="0" w:type="auto"/>
        <w:tblInd w:w="959" w:type="dxa"/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2410"/>
        <w:gridCol w:w="3827"/>
      </w:tblGrid>
      <w:tr>
        <w:trPr>
          <w:tblHeader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</w:pPr>
            <w:r>
              <w:rPr>
                <w:b/>
                <w:bCs/>
              </w:rPr>
              <w:t>Place</w:t>
            </w:r>
          </w:p>
        </w:tc>
      </w:tr>
      <w:tr>
        <w:tc>
          <w:tcPr>
            <w:tcW w:w="2410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Albany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Albany Justice Complex, 184 Stirling Terrace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The place designated by signage as the Broome Adult Community Corrections Centre within:</w:t>
            </w:r>
          </w:p>
          <w:p>
            <w:pPr>
              <w:pStyle w:val="TableNAm"/>
            </w:pPr>
            <w:r>
              <w:t>Broome Regional Centre, 7 Barker Street, Broome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Bunbury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Level 3, 65 Wittenoom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Busselton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Unit 2, 17 Bussell Highway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Carnarvon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Carnarvon Justice Complex, 135 Robinson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Esperance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Suite 11, Balmoral Square, 53 The Esplanade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Shop 5, 246 Forest Road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Geraldton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45 Cathedral Avenue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Cnr Thomas Street and Roberta Avenue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Kalgoorlie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Suites 6 and 9, 35 Brookman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2 Bassett Road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70 Welcome Road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Katanning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149 Clive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Regional Youth Justice Services, 6 Cottontree Avenue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Level 1, State Government Office, Cnr Konkerberry Drive and Messmate Way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Meekatharra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Cnr Savage and Spencer Streets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Narrogin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23 Egerton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Shop 3, 20 Hilditch Avenue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Northam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McIver House, 297 Fitzgerald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Lot 26, Wellard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South Hedland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Regional Youth Justice Services, Units 18-21, 1 Lawson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South Hedland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South Hedland Justice Complex, Hawke Place</w:t>
            </w:r>
          </w:p>
        </w:tc>
      </w:tr>
      <w:tr>
        <w:tc>
          <w:tcPr>
            <w:tcW w:w="2410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Regional Youth Justice Services, 174 Kangaroo Drive</w:t>
            </w:r>
          </w:p>
        </w:tc>
      </w:tr>
    </w:tbl>
    <w:p>
      <w:pPr>
        <w:pStyle w:val="Footnotesection"/>
      </w:pPr>
      <w:r>
        <w:tab/>
        <w:t>[Table 2 inserted: Gazette 8 Jun 2018 p. 1836</w:t>
      </w:r>
      <w:r>
        <w:noBreakHyphen/>
        <w:t>7; amended: Gazette 5 Mar 2019 p. 579 (correction: 12 Mar 2019 p. 665).]</w:t>
      </w:r>
    </w:p>
    <w:p>
      <w:pPr>
        <w:pStyle w:val="THeadingNAm"/>
      </w:pPr>
      <w:r>
        <w:t>Table 3</w:t>
      </w:r>
    </w:p>
    <w:p>
      <w:pPr>
        <w:pStyle w:val="THeadingNAm"/>
      </w:pPr>
      <w:r>
        <w:t>Reporting Centres</w:t>
      </w:r>
    </w:p>
    <w:tbl>
      <w:tblPr>
        <w:tblW w:w="0" w:type="auto"/>
        <w:tblInd w:w="959" w:type="dxa"/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2410"/>
        <w:gridCol w:w="3827"/>
      </w:tblGrid>
      <w:tr>
        <w:trPr>
          <w:tblHeader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</w:pPr>
            <w:r>
              <w:rPr>
                <w:b/>
                <w:bCs/>
              </w:rPr>
              <w:t>Place</w:t>
            </w:r>
          </w:p>
        </w:tc>
      </w:tr>
      <w:tr>
        <w:tc>
          <w:tcPr>
            <w:tcW w:w="2410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Boddington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Community Resource Centre, 20 Bannister Road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Brookton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Community Resource Centre, 89 Robinson Road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Collie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Collie Court House, Wittenoom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Corrigin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Community Resource Centre, 55 Larke Crescent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Denmark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Denmark Resource Centre, 2 Strickland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Derby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West Kimberley House, Loch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Fitzroy Crossing Police Station, McLarty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Gnowangerup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Community Resource Centre, Yougenup Road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Harvey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Community Services Centre, Beecher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Kojonup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Kojonup Police Station, 125 Albany Highway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Kulin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Community Resource Centre, 6 Johnston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Manjimup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Manjimup Court House, Mount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Marble Bar Court House, Station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Margaret River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Margaret River Court House, Willmont Avenue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Midland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5 Brockman Road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Moora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Moora Court House, Dandaragan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Mt Barker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Mt Barker Court House, 13 Mt Barker Road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Nullagine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Nullagine Court House, Gallop Road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Paraburdoo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Paraburdoo Court House, Ashburton Avenue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Pingelly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Community Resource Centre, 18 Parade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Rockingham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Commerce House, 3 Benjamin Way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Tambellup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Community Resource Centre, 34 Norrish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Wagin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Police Station, 4 Upland 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Williams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Community Resource Centre, 5 Brooking Street</w:t>
            </w:r>
          </w:p>
        </w:tc>
      </w:tr>
      <w:tr>
        <w:tc>
          <w:tcPr>
            <w:tcW w:w="2410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Wiluna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Lot 1466, Cnr Wotton Street and Thompson Street</w:t>
            </w:r>
          </w:p>
        </w:tc>
      </w:tr>
    </w:tbl>
    <w:p>
      <w:pPr>
        <w:pStyle w:val="Footnotesection"/>
      </w:pPr>
      <w:r>
        <w:tab/>
        <w:t>[Table 3 inserted: Gazette 8 Jun 2018 p. 1837</w:t>
      </w:r>
      <w:r>
        <w:noBreakHyphen/>
        <w:t>8.]</w:t>
      </w:r>
    </w:p>
    <w:p>
      <w:pPr>
        <w:pStyle w:val="THeadingNAm"/>
      </w:pPr>
      <w:r>
        <w:t>Table 4</w:t>
      </w:r>
    </w:p>
    <w:p>
      <w:pPr>
        <w:pStyle w:val="THeadingNAm"/>
      </w:pPr>
      <w:r>
        <w:t>Remote Aboriginal Community Offices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984"/>
        <w:gridCol w:w="1276"/>
        <w:gridCol w:w="1417"/>
        <w:gridCol w:w="1843"/>
      </w:tblGrid>
      <w:tr>
        <w:trPr>
          <w:cantSplit/>
          <w:tblHeader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Community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Nearest Town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Reporting Centre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Building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Ardyaloon (One Arm Point) Office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Balyulu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Beagle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Bay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Bell Springs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Bidyadanga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Bindi Bindi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Onslow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Blackstone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Bow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River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Bungardi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Cheeditha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Cockatoo Springs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Cone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Bay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Cosmo Newberry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Dillon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Springs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Djarindjin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Dodnun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Doon </w:t>
            </w:r>
            <w:smartTag w:uri="urn:schemas-microsoft-com:office:smarttags" w:element="place">
              <w:r>
                <w:t>Doon</w:t>
              </w:r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Frog Hollow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Galeru Gorge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Gillaroong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Glen Hill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Gooda Binya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Imintji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Innawonga (Bellery Springs)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Irrungadji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Nullagine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Jameson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Jarlmadangah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Jigalong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Jinparinya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Joy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Springs</w:t>
                </w:r>
              </w:smartTag>
            </w:smartTag>
            <w:r>
              <w:t xml:space="preserve"> (Eight Mile)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Junjuwa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Kalumburu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Kanpa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Karlmulinunga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Kiwirrkurra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Koorabye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Kunawarritji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Kundat Djaru (Ringers Soak)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Kupartiya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Kurnangki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Lombadina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Looma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Marta Marta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Mimbi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Mindi Rardi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Mindibungu (Billiluna)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Mingullatharndo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Molly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Springs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Moongardie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Mowanjum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Mowla Bluff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Mt Barnett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Mt Margaret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Mugarinya (Yandeyarra)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Mulan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Mulga Queen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Muludja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Ngalingkadji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Ngurrawana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Ngurtawarta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Oombulgurri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Pandanus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Park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Parnngurr (Cotton Creek)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Parnpajnya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Patjarr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Peedamulla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Onslow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Punju Njamal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Punmu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Strelley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Tjirrkarli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Tjuntjuntjarra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Tkalka Boorda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Violet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Valley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Wakuthuni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Wanarn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Wangkatjungka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Warakurna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Warburton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>Demountable Buildings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Warmun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Warralong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Weymul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Wingellina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>Office Buildings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Wirrimanu (Balgo)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Wuggabun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Yakanara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Yiyili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Youngaleena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Yungngora Office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Office Buildings</w:t>
            </w:r>
          </w:p>
        </w:tc>
      </w:tr>
    </w:tbl>
    <w:p>
      <w:pPr>
        <w:pStyle w:val="Footnotesection"/>
      </w:pPr>
      <w:r>
        <w:tab/>
        <w:t>[Table 4 amended: Gazette 8 Jun 2018 p. 1839.]</w:t>
      </w:r>
    </w:p>
    <w:p>
      <w:pPr>
        <w:pStyle w:val="THeadingNAm"/>
      </w:pPr>
      <w:r>
        <w:t>Table 5</w:t>
      </w:r>
    </w:p>
    <w:p>
      <w:pPr>
        <w:pStyle w:val="THeadingNAm"/>
      </w:pPr>
      <w:r>
        <w:t>Regional Youth Justice Services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Geraldton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 xml:space="preserve">Leedham Cameron House, Lot 17, </w:t>
            </w:r>
            <w:smartTag w:uri="urn:schemas-microsoft-com:office:smarttags" w:element="Street">
              <w:smartTag w:uri="urn:schemas-microsoft-com:office:smarttags" w:element="address">
                <w:r>
                  <w:t>246 Lester Avenue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337/A &amp; 337/B Hannan Street</w:t>
            </w:r>
          </w:p>
        </w:tc>
      </w:tr>
    </w:tbl>
    <w:p>
      <w:pPr>
        <w:pStyle w:val="THeadingNAm"/>
      </w:pPr>
      <w:r>
        <w:t>Table 6</w:t>
      </w:r>
    </w:p>
    <w:p>
      <w:pPr>
        <w:pStyle w:val="THeadingNAm"/>
      </w:pPr>
      <w:r>
        <w:t>Community programme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Medina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32 Seabrook Way</w:t>
                </w:r>
              </w:smartTag>
            </w:smartTag>
          </w:p>
        </w:tc>
      </w:tr>
    </w:tbl>
    <w:p>
      <w:pPr>
        <w:pStyle w:val="Footnotesection"/>
      </w:pPr>
      <w:r>
        <w:tab/>
        <w:t>[Table 6 inserted: Gazette 28 Aug 2009 p. 3353; amended: Gazette 23 Oct 2009 p. 4160; 8 Jun 2018 p. 1839.]</w:t>
      </w:r>
    </w:p>
    <w:p>
      <w:pPr>
        <w:pStyle w:val="Footnotesection"/>
      </w:pPr>
      <w:r>
        <w:tab/>
        <w:t>[Clause 2 amended: Gazette 30 Apr 2010 p. 1603; 8 Jun 2018 p. 1835</w:t>
      </w:r>
      <w:r>
        <w:noBreakHyphen/>
        <w:t>9.]</w:t>
      </w:r>
    </w:p>
    <w:p>
      <w:pPr>
        <w:pStyle w:val="Heading5"/>
        <w:rPr>
          <w:i/>
        </w:rPr>
      </w:pPr>
      <w:bookmarkStart w:id="5" w:name="_Toc3216212"/>
      <w:r>
        <w:rPr>
          <w:rStyle w:val="CharSectno"/>
        </w:rPr>
        <w:t>3</w:t>
      </w:r>
      <w:r>
        <w:t>.</w:t>
      </w:r>
      <w:r>
        <w:tab/>
      </w:r>
      <w:r>
        <w:rPr>
          <w:i/>
        </w:rPr>
        <w:t>Sentence Administration (Community Corrections Centres) Order 2002</w:t>
      </w:r>
      <w:r>
        <w:t xml:space="preserve"> revoked</w:t>
      </w:r>
      <w:bookmarkEnd w:id="5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>Sentence Administration (Community Corrections Centres) Order 2002</w:t>
      </w:r>
      <w:r>
        <w:t xml:space="preserve"> is revoked.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7" name="Picture 7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3"/>
          <w:headerReference w:type="default" r:id="rId24"/>
          <w:headerReference w:type="first" r:id="rId25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6" w:name="_Toc3194513"/>
      <w:bookmarkStart w:id="7" w:name="_Toc3194973"/>
      <w:bookmarkStart w:id="8" w:name="_Toc3216213"/>
      <w:r>
        <w:t>Notes</w:t>
      </w:r>
      <w:bookmarkEnd w:id="6"/>
      <w:bookmarkEnd w:id="7"/>
      <w:bookmarkEnd w:id="8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 xml:space="preserve">Sentence Administration (Community Corrections Centres) Notice 2008 </w:t>
      </w:r>
      <w:r>
        <w:rPr>
          <w:iCs/>
        </w:rPr>
        <w:t xml:space="preserve">and includes the amendments </w:t>
      </w:r>
      <w:r>
        <w:rPr>
          <w:snapToGrid w:val="0"/>
        </w:rPr>
        <w:t>made by the other written laws referred to in the following table.</w:t>
      </w:r>
    </w:p>
    <w:p>
      <w:pPr>
        <w:pStyle w:val="nHeading3"/>
      </w:pPr>
      <w:bookmarkStart w:id="9" w:name="_Toc3216214"/>
      <w:r>
        <w:t>Compilation table</w:t>
      </w:r>
      <w:bookmarkEnd w:id="9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Sentence Administration (Community Corrections Centres) Notice 2008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8 Aug 2008 p. 3504-10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8 Aug 2008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28 Jul 2009 p. 2976-8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28 Jul 2009 (see cl. 2(a));</w:t>
            </w:r>
            <w:r>
              <w:br/>
              <w:t>Notice other than cl. 1 and 2: 29 Jul 2009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 2)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28 Aug 2009 p. 3353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28 Aug 2009 (see cl. 2(a));</w:t>
            </w:r>
            <w:r>
              <w:br/>
              <w:t>Notice other than cl. 1 and 2: 29 Aug 2009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 3)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23 Oct 2009 p. 4160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23 Oct 2009 (see cl. 2(a));</w:t>
            </w:r>
            <w:r>
              <w:br/>
              <w:t>Notice other than cl. 1 and 2: 24 Oct 2009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2010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30 Apr 2010 p. 1602-3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30 Apr 2010 (see cl. 2(a));</w:t>
            </w:r>
            <w:r>
              <w:br/>
              <w:t>Notice other than cl. 1 and 2: 7 May 2010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4 Feb 2011 p. 391</w:t>
            </w:r>
            <w:r>
              <w:noBreakHyphen/>
              <w:t>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4 Feb 2011 (see cl. 2(a));</w:t>
            </w:r>
            <w:r>
              <w:br/>
              <w:t>Notice other than cl. 1 and 2: 5 Feb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 3)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3 May 2011 p. 1577</w:t>
            </w:r>
            <w:r>
              <w:noBreakHyphen/>
              <w:t>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</w:rPr>
              <w:t>cl. 1 and 2: 3 May 2011 (see cl. 2(a));</w:t>
            </w:r>
            <w:r>
              <w:rPr>
                <w:snapToGrid w:val="0"/>
                <w:spacing w:val="-2"/>
              </w:rPr>
              <w:br/>
              <w:t>Notice other than cl. 1 and 2: 4 May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 4)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14 Jun 2011 p. 2131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</w:rPr>
              <w:t>cl. 1 and 2: 14 Jun 2011 (see cl. 2(a));</w:t>
            </w:r>
            <w:r>
              <w:rPr>
                <w:snapToGrid w:val="0"/>
                <w:spacing w:val="-2"/>
              </w:rPr>
              <w:br/>
              <w:t>Notice other than cl. 1 and 2: 15 Jun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 5)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24 Jun 2011 p. 2509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24 Jun 2011 (see cl. 2(a));</w:t>
            </w:r>
            <w:r>
              <w:br/>
              <w:t>Notice other than cl. 1 and 2: 25 Jun 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 6)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8 Jul 2011 p. 2896</w:t>
            </w:r>
            <w:r>
              <w:noBreakHyphen/>
              <w:t>7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8 Jul 2011 (see cl. 2(a));</w:t>
            </w:r>
            <w:r>
              <w:br/>
              <w:t>Notice other than cl. 1 and 2: 9 Jul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 8)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25 Oct 2011 p. 4507-8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25 Oct 2011 (see cl. 2(a));</w:t>
            </w:r>
            <w:r>
              <w:br/>
              <w:t>Notice other than cl. 1 and 2: 26 Oct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 7)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11 Nov 2011 p. 4775-6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11 Nov 2011 (see cl. 2(a));</w:t>
            </w:r>
            <w:r>
              <w:br/>
              <w:t>Notice other than cl. 1 and 2: 12 Nov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2012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6 Nov 2012 p. 5312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6 Nov 2012 (see cl. 2(a));</w:t>
            </w:r>
            <w:r>
              <w:br/>
              <w:t>Notice other than cl. 1 and 2: 7 Nov 2012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  <w:right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 2) 2012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Table"/>
              <w:spacing w:after="40"/>
            </w:pPr>
            <w:r>
              <w:t>9 Nov 2012 p. 5376</w:t>
            </w:r>
            <w:r>
              <w:noBreakHyphen/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9 Nov 2012 (see cl. 2(a));</w:t>
            </w:r>
            <w:r>
              <w:br/>
              <w:t>Notice other than cl. 1 and 2: 10 Nov 2012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  <w:right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 3) 2012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Table"/>
              <w:spacing w:after="40"/>
            </w:pPr>
            <w:r>
              <w:t>14 Dec 2012 p. 6203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14 Dec 2012 (see cl. 2(a));</w:t>
            </w:r>
            <w:r>
              <w:br/>
              <w:t>Notice other than cl. 1 and 2: 21 Dec 2012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  <w:right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 2013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Table"/>
              <w:spacing w:after="40"/>
            </w:pPr>
            <w:r>
              <w:t>20 Sep 2013 p. 4357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snapToGrid w:val="0"/>
                <w:spacing w:val="-2"/>
              </w:rPr>
              <w:t>cl. 1 and 2: 20 Sep 2013 (see cl. 2(a));</w:t>
            </w:r>
            <w:r>
              <w:rPr>
                <w:snapToGrid w:val="0"/>
                <w:spacing w:val="-2"/>
              </w:rPr>
              <w:br/>
              <w:t>Notice other than cl. 1 and 2: 25 Sep 2013 (see 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  <w:right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2015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Table"/>
              <w:spacing w:after="40"/>
            </w:pPr>
            <w:r>
              <w:t>23 Oct 2015 p. 4413</w:t>
            </w:r>
            <w:r>
              <w:noBreakHyphen/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cl. 1 and 2: 23 Oct 2015 (see cl. 2(a));</w:t>
            </w:r>
            <w:r>
              <w:rPr>
                <w:snapToGrid w:val="0"/>
                <w:spacing w:val="-2"/>
              </w:rPr>
              <w:br/>
              <w:t>Notice other than cl. 1 and 2: 24 Oct 2015 (see 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  <w:right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2016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Table"/>
              <w:spacing w:after="40"/>
            </w:pPr>
            <w:r>
              <w:t>3 Jun 2016 p. 1716</w:t>
            </w:r>
            <w:r>
              <w:noBreakHyphen/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cl. 1 and 2: 3 Jun 2016 (see cl. 2(a));</w:t>
            </w:r>
            <w:r>
              <w:rPr>
                <w:snapToGrid w:val="0"/>
                <w:spacing w:val="-2"/>
              </w:rPr>
              <w:br/>
              <w:t>Notice other than cl. 1 and 2: 4 Jun 2016 (see 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  <w:right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 2017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Table"/>
              <w:spacing w:after="40"/>
            </w:pPr>
            <w:r>
              <w:t>26 May 2017 p. 2622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cl. 1 and 2: 26 May 2017 (see cl. 2(a));</w:t>
            </w:r>
            <w:r>
              <w:rPr>
                <w:snapToGrid w:val="0"/>
                <w:spacing w:val="-2"/>
              </w:rPr>
              <w:br/>
              <w:t>Notice other than cl. 1 and 2: 27 May 2017 (see 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  <w:right w:val="nil"/>
            </w:tcBorders>
          </w:tcPr>
          <w:p>
            <w:pPr>
              <w:pStyle w:val="nTable"/>
              <w:keepNext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2018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Table"/>
              <w:keepNext/>
              <w:spacing w:after="40"/>
            </w:pPr>
            <w:r>
              <w:t>8 Jun 2018 p. 1835</w:t>
            </w:r>
            <w:r>
              <w:noBreakHyphen/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>
            <w:pPr>
              <w:pStyle w:val="nTable"/>
              <w:keepNext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cl. 1 and 2: 8 Jun 2018 (see cl. 2(a));</w:t>
            </w:r>
            <w:r>
              <w:rPr>
                <w:snapToGrid w:val="0"/>
                <w:spacing w:val="-2"/>
              </w:rPr>
              <w:br/>
              <w:t>Notice other than cl. 1 and 2: 9 Jun 2018 (see cl. 2(b))</w:t>
            </w:r>
          </w:p>
        </w:tc>
      </w:tr>
      <w:tr>
        <w:tc>
          <w:tcPr>
            <w:tcW w:w="3118" w:type="dxa"/>
            <w:tcBorders>
              <w:top w:val="nil"/>
              <w:bottom w:val="single" w:sz="4" w:space="0" w:color="auto"/>
              <w:right w:val="nil"/>
            </w:tcBorders>
          </w:tcPr>
          <w:p>
            <w:pPr>
              <w:pStyle w:val="nTable"/>
              <w:keepNext/>
              <w:spacing w:after="40"/>
              <w:rPr>
                <w:i/>
              </w:rPr>
            </w:pPr>
            <w:r>
              <w:rPr>
                <w:i/>
              </w:rPr>
              <w:t xml:space="preserve">Sentence Administration (Community Corrections Centres) Notice (No. 2) 2019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nTable"/>
              <w:keepNext/>
              <w:spacing w:after="40"/>
            </w:pPr>
            <w:r>
              <w:t>5 Mar 2019 p. 579 (correction: 12 Mar 2019 p. 665)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</w:tcBorders>
          </w:tcPr>
          <w:p>
            <w:pPr>
              <w:pStyle w:val="nTable"/>
              <w:keepNext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cl. 1 and 2: 5 Mar 2019 (see cl. 2(a));</w:t>
            </w:r>
            <w:r>
              <w:rPr>
                <w:snapToGrid w:val="0"/>
                <w:spacing w:val="-2"/>
              </w:rPr>
              <w:br/>
              <w:t>Notice other than cl. 1 and 2: 6 Mar 2019 (see cl. 2(b))</w:t>
            </w:r>
          </w:p>
        </w:tc>
      </w:tr>
    </w:tbl>
    <w:p>
      <w:pPr>
        <w:sectPr>
          <w:headerReference w:type="even" r:id="rId26"/>
          <w:headerReference w:type="default" r:id="rId27"/>
          <w:headerReference w:type="first" r:id="rId28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00-r0-01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06 Mar 2019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06 Mar 2019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00-r0-01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06 Mar 2019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00-r0-01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00-r0-01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06 Mar 2019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06 Mar 2019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00-r0-01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06 Mar 2019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00-r0-01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(Community Corrections Centres) Notice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(Community Corrections Centres) Notice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0" w:name="Compilation"/>
    <w:bookmarkEnd w:id="10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1" w:name="Coversheet"/>
    <w:bookmarkEnd w:id="1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(Community Corrections Centres) Notice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(Community Corrections Centres) Notice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(Community Corrections Centres) Notice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(Community Corrections Centres) Notice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16882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2107BB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B2404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7BCE98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B00A80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70CDE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5AB15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C628F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E208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F32E4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AFF6FFEA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90311102807"/>
    <w:docVar w:name="WAFER_20140109134537" w:val="RemoveTocBookmarks,RemoveUnusedBookmarks,RemoveLanguageTags,UsedStyles,ResetPageSize,UpdateArrangement"/>
    <w:docVar w:name="WAFER_20140109134537_GUID" w:val="fffdf674-d759-4db0-8c97-455fd2cabd79"/>
    <w:docVar w:name="WAFER_20140109135059" w:val="RemoveTocBookmarks,RunningHeaders"/>
    <w:docVar w:name="WAFER_20140109135059_GUID" w:val="b0a7bb99-15b9-4d7e-9803-de942eecf16a"/>
    <w:docVar w:name="WAFER_20150720160927" w:val="ResetPageSize,UpdateArrangement,UpdateNTable"/>
    <w:docVar w:name="WAFER_20150720160927_GUID" w:val="b47f19e8-8ff4-47b6-b680-8b0702d3d7f3"/>
    <w:docVar w:name="WAFER_20151110161845" w:val="UpdateStyles,UsedStyles"/>
    <w:docVar w:name="WAFER_20151110161845_GUID" w:val="79009389-9e64-4c66-9cd7-e9d10f088cea"/>
    <w:docVar w:name="WAFER_20180607153528" w:val="RemoveTocBookmarks,RemoveUnusedBookmarks,RemoveLanguageTags,UsedStyles,ResetPageSize"/>
    <w:docVar w:name="WAFER_20180607153528_GUID" w:val="b550711c-9077-400d-85e1-ecf93a55adf1"/>
    <w:docVar w:name="WAFER_20190301152014" w:val="RemoveTocBookmarks,RemoveUnusedBookmarks,RemoveLanguageTags,UpdateStyles,UsedStyles,ResetPageSize"/>
    <w:docVar w:name="WAFER_20190301152014_GUID" w:val="d5c26188-6273-4507-9f97-7b8089fbe445"/>
    <w:docVar w:name="WAFER_20190311102807" w:val="RemoveTocBookmarks,RemoveUnusedBookmarks,RemoveLanguageTags,UpdateStyles,UsedStyles,ResetPageSize"/>
    <w:docVar w:name="WAFER_20190311102807_GUID" w:val="f16956b5-dab3-4501-a444-6f801320085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2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footer" Target="footer9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header" Target="header12.xm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7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media/image2.png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C3194-561D-443F-AEBF-C83942299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2226</Words>
  <Characters>12622</Characters>
  <Application>Microsoft Office Word</Application>
  <DocSecurity>0</DocSecurity>
  <Lines>970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</vt:lpstr>
    </vt:vector>
  </TitlesOfParts>
  <Manager/>
  <Company/>
  <LinksUpToDate>false</LinksUpToDate>
  <CharactersWithSpaces>14106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Sentence Administration (Community Corrections Centres) Notice 2008 - 00-r0-01</dc:title>
  <dc:subject/>
  <dc:creator/>
  <cp:keywords/>
  <dc:description/>
  <cp:lastModifiedBy>svcMRProcess</cp:lastModifiedBy>
  <cp:revision>4</cp:revision>
  <cp:lastPrinted>2019-03-11T09:01:00Z</cp:lastPrinted>
  <dcterms:created xsi:type="dcterms:W3CDTF">2019-03-12T08:36:00Z</dcterms:created>
  <dcterms:modified xsi:type="dcterms:W3CDTF">2019-03-12T08:36:00Z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8 Aug 2008 p 3504-10</vt:lpwstr>
  </property>
  <property fmtid="{D5CDD505-2E9C-101B-9397-08002B2CF9AE}" pid="3" name="OwlsUID">
    <vt:i4>38525</vt:i4>
  </property>
  <property fmtid="{D5CDD505-2E9C-101B-9397-08002B2CF9AE}" pid="4" name="DocumentType">
    <vt:lpwstr>Reg</vt:lpwstr>
  </property>
  <property fmtid="{D5CDD505-2E9C-101B-9397-08002B2CF9AE}" pid="5" name="AsAtDate">
    <vt:lpwstr>06 Mar 2019</vt:lpwstr>
  </property>
  <property fmtid="{D5CDD505-2E9C-101B-9397-08002B2CF9AE}" pid="6" name="Suffix">
    <vt:lpwstr>00-r0-01</vt:lpwstr>
  </property>
  <property fmtid="{D5CDD505-2E9C-101B-9397-08002B2CF9AE}" pid="7" name="CommencementDate">
    <vt:lpwstr>20190306</vt:lpwstr>
  </property>
</Properties>
</file>