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(Wangkatjungka Restricted Area)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_Toc4065847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_Toc4065848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“Wangkatjungka Aboriginal Community” in these regulations</w:t>
      </w:r>
      <w:r>
        <w:tab/>
      </w:r>
      <w:r>
        <w:fldChar w:fldCharType="begin"/>
      </w:r>
      <w:r>
        <w:instrText xml:space="preserve"> PAGEREF _Toc4065849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_Toc4065850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_Toc4065851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_Toc4065852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Wangkatjungka Aboriginal Community</w:t>
      </w:r>
      <w:r>
        <w:tab/>
      </w:r>
      <w:r>
        <w:fldChar w:fldCharType="begin"/>
      </w:r>
      <w:r>
        <w:instrText xml:space="preserve"> PAGEREF _Toc4065853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_Toc4065854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_Toc4065855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_Toc4065857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(Wangkatjungka Restricted Area) Regulations 2008</w:t>
      </w:r>
    </w:p>
    <w:p>
      <w:pPr>
        <w:pStyle w:val="Heading5"/>
      </w:pPr>
      <w:bookmarkStart w:id="3" w:name="_Toc406584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5" w:name="_Toc406584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4065849"/>
      <w:r>
        <w:rPr>
          <w:rStyle w:val="CharSectno"/>
        </w:rPr>
        <w:t>3</w:t>
      </w:r>
      <w:r>
        <w:t>.</w:t>
      </w:r>
      <w:r>
        <w:tab/>
        <w:t>Meaning of “Wangkatjungka Aboriginal Community” in these regulations</w:t>
      </w:r>
      <w:bookmarkEnd w:id="6"/>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7" w:name="_Toc4065850"/>
      <w:r>
        <w:rPr>
          <w:rStyle w:val="CharSectno"/>
        </w:rPr>
        <w:t>4</w:t>
      </w:r>
      <w:r>
        <w:t>.</w:t>
      </w:r>
      <w:r>
        <w:tab/>
        <w:t>Note is not part of regulation</w:t>
      </w:r>
      <w:bookmarkEnd w:id="7"/>
    </w:p>
    <w:p>
      <w:pPr>
        <w:pStyle w:val="Subsection"/>
      </w:pPr>
      <w:r>
        <w:tab/>
      </w:r>
      <w:r>
        <w:tab/>
        <w:t>The note after regulation 9 does not form part of these regulations.</w:t>
      </w:r>
    </w:p>
    <w:p>
      <w:pPr>
        <w:pStyle w:val="Heading5"/>
      </w:pPr>
      <w:bookmarkStart w:id="8" w:name="_Toc4065851"/>
      <w:r>
        <w:rPr>
          <w:rStyle w:val="CharSectno"/>
        </w:rPr>
        <w:t>5</w:t>
      </w:r>
      <w:r>
        <w:t>.</w:t>
      </w:r>
      <w:r>
        <w:tab/>
        <w:t>Declaration of restricted area</w:t>
      </w:r>
      <w:bookmarkEnd w:id="8"/>
    </w:p>
    <w:p>
      <w:pPr>
        <w:pStyle w:val="Subsection"/>
      </w:pPr>
      <w:r>
        <w:tab/>
      </w:r>
      <w:r>
        <w:tab/>
        <w:t>The Wangkatjungka Aboriginal Community is declared to be a restricted area for the purposes of section 175(1a) of the Act.</w:t>
      </w:r>
    </w:p>
    <w:p>
      <w:pPr>
        <w:pStyle w:val="Heading5"/>
      </w:pPr>
      <w:bookmarkStart w:id="9" w:name="_Toc4065852"/>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4065853"/>
      <w:r>
        <w:rPr>
          <w:rStyle w:val="CharSectno"/>
        </w:rPr>
        <w:t>7</w:t>
      </w:r>
      <w:r>
        <w:t>.</w:t>
      </w:r>
      <w:r>
        <w:tab/>
        <w:t>Prohibitions as to liquor in Wangkatjungka Aboriginal Community</w:t>
      </w:r>
      <w:bookmarkEnd w:id="10"/>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4065854"/>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4065855"/>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22 April 2022.</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21 Apr 2009 p. 1370; 20 Apr 2010 p. 1513; 19 Apr 2013 p. 1569; 4 Mar 2016 p. 629; 22 Mar 2019 p. 860.]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4059542"/>
      <w:bookmarkStart w:id="14" w:name="_Toc4062138"/>
      <w:bookmarkStart w:id="15" w:name="_Toc4065856"/>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(Wangkatjungka Restricted Area) Regulations 2008</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16" w:name="_Toc4065857"/>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single" w:sz="4" w:space="0" w:color="auto"/>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single" w:sz="4" w:space="0" w:color="auto"/>
            </w:tcBorders>
          </w:tcPr>
          <w:p>
            <w:pPr>
              <w:pStyle w:val="nTable"/>
              <w:spacing w:after="40"/>
            </w:pPr>
            <w:r>
              <w:t>22 Mar 2019 p. 859</w:t>
            </w:r>
            <w:r>
              <w:noBreakHyphen/>
              <w:t>60</w:t>
            </w:r>
          </w:p>
        </w:tc>
        <w:tc>
          <w:tcPr>
            <w:tcW w:w="2693" w:type="dxa"/>
            <w:tcBorders>
              <w:top w:val="nil"/>
              <w:bottom w:val="single" w:sz="4" w:space="0" w:color="auto"/>
            </w:tcBorders>
          </w:tcPr>
          <w:p>
            <w:pPr>
              <w:pStyle w:val="nTable"/>
              <w:spacing w:after="40"/>
              <w:rPr>
                <w:snapToGrid w:val="0"/>
                <w:spacing w:val="-2"/>
              </w:rPr>
            </w:pPr>
            <w:r>
              <w:rPr>
                <w:bCs/>
                <w:snapToGrid w:val="0"/>
                <w:spacing w:val="-2"/>
              </w:rPr>
              <w:t>23 Mar 2019 (see r. 2(b))</w:t>
            </w:r>
          </w:p>
        </w:tc>
      </w:tr>
    </w:tbl>
    <w:p>
      <w:pPr>
        <w:pStyle w:val="nSubsection"/>
      </w:pPr>
      <w:r>
        <w:rPr>
          <w:vertAlign w:val="superscript"/>
        </w:rPr>
        <w:t>2</w:t>
      </w:r>
      <w:r>
        <w:tab/>
        <w:t>These regulations expire 22 Apr 2022 (see r. 9).</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4059544"/>
      <w:bookmarkStart w:id="19" w:name="_Toc4062140"/>
      <w:bookmarkStart w:id="20" w:name="_Toc4065858"/>
      <w:r>
        <w:rPr>
          <w:sz w:val="28"/>
        </w:rPr>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Wangkatjungka Aboriginal Community</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1111538"/>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972</Words>
  <Characters>4835</Characters>
  <Application>Microsoft Office Word</Application>
  <DocSecurity>0</DocSecurity>
  <Lines>185</Lines>
  <Paragraphs>118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2008 - 00-f0-00</dc:title>
  <dc:subject/>
  <dc:creator/>
  <cp:keywords/>
  <dc:description/>
  <cp:lastModifiedBy>svcMRProcess</cp:lastModifiedBy>
  <cp:revision>4</cp:revision>
  <cp:lastPrinted>2019-03-21T05:03:00Z</cp:lastPrinted>
  <dcterms:created xsi:type="dcterms:W3CDTF">2019-03-22T06:04:00Z</dcterms:created>
  <dcterms:modified xsi:type="dcterms:W3CDTF">2019-03-22T06:04:00Z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AsAtDate">
    <vt:lpwstr>23 Mar 2019</vt:lpwstr>
  </property>
  <property fmtid="{D5CDD505-2E9C-101B-9397-08002B2CF9AE}" pid="6" name="Suffix">
    <vt:lpwstr>00-f0-00</vt:lpwstr>
  </property>
  <property fmtid="{D5CDD505-2E9C-101B-9397-08002B2CF9AE}" pid="7" name="CommencementDate">
    <vt:lpwstr>20190323</vt:lpwstr>
  </property>
</Properties>
</file>