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_Toc4588916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_Toc4588917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_Toc4588918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_Toc4588919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_Toc4588920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_Toc4588921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_Toc4588922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_Toc4588923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_Toc4588924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_Toc4588925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_Toc4588926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_Toc4588927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_Toc4588928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_Toc4588929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_Toc4588930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_Toc4588931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_Toc4588932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_Toc4588933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13C.</w:t>
      </w:r>
      <w:r>
        <w:tab/>
        <w:t>Disclosure of information about land transfers (section 114(3)(g))</w:t>
      </w:r>
      <w:r>
        <w:tab/>
      </w:r>
      <w:r>
        <w:fldChar w:fldCharType="begin"/>
      </w:r>
      <w:r>
        <w:instrText xml:space="preserve"> PAGEREF _Toc4588934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_Toc4588935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_Toc4588936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_Toc4588937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_Toc4588938 \h </w:instrText>
      </w:r>
      <w:r>
        <w:fldChar w:fldCharType="separate"/>
      </w:r>
      <w:r>
        <w:t>8</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_Toc4588939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_Toc4588940 \h </w:instrText>
      </w:r>
      <w:r>
        <w:fldChar w:fldCharType="separate"/>
      </w:r>
      <w:r>
        <w:t>9</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_Toc4588941 \h </w:instrText>
      </w:r>
      <w:r>
        <w:fldChar w:fldCharType="separate"/>
      </w:r>
      <w:r>
        <w:t>10</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_Toc4588942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_Toc4588943 \h </w:instrText>
      </w:r>
      <w:r>
        <w:fldChar w:fldCharType="separate"/>
      </w:r>
      <w:r>
        <w:t>11</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_Toc4588944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_Toc4588946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588916"/>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4588917"/>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4588918"/>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Gazette 11 Dec 2015 p. 4962.]</w:t>
      </w:r>
    </w:p>
    <w:p>
      <w:pPr>
        <w:pStyle w:val="Heading5"/>
        <w:spacing w:before="200"/>
      </w:pPr>
      <w:bookmarkStart w:id="6" w:name="_Toc4588919"/>
      <w:r>
        <w:rPr>
          <w:rStyle w:val="CharSectno"/>
        </w:rPr>
        <w:t>3</w:t>
      </w:r>
      <w:r>
        <w:t>.</w:t>
      </w:r>
      <w:r>
        <w:tab/>
        <w:t>Rate of interest for refunds and credits (section 39)</w:t>
      </w:r>
      <w:bookmarkEnd w:id="6"/>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Gazette 17 May 2013 p. 1985; 17 Dec 2013 p. 6240; 26 Jun 2015 p. 2279; 11 Dec 2015 p. 4962.]</w:t>
      </w:r>
    </w:p>
    <w:p>
      <w:pPr>
        <w:pStyle w:val="Heading5"/>
        <w:spacing w:before="200"/>
      </w:pPr>
      <w:bookmarkStart w:id="7" w:name="_Toc4588920"/>
      <w:r>
        <w:rPr>
          <w:rStyle w:val="CharSectno"/>
        </w:rPr>
        <w:t>4</w:t>
      </w:r>
      <w:r>
        <w:t>.</w:t>
      </w:r>
      <w:r>
        <w:tab/>
        <w:t>Rate of interest for overpaid amounts (section 43)</w:t>
      </w:r>
      <w:bookmarkEnd w:id="7"/>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Gazette 17 May 2013 p. 1985; 17 Dec 2013 p. 6241; 26 Jun 2015 p. 2279; 11 Dec 2015 p. 4963.]</w:t>
      </w:r>
    </w:p>
    <w:p>
      <w:pPr>
        <w:pStyle w:val="Heading5"/>
      </w:pPr>
      <w:bookmarkStart w:id="8" w:name="_Toc4588921"/>
      <w:r>
        <w:rPr>
          <w:rStyle w:val="CharSectno"/>
        </w:rPr>
        <w:t>5</w:t>
      </w:r>
      <w:r>
        <w:t>.</w:t>
      </w:r>
      <w:r>
        <w:tab/>
        <w:t>Rate of interest for outstanding amounts (section 47)</w:t>
      </w:r>
      <w:bookmarkEnd w:id="8"/>
    </w:p>
    <w:p>
      <w:pPr>
        <w:pStyle w:val="Subsection"/>
      </w:pPr>
      <w:r>
        <w:tab/>
      </w:r>
      <w:r>
        <w:tab/>
        <w:t>The rate of interest payable for the purposes of section 47(3) of the Act is 10.2% per annum.</w:t>
      </w:r>
    </w:p>
    <w:p>
      <w:pPr>
        <w:pStyle w:val="Footnotesection"/>
        <w:ind w:left="890" w:hanging="890"/>
      </w:pPr>
      <w:r>
        <w:tab/>
        <w:t>[Regulation 5 amended: Gazette 13 Aug 2004 p. 3253; 28 Feb 2007 p. 639; 14 Mar 2008 p. 837; 17 May 2013 p. 1985; 17 Dec 2013 p. 6241; 26 Jun 2015 p. 2280; 11 Dec 2015 p. 4963.]</w:t>
      </w:r>
    </w:p>
    <w:p>
      <w:pPr>
        <w:pStyle w:val="Heading5"/>
      </w:pPr>
      <w:bookmarkStart w:id="9" w:name="_Toc4588922"/>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0" w:name="_Toc4588923"/>
      <w:r>
        <w:rPr>
          <w:rStyle w:val="CharSectno"/>
        </w:rPr>
        <w:t>5B</w:t>
      </w:r>
      <w:r>
        <w:t>.</w:t>
      </w:r>
      <w:r>
        <w:tab/>
        <w:t>Rate of interest for refunds (section 54(2A))</w:t>
      </w:r>
      <w:bookmarkEnd w:id="10"/>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Gazette 17 Dec 2013 p. 6241; amended: Gazette 26 Jun 2015 p. 2280; 11 Dec 2015 p. 4963.]</w:t>
      </w:r>
    </w:p>
    <w:p>
      <w:pPr>
        <w:pStyle w:val="Heading5"/>
        <w:pageBreakBefore/>
        <w:spacing w:before="0"/>
      </w:pPr>
      <w:bookmarkStart w:id="11" w:name="_Toc4588924"/>
      <w:r>
        <w:rPr>
          <w:rStyle w:val="CharSectno"/>
        </w:rPr>
        <w:t>6A</w:t>
      </w:r>
      <w:r>
        <w:t>.</w:t>
      </w:r>
      <w:r>
        <w:tab/>
        <w:t>Amount for writing off unused credit (section 55A(1)(a))</w:t>
      </w:r>
      <w:bookmarkEnd w:id="11"/>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2" w:name="_Toc4588925"/>
      <w:r>
        <w:rPr>
          <w:rStyle w:val="CharSectno"/>
        </w:rPr>
        <w:t>6</w:t>
      </w:r>
      <w:r>
        <w:t>.</w:t>
      </w:r>
      <w:r>
        <w:tab/>
        <w:t>Limit for waiving payment of tax (section 56)</w:t>
      </w:r>
      <w:bookmarkEnd w:id="12"/>
    </w:p>
    <w:p>
      <w:pPr>
        <w:pStyle w:val="Subsection"/>
      </w:pPr>
      <w:r>
        <w:tab/>
      </w:r>
      <w:r>
        <w:tab/>
        <w:t>The limit for waiving payment of tax for the purposes of section 56(1) of the Act is $20.</w:t>
      </w:r>
    </w:p>
    <w:p>
      <w:pPr>
        <w:pStyle w:val="Heading5"/>
      </w:pPr>
      <w:bookmarkStart w:id="13" w:name="_Toc4588926"/>
      <w:r>
        <w:rPr>
          <w:rStyle w:val="CharSectno"/>
        </w:rPr>
        <w:t>7</w:t>
      </w:r>
      <w:r>
        <w:t>.</w:t>
      </w:r>
      <w:r>
        <w:tab/>
        <w:t>Statutory administrator of a taxpayer’s assets (section 64)</w:t>
      </w:r>
      <w:bookmarkEnd w:id="1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4" w:name="_Toc4588927"/>
      <w:r>
        <w:rPr>
          <w:rStyle w:val="CharSectno"/>
        </w:rPr>
        <w:t>8</w:t>
      </w:r>
      <w:r>
        <w:t>.</w:t>
      </w:r>
      <w:r>
        <w:tab/>
        <w:t>Fee for certificate (section 80)</w:t>
      </w:r>
      <w:bookmarkEnd w:id="14"/>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5" w:name="_Toc4588928"/>
      <w:r>
        <w:rPr>
          <w:rStyle w:val="CharSectno"/>
        </w:rPr>
        <w:t>9</w:t>
      </w:r>
      <w:r>
        <w:t>.</w:t>
      </w:r>
      <w:r>
        <w:tab/>
        <w:t>Where tax records to be kept (section 89)</w:t>
      </w:r>
      <w:bookmarkEnd w:id="15"/>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Gazette 15 May 2009 p. 1640; Act No. 17 of 2010 s. 31; Gazette 26 Feb 2019 p. 459</w:t>
      </w:r>
      <w:r>
        <w:noBreakHyphen/>
        <w:t>60.]</w:t>
      </w:r>
    </w:p>
    <w:p>
      <w:pPr>
        <w:pStyle w:val="Heading5"/>
      </w:pPr>
      <w:bookmarkStart w:id="16" w:name="_Toc4588929"/>
      <w:r>
        <w:rPr>
          <w:rStyle w:val="CharSectno"/>
        </w:rPr>
        <w:t>10</w:t>
      </w:r>
      <w:r>
        <w:t>.</w:t>
      </w:r>
      <w:r>
        <w:tab/>
        <w:t>Exemption from requirement to keep tax records (section 91)</w:t>
      </w:r>
      <w:bookmarkEnd w:id="16"/>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7" w:name="_Toc4588930"/>
      <w:r>
        <w:rPr>
          <w:rStyle w:val="CharSectno"/>
        </w:rPr>
        <w:t>11</w:t>
      </w:r>
      <w:r>
        <w:t>.</w:t>
      </w:r>
      <w:r>
        <w:tab/>
        <w:t>Expenses of witnesses (section 95)</w:t>
      </w:r>
      <w:bookmarkEnd w:id="17"/>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18" w:name="_Toc4588931"/>
      <w:r>
        <w:rPr>
          <w:rStyle w:val="CharSectno"/>
        </w:rPr>
        <w:t>12</w:t>
      </w:r>
      <w:r>
        <w:t>.</w:t>
      </w:r>
      <w:r>
        <w:tab/>
        <w:t>Law enforcement agency authorised to receive confidential information (section 114)</w:t>
      </w:r>
      <w:bookmarkEnd w:id="18"/>
    </w:p>
    <w:p>
      <w:pPr>
        <w:pStyle w:val="Subsection"/>
      </w:pPr>
      <w:r>
        <w:tab/>
      </w:r>
      <w:r>
        <w:tab/>
        <w:t>For the purposes of section 114(3)(a)(iv) of the Act, the Australian Crime Commission is authorised to receive confidential information.</w:t>
      </w:r>
    </w:p>
    <w:p>
      <w:pPr>
        <w:pStyle w:val="Heading5"/>
        <w:spacing w:before="180"/>
      </w:pPr>
      <w:bookmarkStart w:id="19" w:name="_Toc4588932"/>
      <w:r>
        <w:rPr>
          <w:rStyle w:val="CharSectno"/>
        </w:rPr>
        <w:t>13A</w:t>
      </w:r>
      <w:r>
        <w:t>.</w:t>
      </w:r>
      <w:r>
        <w:tab/>
        <w:t>Disclosure of information about vehicle licensing (section 114(3)(g))</w:t>
      </w:r>
      <w:bookmarkEnd w:id="19"/>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0" w:name="_Toc4588933"/>
      <w:r>
        <w:rPr>
          <w:rStyle w:val="CharSectno"/>
        </w:rPr>
        <w:t>13B</w:t>
      </w:r>
      <w:r>
        <w:t>.</w:t>
      </w:r>
      <w:r>
        <w:tab/>
        <w:t>Disclosure of information about petroleum matters (section 114(3)(g))</w:t>
      </w:r>
      <w:bookmarkEnd w:id="20"/>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1" w:name="_Toc4588934"/>
      <w:r>
        <w:rPr>
          <w:rStyle w:val="CharSectno"/>
        </w:rPr>
        <w:t>13C</w:t>
      </w:r>
      <w:r>
        <w:t>.</w:t>
      </w:r>
      <w:r>
        <w:tab/>
        <w:t>Disclosure of information about land transfers (section 114(3)(g))</w:t>
      </w:r>
      <w:bookmarkEnd w:id="21"/>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2" w:name="_Toc4588935"/>
      <w:r>
        <w:rPr>
          <w:rStyle w:val="CharSectno"/>
        </w:rPr>
        <w:t>13D</w:t>
      </w:r>
      <w:r>
        <w:t>.</w:t>
      </w:r>
      <w:r>
        <w:tab/>
        <w:t>Disclosure of information about a person’s taxation affairs (section 114(3)(g))</w:t>
      </w:r>
      <w:bookmarkEnd w:id="22"/>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23" w:name="_Toc4588936"/>
      <w:r>
        <w:rPr>
          <w:rStyle w:val="CharSectno"/>
        </w:rPr>
        <w:t>13E</w:t>
      </w:r>
      <w:r>
        <w:t>.</w:t>
      </w:r>
      <w:r>
        <w:tab/>
        <w:t>Disclosure of information to interstate official: first home owner grant (section 114(3)(g))</w:t>
      </w:r>
      <w:bookmarkEnd w:id="2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4" w:name="_Toc4588937"/>
      <w:r>
        <w:rPr>
          <w:rStyle w:val="CharSectno"/>
        </w:rPr>
        <w:t>13F</w:t>
      </w:r>
      <w:r>
        <w:t>.</w:t>
      </w:r>
      <w:r>
        <w:tab/>
        <w:t>Disclosure of information to Australian Border Force Commissioner (section 114(3)(g))</w:t>
      </w:r>
      <w:bookmarkEnd w:id="24"/>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25" w:name="_Toc4588938"/>
      <w:r>
        <w:rPr>
          <w:rStyle w:val="CharSectno"/>
        </w:rPr>
        <w:t>13G</w:t>
      </w:r>
      <w:r>
        <w:t>.</w:t>
      </w:r>
      <w:r>
        <w:tab/>
        <w:t>Disclosure of information about employers of apprentices (section 114(3)(g))</w:t>
      </w:r>
      <w:bookmarkEnd w:id="25"/>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6" w:name="_Toc4588939"/>
      <w:r>
        <w:rPr>
          <w:rStyle w:val="CharSectno"/>
        </w:rPr>
        <w:t>13H</w:t>
      </w:r>
      <w:r>
        <w:t>.</w:t>
      </w:r>
      <w:r>
        <w:tab/>
        <w:t>Disclosure of information about charities and not</w:t>
      </w:r>
      <w:r>
        <w:noBreakHyphen/>
        <w:t>for</w:t>
      </w:r>
      <w:r>
        <w:noBreakHyphen/>
        <w:t>profits (section 114(3)(g))</w:t>
      </w:r>
      <w:bookmarkEnd w:id="26"/>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27" w:name="_Toc4588940"/>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7"/>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spacing w:before="180"/>
      </w:pPr>
      <w:bookmarkStart w:id="28" w:name="_Toc4588941"/>
      <w:r>
        <w:rPr>
          <w:rStyle w:val="CharSectno"/>
        </w:rPr>
        <w:t>13</w:t>
      </w:r>
      <w:r>
        <w:t>.</w:t>
      </w:r>
      <w:r>
        <w:tab/>
        <w:t>Disclosure of information about pastoral lessees (section 114(3)(g))</w:t>
      </w:r>
      <w:bookmarkEnd w:id="28"/>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29" w:name="_Toc4588942"/>
      <w:r>
        <w:rPr>
          <w:rStyle w:val="CharSectno"/>
        </w:rPr>
        <w:t>14A</w:t>
      </w:r>
      <w:r>
        <w:t>.</w:t>
      </w:r>
      <w:r>
        <w:tab/>
        <w:t>Disclosure of information about settlement agents (section 114)</w:t>
      </w:r>
      <w:bookmarkEnd w:id="29"/>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Gazette 22 Jul 2008 p. 3355</w:t>
      </w:r>
      <w:r>
        <w:noBreakHyphen/>
        <w:t>6; amended: Gazette 5 Jun 2015 p. 1977.]</w:t>
      </w:r>
    </w:p>
    <w:p>
      <w:pPr>
        <w:pStyle w:val="Heading5"/>
      </w:pPr>
      <w:bookmarkStart w:id="30" w:name="_Toc4588943"/>
      <w:r>
        <w:rPr>
          <w:rStyle w:val="CharSectno"/>
        </w:rPr>
        <w:t>14</w:t>
      </w:r>
      <w:r>
        <w:t>.</w:t>
      </w:r>
      <w:r>
        <w:tab/>
        <w:t>Service on Commissioner (section 115)</w:t>
      </w:r>
      <w:bookmarkEnd w:id="30"/>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31" w:name="_Toc4588944"/>
      <w:r>
        <w:rPr>
          <w:rStyle w:val="CharSectno"/>
        </w:rPr>
        <w:t>15</w:t>
      </w:r>
      <w:r>
        <w:t>.</w:t>
      </w:r>
      <w:r>
        <w:tab/>
        <w:t>Prescription of Commissioner as State taxation officer</w:t>
      </w:r>
      <w:bookmarkEnd w:id="3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 w:name="_Toc4502388"/>
      <w:bookmarkStart w:id="33" w:name="_Toc4588945"/>
      <w:r>
        <w:t>Notes</w:t>
      </w:r>
      <w:bookmarkEnd w:id="32"/>
      <w:bookmarkEnd w:id="33"/>
    </w:p>
    <w:p>
      <w:pPr>
        <w:pStyle w:val="nSubsection"/>
      </w:pPr>
      <w:r>
        <w:rPr>
          <w:vertAlign w:val="superscript"/>
        </w:rPr>
        <w:t>1</w:t>
      </w:r>
      <w:r>
        <w:tab/>
        <w:t xml:space="preserve">This is a compilation of the </w:t>
      </w:r>
      <w:r>
        <w:rPr>
          <w:i/>
          <w:noProof/>
        </w:rPr>
        <w:t>Taxation Administration Regulations 2003</w:t>
      </w:r>
      <w:r>
        <w:t xml:space="preserve"> and includes the amendments made by the other written laws referred to in the following table</w:t>
      </w:r>
      <w:r>
        <w:rPr>
          <w:vertAlign w:val="superscript"/>
        </w:rPr>
        <w:t> 1M, 1MC</w:t>
      </w:r>
      <w:r>
        <w:t>.  The table also contains information about any reprint.</w:t>
      </w:r>
    </w:p>
    <w:p>
      <w:pPr>
        <w:pStyle w:val="nHeading3"/>
      </w:pPr>
      <w:bookmarkStart w:id="34" w:name="_Toc4588946"/>
      <w: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2019</w:t>
            </w:r>
          </w:p>
        </w:tc>
        <w:tc>
          <w:tcPr>
            <w:tcW w:w="1276" w:type="dxa"/>
            <w:tcBorders>
              <w:top w:val="nil"/>
              <w:bottom w:val="nil"/>
            </w:tcBorders>
          </w:tcPr>
          <w:p>
            <w:pPr>
              <w:pStyle w:val="nTable"/>
              <w:keepNext/>
              <w:spacing w:after="40"/>
            </w:pPr>
            <w:r>
              <w:t>12 Feb 2019 p. 271</w:t>
            </w:r>
            <w:r>
              <w:noBreakHyphen/>
              <w:t>2</w:t>
            </w:r>
          </w:p>
        </w:tc>
        <w:tc>
          <w:tcPr>
            <w:tcW w:w="2693" w:type="dxa"/>
            <w:tcBorders>
              <w:top w:val="nil"/>
              <w:bottom w:val="nil"/>
            </w:tcBorders>
          </w:tcPr>
          <w:p>
            <w:pPr>
              <w:pStyle w:val="nTable"/>
              <w:keepNext/>
              <w:spacing w:after="40"/>
            </w:pPr>
            <w:r>
              <w:t>r. 1 and 2: 12 Feb 2019</w:t>
            </w:r>
            <w:r>
              <w:rPr>
                <w:bCs/>
                <w:snapToGrid w:val="0"/>
                <w:spacing w:val="-2"/>
              </w:rPr>
              <w:t xml:space="preserve"> (see r. 2(a));</w:t>
            </w:r>
            <w:r>
              <w:br/>
              <w:t>Regulations other than r. 1 and 2: 13 Feb 2019 (see r. 2(b))</w:t>
            </w:r>
          </w:p>
        </w:tc>
      </w:tr>
      <w:tr>
        <w:tblPrEx>
          <w:tblBorders>
            <w:top w:val="single" w:sz="8" w:space="0" w:color="auto"/>
            <w:bottom w:val="single" w:sz="4" w:space="0" w:color="auto"/>
            <w:insideH w:val="single" w:sz="8" w:space="0" w:color="auto"/>
          </w:tblBorders>
        </w:tblPrEx>
        <w:tc>
          <w:tcPr>
            <w:tcW w:w="3119" w:type="dxa"/>
            <w:tcBorders>
              <w:top w:val="nil"/>
              <w:bottom w:val="single" w:sz="8" w:space="0" w:color="auto"/>
            </w:tcBorders>
          </w:tcPr>
          <w:p>
            <w:pPr>
              <w:pStyle w:val="nTable"/>
              <w:keepNext/>
              <w:spacing w:after="40"/>
              <w:rPr>
                <w:i/>
              </w:rPr>
            </w:pPr>
            <w:r>
              <w:rPr>
                <w:i/>
              </w:rPr>
              <w:t>Taxation Administration Amendment Regulations (No. 2) 2019</w:t>
            </w:r>
          </w:p>
        </w:tc>
        <w:tc>
          <w:tcPr>
            <w:tcW w:w="1276" w:type="dxa"/>
            <w:tcBorders>
              <w:top w:val="nil"/>
              <w:bottom w:val="single" w:sz="8" w:space="0" w:color="auto"/>
            </w:tcBorders>
          </w:tcPr>
          <w:p>
            <w:pPr>
              <w:pStyle w:val="nTable"/>
              <w:keepNext/>
              <w:spacing w:after="40"/>
            </w:pPr>
            <w:r>
              <w:t>26 Feb 2019 p. 459-60</w:t>
            </w:r>
          </w:p>
        </w:tc>
        <w:tc>
          <w:tcPr>
            <w:tcW w:w="2693" w:type="dxa"/>
            <w:tcBorders>
              <w:top w:val="nil"/>
              <w:bottom w:val="single" w:sz="8" w:space="0" w:color="auto"/>
            </w:tcBorders>
          </w:tcPr>
          <w:p>
            <w:pPr>
              <w:pStyle w:val="nTable"/>
              <w:keepNext/>
              <w:spacing w:after="40"/>
            </w:pPr>
            <w:r>
              <w:t>r. 1 and 2: 26 Feb 2019 (see r. 2(a));</w:t>
            </w:r>
            <w:r>
              <w:br/>
              <w:t xml:space="preserve">Regulations other than r. 1 and 2: 1 Apr 2019 (see r. 2(b) and </w:t>
            </w:r>
            <w:r>
              <w:rPr>
                <w:i/>
              </w:rPr>
              <w:t>Gazette</w:t>
            </w:r>
            <w:r>
              <w:t xml:space="preserve"> 26 Feb 2019 p. 449-50)</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bookmarkStart w:id="36" w:name="Start_Cursor"/>
      <w:bookmarkEnd w:id="36"/>
    </w:p>
    <w:p>
      <w:pPr>
        <w:pStyle w:val="nHeading2"/>
        <w:rPr>
          <w:sz w:val="28"/>
        </w:rPr>
      </w:pPr>
      <w:bookmarkStart w:id="37" w:name="_Toc4588947"/>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corresponding law</w:t>
      </w:r>
      <w:r>
        <w:tab/>
        <w:t>13E(1)</w:t>
      </w:r>
    </w:p>
    <w:p>
      <w:pPr>
        <w:pStyle w:val="DefinedTerms"/>
      </w:pPr>
      <w:r>
        <w:t>duty</w:t>
      </w:r>
      <w:r>
        <w:tab/>
        <w:t>5A(3), 13C(1)</w:t>
      </w:r>
    </w:p>
    <w:p>
      <w:pPr>
        <w:pStyle w:val="DefinedTerms"/>
      </w:pPr>
      <w:r>
        <w:t>employer</w:t>
      </w:r>
      <w:r>
        <w:tab/>
        <w:t>13G(1)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Pr>
        <w:pStyle w:val="DefinedTerms"/>
      </w:pPr>
      <w:r>
        <w:t>wages</w:t>
      </w:r>
      <w:r>
        <w:tab/>
        <w:t>13G(1)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21118"/>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4229</Words>
  <Characters>21276</Characters>
  <Application>Microsoft Office Word</Application>
  <DocSecurity>0</DocSecurity>
  <Lines>686</Lines>
  <Paragraphs>392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2003 - 04-d0-00</dc:title>
  <dc:subject/>
  <dc:creator/>
  <cp:keywords/>
  <dc:description/>
  <cp:lastModifiedBy>svcMRProcess</cp:lastModifiedBy>
  <cp:revision>4</cp:revision>
  <cp:lastPrinted>2019-02-12T00:58:00Z</cp:lastPrinted>
  <dcterms:created xsi:type="dcterms:W3CDTF">2019-03-27T06:38:00Z</dcterms:created>
  <dcterms:modified xsi:type="dcterms:W3CDTF">2019-03-27T06:38:00Z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01 Apr 2019</vt:lpwstr>
  </property>
  <property fmtid="{D5CDD505-2E9C-101B-9397-08002B2CF9AE}" pid="8" name="Suffix">
    <vt:lpwstr>04-d0-00</vt:lpwstr>
  </property>
  <property fmtid="{D5CDD505-2E9C-101B-9397-08002B2CF9AE}" pid="9" name="CommencementDate">
    <vt:lpwstr>20190401</vt:lpwstr>
  </property>
</Properties>
</file>