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Library Board of Western Australia Act 1951</w:t>
      </w:r>
    </w:p>
    <w:p>
      <w:pPr>
        <w:pStyle w:val="NameofActRegPage1"/>
        <w:spacing w:before="1800" w:after="4200"/>
      </w:pPr>
      <w:r>
        <w:fldChar w:fldCharType="begin"/>
      </w:r>
      <w:r>
        <w:instrText xml:space="preserve"> STYLEREF "Name Of Act/Reg"</w:instrText>
      </w:r>
      <w:r>
        <w:fldChar w:fldCharType="separate"/>
      </w:r>
      <w:r>
        <w:rPr>
          <w:noProof/>
        </w:rPr>
        <w:t>Regulations for the Conduct of the State Library</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Regulations for the Conduct of the State Library</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_Toc170215732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_Toc170215733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Opening hours</w:t>
      </w:r>
      <w:r>
        <w:rPr>
          <w:noProof/>
        </w:rPr>
        <w:tab/>
      </w:r>
      <w:r>
        <w:rPr>
          <w:noProof/>
        </w:rPr>
        <w:fldChar w:fldCharType="begin"/>
      </w:r>
      <w:r>
        <w:rPr>
          <w:noProof/>
        </w:rPr>
        <w:instrText xml:space="preserve"> PAGEREF _Toc170215734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General control vested in librarian</w:t>
      </w:r>
      <w:r>
        <w:rPr>
          <w:noProof/>
        </w:rPr>
        <w:tab/>
      </w:r>
      <w:r>
        <w:rPr>
          <w:noProof/>
        </w:rPr>
        <w:fldChar w:fldCharType="begin"/>
      </w:r>
      <w:r>
        <w:rPr>
          <w:noProof/>
        </w:rPr>
        <w:instrText xml:space="preserve"> PAGEREF _Toc170215735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Children</w:t>
      </w:r>
      <w:r>
        <w:rPr>
          <w:noProof/>
        </w:rPr>
        <w:tab/>
      </w:r>
      <w:r>
        <w:rPr>
          <w:noProof/>
        </w:rPr>
        <w:fldChar w:fldCharType="begin"/>
      </w:r>
      <w:r>
        <w:rPr>
          <w:noProof/>
        </w:rPr>
        <w:instrText xml:space="preserve"> PAGEREF _Toc170215736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Bags, umbrellas, sticks etc.</w:t>
      </w:r>
      <w:r>
        <w:rPr>
          <w:noProof/>
        </w:rPr>
        <w:tab/>
      </w:r>
      <w:r>
        <w:rPr>
          <w:noProof/>
        </w:rPr>
        <w:fldChar w:fldCharType="begin"/>
      </w:r>
      <w:r>
        <w:rPr>
          <w:noProof/>
        </w:rPr>
        <w:instrText xml:space="preserve"> PAGEREF _Toc170215737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Register; letter of introduction; application for books</w:t>
      </w:r>
      <w:r>
        <w:rPr>
          <w:noProof/>
        </w:rPr>
        <w:tab/>
      </w:r>
      <w:r>
        <w:rPr>
          <w:noProof/>
        </w:rPr>
        <w:fldChar w:fldCharType="begin"/>
      </w:r>
      <w:r>
        <w:rPr>
          <w:noProof/>
        </w:rPr>
        <w:instrText xml:space="preserve"> PAGEREF _Toc170215738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Rare or special books</w:t>
      </w:r>
      <w:r>
        <w:rPr>
          <w:noProof/>
        </w:rPr>
        <w:tab/>
      </w:r>
      <w:r>
        <w:rPr>
          <w:noProof/>
        </w:rPr>
        <w:fldChar w:fldCharType="begin"/>
      </w:r>
      <w:r>
        <w:rPr>
          <w:noProof/>
        </w:rPr>
        <w:instrText xml:space="preserve"> PAGEREF _Toc170215739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Books to be returned to librarian</w:t>
      </w:r>
      <w:r>
        <w:rPr>
          <w:noProof/>
        </w:rPr>
        <w:tab/>
      </w:r>
      <w:r>
        <w:rPr>
          <w:noProof/>
        </w:rPr>
        <w:fldChar w:fldCharType="begin"/>
      </w:r>
      <w:r>
        <w:rPr>
          <w:noProof/>
        </w:rPr>
        <w:instrText xml:space="preserve"> PAGEREF _Toc170215740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Newspapers etc. to be returned when requested</w:t>
      </w:r>
      <w:r>
        <w:rPr>
          <w:noProof/>
        </w:rPr>
        <w:tab/>
      </w:r>
      <w:r>
        <w:rPr>
          <w:noProof/>
        </w:rPr>
        <w:fldChar w:fldCharType="begin"/>
      </w:r>
      <w:r>
        <w:rPr>
          <w:noProof/>
        </w:rPr>
        <w:instrText xml:space="preserve"> PAGEREF _Toc170215741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Photocopies</w:t>
      </w:r>
      <w:r>
        <w:rPr>
          <w:noProof/>
        </w:rPr>
        <w:tab/>
      </w:r>
      <w:r>
        <w:rPr>
          <w:noProof/>
        </w:rPr>
        <w:fldChar w:fldCharType="begin"/>
      </w:r>
      <w:r>
        <w:rPr>
          <w:noProof/>
        </w:rPr>
        <w:instrText xml:space="preserve"> PAGEREF _Toc170215742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Retaining books not in use; reading other books</w:t>
      </w:r>
      <w:r>
        <w:rPr>
          <w:noProof/>
        </w:rPr>
        <w:tab/>
      </w:r>
      <w:r>
        <w:rPr>
          <w:noProof/>
        </w:rPr>
        <w:fldChar w:fldCharType="begin"/>
      </w:r>
      <w:r>
        <w:rPr>
          <w:noProof/>
        </w:rPr>
        <w:instrText xml:space="preserve"> PAGEREF _Toc170215743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Reader not to use ink near rare books</w:t>
      </w:r>
      <w:r>
        <w:rPr>
          <w:noProof/>
        </w:rPr>
        <w:tab/>
      </w:r>
      <w:r>
        <w:rPr>
          <w:noProof/>
        </w:rPr>
        <w:fldChar w:fldCharType="begin"/>
      </w:r>
      <w:r>
        <w:rPr>
          <w:noProof/>
        </w:rPr>
        <w:instrText xml:space="preserve"> PAGEREF _Toc170215744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Persons to comply with directions of librarian</w:t>
      </w:r>
      <w:r>
        <w:rPr>
          <w:noProof/>
        </w:rPr>
        <w:tab/>
      </w:r>
      <w:r>
        <w:rPr>
          <w:noProof/>
        </w:rPr>
        <w:fldChar w:fldCharType="begin"/>
      </w:r>
      <w:r>
        <w:rPr>
          <w:noProof/>
        </w:rPr>
        <w:instrText xml:space="preserve"> PAGEREF _Toc170215745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Animals not permitted</w:t>
      </w:r>
      <w:r>
        <w:rPr>
          <w:noProof/>
        </w:rPr>
        <w:tab/>
      </w:r>
      <w:r>
        <w:rPr>
          <w:noProof/>
        </w:rPr>
        <w:fldChar w:fldCharType="begin"/>
      </w:r>
      <w:r>
        <w:rPr>
          <w:noProof/>
        </w:rPr>
        <w:instrText xml:space="preserve"> PAGEREF _Toc170215746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Annoying conversation not permitted</w:t>
      </w:r>
      <w:r>
        <w:rPr>
          <w:noProof/>
        </w:rPr>
        <w:tab/>
      </w:r>
      <w:r>
        <w:rPr>
          <w:noProof/>
        </w:rPr>
        <w:fldChar w:fldCharType="begin"/>
      </w:r>
      <w:r>
        <w:rPr>
          <w:noProof/>
        </w:rPr>
        <w:instrText xml:space="preserve"> PAGEREF _Toc170215747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Bicycles etc. not permitted</w:t>
      </w:r>
      <w:r>
        <w:rPr>
          <w:noProof/>
        </w:rPr>
        <w:tab/>
      </w:r>
      <w:r>
        <w:rPr>
          <w:noProof/>
        </w:rPr>
        <w:fldChar w:fldCharType="begin"/>
      </w:r>
      <w:r>
        <w:rPr>
          <w:noProof/>
        </w:rPr>
        <w:instrText xml:space="preserve"> PAGEREF _Toc170215748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Reader to remain in public areas of library</w:t>
      </w:r>
      <w:r>
        <w:rPr>
          <w:noProof/>
        </w:rPr>
        <w:tab/>
      </w:r>
      <w:r>
        <w:rPr>
          <w:noProof/>
        </w:rPr>
        <w:fldChar w:fldCharType="begin"/>
      </w:r>
      <w:r>
        <w:rPr>
          <w:noProof/>
        </w:rPr>
        <w:instrText xml:space="preserve"> PAGEREF _Toc170215749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Spitting not permitted</w:t>
      </w:r>
      <w:r>
        <w:rPr>
          <w:noProof/>
        </w:rPr>
        <w:tab/>
      </w:r>
      <w:r>
        <w:rPr>
          <w:noProof/>
        </w:rPr>
        <w:fldChar w:fldCharType="begin"/>
      </w:r>
      <w:r>
        <w:rPr>
          <w:noProof/>
        </w:rPr>
        <w:instrText xml:space="preserve"> PAGEREF _Toc170215750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Lying down, smoking and eating not permitted</w:t>
      </w:r>
      <w:r>
        <w:rPr>
          <w:noProof/>
        </w:rPr>
        <w:tab/>
      </w:r>
      <w:r>
        <w:rPr>
          <w:noProof/>
        </w:rPr>
        <w:fldChar w:fldCharType="begin"/>
      </w:r>
      <w:r>
        <w:rPr>
          <w:noProof/>
        </w:rPr>
        <w:instrText xml:space="preserve"> PAGEREF _Toc170215751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Posting of bills not permitted</w:t>
      </w:r>
      <w:r>
        <w:rPr>
          <w:noProof/>
        </w:rPr>
        <w:tab/>
      </w:r>
      <w:r>
        <w:rPr>
          <w:noProof/>
        </w:rPr>
        <w:fldChar w:fldCharType="begin"/>
      </w:r>
      <w:r>
        <w:rPr>
          <w:noProof/>
        </w:rPr>
        <w:instrText xml:space="preserve"> PAGEREF _Toc170215752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Dress standards</w:t>
      </w:r>
      <w:r>
        <w:rPr>
          <w:noProof/>
        </w:rPr>
        <w:tab/>
      </w:r>
      <w:r>
        <w:rPr>
          <w:noProof/>
        </w:rPr>
        <w:fldChar w:fldCharType="begin"/>
      </w:r>
      <w:r>
        <w:rPr>
          <w:noProof/>
        </w:rPr>
        <w:instrText xml:space="preserve"> PAGEREF _Toc170215753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Giving a false name or address</w:t>
      </w:r>
      <w:r>
        <w:rPr>
          <w:noProof/>
        </w:rPr>
        <w:tab/>
      </w:r>
      <w:r>
        <w:rPr>
          <w:noProof/>
        </w:rPr>
        <w:fldChar w:fldCharType="begin"/>
      </w:r>
      <w:r>
        <w:rPr>
          <w:noProof/>
        </w:rPr>
        <w:instrText xml:space="preserve"> PAGEREF _Toc170215754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Goods not to be offered for sale</w:t>
      </w:r>
      <w:r>
        <w:rPr>
          <w:noProof/>
        </w:rPr>
        <w:tab/>
      </w:r>
      <w:r>
        <w:rPr>
          <w:noProof/>
        </w:rPr>
        <w:fldChar w:fldCharType="begin"/>
      </w:r>
      <w:r>
        <w:rPr>
          <w:noProof/>
        </w:rPr>
        <w:instrText xml:space="preserve"> PAGEREF _Toc170215755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Disorderly behaviour</w:t>
      </w:r>
      <w:r>
        <w:rPr>
          <w:noProof/>
        </w:rPr>
        <w:tab/>
      </w:r>
      <w:r>
        <w:rPr>
          <w:noProof/>
        </w:rPr>
        <w:fldChar w:fldCharType="begin"/>
      </w:r>
      <w:r>
        <w:rPr>
          <w:noProof/>
        </w:rPr>
        <w:instrText xml:space="preserve"> PAGEREF _Toc170215756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Reader to leave at closing time</w:t>
      </w:r>
      <w:r>
        <w:rPr>
          <w:noProof/>
        </w:rPr>
        <w:tab/>
      </w:r>
      <w:r>
        <w:rPr>
          <w:noProof/>
        </w:rPr>
        <w:fldChar w:fldCharType="begin"/>
      </w:r>
      <w:r>
        <w:rPr>
          <w:noProof/>
        </w:rPr>
        <w:instrText xml:space="preserve"> PAGEREF _Toc170215757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Careless or negligent treatment of books</w:t>
      </w:r>
      <w:r>
        <w:rPr>
          <w:noProof/>
        </w:rPr>
        <w:tab/>
      </w:r>
      <w:r>
        <w:rPr>
          <w:noProof/>
        </w:rPr>
        <w:fldChar w:fldCharType="begin"/>
      </w:r>
      <w:r>
        <w:rPr>
          <w:noProof/>
        </w:rPr>
        <w:instrText xml:space="preserve"> PAGEREF _Toc170215758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Tracing from books not permitted</w:t>
      </w:r>
      <w:r>
        <w:rPr>
          <w:noProof/>
        </w:rPr>
        <w:tab/>
      </w:r>
      <w:r>
        <w:rPr>
          <w:noProof/>
        </w:rPr>
        <w:fldChar w:fldCharType="begin"/>
      </w:r>
      <w:r>
        <w:rPr>
          <w:noProof/>
        </w:rPr>
        <w:instrText xml:space="preserve"> PAGEREF _Toc170215759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lastRenderedPageBreak/>
        <w:t>29</w:t>
      </w:r>
      <w:r>
        <w:rPr>
          <w:noProof/>
          <w:snapToGrid w:val="0"/>
          <w:szCs w:val="24"/>
        </w:rPr>
        <w:t>.</w:t>
      </w:r>
      <w:r>
        <w:rPr>
          <w:noProof/>
          <w:sz w:val="24"/>
          <w:szCs w:val="24"/>
        </w:rPr>
        <w:tab/>
      </w:r>
      <w:r>
        <w:rPr>
          <w:noProof/>
          <w:snapToGrid w:val="0"/>
          <w:szCs w:val="24"/>
        </w:rPr>
        <w:t>Damage to books</w:t>
      </w:r>
      <w:r>
        <w:rPr>
          <w:noProof/>
        </w:rPr>
        <w:tab/>
      </w:r>
      <w:r>
        <w:rPr>
          <w:noProof/>
        </w:rPr>
        <w:fldChar w:fldCharType="begin"/>
      </w:r>
      <w:r>
        <w:rPr>
          <w:noProof/>
        </w:rPr>
        <w:instrText xml:space="preserve"> PAGEREF _Toc170215760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Books not to be removed without authority</w:t>
      </w:r>
      <w:r>
        <w:rPr>
          <w:noProof/>
        </w:rPr>
        <w:tab/>
      </w:r>
      <w:r>
        <w:rPr>
          <w:noProof/>
        </w:rPr>
        <w:fldChar w:fldCharType="begin"/>
      </w:r>
      <w:r>
        <w:rPr>
          <w:noProof/>
        </w:rPr>
        <w:instrText xml:space="preserve"> PAGEREF _Toc170215761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Misplacing or hiding books</w:t>
      </w:r>
      <w:r>
        <w:rPr>
          <w:noProof/>
        </w:rPr>
        <w:tab/>
      </w:r>
      <w:r>
        <w:rPr>
          <w:noProof/>
        </w:rPr>
        <w:fldChar w:fldCharType="begin"/>
      </w:r>
      <w:r>
        <w:rPr>
          <w:noProof/>
        </w:rPr>
        <w:instrText xml:space="preserve"> PAGEREF _Toc170215762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Librarian may refuse books or use of library</w:t>
      </w:r>
      <w:r>
        <w:rPr>
          <w:noProof/>
        </w:rPr>
        <w:tab/>
      </w:r>
      <w:r>
        <w:rPr>
          <w:noProof/>
        </w:rPr>
        <w:fldChar w:fldCharType="begin"/>
      </w:r>
      <w:r>
        <w:rPr>
          <w:noProof/>
        </w:rPr>
        <w:instrText xml:space="preserve"> PAGEREF _Toc170215763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napToGrid w:val="0"/>
          <w:szCs w:val="24"/>
        </w:rPr>
        <w:t>33.</w:t>
      </w:r>
      <w:r>
        <w:rPr>
          <w:noProof/>
          <w:sz w:val="24"/>
          <w:szCs w:val="24"/>
        </w:rPr>
        <w:tab/>
      </w:r>
      <w:r>
        <w:rPr>
          <w:noProof/>
          <w:snapToGrid w:val="0"/>
          <w:szCs w:val="24"/>
        </w:rPr>
        <w:t>Librarian may exclude or remove persons from library</w:t>
      </w:r>
      <w:r>
        <w:rPr>
          <w:noProof/>
        </w:rPr>
        <w:tab/>
      </w:r>
      <w:r>
        <w:rPr>
          <w:noProof/>
        </w:rPr>
        <w:fldChar w:fldCharType="begin"/>
      </w:r>
      <w:r>
        <w:rPr>
          <w:noProof/>
        </w:rPr>
        <w:instrText xml:space="preserve"> PAGEREF _Toc170215764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napToGrid w:val="0"/>
          <w:szCs w:val="24"/>
        </w:rPr>
        <w:t>34.</w:t>
      </w:r>
      <w:r>
        <w:rPr>
          <w:noProof/>
          <w:sz w:val="24"/>
          <w:szCs w:val="24"/>
        </w:rPr>
        <w:tab/>
      </w:r>
      <w:r>
        <w:rPr>
          <w:noProof/>
          <w:snapToGrid w:val="0"/>
          <w:szCs w:val="24"/>
        </w:rPr>
        <w:t>Use of books from library</w:t>
      </w:r>
      <w:r>
        <w:rPr>
          <w:noProof/>
        </w:rPr>
        <w:tab/>
      </w:r>
      <w:r>
        <w:rPr>
          <w:noProof/>
        </w:rPr>
        <w:fldChar w:fldCharType="begin"/>
      </w:r>
      <w:r>
        <w:rPr>
          <w:noProof/>
        </w:rPr>
        <w:instrText xml:space="preserve"> PAGEREF _Toc170215765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Recovery of penalties</w:t>
      </w:r>
      <w:r>
        <w:rPr>
          <w:noProof/>
        </w:rPr>
        <w:tab/>
      </w:r>
      <w:r>
        <w:rPr>
          <w:noProof/>
        </w:rPr>
        <w:fldChar w:fldCharType="begin"/>
      </w:r>
      <w:r>
        <w:rPr>
          <w:noProof/>
        </w:rPr>
        <w:instrText xml:space="preserve"> PAGEREF _Toc170215766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Penalty for breach of regulations</w:t>
      </w:r>
      <w:r>
        <w:rPr>
          <w:noProof/>
        </w:rPr>
        <w:tab/>
      </w:r>
      <w:r>
        <w:rPr>
          <w:noProof/>
        </w:rPr>
        <w:fldChar w:fldCharType="begin"/>
      </w:r>
      <w:r>
        <w:rPr>
          <w:noProof/>
        </w:rPr>
        <w:instrText xml:space="preserve"> PAGEREF _Toc170215767 \h </w:instrText>
      </w:r>
      <w:r>
        <w:rPr>
          <w:noProof/>
        </w:rPr>
      </w:r>
      <w:r>
        <w:rPr>
          <w:noProof/>
        </w:rPr>
        <w:fldChar w:fldCharType="separate"/>
      </w:r>
      <w:r>
        <w:rPr>
          <w:noProof/>
        </w:rPr>
        <w:t>8</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_Toc170215769 \h </w:instrText>
      </w:r>
      <w:r>
        <w:rPr>
          <w:noProof/>
        </w:rPr>
      </w:r>
      <w:r>
        <w:rPr>
          <w:noProof/>
        </w:rPr>
        <w:fldChar w:fldCharType="separate"/>
      </w:r>
      <w:r>
        <w:rPr>
          <w:noProof/>
        </w:rPr>
        <w:t>10</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Library Board of Western Australia Act 1951</w:t>
      </w:r>
    </w:p>
    <w:p>
      <w:pPr>
        <w:pStyle w:val="NameofActReg"/>
      </w:pPr>
      <w:r>
        <w:t>Regulations for the Conduct of the State Library</w:t>
      </w:r>
    </w:p>
    <w:p>
      <w:pPr>
        <w:pStyle w:val="Heading5"/>
        <w:rPr>
          <w:snapToGrid w:val="0"/>
        </w:rPr>
      </w:pPr>
      <w:bookmarkStart w:id="2" w:name="_Toc432987759"/>
      <w:bookmarkStart w:id="3" w:name="_Toc434398460"/>
      <w:bookmarkStart w:id="4" w:name="_Toc170215732"/>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Regulations for the Conduct of the State Library</w:t>
      </w:r>
      <w:r>
        <w:rPr>
          <w:snapToGrid w:val="0"/>
          <w:vertAlign w:val="superscript"/>
        </w:rPr>
        <w:t> 1</w:t>
      </w:r>
      <w:r>
        <w:rPr>
          <w:snapToGrid w:val="0"/>
        </w:rPr>
        <w:t>.</w:t>
      </w:r>
    </w:p>
    <w:p>
      <w:pPr>
        <w:pStyle w:val="Heading5"/>
        <w:rPr>
          <w:snapToGrid w:val="0"/>
        </w:rPr>
      </w:pPr>
      <w:bookmarkStart w:id="5" w:name="_Toc432987760"/>
      <w:bookmarkStart w:id="6" w:name="_Toc434398461"/>
      <w:bookmarkStart w:id="7" w:name="_Toc170215733"/>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w:t>
      </w:r>
      <w:r>
        <w:rPr>
          <w:i/>
        </w:rPr>
        <w:t xml:space="preserve"> 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reader</w:t>
      </w:r>
      <w:r>
        <w:t xml:space="preserve"> means —</w:t>
      </w:r>
    </w:p>
    <w:p>
      <w:pPr>
        <w:pStyle w:val="Defpara"/>
      </w:pPr>
      <w:r>
        <w:tab/>
        <w:t>(a)</w:t>
      </w:r>
      <w:r>
        <w:tab/>
        <w:t>any person, other than an officer of the Board, who enters the State Library;</w:t>
      </w:r>
    </w:p>
    <w:p>
      <w:pPr>
        <w:pStyle w:val="Defpara"/>
      </w:pPr>
      <w:r>
        <w:lastRenderedPageBreak/>
        <w:tab/>
        <w:t>(b)</w:t>
      </w:r>
      <w:r>
        <w:tab/>
        <w:t>any person or body to whom a book from the State Library shall have been lent pursuant to these regulations.</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Heading5"/>
        <w:rPr>
          <w:snapToGrid w:val="0"/>
        </w:rPr>
      </w:pPr>
      <w:bookmarkStart w:id="8" w:name="_Toc432987761"/>
      <w:bookmarkStart w:id="9" w:name="_Toc434398462"/>
      <w:bookmarkStart w:id="10" w:name="_Toc170215734"/>
      <w:r>
        <w:rPr>
          <w:rStyle w:val="CharSectno"/>
        </w:rPr>
        <w:t>3</w:t>
      </w:r>
      <w:r>
        <w:rPr>
          <w:snapToGrid w:val="0"/>
        </w:rPr>
        <w:t>.</w:t>
      </w:r>
      <w:r>
        <w:rPr>
          <w:snapToGrid w:val="0"/>
        </w:rPr>
        <w:tab/>
        <w:t>Opening hours</w:t>
      </w:r>
      <w:bookmarkEnd w:id="8"/>
      <w:bookmarkEnd w:id="9"/>
      <w:bookmarkEnd w:id="10"/>
    </w:p>
    <w:p>
      <w:pPr>
        <w:pStyle w:val="Subsection"/>
        <w:rPr>
          <w:snapToGrid w:val="0"/>
        </w:rPr>
      </w:pPr>
      <w:r>
        <w:rPr>
          <w:snapToGrid w:val="0"/>
        </w:rPr>
        <w:tab/>
      </w:r>
      <w:r>
        <w:rPr>
          <w:snapToGrid w:val="0"/>
        </w:rPr>
        <w:tab/>
        <w:t>The Board shall open the library on such days and during such hours as it may from time to time determine.</w:t>
      </w:r>
    </w:p>
    <w:p>
      <w:pPr>
        <w:pStyle w:val="Heading5"/>
        <w:rPr>
          <w:snapToGrid w:val="0"/>
        </w:rPr>
      </w:pPr>
      <w:bookmarkStart w:id="11" w:name="_Toc432987762"/>
      <w:bookmarkStart w:id="12" w:name="_Toc434398463"/>
      <w:bookmarkStart w:id="13" w:name="_Toc170215735"/>
      <w:r>
        <w:rPr>
          <w:rStyle w:val="CharSectno"/>
        </w:rPr>
        <w:t>4</w:t>
      </w:r>
      <w:r>
        <w:rPr>
          <w:snapToGrid w:val="0"/>
        </w:rPr>
        <w:t>.</w:t>
      </w:r>
      <w:r>
        <w:rPr>
          <w:snapToGrid w:val="0"/>
        </w:rPr>
        <w:tab/>
        <w:t>General control vested in librarian</w:t>
      </w:r>
      <w:bookmarkEnd w:id="11"/>
      <w:bookmarkEnd w:id="12"/>
      <w:bookmarkEnd w:id="13"/>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Heading5"/>
        <w:rPr>
          <w:snapToGrid w:val="0"/>
        </w:rPr>
      </w:pPr>
      <w:bookmarkStart w:id="14" w:name="_Toc432987763"/>
      <w:bookmarkStart w:id="15" w:name="_Toc434398464"/>
      <w:bookmarkStart w:id="16" w:name="_Toc170215736"/>
      <w:r>
        <w:rPr>
          <w:rStyle w:val="CharSectno"/>
        </w:rPr>
        <w:t>5</w:t>
      </w:r>
      <w:r>
        <w:rPr>
          <w:snapToGrid w:val="0"/>
        </w:rPr>
        <w:t>.</w:t>
      </w:r>
      <w:r>
        <w:rPr>
          <w:snapToGrid w:val="0"/>
        </w:rPr>
        <w:tab/>
        <w:t>Children</w:t>
      </w:r>
      <w:bookmarkEnd w:id="14"/>
      <w:bookmarkEnd w:id="15"/>
      <w:bookmarkEnd w:id="16"/>
    </w:p>
    <w:p>
      <w:pPr>
        <w:pStyle w:val="Subsection"/>
        <w:rPr>
          <w:snapToGrid w:val="0"/>
        </w:rPr>
      </w:pPr>
      <w:r>
        <w:rPr>
          <w:snapToGrid w:val="0"/>
        </w:rPr>
        <w:tab/>
      </w:r>
      <w:r>
        <w:rPr>
          <w:snapToGrid w:val="0"/>
        </w:rPr>
        <w:tab/>
        <w:t>Persons under 14 years of age shall not enter the library except with the permission of the librarian.</w:t>
      </w:r>
    </w:p>
    <w:p>
      <w:pPr>
        <w:pStyle w:val="Heading5"/>
        <w:rPr>
          <w:snapToGrid w:val="0"/>
        </w:rPr>
      </w:pPr>
      <w:bookmarkStart w:id="17" w:name="_Toc432987764"/>
      <w:bookmarkStart w:id="18" w:name="_Toc434398465"/>
      <w:bookmarkStart w:id="19" w:name="_Toc170215737"/>
      <w:r>
        <w:rPr>
          <w:rStyle w:val="CharSectno"/>
        </w:rPr>
        <w:t>6</w:t>
      </w:r>
      <w:r>
        <w:rPr>
          <w:snapToGrid w:val="0"/>
        </w:rPr>
        <w:t>.</w:t>
      </w:r>
      <w:r>
        <w:rPr>
          <w:snapToGrid w:val="0"/>
        </w:rPr>
        <w:tab/>
        <w:t>Bags, umbrellas, sticks etc</w:t>
      </w:r>
      <w:bookmarkEnd w:id="17"/>
      <w:bookmarkEnd w:id="18"/>
      <w:r>
        <w:rPr>
          <w:snapToGrid w:val="0"/>
        </w:rPr>
        <w:t>.</w:t>
      </w:r>
      <w:bookmarkEnd w:id="19"/>
    </w:p>
    <w:p>
      <w:pPr>
        <w:pStyle w:val="Subsection"/>
        <w:rPr>
          <w:snapToGrid w:val="0"/>
        </w:rPr>
      </w:pPr>
      <w:r>
        <w:rPr>
          <w:snapToGrid w:val="0"/>
        </w:rPr>
        <w:tab/>
        <w:t>(1)</w:t>
      </w:r>
      <w:r>
        <w:rPr>
          <w:snapToGrid w:val="0"/>
        </w:rPr>
        <w:tab/>
        <w:t>A person entering the library shall deposit any umbrella, stick, bag, parcel and other articles in his possession in such place as may be provided in accordance with directions contained in a notice posted on the entrance to the library and all articles so deposited shall be reclaimed by the depositor before he leaves the library.</w:t>
      </w:r>
    </w:p>
    <w:p>
      <w:pPr>
        <w:pStyle w:val="Subsection"/>
        <w:rPr>
          <w:snapToGrid w:val="0"/>
        </w:rPr>
      </w:pPr>
      <w:r>
        <w:rPr>
          <w:snapToGrid w:val="0"/>
        </w:rPr>
        <w:tab/>
        <w:t>(2)</w:t>
      </w:r>
      <w:r>
        <w:rPr>
          <w:snapToGrid w:val="0"/>
        </w:rPr>
        <w:tab/>
        <w:t>The Board has the right to open any bags or parcels or any other articles so deposited and if any articles so deposited are not claimed within 7 days to forward the same to the Police Department</w:t>
      </w:r>
      <w:r>
        <w:rPr>
          <w:snapToGrid w:val="0"/>
          <w:vertAlign w:val="superscript"/>
        </w:rPr>
        <w:t> 2</w:t>
      </w:r>
      <w:r>
        <w:rPr>
          <w:snapToGrid w:val="0"/>
        </w:rPr>
        <w:t>.</w:t>
      </w:r>
    </w:p>
    <w:p>
      <w:pPr>
        <w:pStyle w:val="Subsection"/>
        <w:rPr>
          <w:snapToGrid w:val="0"/>
        </w:rPr>
      </w:pPr>
      <w:r>
        <w:rPr>
          <w:snapToGrid w:val="0"/>
        </w:rPr>
        <w:tab/>
        <w:t>(3)</w:t>
      </w:r>
      <w:r>
        <w:rPr>
          <w:snapToGrid w:val="0"/>
        </w:rPr>
        <w:tab/>
        <w:t>The Board is not responsible for any loss of or damage to any articles deposited in the library in accordance with this regulation.</w:t>
      </w:r>
    </w:p>
    <w:p>
      <w:pPr>
        <w:pStyle w:val="Heading5"/>
        <w:rPr>
          <w:snapToGrid w:val="0"/>
        </w:rPr>
      </w:pPr>
      <w:bookmarkStart w:id="20" w:name="_Toc432987765"/>
      <w:bookmarkStart w:id="21" w:name="_Toc434398466"/>
      <w:bookmarkStart w:id="22" w:name="_Toc170215738"/>
      <w:r>
        <w:rPr>
          <w:rStyle w:val="CharSectno"/>
        </w:rPr>
        <w:lastRenderedPageBreak/>
        <w:t>7</w:t>
      </w:r>
      <w:r>
        <w:rPr>
          <w:snapToGrid w:val="0"/>
        </w:rPr>
        <w:t>.</w:t>
      </w:r>
      <w:r>
        <w:rPr>
          <w:snapToGrid w:val="0"/>
        </w:rPr>
        <w:tab/>
        <w:t>Register; letter of introduction; application for books</w:t>
      </w:r>
      <w:bookmarkEnd w:id="20"/>
      <w:bookmarkEnd w:id="21"/>
      <w:bookmarkEnd w:id="22"/>
    </w:p>
    <w:p>
      <w:pPr>
        <w:pStyle w:val="Subsection"/>
        <w:rPr>
          <w:snapToGrid w:val="0"/>
        </w:rPr>
      </w:pPr>
      <w:r>
        <w:rPr>
          <w:snapToGrid w:val="0"/>
        </w:rPr>
        <w:tab/>
      </w:r>
      <w:r>
        <w:rPr>
          <w:snapToGrid w:val="0"/>
        </w:rPr>
        <w:tab/>
        <w:t>A reader shall, if required to do so by the librarian — </w:t>
      </w:r>
    </w:p>
    <w:p>
      <w:pPr>
        <w:pStyle w:val="Indenta"/>
        <w:rPr>
          <w:snapToGrid w:val="0"/>
        </w:rPr>
      </w:pPr>
      <w:r>
        <w:rPr>
          <w:snapToGrid w:val="0"/>
        </w:rPr>
        <w:tab/>
        <w:t>(a)</w:t>
      </w:r>
      <w:r>
        <w:rPr>
          <w:snapToGrid w:val="0"/>
        </w:rPr>
        <w:tab/>
        <w:t>sign a register upon entering the library and enter in the register such particulars as may be required;</w:t>
      </w:r>
    </w:p>
    <w:p>
      <w:pPr>
        <w:pStyle w:val="Indenta"/>
        <w:rPr>
          <w:snapToGrid w:val="0"/>
        </w:rPr>
      </w:pPr>
      <w:r>
        <w:rPr>
          <w:snapToGrid w:val="0"/>
        </w:rPr>
        <w:tab/>
        <w:t>(b)</w:t>
      </w:r>
      <w:r>
        <w:rPr>
          <w:snapToGrid w:val="0"/>
        </w:rPr>
        <w:tab/>
        <w:t>produce a letter of introduction or other guarantee of bona fides;</w:t>
      </w:r>
    </w:p>
    <w:p>
      <w:pPr>
        <w:pStyle w:val="Indenta"/>
        <w:rPr>
          <w:snapToGrid w:val="0"/>
        </w:rPr>
      </w:pPr>
      <w:r>
        <w:rPr>
          <w:snapToGrid w:val="0"/>
        </w:rPr>
        <w:tab/>
        <w:t>(c)</w:t>
      </w:r>
      <w:r>
        <w:rPr>
          <w:snapToGrid w:val="0"/>
        </w:rPr>
        <w:tab/>
        <w:t>apply in writing, on a form provided, for any book which he wishes to read.</w:t>
      </w:r>
    </w:p>
    <w:p>
      <w:pPr>
        <w:pStyle w:val="Heading5"/>
        <w:rPr>
          <w:snapToGrid w:val="0"/>
        </w:rPr>
      </w:pPr>
      <w:bookmarkStart w:id="23" w:name="_Toc432987766"/>
      <w:bookmarkStart w:id="24" w:name="_Toc434398467"/>
      <w:bookmarkStart w:id="25" w:name="_Toc170215739"/>
      <w:r>
        <w:rPr>
          <w:rStyle w:val="CharSectno"/>
        </w:rPr>
        <w:t>8</w:t>
      </w:r>
      <w:r>
        <w:rPr>
          <w:snapToGrid w:val="0"/>
        </w:rPr>
        <w:t>.</w:t>
      </w:r>
      <w:r>
        <w:rPr>
          <w:snapToGrid w:val="0"/>
        </w:rPr>
        <w:tab/>
        <w:t>Rare or special books</w:t>
      </w:r>
      <w:bookmarkEnd w:id="23"/>
      <w:bookmarkEnd w:id="24"/>
      <w:bookmarkEnd w:id="25"/>
    </w:p>
    <w:p>
      <w:pPr>
        <w:pStyle w:val="Subsection"/>
        <w:rPr>
          <w:snapToGrid w:val="0"/>
        </w:rPr>
      </w:pPr>
      <w:r>
        <w:rPr>
          <w:snapToGrid w:val="0"/>
        </w:rPr>
        <w:tab/>
      </w:r>
      <w:r>
        <w:rPr>
          <w:snapToGrid w:val="0"/>
        </w:rPr>
        <w:tab/>
        <w:t>The librarian may, at his discretion, decline to issue a book which in his opinion is rare or of a special character, and may impose conditions upon the issue or use of any book or class of books. Any reader to whom such a book is issued shall comply with such conditions.</w:t>
      </w:r>
    </w:p>
    <w:p>
      <w:pPr>
        <w:pStyle w:val="Heading5"/>
        <w:rPr>
          <w:snapToGrid w:val="0"/>
        </w:rPr>
      </w:pPr>
      <w:bookmarkStart w:id="26" w:name="_Toc432987767"/>
      <w:bookmarkStart w:id="27" w:name="_Toc434398468"/>
      <w:bookmarkStart w:id="28" w:name="_Toc170215740"/>
      <w:r>
        <w:rPr>
          <w:rStyle w:val="CharSectno"/>
        </w:rPr>
        <w:t>9</w:t>
      </w:r>
      <w:r>
        <w:rPr>
          <w:snapToGrid w:val="0"/>
        </w:rPr>
        <w:t>.</w:t>
      </w:r>
      <w:r>
        <w:rPr>
          <w:snapToGrid w:val="0"/>
        </w:rPr>
        <w:tab/>
        <w:t>Books to be returned to librarian</w:t>
      </w:r>
      <w:bookmarkEnd w:id="26"/>
      <w:bookmarkEnd w:id="27"/>
      <w:bookmarkEnd w:id="28"/>
    </w:p>
    <w:p>
      <w:pPr>
        <w:pStyle w:val="Subsection"/>
        <w:rPr>
          <w:snapToGrid w:val="0"/>
        </w:rPr>
      </w:pPr>
      <w:r>
        <w:rPr>
          <w:snapToGrid w:val="0"/>
        </w:rPr>
        <w:tab/>
      </w:r>
      <w:r>
        <w:rPr>
          <w:snapToGrid w:val="0"/>
        </w:rPr>
        <w:tab/>
        <w:t>All books shall be returned to the librarian by the reader except those taken from open shelves in the reading rooms which shall be left on the tables.</w:t>
      </w:r>
    </w:p>
    <w:p>
      <w:pPr>
        <w:pStyle w:val="Heading5"/>
        <w:rPr>
          <w:snapToGrid w:val="0"/>
        </w:rPr>
      </w:pPr>
      <w:bookmarkStart w:id="29" w:name="_Toc432987768"/>
      <w:bookmarkStart w:id="30" w:name="_Toc434398469"/>
      <w:bookmarkStart w:id="31" w:name="_Toc170215741"/>
      <w:r>
        <w:rPr>
          <w:rStyle w:val="CharSectno"/>
        </w:rPr>
        <w:t>10</w:t>
      </w:r>
      <w:r>
        <w:rPr>
          <w:snapToGrid w:val="0"/>
        </w:rPr>
        <w:t>.</w:t>
      </w:r>
      <w:r>
        <w:rPr>
          <w:snapToGrid w:val="0"/>
        </w:rPr>
        <w:tab/>
        <w:t>Newspapers etc. to be returned when requested</w:t>
      </w:r>
      <w:bookmarkEnd w:id="29"/>
      <w:bookmarkEnd w:id="30"/>
      <w:bookmarkEnd w:id="31"/>
    </w:p>
    <w:p>
      <w:pPr>
        <w:pStyle w:val="Subsection"/>
        <w:rPr>
          <w:snapToGrid w:val="0"/>
        </w:rPr>
      </w:pPr>
      <w:r>
        <w:rPr>
          <w:snapToGrid w:val="0"/>
        </w:rPr>
        <w:tab/>
      </w:r>
      <w:r>
        <w:rPr>
          <w:snapToGrid w:val="0"/>
        </w:rPr>
        <w:tab/>
        <w:t>No newspaper, periodical, year</w:t>
      </w:r>
      <w:r>
        <w:rPr>
          <w:snapToGrid w:val="0"/>
        </w:rPr>
        <w:noBreakHyphen/>
        <w:t>book, directory, or book of a similar kind shall be retained by any reader for more than 10 minutes after the reader has been requested by the librarian to resign it to another reader.</w:t>
      </w:r>
    </w:p>
    <w:p>
      <w:pPr>
        <w:pStyle w:val="Heading5"/>
        <w:rPr>
          <w:snapToGrid w:val="0"/>
        </w:rPr>
      </w:pPr>
      <w:bookmarkStart w:id="32" w:name="_Toc432987769"/>
      <w:bookmarkStart w:id="33" w:name="_Toc434398470"/>
      <w:bookmarkStart w:id="34" w:name="_Toc170215742"/>
      <w:r>
        <w:rPr>
          <w:rStyle w:val="CharSectno"/>
        </w:rPr>
        <w:t>11</w:t>
      </w:r>
      <w:r>
        <w:rPr>
          <w:snapToGrid w:val="0"/>
        </w:rPr>
        <w:t>.</w:t>
      </w:r>
      <w:r>
        <w:rPr>
          <w:snapToGrid w:val="0"/>
        </w:rPr>
        <w:tab/>
        <w:t>Photocopies</w:t>
      </w:r>
      <w:bookmarkEnd w:id="32"/>
      <w:bookmarkEnd w:id="33"/>
      <w:bookmarkEnd w:id="34"/>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Heading5"/>
        <w:rPr>
          <w:snapToGrid w:val="0"/>
        </w:rPr>
      </w:pPr>
      <w:bookmarkStart w:id="35" w:name="_Toc432987770"/>
      <w:bookmarkStart w:id="36" w:name="_Toc434398471"/>
      <w:bookmarkStart w:id="37" w:name="_Toc170215743"/>
      <w:r>
        <w:rPr>
          <w:rStyle w:val="CharSectno"/>
        </w:rPr>
        <w:t>12</w:t>
      </w:r>
      <w:r>
        <w:rPr>
          <w:snapToGrid w:val="0"/>
        </w:rPr>
        <w:t>.</w:t>
      </w:r>
      <w:r>
        <w:rPr>
          <w:snapToGrid w:val="0"/>
        </w:rPr>
        <w:tab/>
        <w:t>Retaining books not in use; reading other books</w:t>
      </w:r>
      <w:bookmarkEnd w:id="35"/>
      <w:bookmarkEnd w:id="36"/>
      <w:bookmarkEnd w:id="37"/>
    </w:p>
    <w:p>
      <w:pPr>
        <w:pStyle w:val="Subsection"/>
        <w:rPr>
          <w:snapToGrid w:val="0"/>
        </w:rPr>
      </w:pPr>
      <w:r>
        <w:rPr>
          <w:snapToGrid w:val="0"/>
        </w:rPr>
        <w:tab/>
      </w:r>
      <w:r>
        <w:rPr>
          <w:snapToGrid w:val="0"/>
        </w:rPr>
        <w:tab/>
        <w:t>A reader shall not — </w:t>
      </w:r>
    </w:p>
    <w:p>
      <w:pPr>
        <w:pStyle w:val="Indenta"/>
        <w:rPr>
          <w:snapToGrid w:val="0"/>
        </w:rPr>
      </w:pPr>
      <w:r>
        <w:rPr>
          <w:snapToGrid w:val="0"/>
        </w:rPr>
        <w:tab/>
      </w:r>
      <w:r>
        <w:rPr>
          <w:snapToGrid w:val="0"/>
        </w:rPr>
        <w:tab/>
        <w:t>retain any book which he is not using;</w:t>
      </w:r>
    </w:p>
    <w:p>
      <w:pPr>
        <w:pStyle w:val="Indenta"/>
        <w:rPr>
          <w:snapToGrid w:val="0"/>
        </w:rPr>
      </w:pPr>
      <w:r>
        <w:rPr>
          <w:snapToGrid w:val="0"/>
        </w:rPr>
        <w:tab/>
      </w:r>
      <w:r>
        <w:rPr>
          <w:snapToGrid w:val="0"/>
        </w:rPr>
        <w:tab/>
        <w:t>use the library for the purpose of reading books other than those provided in the library by the Board.</w:t>
      </w:r>
    </w:p>
    <w:p>
      <w:pPr>
        <w:pStyle w:val="Heading5"/>
        <w:rPr>
          <w:snapToGrid w:val="0"/>
        </w:rPr>
      </w:pPr>
      <w:bookmarkStart w:id="38" w:name="_Toc432987771"/>
      <w:bookmarkStart w:id="39" w:name="_Toc434398472"/>
      <w:bookmarkStart w:id="40" w:name="_Toc170215744"/>
      <w:r>
        <w:rPr>
          <w:rStyle w:val="CharSectno"/>
        </w:rPr>
        <w:t>13</w:t>
      </w:r>
      <w:r>
        <w:rPr>
          <w:snapToGrid w:val="0"/>
        </w:rPr>
        <w:t>.</w:t>
      </w:r>
      <w:r>
        <w:rPr>
          <w:snapToGrid w:val="0"/>
        </w:rPr>
        <w:tab/>
        <w:t>Reader not to use ink near rare books</w:t>
      </w:r>
      <w:bookmarkEnd w:id="38"/>
      <w:bookmarkEnd w:id="39"/>
      <w:bookmarkEnd w:id="40"/>
    </w:p>
    <w:p>
      <w:pPr>
        <w:pStyle w:val="Subsection"/>
        <w:rPr>
          <w:snapToGrid w:val="0"/>
        </w:rPr>
      </w:pPr>
      <w:r>
        <w:rPr>
          <w:snapToGrid w:val="0"/>
        </w:rPr>
        <w:tab/>
      </w:r>
      <w:r>
        <w:rPr>
          <w:snapToGrid w:val="0"/>
        </w:rPr>
        <w:tab/>
        <w:t>A reader shall not use ink or any form of pen or any indelible pencil in any part of the library where rare books or manuscripts are stored or consulted or after being requested not to do so by the librarian.</w:t>
      </w:r>
    </w:p>
    <w:p>
      <w:pPr>
        <w:pStyle w:val="Heading5"/>
        <w:rPr>
          <w:snapToGrid w:val="0"/>
        </w:rPr>
      </w:pPr>
      <w:bookmarkStart w:id="41" w:name="_Toc432987772"/>
      <w:bookmarkStart w:id="42" w:name="_Toc434398473"/>
      <w:bookmarkStart w:id="43" w:name="_Toc170215745"/>
      <w:r>
        <w:rPr>
          <w:rStyle w:val="CharSectno"/>
        </w:rPr>
        <w:t>14</w:t>
      </w:r>
      <w:r>
        <w:rPr>
          <w:snapToGrid w:val="0"/>
        </w:rPr>
        <w:t>.</w:t>
      </w:r>
      <w:r>
        <w:rPr>
          <w:snapToGrid w:val="0"/>
        </w:rPr>
        <w:tab/>
        <w:t>Persons to comply with directions of librarian</w:t>
      </w:r>
      <w:bookmarkEnd w:id="41"/>
      <w:bookmarkEnd w:id="42"/>
      <w:bookmarkEnd w:id="43"/>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duty or wilfully disturb, interrupt or annoy any other person in the proper use of the library.</w:t>
      </w:r>
    </w:p>
    <w:p>
      <w:pPr>
        <w:pStyle w:val="Heading5"/>
        <w:rPr>
          <w:snapToGrid w:val="0"/>
        </w:rPr>
      </w:pPr>
      <w:bookmarkStart w:id="44" w:name="_Toc432987773"/>
      <w:bookmarkStart w:id="45" w:name="_Toc434398474"/>
      <w:bookmarkStart w:id="46" w:name="_Toc170215746"/>
      <w:r>
        <w:rPr>
          <w:rStyle w:val="CharSectno"/>
        </w:rPr>
        <w:t>15</w:t>
      </w:r>
      <w:r>
        <w:rPr>
          <w:snapToGrid w:val="0"/>
        </w:rPr>
        <w:t>.</w:t>
      </w:r>
      <w:r>
        <w:rPr>
          <w:snapToGrid w:val="0"/>
        </w:rPr>
        <w:tab/>
        <w:t>Animals not permitted</w:t>
      </w:r>
      <w:bookmarkEnd w:id="44"/>
      <w:bookmarkEnd w:id="45"/>
      <w:bookmarkEnd w:id="46"/>
    </w:p>
    <w:p>
      <w:pPr>
        <w:pStyle w:val="Subsection"/>
        <w:rPr>
          <w:snapToGrid w:val="0"/>
        </w:rPr>
      </w:pPr>
      <w:r>
        <w:rPr>
          <w:snapToGrid w:val="0"/>
        </w:rPr>
        <w:tab/>
      </w:r>
      <w:r>
        <w:rPr>
          <w:snapToGrid w:val="0"/>
        </w:rPr>
        <w:tab/>
        <w:t>A person shall not cause or permit any dog or any other animal belonging to him or under his control to enter or remain in the library.</w:t>
      </w:r>
    </w:p>
    <w:p>
      <w:pPr>
        <w:pStyle w:val="Heading5"/>
        <w:rPr>
          <w:snapToGrid w:val="0"/>
        </w:rPr>
      </w:pPr>
      <w:bookmarkStart w:id="47" w:name="_Toc432987774"/>
      <w:bookmarkStart w:id="48" w:name="_Toc434398475"/>
      <w:bookmarkStart w:id="49" w:name="_Toc170215747"/>
      <w:r>
        <w:rPr>
          <w:rStyle w:val="CharSectno"/>
        </w:rPr>
        <w:t>16</w:t>
      </w:r>
      <w:r>
        <w:rPr>
          <w:snapToGrid w:val="0"/>
        </w:rPr>
        <w:t>.</w:t>
      </w:r>
      <w:r>
        <w:rPr>
          <w:snapToGrid w:val="0"/>
        </w:rPr>
        <w:tab/>
        <w:t>Annoying conversation not permitted</w:t>
      </w:r>
      <w:bookmarkEnd w:id="47"/>
      <w:bookmarkEnd w:id="48"/>
      <w:bookmarkEnd w:id="49"/>
    </w:p>
    <w:p>
      <w:pPr>
        <w:pStyle w:val="Subsection"/>
        <w:rPr>
          <w:snapToGrid w:val="0"/>
        </w:rPr>
      </w:pPr>
      <w:r>
        <w:rPr>
          <w:snapToGrid w:val="0"/>
        </w:rPr>
        <w:tab/>
      </w:r>
      <w:r>
        <w:rPr>
          <w:snapToGrid w:val="0"/>
        </w:rPr>
        <w:tab/>
        <w:t>A reader shall not engage in audible conversation in the library to the annoyance of any other person.</w:t>
      </w:r>
    </w:p>
    <w:p>
      <w:pPr>
        <w:pStyle w:val="Heading5"/>
        <w:rPr>
          <w:snapToGrid w:val="0"/>
        </w:rPr>
      </w:pPr>
      <w:bookmarkStart w:id="50" w:name="_Toc432987775"/>
      <w:bookmarkStart w:id="51" w:name="_Toc434398476"/>
      <w:bookmarkStart w:id="52" w:name="_Toc170215748"/>
      <w:r>
        <w:rPr>
          <w:rStyle w:val="CharSectno"/>
        </w:rPr>
        <w:t>17</w:t>
      </w:r>
      <w:r>
        <w:rPr>
          <w:snapToGrid w:val="0"/>
        </w:rPr>
        <w:t>.</w:t>
      </w:r>
      <w:r>
        <w:rPr>
          <w:snapToGrid w:val="0"/>
        </w:rPr>
        <w:tab/>
        <w:t>Bicycles etc. not permitted</w:t>
      </w:r>
      <w:bookmarkEnd w:id="50"/>
      <w:bookmarkEnd w:id="51"/>
      <w:bookmarkEnd w:id="52"/>
    </w:p>
    <w:p>
      <w:pPr>
        <w:pStyle w:val="Subsection"/>
        <w:rPr>
          <w:snapToGrid w:val="0"/>
        </w:rPr>
      </w:pPr>
      <w:r>
        <w:rPr>
          <w:snapToGrid w:val="0"/>
        </w:rPr>
        <w:tab/>
      </w:r>
      <w:r>
        <w:rPr>
          <w:snapToGrid w:val="0"/>
        </w:rPr>
        <w:tab/>
        <w:t>A reader shall not bring into any part of the library a bicycle or other wheeled vehicle or conveyance except with the permission of the librarian.</w:t>
      </w:r>
    </w:p>
    <w:p>
      <w:pPr>
        <w:pStyle w:val="Heading5"/>
        <w:rPr>
          <w:snapToGrid w:val="0"/>
        </w:rPr>
      </w:pPr>
      <w:bookmarkStart w:id="53" w:name="_Toc432987776"/>
      <w:bookmarkStart w:id="54" w:name="_Toc434398477"/>
      <w:bookmarkStart w:id="55" w:name="_Toc170215749"/>
      <w:r>
        <w:rPr>
          <w:rStyle w:val="CharSectno"/>
        </w:rPr>
        <w:t>18</w:t>
      </w:r>
      <w:r>
        <w:rPr>
          <w:snapToGrid w:val="0"/>
        </w:rPr>
        <w:t>.</w:t>
      </w:r>
      <w:r>
        <w:rPr>
          <w:snapToGrid w:val="0"/>
        </w:rPr>
        <w:tab/>
        <w:t>Reader to remain in public areas of library</w:t>
      </w:r>
      <w:bookmarkEnd w:id="53"/>
      <w:bookmarkEnd w:id="54"/>
      <w:bookmarkEnd w:id="55"/>
    </w:p>
    <w:p>
      <w:pPr>
        <w:pStyle w:val="Subsection"/>
        <w:rPr>
          <w:snapToGrid w:val="0"/>
        </w:rPr>
      </w:pPr>
      <w:r>
        <w:rPr>
          <w:snapToGrid w:val="0"/>
        </w:rPr>
        <w:tab/>
      </w:r>
      <w:r>
        <w:rPr>
          <w:snapToGrid w:val="0"/>
        </w:rPr>
        <w:tab/>
        <w:t>A reader shall not enter or remain in any part of the library which is not set apart for the use of the public except with the permission of the librarian.</w:t>
      </w:r>
    </w:p>
    <w:p>
      <w:pPr>
        <w:pStyle w:val="Heading5"/>
        <w:rPr>
          <w:snapToGrid w:val="0"/>
        </w:rPr>
      </w:pPr>
      <w:bookmarkStart w:id="56" w:name="_Toc432987777"/>
      <w:bookmarkStart w:id="57" w:name="_Toc434398478"/>
      <w:bookmarkStart w:id="58" w:name="_Toc170215750"/>
      <w:r>
        <w:rPr>
          <w:rStyle w:val="CharSectno"/>
        </w:rPr>
        <w:t>19</w:t>
      </w:r>
      <w:r>
        <w:rPr>
          <w:snapToGrid w:val="0"/>
        </w:rPr>
        <w:t>.</w:t>
      </w:r>
      <w:r>
        <w:rPr>
          <w:snapToGrid w:val="0"/>
        </w:rPr>
        <w:tab/>
        <w:t>Spitting not permitted</w:t>
      </w:r>
      <w:bookmarkEnd w:id="56"/>
      <w:bookmarkEnd w:id="57"/>
      <w:bookmarkEnd w:id="58"/>
    </w:p>
    <w:p>
      <w:pPr>
        <w:pStyle w:val="Subsection"/>
        <w:rPr>
          <w:snapToGrid w:val="0"/>
        </w:rPr>
      </w:pPr>
      <w:r>
        <w:rPr>
          <w:snapToGrid w:val="0"/>
        </w:rPr>
        <w:tab/>
      </w:r>
      <w:r>
        <w:rPr>
          <w:snapToGrid w:val="0"/>
        </w:rPr>
        <w:tab/>
        <w:t>A person shall not spit in any part of the library.</w:t>
      </w:r>
    </w:p>
    <w:p>
      <w:pPr>
        <w:pStyle w:val="Heading5"/>
        <w:rPr>
          <w:snapToGrid w:val="0"/>
        </w:rPr>
      </w:pPr>
      <w:bookmarkStart w:id="59" w:name="_Toc432987778"/>
      <w:bookmarkStart w:id="60" w:name="_Toc434398479"/>
      <w:bookmarkStart w:id="61" w:name="_Toc170215751"/>
      <w:r>
        <w:rPr>
          <w:rStyle w:val="CharSectno"/>
        </w:rPr>
        <w:t>20</w:t>
      </w:r>
      <w:r>
        <w:rPr>
          <w:snapToGrid w:val="0"/>
        </w:rPr>
        <w:t>.</w:t>
      </w:r>
      <w:r>
        <w:rPr>
          <w:snapToGrid w:val="0"/>
        </w:rPr>
        <w:tab/>
        <w:t>Lying down, smoking and eating not permitted</w:t>
      </w:r>
      <w:bookmarkEnd w:id="59"/>
      <w:bookmarkEnd w:id="60"/>
      <w:bookmarkEnd w:id="61"/>
    </w:p>
    <w:p>
      <w:pPr>
        <w:pStyle w:val="Subsection"/>
        <w:rPr>
          <w:snapToGrid w:val="0"/>
        </w:rPr>
      </w:pPr>
      <w:r>
        <w:rPr>
          <w:snapToGrid w:val="0"/>
        </w:rPr>
        <w:tab/>
      </w:r>
      <w:r>
        <w:rPr>
          <w:snapToGrid w:val="0"/>
        </w:rPr>
        <w:tab/>
        <w:t>A person shall not lie on the chairs, table, floor or any other part of the library or loiter, sleep, smoke or partake of refreshment in any part of the library set apart for the use of the public.</w:t>
      </w:r>
    </w:p>
    <w:p>
      <w:pPr>
        <w:pStyle w:val="Heading5"/>
        <w:rPr>
          <w:snapToGrid w:val="0"/>
        </w:rPr>
      </w:pPr>
      <w:bookmarkStart w:id="62" w:name="_Toc432987779"/>
      <w:bookmarkStart w:id="63" w:name="_Toc434398480"/>
      <w:bookmarkStart w:id="64" w:name="_Toc170215752"/>
      <w:r>
        <w:rPr>
          <w:rStyle w:val="CharSectno"/>
        </w:rPr>
        <w:t>21</w:t>
      </w:r>
      <w:r>
        <w:rPr>
          <w:snapToGrid w:val="0"/>
        </w:rPr>
        <w:t>.</w:t>
      </w:r>
      <w:r>
        <w:rPr>
          <w:snapToGrid w:val="0"/>
        </w:rPr>
        <w:tab/>
        <w:t>Posting of bills not permitted</w:t>
      </w:r>
      <w:bookmarkEnd w:id="62"/>
      <w:bookmarkEnd w:id="63"/>
      <w:bookmarkEnd w:id="64"/>
    </w:p>
    <w:p>
      <w:pPr>
        <w:pStyle w:val="Subsection"/>
        <w:rPr>
          <w:snapToGrid w:val="0"/>
        </w:rPr>
      </w:pPr>
      <w:r>
        <w:rPr>
          <w:snapToGrid w:val="0"/>
        </w:rPr>
        <w:tab/>
      </w:r>
      <w:r>
        <w:rPr>
          <w:snapToGrid w:val="0"/>
        </w:rPr>
        <w:tab/>
        <w:t>A person other than an officer or servant of the Board shall not affix or post any bill, placard or notice to or upon any part of the library.</w:t>
      </w:r>
    </w:p>
    <w:p>
      <w:pPr>
        <w:pStyle w:val="Heading5"/>
        <w:rPr>
          <w:snapToGrid w:val="0"/>
        </w:rPr>
      </w:pPr>
      <w:bookmarkStart w:id="65" w:name="_Toc432987780"/>
      <w:bookmarkStart w:id="66" w:name="_Toc434398481"/>
      <w:bookmarkStart w:id="67" w:name="_Toc170215753"/>
      <w:r>
        <w:rPr>
          <w:rStyle w:val="CharSectno"/>
        </w:rPr>
        <w:t>22</w:t>
      </w:r>
      <w:r>
        <w:rPr>
          <w:snapToGrid w:val="0"/>
        </w:rPr>
        <w:t>.</w:t>
      </w:r>
      <w:r>
        <w:rPr>
          <w:snapToGrid w:val="0"/>
        </w:rPr>
        <w:tab/>
        <w:t>Dress standards</w:t>
      </w:r>
      <w:bookmarkEnd w:id="65"/>
      <w:bookmarkEnd w:id="66"/>
      <w:bookmarkEnd w:id="67"/>
    </w:p>
    <w:p>
      <w:pPr>
        <w:pStyle w:val="Subsection"/>
        <w:rPr>
          <w:snapToGrid w:val="0"/>
        </w:rPr>
      </w:pPr>
      <w:r>
        <w:rPr>
          <w:snapToGrid w:val="0"/>
        </w:rPr>
        <w:tab/>
      </w:r>
      <w:r>
        <w:rPr>
          <w:snapToGrid w:val="0"/>
        </w:rPr>
        <w:tab/>
        <w:t>A person who is offensively unclean in person or in dress or who is suffering from an offensive disease shall not enter or use the library.</w:t>
      </w:r>
    </w:p>
    <w:p>
      <w:pPr>
        <w:pStyle w:val="Heading5"/>
        <w:rPr>
          <w:snapToGrid w:val="0"/>
        </w:rPr>
      </w:pPr>
      <w:bookmarkStart w:id="68" w:name="_Toc432987781"/>
      <w:bookmarkStart w:id="69" w:name="_Toc434398482"/>
      <w:bookmarkStart w:id="70" w:name="_Toc170215754"/>
      <w:r>
        <w:rPr>
          <w:rStyle w:val="CharSectno"/>
        </w:rPr>
        <w:t>23</w:t>
      </w:r>
      <w:r>
        <w:rPr>
          <w:snapToGrid w:val="0"/>
        </w:rPr>
        <w:t>.</w:t>
      </w:r>
      <w:r>
        <w:rPr>
          <w:snapToGrid w:val="0"/>
        </w:rPr>
        <w:tab/>
        <w:t>Giving a false name or address</w:t>
      </w:r>
      <w:bookmarkEnd w:id="68"/>
      <w:bookmarkEnd w:id="69"/>
      <w:bookmarkEnd w:id="70"/>
    </w:p>
    <w:p>
      <w:pPr>
        <w:pStyle w:val="Subsection"/>
        <w:rPr>
          <w:snapToGrid w:val="0"/>
        </w:rPr>
      </w:pPr>
      <w:r>
        <w:rPr>
          <w:snapToGrid w:val="0"/>
        </w:rPr>
        <w:tab/>
      </w:r>
      <w:r>
        <w:rPr>
          <w:snapToGrid w:val="0"/>
        </w:rPr>
        <w:tab/>
        <w:t>A person shall not give a false name or address for the purpose of entering any part of the library or obtaining any privilege therefrom.</w:t>
      </w:r>
    </w:p>
    <w:p>
      <w:pPr>
        <w:pStyle w:val="Heading5"/>
        <w:rPr>
          <w:snapToGrid w:val="0"/>
        </w:rPr>
      </w:pPr>
      <w:bookmarkStart w:id="71" w:name="_Toc432987782"/>
      <w:bookmarkStart w:id="72" w:name="_Toc434398483"/>
      <w:bookmarkStart w:id="73" w:name="_Toc170215755"/>
      <w:r>
        <w:rPr>
          <w:rStyle w:val="CharSectno"/>
        </w:rPr>
        <w:t>24</w:t>
      </w:r>
      <w:r>
        <w:rPr>
          <w:snapToGrid w:val="0"/>
        </w:rPr>
        <w:t>.</w:t>
      </w:r>
      <w:r>
        <w:rPr>
          <w:snapToGrid w:val="0"/>
        </w:rPr>
        <w:tab/>
        <w:t>Goods not to be offered for sale</w:t>
      </w:r>
      <w:bookmarkEnd w:id="71"/>
      <w:bookmarkEnd w:id="72"/>
      <w:bookmarkEnd w:id="73"/>
    </w:p>
    <w:p>
      <w:pPr>
        <w:pStyle w:val="Subsection"/>
        <w:rPr>
          <w:snapToGrid w:val="0"/>
        </w:rPr>
      </w:pPr>
      <w:r>
        <w:rPr>
          <w:snapToGrid w:val="0"/>
        </w:rPr>
        <w:tab/>
      </w:r>
      <w:r>
        <w:rPr>
          <w:snapToGrid w:val="0"/>
        </w:rPr>
        <w:tab/>
        <w:t>A person other than an officer or servant of the Board shall not offer anything for sale in the library.</w:t>
      </w:r>
    </w:p>
    <w:p>
      <w:pPr>
        <w:pStyle w:val="Heading5"/>
        <w:rPr>
          <w:snapToGrid w:val="0"/>
        </w:rPr>
      </w:pPr>
      <w:bookmarkStart w:id="74" w:name="_Toc432987783"/>
      <w:bookmarkStart w:id="75" w:name="_Toc434398484"/>
      <w:bookmarkStart w:id="76" w:name="_Toc170215756"/>
      <w:r>
        <w:rPr>
          <w:rStyle w:val="CharSectno"/>
        </w:rPr>
        <w:t>25</w:t>
      </w:r>
      <w:r>
        <w:rPr>
          <w:snapToGrid w:val="0"/>
        </w:rPr>
        <w:t>.</w:t>
      </w:r>
      <w:r>
        <w:rPr>
          <w:snapToGrid w:val="0"/>
        </w:rPr>
        <w:tab/>
        <w:t>Disorderly behaviour</w:t>
      </w:r>
      <w:bookmarkEnd w:id="74"/>
      <w:bookmarkEnd w:id="75"/>
      <w:bookmarkEnd w:id="76"/>
    </w:p>
    <w:p>
      <w:pPr>
        <w:pStyle w:val="Subsection"/>
        <w:rPr>
          <w:snapToGrid w:val="0"/>
        </w:rPr>
      </w:pPr>
      <w:r>
        <w:rPr>
          <w:snapToGrid w:val="0"/>
        </w:rPr>
        <w:tab/>
      </w:r>
      <w:r>
        <w:rPr>
          <w:snapToGrid w:val="0"/>
        </w:rPr>
        <w:tab/>
        <w:t>A reader shall not behave in a disorderly manner, use violent abusive language, or bet or gamble in the library, or introduce any liquid into the library.</w:t>
      </w:r>
    </w:p>
    <w:p>
      <w:pPr>
        <w:pStyle w:val="Heading5"/>
        <w:rPr>
          <w:snapToGrid w:val="0"/>
        </w:rPr>
      </w:pPr>
      <w:bookmarkStart w:id="77" w:name="_Toc432987784"/>
      <w:bookmarkStart w:id="78" w:name="_Toc434398485"/>
      <w:bookmarkStart w:id="79" w:name="_Toc170215757"/>
      <w:r>
        <w:rPr>
          <w:rStyle w:val="CharSectno"/>
        </w:rPr>
        <w:t>26</w:t>
      </w:r>
      <w:r>
        <w:rPr>
          <w:snapToGrid w:val="0"/>
        </w:rPr>
        <w:t>.</w:t>
      </w:r>
      <w:r>
        <w:rPr>
          <w:snapToGrid w:val="0"/>
        </w:rPr>
        <w:tab/>
        <w:t>Reader to leave at closing time</w:t>
      </w:r>
      <w:bookmarkEnd w:id="77"/>
      <w:bookmarkEnd w:id="78"/>
      <w:bookmarkEnd w:id="79"/>
    </w:p>
    <w:p>
      <w:pPr>
        <w:pStyle w:val="Subsection"/>
        <w:rPr>
          <w:snapToGrid w:val="0"/>
        </w:rPr>
      </w:pPr>
      <w:r>
        <w:rPr>
          <w:snapToGrid w:val="0"/>
        </w:rPr>
        <w:tab/>
      </w:r>
      <w:r>
        <w:rPr>
          <w:snapToGrid w:val="0"/>
        </w:rPr>
        <w:tab/>
        <w:t>A reader shall not, after proper warning, remain in the library beyond the hours fixed for the closing of the library.</w:t>
      </w:r>
    </w:p>
    <w:p>
      <w:pPr>
        <w:pStyle w:val="Heading5"/>
        <w:rPr>
          <w:snapToGrid w:val="0"/>
        </w:rPr>
      </w:pPr>
      <w:bookmarkStart w:id="80" w:name="_Toc432987785"/>
      <w:bookmarkStart w:id="81" w:name="_Toc434398486"/>
      <w:bookmarkStart w:id="82" w:name="_Toc170215758"/>
      <w:r>
        <w:rPr>
          <w:rStyle w:val="CharSectno"/>
        </w:rPr>
        <w:t>27</w:t>
      </w:r>
      <w:r>
        <w:rPr>
          <w:snapToGrid w:val="0"/>
        </w:rPr>
        <w:t>.</w:t>
      </w:r>
      <w:r>
        <w:rPr>
          <w:snapToGrid w:val="0"/>
        </w:rPr>
        <w:tab/>
        <w:t>Careless or negligent treatment of books</w:t>
      </w:r>
      <w:bookmarkEnd w:id="80"/>
      <w:bookmarkEnd w:id="81"/>
      <w:bookmarkEnd w:id="82"/>
    </w:p>
    <w:p>
      <w:pPr>
        <w:pStyle w:val="Subsection"/>
        <w:rPr>
          <w:snapToGrid w:val="0"/>
        </w:rPr>
      </w:pPr>
      <w:r>
        <w:rPr>
          <w:snapToGrid w:val="0"/>
        </w:rPr>
        <w:tab/>
      </w:r>
      <w:r>
        <w:rPr>
          <w:snapToGrid w:val="0"/>
        </w:rPr>
        <w:tab/>
        <w:t>A reader shall not carelessly, negligently or maliciously soil, tear, cut, deface, damage, injure or destroy any book or other object forming part of the contents of the library whether within the library or elsewhere.</w:t>
      </w:r>
    </w:p>
    <w:p>
      <w:pPr>
        <w:pStyle w:val="Heading5"/>
        <w:rPr>
          <w:snapToGrid w:val="0"/>
        </w:rPr>
      </w:pPr>
      <w:bookmarkStart w:id="83" w:name="_Toc432987786"/>
      <w:bookmarkStart w:id="84" w:name="_Toc434398487"/>
      <w:bookmarkStart w:id="85" w:name="_Toc170215759"/>
      <w:r>
        <w:rPr>
          <w:rStyle w:val="CharSectno"/>
        </w:rPr>
        <w:t>28</w:t>
      </w:r>
      <w:r>
        <w:rPr>
          <w:snapToGrid w:val="0"/>
        </w:rPr>
        <w:t>.</w:t>
      </w:r>
      <w:r>
        <w:rPr>
          <w:snapToGrid w:val="0"/>
        </w:rPr>
        <w:tab/>
        <w:t>Tracing from books not permitted</w:t>
      </w:r>
      <w:bookmarkEnd w:id="83"/>
      <w:bookmarkEnd w:id="84"/>
      <w:bookmarkEnd w:id="85"/>
    </w:p>
    <w:p>
      <w:pPr>
        <w:pStyle w:val="Subsection"/>
        <w:rPr>
          <w:snapToGrid w:val="0"/>
        </w:rPr>
      </w:pPr>
      <w:r>
        <w:rPr>
          <w:snapToGrid w:val="0"/>
        </w:rPr>
        <w:tab/>
      </w:r>
      <w:r>
        <w:rPr>
          <w:snapToGrid w:val="0"/>
        </w:rPr>
        <w:tab/>
        <w:t>A reader shall not make a tracing of any book except through a protective screen and with the permission of the librarian.</w:t>
      </w:r>
    </w:p>
    <w:p>
      <w:pPr>
        <w:pStyle w:val="Heading5"/>
        <w:rPr>
          <w:snapToGrid w:val="0"/>
        </w:rPr>
      </w:pPr>
      <w:bookmarkStart w:id="86" w:name="_Toc432987787"/>
      <w:bookmarkStart w:id="87" w:name="_Toc434398488"/>
      <w:bookmarkStart w:id="88" w:name="_Toc170215760"/>
      <w:r>
        <w:rPr>
          <w:rStyle w:val="CharSectno"/>
        </w:rPr>
        <w:t>29</w:t>
      </w:r>
      <w:r>
        <w:rPr>
          <w:snapToGrid w:val="0"/>
        </w:rPr>
        <w:t>.</w:t>
      </w:r>
      <w:r>
        <w:rPr>
          <w:snapToGrid w:val="0"/>
        </w:rPr>
        <w:tab/>
        <w:t>Damage to books</w:t>
      </w:r>
      <w:bookmarkEnd w:id="86"/>
      <w:bookmarkEnd w:id="87"/>
      <w:bookmarkEnd w:id="88"/>
    </w:p>
    <w:p>
      <w:pPr>
        <w:pStyle w:val="Subsection"/>
        <w:rPr>
          <w:snapToGrid w:val="0"/>
        </w:rPr>
      </w:pPr>
      <w:r>
        <w:rPr>
          <w:snapToGrid w:val="0"/>
        </w:rPr>
        <w:tab/>
        <w:t>(1)</w:t>
      </w:r>
      <w:r>
        <w:rPr>
          <w:snapToGrid w:val="0"/>
        </w:rPr>
        <w:tab/>
        <w:t>It shall be an obligation on a reader to report to the librarian at the earliest opportunity any damage or defacement to any book which is issued to him or which he may consult.</w:t>
      </w:r>
    </w:p>
    <w:p>
      <w:pPr>
        <w:pStyle w:val="Subsection"/>
        <w:rPr>
          <w:snapToGrid w:val="0"/>
        </w:rPr>
      </w:pPr>
      <w:r>
        <w:rPr>
          <w:snapToGrid w:val="0"/>
        </w:rPr>
        <w:tab/>
        <w:t>(2)</w:t>
      </w:r>
      <w:r>
        <w:rPr>
          <w:snapToGrid w:val="0"/>
        </w:rPr>
        <w:tab/>
        <w:t>If a book after having been issued to, or consulted by a reader is found to have been damaged or to have sustained loss of value, the reader may be required to pay the cost of replacement of the book as determined by the Board and if the book is one volume of a set or series and it is found impracticable to replace that volume, to pay the cost of replacement of the whole work or at the discretion of the Board to compensate the Board for the loss or damage sustained.</w:t>
      </w:r>
    </w:p>
    <w:p>
      <w:pPr>
        <w:pStyle w:val="Subsection"/>
        <w:rPr>
          <w:snapToGrid w:val="0"/>
        </w:rPr>
      </w:pPr>
      <w:r>
        <w:rPr>
          <w:snapToGrid w:val="0"/>
        </w:rPr>
        <w:tab/>
        <w:t>(3)</w:t>
      </w:r>
      <w:r>
        <w:rPr>
          <w:snapToGrid w:val="0"/>
        </w:rPr>
        <w:tab/>
        <w:t>The Board’s valuation of the cost of replacement of any book, the whole of any work, or the loss or damage sustained provided for in the regulation shall be final and conclusive.</w:t>
      </w:r>
    </w:p>
    <w:p>
      <w:pPr>
        <w:pStyle w:val="Subsection"/>
        <w:rPr>
          <w:snapToGrid w:val="0"/>
        </w:rPr>
      </w:pPr>
      <w:r>
        <w:rPr>
          <w:snapToGrid w:val="0"/>
        </w:rPr>
        <w:tab/>
        <w:t>(4)</w:t>
      </w:r>
      <w:r>
        <w:rPr>
          <w:snapToGrid w:val="0"/>
        </w:rPr>
        <w:tab/>
        <w:t>Books which have been damaged or have sustained loss of value remain the property of the Board although replaced or paid for.</w:t>
      </w:r>
    </w:p>
    <w:p>
      <w:pPr>
        <w:pStyle w:val="Heading5"/>
        <w:rPr>
          <w:snapToGrid w:val="0"/>
        </w:rPr>
      </w:pPr>
      <w:bookmarkStart w:id="89" w:name="_Toc432987788"/>
      <w:bookmarkStart w:id="90" w:name="_Toc434398489"/>
      <w:bookmarkStart w:id="91" w:name="_Toc170215761"/>
      <w:r>
        <w:rPr>
          <w:rStyle w:val="CharSectno"/>
        </w:rPr>
        <w:t>30</w:t>
      </w:r>
      <w:r>
        <w:rPr>
          <w:snapToGrid w:val="0"/>
        </w:rPr>
        <w:t>.</w:t>
      </w:r>
      <w:r>
        <w:rPr>
          <w:snapToGrid w:val="0"/>
        </w:rPr>
        <w:tab/>
        <w:t>Books not to be removed without authority</w:t>
      </w:r>
      <w:bookmarkEnd w:id="89"/>
      <w:bookmarkEnd w:id="90"/>
      <w:bookmarkEnd w:id="91"/>
    </w:p>
    <w:p>
      <w:pPr>
        <w:pStyle w:val="Subsection"/>
        <w:rPr>
          <w:snapToGrid w:val="0"/>
        </w:rPr>
      </w:pPr>
      <w:r>
        <w:rPr>
          <w:snapToGrid w:val="0"/>
        </w:rPr>
        <w:tab/>
      </w:r>
      <w:r>
        <w:rPr>
          <w:snapToGrid w:val="0"/>
        </w:rPr>
        <w:tab/>
        <w:t>A person shall not without proper authority take or cause to be taken from any library or receive or be in possession of any book forming part of the contents of the library, whether or not the property of the Board.</w:t>
      </w:r>
    </w:p>
    <w:p>
      <w:pPr>
        <w:pStyle w:val="Heading5"/>
        <w:rPr>
          <w:snapToGrid w:val="0"/>
        </w:rPr>
      </w:pPr>
      <w:bookmarkStart w:id="92" w:name="_Toc432987789"/>
      <w:bookmarkStart w:id="93" w:name="_Toc434398490"/>
      <w:bookmarkStart w:id="94" w:name="_Toc170215762"/>
      <w:r>
        <w:rPr>
          <w:rStyle w:val="CharSectno"/>
        </w:rPr>
        <w:t>31</w:t>
      </w:r>
      <w:r>
        <w:rPr>
          <w:snapToGrid w:val="0"/>
        </w:rPr>
        <w:t>.</w:t>
      </w:r>
      <w:r>
        <w:rPr>
          <w:snapToGrid w:val="0"/>
        </w:rPr>
        <w:tab/>
        <w:t>Misplacing or hiding books</w:t>
      </w:r>
      <w:bookmarkEnd w:id="92"/>
      <w:bookmarkEnd w:id="93"/>
      <w:bookmarkEnd w:id="94"/>
    </w:p>
    <w:p>
      <w:pPr>
        <w:pStyle w:val="Subsection"/>
        <w:rPr>
          <w:snapToGrid w:val="0"/>
        </w:rPr>
      </w:pPr>
      <w:r>
        <w:rPr>
          <w:snapToGrid w:val="0"/>
        </w:rPr>
        <w:tab/>
      </w:r>
      <w:r>
        <w:rPr>
          <w:snapToGrid w:val="0"/>
        </w:rPr>
        <w:tab/>
        <w:t>A person shall not misplace or secrete any book or any record of a book in the library with intent to withhold its use from others.</w:t>
      </w:r>
    </w:p>
    <w:p>
      <w:pPr>
        <w:pStyle w:val="Heading5"/>
        <w:rPr>
          <w:snapToGrid w:val="0"/>
        </w:rPr>
      </w:pPr>
      <w:bookmarkStart w:id="95" w:name="_Toc432987790"/>
      <w:bookmarkStart w:id="96" w:name="_Toc434398491"/>
      <w:bookmarkStart w:id="97" w:name="_Toc170215763"/>
      <w:r>
        <w:rPr>
          <w:rStyle w:val="CharSectno"/>
        </w:rPr>
        <w:t>32</w:t>
      </w:r>
      <w:r>
        <w:rPr>
          <w:snapToGrid w:val="0"/>
        </w:rPr>
        <w:t>.</w:t>
      </w:r>
      <w:r>
        <w:rPr>
          <w:snapToGrid w:val="0"/>
        </w:rPr>
        <w:tab/>
        <w:t>Librarian may refuse books or use of library</w:t>
      </w:r>
      <w:bookmarkEnd w:id="95"/>
      <w:bookmarkEnd w:id="96"/>
      <w:bookmarkEnd w:id="97"/>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98" w:name="_Toc432987791"/>
      <w:bookmarkStart w:id="99" w:name="_Toc434398492"/>
      <w:bookmarkStart w:id="100" w:name="_Toc170215764"/>
      <w:r>
        <w:rPr>
          <w:snapToGrid w:val="0"/>
        </w:rPr>
        <w:t>33.</w:t>
      </w:r>
      <w:r>
        <w:rPr>
          <w:snapToGrid w:val="0"/>
        </w:rPr>
        <w:tab/>
        <w:t>Librarian may exclude or remove persons from library</w:t>
      </w:r>
      <w:bookmarkEnd w:id="98"/>
      <w:bookmarkEnd w:id="99"/>
      <w:bookmarkEnd w:id="100"/>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a person who has committed a breach of these regulations if it appears likely that his continued presence in the library may lead to a further breach of the regulations.</w:t>
      </w:r>
    </w:p>
    <w:p>
      <w:pPr>
        <w:pStyle w:val="Heading5"/>
        <w:rPr>
          <w:snapToGrid w:val="0"/>
        </w:rPr>
      </w:pPr>
      <w:bookmarkStart w:id="101" w:name="_Toc432987792"/>
      <w:bookmarkStart w:id="102" w:name="_Toc434398493"/>
      <w:bookmarkStart w:id="103" w:name="_Toc170215765"/>
      <w:r>
        <w:rPr>
          <w:snapToGrid w:val="0"/>
        </w:rPr>
        <w:t>34.</w:t>
      </w:r>
      <w:r>
        <w:rPr>
          <w:snapToGrid w:val="0"/>
        </w:rPr>
        <w:tab/>
        <w:t>Use of books from library</w:t>
      </w:r>
      <w:bookmarkEnd w:id="101"/>
      <w:bookmarkEnd w:id="102"/>
      <w:bookmarkEnd w:id="103"/>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3</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104" w:name="_Toc432987793"/>
      <w:bookmarkStart w:id="105" w:name="_Toc434398494"/>
      <w:bookmarkStart w:id="106" w:name="_Toc170215766"/>
      <w:r>
        <w:rPr>
          <w:rStyle w:val="CharSectno"/>
        </w:rPr>
        <w:t>35</w:t>
      </w:r>
      <w:r>
        <w:rPr>
          <w:snapToGrid w:val="0"/>
        </w:rPr>
        <w:t>.</w:t>
      </w:r>
      <w:r>
        <w:rPr>
          <w:snapToGrid w:val="0"/>
        </w:rPr>
        <w:tab/>
        <w:t>Recovery of penalties</w:t>
      </w:r>
      <w:bookmarkEnd w:id="104"/>
      <w:bookmarkEnd w:id="105"/>
      <w:bookmarkEnd w:id="106"/>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107" w:name="_Toc432987794"/>
      <w:bookmarkStart w:id="108" w:name="_Toc434398495"/>
      <w:bookmarkStart w:id="109" w:name="_Toc170215767"/>
      <w:r>
        <w:rPr>
          <w:rStyle w:val="CharSectno"/>
        </w:rPr>
        <w:t>36</w:t>
      </w:r>
      <w:r>
        <w:rPr>
          <w:snapToGrid w:val="0"/>
        </w:rPr>
        <w:t>.</w:t>
      </w:r>
      <w:r>
        <w:rPr>
          <w:snapToGrid w:val="0"/>
        </w:rPr>
        <w:tab/>
        <w:t>Penalty for breach of regulations</w:t>
      </w:r>
      <w:bookmarkEnd w:id="107"/>
      <w:bookmarkEnd w:id="108"/>
      <w:bookmarkEnd w:id="109"/>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10" w:name="_Toc170215768"/>
      <w:r>
        <w:t>Notes</w:t>
      </w:r>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Regulations for the Conduct of the State Library</w:t>
      </w:r>
      <w:r>
        <w:rPr>
          <w:snapToGrid w:val="0"/>
        </w:rPr>
        <w:t xml:space="preserve"> and includes the amendments made by the other written laws referred to in the following table. </w:t>
      </w:r>
    </w:p>
    <w:p>
      <w:pPr>
        <w:pStyle w:val="nHeading3"/>
        <w:rPr>
          <w:snapToGrid w:val="0"/>
        </w:rPr>
      </w:pPr>
      <w:bookmarkStart w:id="111" w:name="_Toc170215769"/>
      <w:r>
        <w:rPr>
          <w:snapToGrid w:val="0"/>
        </w:rPr>
        <w:t>Compilation table</w:t>
      </w:r>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Regulations for the Conduct of the State Library</w:t>
            </w:r>
          </w:p>
        </w:tc>
        <w:tc>
          <w:tcPr>
            <w:tcW w:w="1278" w:type="dxa"/>
            <w:tcBorders>
              <w:top w:val="single" w:sz="8" w:space="0" w:color="auto"/>
            </w:tcBorders>
          </w:tcPr>
          <w:p>
            <w:pPr>
              <w:pStyle w:val="nTable"/>
              <w:spacing w:after="40"/>
              <w:rPr>
                <w:sz w:val="19"/>
              </w:rPr>
            </w:pPr>
            <w:r>
              <w:rPr>
                <w:sz w:val="19"/>
              </w:rPr>
              <w:t>3 Aug 1956 p. 1913-16</w:t>
            </w:r>
          </w:p>
        </w:tc>
        <w:tc>
          <w:tcPr>
            <w:tcW w:w="2693" w:type="dxa"/>
            <w:tcBorders>
              <w:top w:val="single" w:sz="8" w:space="0" w:color="auto"/>
            </w:tcBorders>
          </w:tcPr>
          <w:p>
            <w:pPr>
              <w:pStyle w:val="nTable"/>
              <w:spacing w:after="40"/>
              <w:rPr>
                <w:sz w:val="19"/>
              </w:rPr>
            </w:pPr>
            <w:r>
              <w:rPr>
                <w:sz w:val="19"/>
              </w:rPr>
              <w:t>3 Aug 1956</w:t>
            </w:r>
          </w:p>
        </w:tc>
      </w:tr>
      <w:tr>
        <w:trPr>
          <w:cantSplit/>
        </w:trPr>
        <w:tc>
          <w:tcPr>
            <w:tcW w:w="4396"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s. 4-9: 14 Feb 1966 (see s. 2(2));</w:t>
            </w:r>
            <w:r>
              <w:rPr>
                <w:sz w:val="19"/>
              </w:rPr>
              <w:br/>
              <w:t>balance: 21 Dec 1965 (see s. 2(1))</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of the </w:t>
            </w:r>
            <w:r>
              <w:rPr>
                <w:b/>
                <w:i/>
                <w:sz w:val="19"/>
              </w:rPr>
              <w:t>Regulations for the Conduct of the State Library</w:t>
            </w:r>
            <w:r>
              <w:rPr>
                <w:b/>
                <w:sz w:val="19"/>
              </w:rPr>
              <w:t xml:space="preserve"> as at 6 Dec 2002 </w:t>
            </w:r>
            <w:r>
              <w:rPr>
                <w:b/>
                <w:sz w:val="19"/>
              </w:rPr>
              <w:br/>
            </w:r>
            <w:r>
              <w:rPr>
                <w:sz w:val="19"/>
              </w:rPr>
              <w:t>(includes amendment listed above)</w:t>
            </w:r>
          </w:p>
        </w:tc>
      </w:tr>
    </w:tbl>
    <w:p>
      <w:pPr>
        <w:pStyle w:val="nSubsection"/>
      </w:pPr>
      <w:r>
        <w:rPr>
          <w:vertAlign w:val="superscript"/>
        </w:rPr>
        <w:t>2</w:t>
      </w:r>
      <w:r>
        <w:tab/>
        <w:t xml:space="preserve">Under the </w:t>
      </w:r>
      <w:r>
        <w:rPr>
          <w:i/>
        </w:rPr>
        <w:t>Public Sector Management Act 1994</w:t>
      </w:r>
      <w:r>
        <w:t xml:space="preserve"> the names of departments may be changed. At the date of this reprint the former Police Department is called the Western Australian Police Service.</w:t>
      </w:r>
    </w:p>
    <w:p>
      <w:pPr>
        <w:pStyle w:val="nSubsection"/>
      </w:pPr>
      <w:r>
        <w:rPr>
          <w:vertAlign w:val="superscript"/>
        </w:rPr>
        <w:t>3</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 xml:space="preserve">Library Board (Registered Public Libraries) Regulations 1985. </w:t>
      </w:r>
      <w:r>
        <w:t xml:space="preserve">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Regulations for the Conduct of the State Library</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Regulations for the Conduct of the State Library</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Regulations for the Conduct of the State Library</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Regulations for the Conduct of the State Library</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Regulations for the Conduct of the State Library</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Regulations for the Conduct of the State Library</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Regulations for the Conduct of the State Library</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Regulations for the Conduct of the State Library</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Regulations for the Conduct of the State Library</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3C8B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46C6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76FD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6680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2C8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84A2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804F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ACC9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F69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EC2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E887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3AA01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4420"/>
    <w:docVar w:name="WAFER_20151209124420" w:val="RemoveTrackChanges"/>
    <w:docVar w:name="WAFER_20151209124420_GUID" w:val="8730097b-410d-48dd-b2b2-3c3d4dd27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2721</Words>
  <Characters>12601</Characters>
  <Application>Microsoft Office Word</Application>
  <DocSecurity>0</DocSecurity>
  <Lines>340</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Conduct of the State Library - 01-a0-10</dc:title>
  <dc:subject/>
  <dc:creator/>
  <cp:keywords/>
  <dc:description/>
  <cp:lastModifiedBy>svcMRProcess</cp:lastModifiedBy>
  <cp:revision>4</cp:revision>
  <cp:lastPrinted>2002-12-18T03:29:00Z</cp:lastPrinted>
  <dcterms:created xsi:type="dcterms:W3CDTF">2015-12-15T04:20:00Z</dcterms:created>
  <dcterms:modified xsi:type="dcterms:W3CDTF">2015-12-15T04:20:00Z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20021206</vt:lpwstr>
  </property>
  <property fmtid="{D5CDD505-2E9C-101B-9397-08002B2CF9AE}" pid="4" name="DocumentType">
    <vt:lpwstr>Reg</vt:lpwstr>
  </property>
  <property fmtid="{D5CDD505-2E9C-101B-9397-08002B2CF9AE}" pid="5" name="AsAtDate">
    <vt:lpwstr>06 Dec 2002</vt:lpwstr>
  </property>
  <property fmtid="{D5CDD505-2E9C-101B-9397-08002B2CF9AE}" pid="6" name="Suffix">
    <vt:lpwstr>01-a0-10</vt:lpwstr>
  </property>
</Properties>
</file>