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Health Services Act 2016</w:t>
      </w:r>
      <w:r>
        <w:fldChar w:fldCharType="end"/>
      </w:r>
    </w:p>
    <w:p>
      <w:pPr>
        <w:pStyle w:val="NameofActRegPage1"/>
        <w:spacing w:before="1800" w:after="4200"/>
        <w:outlineLvl w:val="0"/>
      </w:pPr>
      <w:r>
        <w:fldChar w:fldCharType="begin"/>
      </w:r>
      <w:r>
        <w:instrText xml:space="preserve"> STYLEREF "Name Of Act/Reg"</w:instrText>
      </w:r>
      <w:r>
        <w:fldChar w:fldCharType="separate"/>
      </w:r>
      <w:r>
        <w:rPr>
          <w:noProof/>
        </w:rPr>
        <w:t>Health Services (Conduct and Traffic) Regulations 2016</w:t>
      </w:r>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Health Services (Conduct and Traffic) Regulations 2016</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tab/>
        <w:t>Citation</w:t>
      </w:r>
      <w:r>
        <w:tab/>
      </w:r>
      <w:r>
        <w:fldChar w:fldCharType="begin"/>
      </w:r>
      <w:r>
        <w:instrText xml:space="preserve"> PAGEREF _Toc11421580 \h </w:instrText>
      </w:r>
      <w:r>
        <w:fldChar w:fldCharType="separate"/>
      </w:r>
      <w:r>
        <w:t>1</w:t>
      </w:r>
      <w:r>
        <w:fldChar w:fldCharType="end"/>
      </w:r>
    </w:p>
    <w:p>
      <w:pPr>
        <w:pStyle w:val="TOC8"/>
        <w:rPr>
          <w:rFonts w:asciiTheme="minorHAnsi" w:eastAsiaTheme="minorEastAsia" w:hAnsiTheme="minorHAnsi" w:cstheme="minorBidi"/>
          <w:szCs w:val="22"/>
        </w:rPr>
      </w:pPr>
      <w:r>
        <w:t>2</w:t>
      </w:r>
      <w:r>
        <w:rPr>
          <w:spacing w:val="-2"/>
        </w:rPr>
        <w:t>.</w:t>
      </w:r>
      <w:r>
        <w:rPr>
          <w:spacing w:val="-2"/>
        </w:rPr>
        <w:tab/>
        <w:t>Commencement</w:t>
      </w:r>
      <w:r>
        <w:tab/>
      </w:r>
      <w:r>
        <w:fldChar w:fldCharType="begin"/>
      </w:r>
      <w:r>
        <w:instrText xml:space="preserve"> PAGEREF _Toc11421581 \h </w:instrText>
      </w:r>
      <w:r>
        <w:fldChar w:fldCharType="separate"/>
      </w:r>
      <w:r>
        <w:t>1</w:t>
      </w:r>
      <w:r>
        <w:fldChar w:fldCharType="end"/>
      </w:r>
    </w:p>
    <w:p>
      <w:pPr>
        <w:pStyle w:val="TOC8"/>
        <w:rPr>
          <w:rFonts w:asciiTheme="minorHAnsi" w:eastAsiaTheme="minorEastAsia" w:hAnsiTheme="minorHAnsi" w:cstheme="minorBidi"/>
          <w:szCs w:val="22"/>
        </w:rPr>
      </w:pPr>
      <w:r>
        <w:t>3.</w:t>
      </w:r>
      <w:r>
        <w:tab/>
        <w:t>Terms used</w:t>
      </w:r>
      <w:r>
        <w:tab/>
      </w:r>
      <w:r>
        <w:fldChar w:fldCharType="begin"/>
      </w:r>
      <w:r>
        <w:instrText xml:space="preserve"> PAGEREF _Toc11421582 \h </w:instrText>
      </w:r>
      <w:r>
        <w:fldChar w:fldCharType="separate"/>
      </w:r>
      <w:r>
        <w:t>1</w:t>
      </w:r>
      <w:r>
        <w:fldChar w:fldCharType="end"/>
      </w:r>
    </w:p>
    <w:p>
      <w:pPr>
        <w:pStyle w:val="TOC8"/>
        <w:rPr>
          <w:rFonts w:asciiTheme="minorHAnsi" w:eastAsiaTheme="minorEastAsia" w:hAnsiTheme="minorHAnsi" w:cstheme="minorBidi"/>
          <w:szCs w:val="22"/>
        </w:rPr>
      </w:pPr>
      <w:r>
        <w:t>4.</w:t>
      </w:r>
      <w:r>
        <w:tab/>
        <w:t>Appointment of authorised persons</w:t>
      </w:r>
      <w:r>
        <w:tab/>
      </w:r>
      <w:r>
        <w:fldChar w:fldCharType="begin"/>
      </w:r>
      <w:r>
        <w:instrText xml:space="preserve"> PAGEREF _Toc11421583 \h </w:instrText>
      </w:r>
      <w:r>
        <w:fldChar w:fldCharType="separate"/>
      </w:r>
      <w:r>
        <w:t>3</w:t>
      </w:r>
      <w:r>
        <w:fldChar w:fldCharType="end"/>
      </w:r>
    </w:p>
    <w:p>
      <w:pPr>
        <w:pStyle w:val="TOC2"/>
        <w:tabs>
          <w:tab w:val="right" w:leader="dot" w:pos="7077"/>
        </w:tabs>
        <w:rPr>
          <w:rFonts w:asciiTheme="minorHAnsi" w:eastAsiaTheme="minorEastAsia" w:hAnsiTheme="minorHAnsi" w:cstheme="minorBidi"/>
          <w:b w:val="0"/>
          <w:sz w:val="22"/>
          <w:szCs w:val="22"/>
        </w:rPr>
      </w:pPr>
      <w:r>
        <w:t>Part 2 — Behaviour on health service provider land</w:t>
      </w:r>
    </w:p>
    <w:p>
      <w:pPr>
        <w:pStyle w:val="TOC8"/>
        <w:rPr>
          <w:rFonts w:asciiTheme="minorHAnsi" w:eastAsiaTheme="minorEastAsia" w:hAnsiTheme="minorHAnsi" w:cstheme="minorBidi"/>
          <w:szCs w:val="22"/>
        </w:rPr>
      </w:pPr>
      <w:r>
        <w:t>5.</w:t>
      </w:r>
      <w:r>
        <w:tab/>
        <w:t>No entry without cause</w:t>
      </w:r>
      <w:r>
        <w:tab/>
      </w:r>
      <w:r>
        <w:fldChar w:fldCharType="begin"/>
      </w:r>
      <w:r>
        <w:instrText xml:space="preserve"> PAGEREF _Toc11421585 \h </w:instrText>
      </w:r>
      <w:r>
        <w:fldChar w:fldCharType="separate"/>
      </w:r>
      <w:r>
        <w:t>5</w:t>
      </w:r>
      <w:r>
        <w:fldChar w:fldCharType="end"/>
      </w:r>
    </w:p>
    <w:p>
      <w:pPr>
        <w:pStyle w:val="TOC8"/>
        <w:rPr>
          <w:rFonts w:asciiTheme="minorHAnsi" w:eastAsiaTheme="minorEastAsia" w:hAnsiTheme="minorHAnsi" w:cstheme="minorBidi"/>
          <w:szCs w:val="22"/>
        </w:rPr>
      </w:pPr>
      <w:r>
        <w:t>6.</w:t>
      </w:r>
      <w:r>
        <w:tab/>
      </w:r>
      <w:r>
        <w:rPr>
          <w:snapToGrid w:val="0"/>
        </w:rPr>
        <w:t>Directions as to use of certain areas</w:t>
      </w:r>
      <w:r>
        <w:tab/>
      </w:r>
      <w:r>
        <w:fldChar w:fldCharType="begin"/>
      </w:r>
      <w:r>
        <w:instrText xml:space="preserve"> PAGEREF _Toc11421586 \h </w:instrText>
      </w:r>
      <w:r>
        <w:fldChar w:fldCharType="separate"/>
      </w:r>
      <w:r>
        <w:t>5</w:t>
      </w:r>
      <w:r>
        <w:fldChar w:fldCharType="end"/>
      </w:r>
    </w:p>
    <w:p>
      <w:pPr>
        <w:pStyle w:val="TOC8"/>
        <w:rPr>
          <w:rFonts w:asciiTheme="minorHAnsi" w:eastAsiaTheme="minorEastAsia" w:hAnsiTheme="minorHAnsi" w:cstheme="minorBidi"/>
          <w:szCs w:val="22"/>
        </w:rPr>
      </w:pPr>
      <w:r>
        <w:t>7.</w:t>
      </w:r>
      <w:r>
        <w:tab/>
        <w:t>Prohibited items</w:t>
      </w:r>
      <w:r>
        <w:tab/>
      </w:r>
      <w:r>
        <w:fldChar w:fldCharType="begin"/>
      </w:r>
      <w:r>
        <w:instrText xml:space="preserve"> PAGEREF _Toc11421587 \h </w:instrText>
      </w:r>
      <w:r>
        <w:fldChar w:fldCharType="separate"/>
      </w:r>
      <w:r>
        <w:t>5</w:t>
      </w:r>
      <w:r>
        <w:fldChar w:fldCharType="end"/>
      </w:r>
    </w:p>
    <w:p>
      <w:pPr>
        <w:pStyle w:val="TOC8"/>
        <w:rPr>
          <w:rFonts w:asciiTheme="minorHAnsi" w:eastAsiaTheme="minorEastAsia" w:hAnsiTheme="minorHAnsi" w:cstheme="minorBidi"/>
          <w:szCs w:val="22"/>
        </w:rPr>
      </w:pPr>
      <w:r>
        <w:t>8.</w:t>
      </w:r>
      <w:r>
        <w:tab/>
        <w:t>Smoking</w:t>
      </w:r>
      <w:r>
        <w:tab/>
      </w:r>
      <w:r>
        <w:fldChar w:fldCharType="begin"/>
      </w:r>
      <w:r>
        <w:instrText xml:space="preserve"> PAGEREF _Toc11421588 \h </w:instrText>
      </w:r>
      <w:r>
        <w:fldChar w:fldCharType="separate"/>
      </w:r>
      <w:r>
        <w:t>6</w:t>
      </w:r>
      <w:r>
        <w:fldChar w:fldCharType="end"/>
      </w:r>
    </w:p>
    <w:p>
      <w:pPr>
        <w:pStyle w:val="TOC2"/>
        <w:tabs>
          <w:tab w:val="right" w:leader="dot" w:pos="7077"/>
        </w:tabs>
        <w:rPr>
          <w:rFonts w:asciiTheme="minorHAnsi" w:eastAsiaTheme="minorEastAsia" w:hAnsiTheme="minorHAnsi" w:cstheme="minorBidi"/>
          <w:b w:val="0"/>
          <w:sz w:val="22"/>
          <w:szCs w:val="22"/>
        </w:rPr>
      </w:pPr>
      <w:r>
        <w:t>Part 3 — Traffic control</w:t>
      </w:r>
    </w:p>
    <w:p>
      <w:pPr>
        <w:pStyle w:val="TOC4"/>
        <w:tabs>
          <w:tab w:val="right" w:leader="dot" w:pos="7077"/>
        </w:tabs>
        <w:rPr>
          <w:rFonts w:asciiTheme="minorHAnsi" w:eastAsiaTheme="minorEastAsia" w:hAnsiTheme="minorHAnsi" w:cstheme="minorBidi"/>
          <w:b w:val="0"/>
          <w:szCs w:val="22"/>
        </w:rPr>
      </w:pPr>
      <w:r>
        <w:t>Division 1 — Driving and use of vehicles</w:t>
      </w:r>
    </w:p>
    <w:p>
      <w:pPr>
        <w:pStyle w:val="TOC8"/>
        <w:rPr>
          <w:rFonts w:asciiTheme="minorHAnsi" w:eastAsiaTheme="minorEastAsia" w:hAnsiTheme="minorHAnsi" w:cstheme="minorBidi"/>
          <w:szCs w:val="22"/>
        </w:rPr>
      </w:pPr>
      <w:r>
        <w:t>9.</w:t>
      </w:r>
      <w:r>
        <w:tab/>
      </w:r>
      <w:r>
        <w:rPr>
          <w:snapToGrid w:val="0"/>
        </w:rPr>
        <w:t xml:space="preserve">Application of </w:t>
      </w:r>
      <w:r>
        <w:rPr>
          <w:i/>
          <w:iCs/>
          <w:snapToGrid w:val="0"/>
        </w:rPr>
        <w:t>Road Traffic Code 2000</w:t>
      </w:r>
      <w:r>
        <w:tab/>
      </w:r>
      <w:r>
        <w:fldChar w:fldCharType="begin"/>
      </w:r>
      <w:r>
        <w:instrText xml:space="preserve"> PAGEREF _Toc11421591 \h </w:instrText>
      </w:r>
      <w:r>
        <w:fldChar w:fldCharType="separate"/>
      </w:r>
      <w:r>
        <w:t>7</w:t>
      </w:r>
      <w:r>
        <w:fldChar w:fldCharType="end"/>
      </w:r>
    </w:p>
    <w:p>
      <w:pPr>
        <w:pStyle w:val="TOC8"/>
        <w:rPr>
          <w:rFonts w:asciiTheme="minorHAnsi" w:eastAsiaTheme="minorEastAsia" w:hAnsiTheme="minorHAnsi" w:cstheme="minorBidi"/>
          <w:szCs w:val="22"/>
        </w:rPr>
      </w:pPr>
      <w:r>
        <w:t>10.</w:t>
      </w:r>
      <w:r>
        <w:tab/>
        <w:t>Driving of vehicles</w:t>
      </w:r>
      <w:r>
        <w:tab/>
      </w:r>
      <w:r>
        <w:fldChar w:fldCharType="begin"/>
      </w:r>
      <w:r>
        <w:instrText xml:space="preserve"> PAGEREF _Toc11421592 \h </w:instrText>
      </w:r>
      <w:r>
        <w:fldChar w:fldCharType="separate"/>
      </w:r>
      <w:r>
        <w:t>7</w:t>
      </w:r>
      <w:r>
        <w:fldChar w:fldCharType="end"/>
      </w:r>
    </w:p>
    <w:p>
      <w:pPr>
        <w:pStyle w:val="TOC8"/>
        <w:rPr>
          <w:rFonts w:asciiTheme="minorHAnsi" w:eastAsiaTheme="minorEastAsia" w:hAnsiTheme="minorHAnsi" w:cstheme="minorBidi"/>
          <w:szCs w:val="22"/>
        </w:rPr>
      </w:pPr>
      <w:r>
        <w:t>11.</w:t>
      </w:r>
      <w:r>
        <w:tab/>
        <w:t>Driver to obey reasonable direction</w:t>
      </w:r>
      <w:r>
        <w:tab/>
      </w:r>
      <w:r>
        <w:fldChar w:fldCharType="begin"/>
      </w:r>
      <w:r>
        <w:instrText xml:space="preserve"> PAGEREF _Toc11421593 \h </w:instrText>
      </w:r>
      <w:r>
        <w:fldChar w:fldCharType="separate"/>
      </w:r>
      <w:r>
        <w:t>7</w:t>
      </w:r>
      <w:r>
        <w:fldChar w:fldCharType="end"/>
      </w:r>
    </w:p>
    <w:p>
      <w:pPr>
        <w:pStyle w:val="TOC8"/>
        <w:rPr>
          <w:rFonts w:asciiTheme="minorHAnsi" w:eastAsiaTheme="minorEastAsia" w:hAnsiTheme="minorHAnsi" w:cstheme="minorBidi"/>
          <w:szCs w:val="22"/>
        </w:rPr>
      </w:pPr>
      <w:r>
        <w:t>12.</w:t>
      </w:r>
      <w:r>
        <w:tab/>
        <w:t>Speed limits</w:t>
      </w:r>
      <w:r>
        <w:tab/>
      </w:r>
      <w:r>
        <w:fldChar w:fldCharType="begin"/>
      </w:r>
      <w:r>
        <w:instrText xml:space="preserve"> PAGEREF _Toc11421594 \h </w:instrText>
      </w:r>
      <w:r>
        <w:fldChar w:fldCharType="separate"/>
      </w:r>
      <w:r>
        <w:t>8</w:t>
      </w:r>
      <w:r>
        <w:fldChar w:fldCharType="end"/>
      </w:r>
    </w:p>
    <w:p>
      <w:pPr>
        <w:pStyle w:val="TOC8"/>
        <w:rPr>
          <w:rFonts w:asciiTheme="minorHAnsi" w:eastAsiaTheme="minorEastAsia" w:hAnsiTheme="minorHAnsi" w:cstheme="minorBidi"/>
          <w:szCs w:val="22"/>
        </w:rPr>
      </w:pPr>
      <w:r>
        <w:t>13.</w:t>
      </w:r>
      <w:r>
        <w:tab/>
        <w:t>Giving way</w:t>
      </w:r>
      <w:r>
        <w:tab/>
      </w:r>
      <w:r>
        <w:fldChar w:fldCharType="begin"/>
      </w:r>
      <w:r>
        <w:instrText xml:space="preserve"> PAGEREF _Toc11421595 \h </w:instrText>
      </w:r>
      <w:r>
        <w:fldChar w:fldCharType="separate"/>
      </w:r>
      <w:r>
        <w:t>8</w:t>
      </w:r>
      <w:r>
        <w:fldChar w:fldCharType="end"/>
      </w:r>
    </w:p>
    <w:p>
      <w:pPr>
        <w:pStyle w:val="TOC8"/>
        <w:rPr>
          <w:rFonts w:asciiTheme="minorHAnsi" w:eastAsiaTheme="minorEastAsia" w:hAnsiTheme="minorHAnsi" w:cstheme="minorBidi"/>
          <w:szCs w:val="22"/>
        </w:rPr>
      </w:pPr>
      <w:r>
        <w:t>14.</w:t>
      </w:r>
      <w:r>
        <w:tab/>
      </w:r>
      <w:r>
        <w:rPr>
          <w:snapToGrid w:val="0"/>
        </w:rPr>
        <w:t>No instruction or repairs on land</w:t>
      </w:r>
      <w:r>
        <w:tab/>
      </w:r>
      <w:r>
        <w:fldChar w:fldCharType="begin"/>
      </w:r>
      <w:r>
        <w:instrText xml:space="preserve"> PAGEREF _Toc11421596 \h </w:instrText>
      </w:r>
      <w:r>
        <w:fldChar w:fldCharType="separate"/>
      </w:r>
      <w:r>
        <w:t>8</w:t>
      </w:r>
      <w:r>
        <w:fldChar w:fldCharType="end"/>
      </w:r>
    </w:p>
    <w:p>
      <w:pPr>
        <w:pStyle w:val="TOC4"/>
        <w:tabs>
          <w:tab w:val="right" w:leader="dot" w:pos="7077"/>
        </w:tabs>
        <w:rPr>
          <w:rFonts w:asciiTheme="minorHAnsi" w:eastAsiaTheme="minorEastAsia" w:hAnsiTheme="minorHAnsi" w:cstheme="minorBidi"/>
          <w:b w:val="0"/>
          <w:szCs w:val="22"/>
        </w:rPr>
      </w:pPr>
      <w:r>
        <w:t>Division 2 — Parking</w:t>
      </w:r>
    </w:p>
    <w:p>
      <w:pPr>
        <w:pStyle w:val="TOC8"/>
        <w:rPr>
          <w:rFonts w:asciiTheme="minorHAnsi" w:eastAsiaTheme="minorEastAsia" w:hAnsiTheme="minorHAnsi" w:cstheme="minorBidi"/>
          <w:szCs w:val="22"/>
        </w:rPr>
      </w:pPr>
      <w:r>
        <w:t>15.</w:t>
      </w:r>
      <w:r>
        <w:tab/>
        <w:t>Parking to be in parking spaces only</w:t>
      </w:r>
      <w:r>
        <w:tab/>
      </w:r>
      <w:r>
        <w:fldChar w:fldCharType="begin"/>
      </w:r>
      <w:r>
        <w:instrText xml:space="preserve"> PAGEREF _Toc11421598 \h </w:instrText>
      </w:r>
      <w:r>
        <w:fldChar w:fldCharType="separate"/>
      </w:r>
      <w:r>
        <w:t>9</w:t>
      </w:r>
      <w:r>
        <w:fldChar w:fldCharType="end"/>
      </w:r>
    </w:p>
    <w:p>
      <w:pPr>
        <w:pStyle w:val="TOC8"/>
        <w:rPr>
          <w:rFonts w:asciiTheme="minorHAnsi" w:eastAsiaTheme="minorEastAsia" w:hAnsiTheme="minorHAnsi" w:cstheme="minorBidi"/>
          <w:szCs w:val="22"/>
        </w:rPr>
      </w:pPr>
      <w:r>
        <w:t>16.</w:t>
      </w:r>
      <w:r>
        <w:tab/>
        <w:t>Signs to be obeyed</w:t>
      </w:r>
      <w:r>
        <w:tab/>
      </w:r>
      <w:r>
        <w:fldChar w:fldCharType="begin"/>
      </w:r>
      <w:r>
        <w:instrText xml:space="preserve"> PAGEREF _Toc11421599 \h </w:instrText>
      </w:r>
      <w:r>
        <w:fldChar w:fldCharType="separate"/>
      </w:r>
      <w:r>
        <w:t>9</w:t>
      </w:r>
      <w:r>
        <w:fldChar w:fldCharType="end"/>
      </w:r>
    </w:p>
    <w:p>
      <w:pPr>
        <w:pStyle w:val="TOC8"/>
        <w:rPr>
          <w:rFonts w:asciiTheme="minorHAnsi" w:eastAsiaTheme="minorEastAsia" w:hAnsiTheme="minorHAnsi" w:cstheme="minorBidi"/>
          <w:szCs w:val="22"/>
        </w:rPr>
      </w:pPr>
      <w:r>
        <w:t>17.</w:t>
      </w:r>
      <w:r>
        <w:tab/>
        <w:t>Parking in parking spaces</w:t>
      </w:r>
      <w:r>
        <w:tab/>
      </w:r>
      <w:r>
        <w:fldChar w:fldCharType="begin"/>
      </w:r>
      <w:r>
        <w:instrText xml:space="preserve"> PAGEREF _Toc11421600 \h </w:instrText>
      </w:r>
      <w:r>
        <w:fldChar w:fldCharType="separate"/>
      </w:r>
      <w:r>
        <w:t>9</w:t>
      </w:r>
      <w:r>
        <w:fldChar w:fldCharType="end"/>
      </w:r>
    </w:p>
    <w:p>
      <w:pPr>
        <w:pStyle w:val="TOC8"/>
        <w:rPr>
          <w:rFonts w:asciiTheme="minorHAnsi" w:eastAsiaTheme="minorEastAsia" w:hAnsiTheme="minorHAnsi" w:cstheme="minorBidi"/>
          <w:szCs w:val="22"/>
        </w:rPr>
      </w:pPr>
      <w:r>
        <w:t>18.</w:t>
      </w:r>
      <w:r>
        <w:tab/>
        <w:t>Types of parking areas</w:t>
      </w:r>
      <w:r>
        <w:tab/>
      </w:r>
      <w:r>
        <w:fldChar w:fldCharType="begin"/>
      </w:r>
      <w:r>
        <w:instrText xml:space="preserve"> PAGEREF _Toc11421601 \h </w:instrText>
      </w:r>
      <w:r>
        <w:fldChar w:fldCharType="separate"/>
      </w:r>
      <w:r>
        <w:t>10</w:t>
      </w:r>
      <w:r>
        <w:fldChar w:fldCharType="end"/>
      </w:r>
    </w:p>
    <w:p>
      <w:pPr>
        <w:pStyle w:val="TOC8"/>
        <w:rPr>
          <w:rFonts w:asciiTheme="minorHAnsi" w:eastAsiaTheme="minorEastAsia" w:hAnsiTheme="minorHAnsi" w:cstheme="minorBidi"/>
          <w:szCs w:val="22"/>
        </w:rPr>
      </w:pPr>
      <w:r>
        <w:t>19.</w:t>
      </w:r>
      <w:r>
        <w:tab/>
        <w:t>Parking in ticket parking area or boom gate controlled ticket parking area</w:t>
      </w:r>
      <w:r>
        <w:tab/>
      </w:r>
      <w:r>
        <w:fldChar w:fldCharType="begin"/>
      </w:r>
      <w:r>
        <w:instrText xml:space="preserve"> PAGEREF _Toc11421602 \h </w:instrText>
      </w:r>
      <w:r>
        <w:fldChar w:fldCharType="separate"/>
      </w:r>
      <w:r>
        <w:t>10</w:t>
      </w:r>
      <w:r>
        <w:fldChar w:fldCharType="end"/>
      </w:r>
    </w:p>
    <w:p>
      <w:pPr>
        <w:pStyle w:val="TOC8"/>
        <w:rPr>
          <w:rFonts w:asciiTheme="minorHAnsi" w:eastAsiaTheme="minorEastAsia" w:hAnsiTheme="minorHAnsi" w:cstheme="minorBidi"/>
          <w:szCs w:val="22"/>
        </w:rPr>
      </w:pPr>
      <w:r>
        <w:t>20.</w:t>
      </w:r>
      <w:r>
        <w:tab/>
        <w:t>Parking in paid staff parking area</w:t>
      </w:r>
      <w:r>
        <w:tab/>
      </w:r>
      <w:r>
        <w:fldChar w:fldCharType="begin"/>
      </w:r>
      <w:r>
        <w:instrText xml:space="preserve"> PAGEREF _Toc11421603 \h </w:instrText>
      </w:r>
      <w:r>
        <w:fldChar w:fldCharType="separate"/>
      </w:r>
      <w:r>
        <w:t>12</w:t>
      </w:r>
      <w:r>
        <w:fldChar w:fldCharType="end"/>
      </w:r>
    </w:p>
    <w:p>
      <w:pPr>
        <w:pStyle w:val="TOC8"/>
        <w:rPr>
          <w:rFonts w:asciiTheme="minorHAnsi" w:eastAsiaTheme="minorEastAsia" w:hAnsiTheme="minorHAnsi" w:cstheme="minorBidi"/>
          <w:szCs w:val="22"/>
        </w:rPr>
      </w:pPr>
      <w:r>
        <w:t>21.</w:t>
      </w:r>
      <w:r>
        <w:tab/>
        <w:t>Parking in permit parking area</w:t>
      </w:r>
      <w:r>
        <w:tab/>
      </w:r>
      <w:r>
        <w:fldChar w:fldCharType="begin"/>
      </w:r>
      <w:r>
        <w:instrText xml:space="preserve"> PAGEREF _Toc11421604 \h </w:instrText>
      </w:r>
      <w:r>
        <w:fldChar w:fldCharType="separate"/>
      </w:r>
      <w:r>
        <w:t>13</w:t>
      </w:r>
      <w:r>
        <w:fldChar w:fldCharType="end"/>
      </w:r>
    </w:p>
    <w:p>
      <w:pPr>
        <w:pStyle w:val="TOC8"/>
        <w:rPr>
          <w:rFonts w:asciiTheme="minorHAnsi" w:eastAsiaTheme="minorEastAsia" w:hAnsiTheme="minorHAnsi" w:cstheme="minorBidi"/>
          <w:szCs w:val="22"/>
        </w:rPr>
      </w:pPr>
      <w:r>
        <w:t>22.</w:t>
      </w:r>
      <w:r>
        <w:tab/>
        <w:t>Parking permits</w:t>
      </w:r>
      <w:r>
        <w:tab/>
      </w:r>
      <w:r>
        <w:fldChar w:fldCharType="begin"/>
      </w:r>
      <w:r>
        <w:instrText xml:space="preserve"> PAGEREF _Toc11421605 \h </w:instrText>
      </w:r>
      <w:r>
        <w:fldChar w:fldCharType="separate"/>
      </w:r>
      <w:r>
        <w:t>13</w:t>
      </w:r>
      <w:r>
        <w:fldChar w:fldCharType="end"/>
      </w:r>
    </w:p>
    <w:p>
      <w:pPr>
        <w:pStyle w:val="TOC8"/>
        <w:rPr>
          <w:rFonts w:asciiTheme="minorHAnsi" w:eastAsiaTheme="minorEastAsia" w:hAnsiTheme="minorHAnsi" w:cstheme="minorBidi"/>
          <w:szCs w:val="22"/>
        </w:rPr>
      </w:pPr>
      <w:r>
        <w:t>23.</w:t>
      </w:r>
      <w:r>
        <w:tab/>
        <w:t>Application for parking permit</w:t>
      </w:r>
      <w:r>
        <w:tab/>
      </w:r>
      <w:r>
        <w:fldChar w:fldCharType="begin"/>
      </w:r>
      <w:r>
        <w:instrText xml:space="preserve"> PAGEREF _Toc11421606 \h </w:instrText>
      </w:r>
      <w:r>
        <w:fldChar w:fldCharType="separate"/>
      </w:r>
      <w:r>
        <w:t>14</w:t>
      </w:r>
      <w:r>
        <w:fldChar w:fldCharType="end"/>
      </w:r>
    </w:p>
    <w:p>
      <w:pPr>
        <w:pStyle w:val="TOC8"/>
        <w:rPr>
          <w:rFonts w:asciiTheme="minorHAnsi" w:eastAsiaTheme="minorEastAsia" w:hAnsiTheme="minorHAnsi" w:cstheme="minorBidi"/>
          <w:szCs w:val="22"/>
        </w:rPr>
      </w:pPr>
      <w:r>
        <w:t>24.</w:t>
      </w:r>
      <w:r>
        <w:tab/>
        <w:t>Review of decisions about parking permits</w:t>
      </w:r>
      <w:r>
        <w:tab/>
      </w:r>
      <w:r>
        <w:fldChar w:fldCharType="begin"/>
      </w:r>
      <w:r>
        <w:instrText xml:space="preserve"> PAGEREF _Toc11421607 \h </w:instrText>
      </w:r>
      <w:r>
        <w:fldChar w:fldCharType="separate"/>
      </w:r>
      <w:r>
        <w:t>15</w:t>
      </w:r>
      <w:r>
        <w:fldChar w:fldCharType="end"/>
      </w:r>
    </w:p>
    <w:p>
      <w:pPr>
        <w:pStyle w:val="TOC8"/>
        <w:rPr>
          <w:rFonts w:asciiTheme="minorHAnsi" w:eastAsiaTheme="minorEastAsia" w:hAnsiTheme="minorHAnsi" w:cstheme="minorBidi"/>
          <w:szCs w:val="22"/>
        </w:rPr>
      </w:pPr>
      <w:r>
        <w:t>25.</w:t>
      </w:r>
      <w:r>
        <w:tab/>
        <w:t>Appointment of committees</w:t>
      </w:r>
      <w:r>
        <w:tab/>
      </w:r>
      <w:r>
        <w:fldChar w:fldCharType="begin"/>
      </w:r>
      <w:r>
        <w:instrText xml:space="preserve"> PAGEREF _Toc11421608 \h </w:instrText>
      </w:r>
      <w:r>
        <w:fldChar w:fldCharType="separate"/>
      </w:r>
      <w:r>
        <w:t>16</w:t>
      </w:r>
      <w:r>
        <w:fldChar w:fldCharType="end"/>
      </w:r>
    </w:p>
    <w:p>
      <w:pPr>
        <w:pStyle w:val="TOC8"/>
        <w:rPr>
          <w:rFonts w:asciiTheme="minorHAnsi" w:eastAsiaTheme="minorEastAsia" w:hAnsiTheme="minorHAnsi" w:cstheme="minorBidi"/>
          <w:szCs w:val="22"/>
        </w:rPr>
      </w:pPr>
      <w:r>
        <w:t>26.</w:t>
      </w:r>
      <w:r>
        <w:tab/>
        <w:t>Fees for parking permits</w:t>
      </w:r>
      <w:r>
        <w:tab/>
      </w:r>
      <w:r>
        <w:fldChar w:fldCharType="begin"/>
      </w:r>
      <w:r>
        <w:instrText xml:space="preserve"> PAGEREF _Toc11421609 \h </w:instrText>
      </w:r>
      <w:r>
        <w:fldChar w:fldCharType="separate"/>
      </w:r>
      <w:r>
        <w:t>17</w:t>
      </w:r>
      <w:r>
        <w:fldChar w:fldCharType="end"/>
      </w:r>
    </w:p>
    <w:p>
      <w:pPr>
        <w:pStyle w:val="TOC8"/>
        <w:rPr>
          <w:rFonts w:asciiTheme="minorHAnsi" w:eastAsiaTheme="minorEastAsia" w:hAnsiTheme="minorHAnsi" w:cstheme="minorBidi"/>
          <w:szCs w:val="22"/>
        </w:rPr>
      </w:pPr>
      <w:r>
        <w:t>27.</w:t>
      </w:r>
      <w:r>
        <w:tab/>
        <w:t>Cancellation of parking permit</w:t>
      </w:r>
      <w:r>
        <w:tab/>
      </w:r>
      <w:r>
        <w:fldChar w:fldCharType="begin"/>
      </w:r>
      <w:r>
        <w:instrText xml:space="preserve"> PAGEREF _Toc11421610 \h </w:instrText>
      </w:r>
      <w:r>
        <w:fldChar w:fldCharType="separate"/>
      </w:r>
      <w:r>
        <w:t>17</w:t>
      </w:r>
      <w:r>
        <w:fldChar w:fldCharType="end"/>
      </w:r>
    </w:p>
    <w:p>
      <w:pPr>
        <w:pStyle w:val="TOC8"/>
        <w:rPr>
          <w:rFonts w:asciiTheme="minorHAnsi" w:eastAsiaTheme="minorEastAsia" w:hAnsiTheme="minorHAnsi" w:cstheme="minorBidi"/>
          <w:szCs w:val="22"/>
        </w:rPr>
      </w:pPr>
      <w:r>
        <w:t>28.</w:t>
      </w:r>
      <w:r>
        <w:tab/>
        <w:t>Refund of parking permit fees</w:t>
      </w:r>
      <w:r>
        <w:tab/>
      </w:r>
      <w:r>
        <w:fldChar w:fldCharType="begin"/>
      </w:r>
      <w:r>
        <w:instrText xml:space="preserve"> PAGEREF _Toc11421611 \h </w:instrText>
      </w:r>
      <w:r>
        <w:fldChar w:fldCharType="separate"/>
      </w:r>
      <w:r>
        <w:t>18</w:t>
      </w:r>
      <w:r>
        <w:fldChar w:fldCharType="end"/>
      </w:r>
    </w:p>
    <w:p>
      <w:pPr>
        <w:pStyle w:val="TOC2"/>
        <w:tabs>
          <w:tab w:val="right" w:leader="dot" w:pos="7077"/>
        </w:tabs>
        <w:rPr>
          <w:rFonts w:asciiTheme="minorHAnsi" w:eastAsiaTheme="minorEastAsia" w:hAnsiTheme="minorHAnsi" w:cstheme="minorBidi"/>
          <w:b w:val="0"/>
          <w:sz w:val="22"/>
          <w:szCs w:val="22"/>
        </w:rPr>
      </w:pPr>
      <w:r>
        <w:t>Part 4 — Infringement notices</w:t>
      </w:r>
    </w:p>
    <w:p>
      <w:pPr>
        <w:pStyle w:val="TOC8"/>
        <w:rPr>
          <w:rFonts w:asciiTheme="minorHAnsi" w:eastAsiaTheme="minorEastAsia" w:hAnsiTheme="minorHAnsi" w:cstheme="minorBidi"/>
          <w:szCs w:val="22"/>
        </w:rPr>
      </w:pPr>
      <w:r>
        <w:t>29.</w:t>
      </w:r>
      <w:r>
        <w:tab/>
        <w:t>Prescribed offences and modified penalties</w:t>
      </w:r>
      <w:r>
        <w:tab/>
      </w:r>
      <w:r>
        <w:fldChar w:fldCharType="begin"/>
      </w:r>
      <w:r>
        <w:instrText xml:space="preserve"> PAGEREF _Toc11421613 \h </w:instrText>
      </w:r>
      <w:r>
        <w:fldChar w:fldCharType="separate"/>
      </w:r>
      <w:r>
        <w:t>20</w:t>
      </w:r>
      <w:r>
        <w:fldChar w:fldCharType="end"/>
      </w:r>
    </w:p>
    <w:p>
      <w:pPr>
        <w:pStyle w:val="TOC8"/>
        <w:rPr>
          <w:rFonts w:asciiTheme="minorHAnsi" w:eastAsiaTheme="minorEastAsia" w:hAnsiTheme="minorHAnsi" w:cstheme="minorBidi"/>
          <w:szCs w:val="22"/>
        </w:rPr>
      </w:pPr>
      <w:r>
        <w:t>30.</w:t>
      </w:r>
      <w:r>
        <w:tab/>
        <w:t>Authorised officers and approved officers</w:t>
      </w:r>
      <w:r>
        <w:tab/>
      </w:r>
      <w:r>
        <w:fldChar w:fldCharType="begin"/>
      </w:r>
      <w:r>
        <w:instrText xml:space="preserve"> PAGEREF _Toc11421614 \h </w:instrText>
      </w:r>
      <w:r>
        <w:fldChar w:fldCharType="separate"/>
      </w:r>
      <w:r>
        <w:t>20</w:t>
      </w:r>
      <w:r>
        <w:fldChar w:fldCharType="end"/>
      </w:r>
    </w:p>
    <w:p>
      <w:pPr>
        <w:pStyle w:val="TOC8"/>
        <w:rPr>
          <w:rFonts w:asciiTheme="minorHAnsi" w:eastAsiaTheme="minorEastAsia" w:hAnsiTheme="minorHAnsi" w:cstheme="minorBidi"/>
          <w:szCs w:val="22"/>
        </w:rPr>
      </w:pPr>
      <w:r>
        <w:t>31.</w:t>
      </w:r>
      <w:r>
        <w:tab/>
        <w:t>Forms</w:t>
      </w:r>
      <w:r>
        <w:tab/>
      </w:r>
      <w:r>
        <w:fldChar w:fldCharType="begin"/>
      </w:r>
      <w:r>
        <w:instrText xml:space="preserve"> PAGEREF _Toc11421615 \h </w:instrText>
      </w:r>
      <w:r>
        <w:fldChar w:fldCharType="separate"/>
      </w:r>
      <w:r>
        <w:t>20</w:t>
      </w:r>
      <w:r>
        <w:fldChar w:fldCharType="end"/>
      </w:r>
    </w:p>
    <w:p>
      <w:pPr>
        <w:pStyle w:val="TOC2"/>
        <w:tabs>
          <w:tab w:val="right" w:leader="dot" w:pos="7077"/>
        </w:tabs>
        <w:rPr>
          <w:rFonts w:asciiTheme="minorHAnsi" w:eastAsiaTheme="minorEastAsia" w:hAnsiTheme="minorHAnsi" w:cstheme="minorBidi"/>
          <w:b w:val="0"/>
          <w:sz w:val="22"/>
          <w:szCs w:val="22"/>
        </w:rPr>
      </w:pPr>
      <w:r>
        <w:t>Part 5 — General</w:t>
      </w:r>
    </w:p>
    <w:p>
      <w:pPr>
        <w:pStyle w:val="TOC8"/>
        <w:rPr>
          <w:rFonts w:asciiTheme="minorHAnsi" w:eastAsiaTheme="minorEastAsia" w:hAnsiTheme="minorHAnsi" w:cstheme="minorBidi"/>
          <w:szCs w:val="22"/>
        </w:rPr>
      </w:pPr>
      <w:r>
        <w:t>32.</w:t>
      </w:r>
      <w:r>
        <w:tab/>
        <w:t>Removal of vehicles</w:t>
      </w:r>
      <w:r>
        <w:tab/>
      </w:r>
      <w:r>
        <w:fldChar w:fldCharType="begin"/>
      </w:r>
      <w:r>
        <w:instrText xml:space="preserve"> PAGEREF _Toc11421617 \h </w:instrText>
      </w:r>
      <w:r>
        <w:fldChar w:fldCharType="separate"/>
      </w:r>
      <w:r>
        <w:t>21</w:t>
      </w:r>
      <w:r>
        <w:fldChar w:fldCharType="end"/>
      </w:r>
    </w:p>
    <w:p>
      <w:pPr>
        <w:pStyle w:val="TOC8"/>
        <w:rPr>
          <w:rFonts w:asciiTheme="minorHAnsi" w:eastAsiaTheme="minorEastAsia" w:hAnsiTheme="minorHAnsi" w:cstheme="minorBidi"/>
          <w:szCs w:val="22"/>
        </w:rPr>
      </w:pPr>
      <w:r>
        <w:t>33.</w:t>
      </w:r>
      <w:r>
        <w:tab/>
        <w:t>Other offences</w:t>
      </w:r>
      <w:r>
        <w:tab/>
      </w:r>
      <w:r>
        <w:fldChar w:fldCharType="begin"/>
      </w:r>
      <w:r>
        <w:instrText xml:space="preserve"> PAGEREF _Toc11421618 \h </w:instrText>
      </w:r>
      <w:r>
        <w:fldChar w:fldCharType="separate"/>
      </w:r>
      <w:r>
        <w:t>21</w:t>
      </w:r>
      <w:r>
        <w:fldChar w:fldCharType="end"/>
      </w:r>
    </w:p>
    <w:p>
      <w:pPr>
        <w:pStyle w:val="TOC2"/>
        <w:tabs>
          <w:tab w:val="right" w:leader="dot" w:pos="7077"/>
        </w:tabs>
        <w:rPr>
          <w:rFonts w:asciiTheme="minorHAnsi" w:eastAsiaTheme="minorEastAsia" w:hAnsiTheme="minorHAnsi" w:cstheme="minorBidi"/>
          <w:b w:val="0"/>
          <w:sz w:val="22"/>
          <w:szCs w:val="22"/>
        </w:rPr>
      </w:pPr>
      <w:r>
        <w:t>Schedule 1 — Fees</w:t>
      </w:r>
    </w:p>
    <w:p>
      <w:pPr>
        <w:pStyle w:val="TOC8"/>
        <w:rPr>
          <w:rFonts w:asciiTheme="minorHAnsi" w:eastAsiaTheme="minorEastAsia" w:hAnsiTheme="minorHAnsi" w:cstheme="minorBidi"/>
          <w:szCs w:val="22"/>
        </w:rPr>
      </w:pPr>
      <w:r>
        <w:t>1.</w:t>
      </w:r>
      <w:r>
        <w:tab/>
        <w:t>Terms used</w:t>
      </w:r>
      <w:r>
        <w:tab/>
      </w:r>
      <w:r>
        <w:fldChar w:fldCharType="begin"/>
      </w:r>
      <w:r>
        <w:instrText xml:space="preserve"> PAGEREF _Toc11421620 \h </w:instrText>
      </w:r>
      <w:r>
        <w:fldChar w:fldCharType="separate"/>
      </w:r>
      <w:r>
        <w:t>22</w:t>
      </w:r>
      <w:r>
        <w:fldChar w:fldCharType="end"/>
      </w:r>
    </w:p>
    <w:p>
      <w:pPr>
        <w:pStyle w:val="TOC8"/>
        <w:rPr>
          <w:rFonts w:asciiTheme="minorHAnsi" w:eastAsiaTheme="minorEastAsia" w:hAnsiTheme="minorHAnsi" w:cstheme="minorBidi"/>
          <w:szCs w:val="22"/>
        </w:rPr>
      </w:pPr>
      <w:r>
        <w:t>2.</w:t>
      </w:r>
      <w:r>
        <w:tab/>
        <w:t>Fees for Armadale Kelmscott District Memorial Hospital</w:t>
      </w:r>
      <w:r>
        <w:tab/>
      </w:r>
      <w:r>
        <w:fldChar w:fldCharType="begin"/>
      </w:r>
      <w:r>
        <w:instrText xml:space="preserve"> PAGEREF _Toc11421621 \h </w:instrText>
      </w:r>
      <w:r>
        <w:fldChar w:fldCharType="separate"/>
      </w:r>
      <w:r>
        <w:t>22</w:t>
      </w:r>
      <w:r>
        <w:fldChar w:fldCharType="end"/>
      </w:r>
    </w:p>
    <w:p>
      <w:pPr>
        <w:pStyle w:val="TOC8"/>
        <w:rPr>
          <w:rFonts w:asciiTheme="minorHAnsi" w:eastAsiaTheme="minorEastAsia" w:hAnsiTheme="minorHAnsi" w:cstheme="minorBidi"/>
          <w:szCs w:val="22"/>
        </w:rPr>
      </w:pPr>
      <w:r>
        <w:t>3.</w:t>
      </w:r>
      <w:r>
        <w:tab/>
        <w:t>Fees for Bentley Hospital</w:t>
      </w:r>
      <w:r>
        <w:tab/>
      </w:r>
      <w:r>
        <w:fldChar w:fldCharType="begin"/>
      </w:r>
      <w:r>
        <w:instrText xml:space="preserve"> PAGEREF _Toc11421622 \h </w:instrText>
      </w:r>
      <w:r>
        <w:fldChar w:fldCharType="separate"/>
      </w:r>
      <w:r>
        <w:t>23</w:t>
      </w:r>
      <w:r>
        <w:fldChar w:fldCharType="end"/>
      </w:r>
    </w:p>
    <w:p>
      <w:pPr>
        <w:pStyle w:val="TOC8"/>
        <w:rPr>
          <w:rFonts w:asciiTheme="minorHAnsi" w:eastAsiaTheme="minorEastAsia" w:hAnsiTheme="minorHAnsi" w:cstheme="minorBidi"/>
          <w:szCs w:val="22"/>
        </w:rPr>
      </w:pPr>
      <w:r>
        <w:t>4.</w:t>
      </w:r>
      <w:r>
        <w:tab/>
        <w:t>Fees for Fiona Stanley Hospital</w:t>
      </w:r>
      <w:r>
        <w:tab/>
      </w:r>
      <w:r>
        <w:fldChar w:fldCharType="begin"/>
      </w:r>
      <w:r>
        <w:instrText xml:space="preserve"> PAGEREF _Toc11421623 \h </w:instrText>
      </w:r>
      <w:r>
        <w:fldChar w:fldCharType="separate"/>
      </w:r>
      <w:r>
        <w:t>24</w:t>
      </w:r>
      <w:r>
        <w:fldChar w:fldCharType="end"/>
      </w:r>
    </w:p>
    <w:p>
      <w:pPr>
        <w:pStyle w:val="TOC8"/>
        <w:rPr>
          <w:rFonts w:asciiTheme="minorHAnsi" w:eastAsiaTheme="minorEastAsia" w:hAnsiTheme="minorHAnsi" w:cstheme="minorBidi"/>
          <w:szCs w:val="22"/>
        </w:rPr>
      </w:pPr>
      <w:r>
        <w:t>5.</w:t>
      </w:r>
      <w:r>
        <w:tab/>
        <w:t>Fees for Fremantle Hospital</w:t>
      </w:r>
      <w:r>
        <w:tab/>
      </w:r>
      <w:r>
        <w:fldChar w:fldCharType="begin"/>
      </w:r>
      <w:r>
        <w:instrText xml:space="preserve"> PAGEREF _Toc11421624 \h </w:instrText>
      </w:r>
      <w:r>
        <w:fldChar w:fldCharType="separate"/>
      </w:r>
      <w:r>
        <w:t>24</w:t>
      </w:r>
      <w:r>
        <w:fldChar w:fldCharType="end"/>
      </w:r>
    </w:p>
    <w:p>
      <w:pPr>
        <w:pStyle w:val="TOC8"/>
        <w:rPr>
          <w:rFonts w:asciiTheme="minorHAnsi" w:eastAsiaTheme="minorEastAsia" w:hAnsiTheme="minorHAnsi" w:cstheme="minorBidi"/>
          <w:szCs w:val="22"/>
        </w:rPr>
      </w:pPr>
      <w:r>
        <w:t>6.</w:t>
      </w:r>
      <w:r>
        <w:tab/>
        <w:t>Fees for King Edward Memorial Hospital for Women</w:t>
      </w:r>
      <w:r>
        <w:tab/>
      </w:r>
      <w:r>
        <w:fldChar w:fldCharType="begin"/>
      </w:r>
      <w:r>
        <w:instrText xml:space="preserve"> PAGEREF _Toc11421625 \h </w:instrText>
      </w:r>
      <w:r>
        <w:fldChar w:fldCharType="separate"/>
      </w:r>
      <w:r>
        <w:t>25</w:t>
      </w:r>
      <w:r>
        <w:fldChar w:fldCharType="end"/>
      </w:r>
    </w:p>
    <w:p>
      <w:pPr>
        <w:pStyle w:val="TOC8"/>
        <w:rPr>
          <w:rFonts w:asciiTheme="minorHAnsi" w:eastAsiaTheme="minorEastAsia" w:hAnsiTheme="minorHAnsi" w:cstheme="minorBidi"/>
          <w:szCs w:val="22"/>
        </w:rPr>
      </w:pPr>
      <w:r>
        <w:t>7.</w:t>
      </w:r>
      <w:r>
        <w:tab/>
        <w:t>Fees for Osborne Park Hospital</w:t>
      </w:r>
      <w:r>
        <w:tab/>
      </w:r>
      <w:r>
        <w:fldChar w:fldCharType="begin"/>
      </w:r>
      <w:r>
        <w:instrText xml:space="preserve"> PAGEREF _Toc11421626 \h </w:instrText>
      </w:r>
      <w:r>
        <w:fldChar w:fldCharType="separate"/>
      </w:r>
      <w:r>
        <w:t>26</w:t>
      </w:r>
      <w:r>
        <w:fldChar w:fldCharType="end"/>
      </w:r>
    </w:p>
    <w:p>
      <w:pPr>
        <w:pStyle w:val="TOC8"/>
        <w:rPr>
          <w:rFonts w:asciiTheme="minorHAnsi" w:eastAsiaTheme="minorEastAsia" w:hAnsiTheme="minorHAnsi" w:cstheme="minorBidi"/>
          <w:szCs w:val="22"/>
        </w:rPr>
      </w:pPr>
      <w:r>
        <w:t>9.</w:t>
      </w:r>
      <w:r>
        <w:tab/>
        <w:t>Fees for Royal Perth Hospital</w:t>
      </w:r>
      <w:r>
        <w:tab/>
      </w:r>
      <w:r>
        <w:fldChar w:fldCharType="begin"/>
      </w:r>
      <w:r>
        <w:instrText xml:space="preserve"> PAGEREF _Toc11421627 \h </w:instrText>
      </w:r>
      <w:r>
        <w:fldChar w:fldCharType="separate"/>
      </w:r>
      <w:r>
        <w:t>26</w:t>
      </w:r>
      <w:r>
        <w:fldChar w:fldCharType="end"/>
      </w:r>
    </w:p>
    <w:p>
      <w:pPr>
        <w:pStyle w:val="TOC8"/>
        <w:rPr>
          <w:rFonts w:asciiTheme="minorHAnsi" w:eastAsiaTheme="minorEastAsia" w:hAnsiTheme="minorHAnsi" w:cstheme="minorBidi"/>
          <w:szCs w:val="22"/>
        </w:rPr>
      </w:pPr>
      <w:r>
        <w:t>10.</w:t>
      </w:r>
      <w:r>
        <w:tab/>
        <w:t>Fees for health service provider sites in WA Country Health Service area</w:t>
      </w:r>
      <w:r>
        <w:tab/>
      </w:r>
      <w:r>
        <w:fldChar w:fldCharType="begin"/>
      </w:r>
      <w:r>
        <w:instrText xml:space="preserve"> PAGEREF _Toc11421628 \h </w:instrText>
      </w:r>
      <w:r>
        <w:fldChar w:fldCharType="separate"/>
      </w:r>
      <w:r>
        <w:t>27</w:t>
      </w:r>
      <w:r>
        <w:fldChar w:fldCharType="end"/>
      </w:r>
    </w:p>
    <w:p>
      <w:pPr>
        <w:pStyle w:val="TOC2"/>
        <w:tabs>
          <w:tab w:val="right" w:leader="dot" w:pos="7077"/>
        </w:tabs>
        <w:rPr>
          <w:rFonts w:asciiTheme="minorHAnsi" w:eastAsiaTheme="minorEastAsia" w:hAnsiTheme="minorHAnsi" w:cstheme="minorBidi"/>
          <w:b w:val="0"/>
          <w:sz w:val="22"/>
          <w:szCs w:val="22"/>
        </w:rPr>
      </w:pPr>
      <w:r>
        <w:t>Schedule 2 — Prescribed offences and modified penalties</w:t>
      </w:r>
    </w:p>
    <w:p>
      <w:pPr>
        <w:pStyle w:val="TOC2"/>
        <w:tabs>
          <w:tab w:val="right" w:leader="dot" w:pos="7077"/>
        </w:tabs>
        <w:rPr>
          <w:rFonts w:asciiTheme="minorHAnsi" w:eastAsiaTheme="minorEastAsia" w:hAnsiTheme="minorHAnsi" w:cstheme="minorBidi"/>
          <w:b w:val="0"/>
          <w:sz w:val="22"/>
          <w:szCs w:val="22"/>
        </w:rPr>
      </w:pPr>
      <w:r>
        <w:t>Schedule 3 — Infringement notice forms</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_Toc11421632 \h </w:instrText>
      </w:r>
      <w:r>
        <w:fldChar w:fldCharType="separate"/>
      </w:r>
      <w:r>
        <w:t>36</w:t>
      </w:r>
      <w:r>
        <w:fldChar w:fldCharType="end"/>
      </w:r>
    </w:p>
    <w:p>
      <w:pPr>
        <w:pStyle w:val="TOC8"/>
        <w:rPr>
          <w:rFonts w:asciiTheme="minorHAnsi" w:eastAsiaTheme="minorEastAsia" w:hAnsiTheme="minorHAnsi" w:cstheme="minorBidi"/>
          <w:szCs w:val="22"/>
        </w:rPr>
      </w:pPr>
      <w:r>
        <w:tab/>
        <w:t>Provisions that have not come into operation</w:t>
      </w:r>
      <w:r>
        <w:tab/>
      </w:r>
      <w:r>
        <w:fldChar w:fldCharType="begin"/>
      </w:r>
      <w:r>
        <w:instrText xml:space="preserve"> PAGEREF _Toc11421633 \h </w:instrText>
      </w:r>
      <w:r>
        <w:fldChar w:fldCharType="separate"/>
      </w:r>
      <w:r>
        <w:t>36</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p>
      <w:pPr>
        <w:pStyle w:val="PrincipalActReg"/>
      </w:pPr>
      <w:r>
        <w:t>Health Services Act 2016</w:t>
      </w:r>
    </w:p>
    <w:p>
      <w:pPr>
        <w:pStyle w:val="NameofActReg"/>
      </w:pPr>
      <w:r>
        <w:t>Health Services (Conduct and Traffic) Regulations 2016</w:t>
      </w:r>
    </w:p>
    <w:p>
      <w:pPr>
        <w:pStyle w:val="Heading2"/>
        <w:pageBreakBefore w:val="0"/>
        <w:spacing w:before="240"/>
      </w:pPr>
      <w:bookmarkStart w:id="3" w:name="_Toc11328570"/>
      <w:bookmarkStart w:id="4" w:name="_Toc11328847"/>
      <w:bookmarkStart w:id="5" w:name="_Toc11421337"/>
      <w:bookmarkStart w:id="6" w:name="_Toc11421579"/>
      <w:r>
        <w:rPr>
          <w:rStyle w:val="CharPartNo"/>
        </w:rPr>
        <w:t>Part 1</w:t>
      </w:r>
      <w:r>
        <w:rPr>
          <w:rStyle w:val="CharDivNo"/>
        </w:rPr>
        <w:t> </w:t>
      </w:r>
      <w:r>
        <w:t>—</w:t>
      </w:r>
      <w:r>
        <w:rPr>
          <w:rStyle w:val="CharDivText"/>
        </w:rPr>
        <w:t> </w:t>
      </w:r>
      <w:r>
        <w:rPr>
          <w:rStyle w:val="CharPartText"/>
        </w:rPr>
        <w:t>Preliminary</w:t>
      </w:r>
      <w:bookmarkEnd w:id="3"/>
      <w:bookmarkEnd w:id="4"/>
      <w:bookmarkEnd w:id="5"/>
      <w:bookmarkEnd w:id="6"/>
    </w:p>
    <w:p>
      <w:pPr>
        <w:pStyle w:val="Heading5"/>
      </w:pPr>
      <w:bookmarkStart w:id="7" w:name="_Toc11421580"/>
      <w:r>
        <w:rPr>
          <w:rStyle w:val="CharSectno"/>
        </w:rPr>
        <w:t>1</w:t>
      </w:r>
      <w:r>
        <w:t>.</w:t>
      </w:r>
      <w:r>
        <w:tab/>
        <w:t>Citation</w:t>
      </w:r>
      <w:bookmarkEnd w:id="7"/>
    </w:p>
    <w:p>
      <w:pPr>
        <w:pStyle w:val="Subsection"/>
      </w:pPr>
      <w:r>
        <w:tab/>
      </w:r>
      <w:r>
        <w:tab/>
      </w:r>
      <w:bookmarkStart w:id="8" w:name="Start_Cursor"/>
      <w:bookmarkEnd w:id="8"/>
      <w:r>
        <w:rPr>
          <w:spacing w:val="-2"/>
        </w:rPr>
        <w:t>These</w:t>
      </w:r>
      <w:r>
        <w:t xml:space="preserve"> </w:t>
      </w:r>
      <w:r>
        <w:rPr>
          <w:spacing w:val="-2"/>
        </w:rPr>
        <w:t>regulations</w:t>
      </w:r>
      <w:r>
        <w:t xml:space="preserve"> are the </w:t>
      </w:r>
      <w:r>
        <w:rPr>
          <w:i/>
        </w:rPr>
        <w:t>Health Services (Conduct and Traffic) Regulations 2016</w:t>
      </w:r>
      <w:r>
        <w:t>.</w:t>
      </w:r>
    </w:p>
    <w:p>
      <w:pPr>
        <w:pStyle w:val="Heading5"/>
        <w:rPr>
          <w:spacing w:val="-2"/>
        </w:rPr>
      </w:pPr>
      <w:bookmarkStart w:id="9" w:name="_Toc11421581"/>
      <w:r>
        <w:rPr>
          <w:rStyle w:val="CharSectno"/>
        </w:rPr>
        <w:t>2</w:t>
      </w:r>
      <w:r>
        <w:rPr>
          <w:spacing w:val="-2"/>
        </w:rPr>
        <w:t>.</w:t>
      </w:r>
      <w:r>
        <w:rPr>
          <w:spacing w:val="-2"/>
        </w:rPr>
        <w:tab/>
        <w:t>Commencement</w:t>
      </w:r>
      <w:bookmarkEnd w:id="9"/>
    </w:p>
    <w:p>
      <w:pPr>
        <w:pStyle w:val="Subsection"/>
      </w:pPr>
      <w:r>
        <w:tab/>
      </w:r>
      <w:r>
        <w:tab/>
        <w:t xml:space="preserve">These regulations come into operation on the day on which the </w:t>
      </w:r>
      <w:r>
        <w:rPr>
          <w:i/>
        </w:rPr>
        <w:t xml:space="preserve">Health Services Act 2016 </w:t>
      </w:r>
      <w:r>
        <w:t>section 209 comes into operation.</w:t>
      </w:r>
    </w:p>
    <w:p>
      <w:pPr>
        <w:pStyle w:val="Heading5"/>
      </w:pPr>
      <w:bookmarkStart w:id="10" w:name="_Toc11421582"/>
      <w:r>
        <w:rPr>
          <w:rStyle w:val="CharSectno"/>
        </w:rPr>
        <w:t>3</w:t>
      </w:r>
      <w:r>
        <w:t>.</w:t>
      </w:r>
      <w:r>
        <w:tab/>
        <w:t>Terms used</w:t>
      </w:r>
      <w:bookmarkEnd w:id="10"/>
    </w:p>
    <w:p>
      <w:pPr>
        <w:pStyle w:val="Subsection"/>
      </w:pPr>
      <w:r>
        <w:tab/>
        <w:t>(1)</w:t>
      </w:r>
      <w:r>
        <w:tab/>
        <w:t xml:space="preserve">In these regulations, unless the contrary intention appears — </w:t>
      </w:r>
    </w:p>
    <w:p>
      <w:pPr>
        <w:pStyle w:val="Defstart"/>
      </w:pPr>
      <w:r>
        <w:tab/>
      </w:r>
      <w:r>
        <w:rPr>
          <w:rStyle w:val="CharDefText"/>
        </w:rPr>
        <w:t>approved</w:t>
      </w:r>
      <w:r>
        <w:t>, in relation to an activity on or in relation to health service provider land, means approved by the responsible chief executive;</w:t>
      </w:r>
    </w:p>
    <w:p>
      <w:pPr>
        <w:pStyle w:val="Defstart"/>
      </w:pPr>
      <w:r>
        <w:tab/>
      </w:r>
      <w:r>
        <w:rPr>
          <w:rStyle w:val="CharDefText"/>
        </w:rPr>
        <w:t>driver</w:t>
      </w:r>
      <w:r>
        <w:t>, in relation to a vehicle, includes rider;</w:t>
      </w:r>
    </w:p>
    <w:p>
      <w:pPr>
        <w:pStyle w:val="Defstart"/>
      </w:pPr>
      <w:r>
        <w:tab/>
      </w:r>
      <w:r>
        <w:rPr>
          <w:rStyle w:val="CharDefText"/>
        </w:rPr>
        <w:t>health service provider land</w:t>
      </w:r>
      <w:r>
        <w:t xml:space="preserve"> has the meaning given in section 207 of the Act;</w:t>
      </w:r>
    </w:p>
    <w:p>
      <w:pPr>
        <w:pStyle w:val="Defstart"/>
      </w:pPr>
      <w:r>
        <w:tab/>
      </w:r>
      <w:r>
        <w:rPr>
          <w:rStyle w:val="CharDefText"/>
        </w:rPr>
        <w:t>parking facility</w:t>
      </w:r>
      <w:r>
        <w:t xml:space="preserve"> means any land or structure on health service provider land containing a parking space or parking spaces;</w:t>
      </w:r>
    </w:p>
    <w:p>
      <w:pPr>
        <w:pStyle w:val="Defstart"/>
      </w:pPr>
      <w:r>
        <w:tab/>
      </w:r>
      <w:r>
        <w:rPr>
          <w:rStyle w:val="CharDefText"/>
        </w:rPr>
        <w:t>parking permit</w:t>
      </w:r>
      <w:r>
        <w:t xml:space="preserve"> means a permit granted under regulation 22;</w:t>
      </w:r>
    </w:p>
    <w:p>
      <w:pPr>
        <w:pStyle w:val="Defstart"/>
      </w:pPr>
      <w:r>
        <w:tab/>
      </w:r>
      <w:r>
        <w:rPr>
          <w:rStyle w:val="CharDefText"/>
        </w:rPr>
        <w:t>parking space</w:t>
      </w:r>
      <w:r>
        <w:t xml:space="preserve"> means a place on health service provider land, whether in a parking facility or not, that is set aside and identified as a place where a vehicle may be parked;</w:t>
      </w:r>
    </w:p>
    <w:p>
      <w:pPr>
        <w:pStyle w:val="Defstart"/>
      </w:pPr>
      <w:r>
        <w:tab/>
      </w:r>
      <w:r>
        <w:rPr>
          <w:rStyle w:val="CharDefText"/>
        </w:rPr>
        <w:t>prescribed fee</w:t>
      </w:r>
      <w:r>
        <w:t>, in relation to a matter, means the fee specified for that matter in Schedule 1;</w:t>
      </w:r>
    </w:p>
    <w:p>
      <w:pPr>
        <w:pStyle w:val="Defstart"/>
      </w:pPr>
      <w:r>
        <w:tab/>
      </w:r>
      <w:r>
        <w:rPr>
          <w:rStyle w:val="CharDefText"/>
        </w:rPr>
        <w:t>responsible authorised person</w:t>
      </w:r>
      <w:r>
        <w:t>, in relation to health service provider land, means a person appointed under regulation 4 as an authorised person for the land for the purpose of the regulation in which the term is used;</w:t>
      </w:r>
    </w:p>
    <w:p>
      <w:pPr>
        <w:pStyle w:val="Defstart"/>
      </w:pPr>
      <w:r>
        <w:tab/>
      </w:r>
      <w:r>
        <w:rPr>
          <w:rStyle w:val="CharDefText"/>
        </w:rPr>
        <w:t>responsible chief executive</w:t>
      </w:r>
      <w:r>
        <w:t>, in relation to health service provider land, means the chief executive of the health service provider in which the land is vested or that has care, control and maintenance of the land;</w:t>
      </w:r>
    </w:p>
    <w:p>
      <w:pPr>
        <w:pStyle w:val="Defstart"/>
      </w:pPr>
      <w:r>
        <w:tab/>
      </w:r>
      <w:r>
        <w:rPr>
          <w:rStyle w:val="CharDefText"/>
        </w:rPr>
        <w:t>responsible person</w:t>
      </w:r>
      <w:r>
        <w:t xml:space="preserve">, for a vehicle, means the person responsible for the vehicle under the </w:t>
      </w:r>
      <w:r>
        <w:rPr>
          <w:i/>
        </w:rPr>
        <w:t>Road Traffic (Administration) Act 2008</w:t>
      </w:r>
      <w:r>
        <w:t xml:space="preserve"> section 6;</w:t>
      </w:r>
    </w:p>
    <w:p>
      <w:pPr>
        <w:pStyle w:val="Defstart"/>
      </w:pPr>
      <w:r>
        <w:tab/>
      </w:r>
      <w:r>
        <w:rPr>
          <w:rStyle w:val="CharDefText"/>
        </w:rPr>
        <w:t>roadway</w:t>
      </w:r>
      <w:r>
        <w:t xml:space="preserve"> means an area of health service provider land which, although it is not a road as defined in the </w:t>
      </w:r>
      <w:r>
        <w:rPr>
          <w:i/>
        </w:rPr>
        <w:t xml:space="preserve">Road Traffic (Administration) Act 2008 </w:t>
      </w:r>
      <w:r>
        <w:t>section 4, is set aside for use by vehicular traffic, but excludes a parking facility;</w:t>
      </w:r>
    </w:p>
    <w:p>
      <w:pPr>
        <w:pStyle w:val="Defstart"/>
      </w:pPr>
      <w:r>
        <w:tab/>
      </w:r>
      <w:r>
        <w:rPr>
          <w:rStyle w:val="CharDefText"/>
        </w:rPr>
        <w:t>sign</w:t>
      </w:r>
      <w:r>
        <w:t xml:space="preserve"> means marking, notice or sign marked, erected or displayed on health service provider land by the responsible chief executive;</w:t>
      </w:r>
    </w:p>
    <w:p>
      <w:pPr>
        <w:pStyle w:val="Defstart"/>
      </w:pPr>
      <w:r>
        <w:tab/>
      </w:r>
      <w:r>
        <w:rPr>
          <w:rStyle w:val="CharDefText"/>
        </w:rPr>
        <w:t>speed restriction sign</w:t>
      </w:r>
      <w:r>
        <w:t xml:space="preserve"> means a sign erected or marked in or about a roadway containing a numeral or numerals;</w:t>
      </w:r>
    </w:p>
    <w:p>
      <w:pPr>
        <w:pStyle w:val="Defstart"/>
      </w:pPr>
      <w:r>
        <w:tab/>
      </w:r>
      <w:r>
        <w:rPr>
          <w:rStyle w:val="CharDefText"/>
        </w:rPr>
        <w:t>staff member</w:t>
      </w:r>
      <w:r>
        <w:t>, of a health service provider, includes a person who is an employee of a body that provides services to the health service provider under a contract;</w:t>
      </w:r>
    </w:p>
    <w:p>
      <w:pPr>
        <w:pStyle w:val="Defstart"/>
      </w:pPr>
      <w:r>
        <w:tab/>
      </w:r>
      <w:r>
        <w:rPr>
          <w:rStyle w:val="CharDefText"/>
        </w:rPr>
        <w:t>ticket</w:t>
      </w:r>
      <w:r>
        <w:t xml:space="preserve"> means a ticket from a ticket vending machine showing — </w:t>
      </w:r>
    </w:p>
    <w:p>
      <w:pPr>
        <w:pStyle w:val="Defpara"/>
      </w:pPr>
      <w:r>
        <w:tab/>
        <w:t>(a)</w:t>
      </w:r>
      <w:r>
        <w:tab/>
        <w:t>the day of issue of the ticket; and</w:t>
      </w:r>
    </w:p>
    <w:p>
      <w:pPr>
        <w:pStyle w:val="Defpara"/>
      </w:pPr>
      <w:r>
        <w:tab/>
        <w:t>(b)</w:t>
      </w:r>
      <w:r>
        <w:tab/>
        <w:t>the time of issue or expiry, or the time of issue and expiry, of the ticket;</w:t>
      </w:r>
    </w:p>
    <w:p>
      <w:pPr>
        <w:pStyle w:val="Defstart"/>
      </w:pPr>
      <w:r>
        <w:tab/>
      </w:r>
      <w:r>
        <w:rPr>
          <w:rStyle w:val="CharDefText"/>
        </w:rPr>
        <w:t>ticket vending machine</w:t>
      </w:r>
      <w:r>
        <w:t xml:space="preserve"> means machine situated in a parking facility which issues a ticket;</w:t>
      </w:r>
    </w:p>
    <w:p>
      <w:pPr>
        <w:pStyle w:val="Defstart"/>
      </w:pPr>
      <w:r>
        <w:tab/>
      </w:r>
      <w:r>
        <w:rPr>
          <w:rStyle w:val="CharDefText"/>
        </w:rPr>
        <w:t>vehicle</w:t>
      </w:r>
      <w:r>
        <w:t xml:space="preserve"> has the meaning given in the </w:t>
      </w:r>
      <w:r>
        <w:rPr>
          <w:i/>
        </w:rPr>
        <w:t>Road Traffic (Administration) Act 2008</w:t>
      </w:r>
      <w:r>
        <w:t xml:space="preserve"> section 4.</w:t>
      </w:r>
    </w:p>
    <w:p>
      <w:pPr>
        <w:pStyle w:val="Subsection"/>
        <w:rPr>
          <w:snapToGrid w:val="0"/>
        </w:rPr>
      </w:pPr>
      <w:r>
        <w:tab/>
        <w:t>(2)</w:t>
      </w:r>
      <w:r>
        <w:tab/>
      </w:r>
      <w:r>
        <w:rPr>
          <w:snapToGrid w:val="0"/>
        </w:rPr>
        <w:t xml:space="preserve">A reference in these regulations to </w:t>
      </w:r>
      <w:r>
        <w:rPr>
          <w:rStyle w:val="CharDefText"/>
        </w:rPr>
        <w:t>permission</w:t>
      </w:r>
      <w:r>
        <w:rPr>
          <w:snapToGrid w:val="0"/>
        </w:rPr>
        <w:t xml:space="preserve"> in relation to carrying out an activity on health service provider land is a reference to permission that is — </w:t>
      </w:r>
    </w:p>
    <w:p>
      <w:pPr>
        <w:pStyle w:val="Indenta"/>
        <w:rPr>
          <w:snapToGrid w:val="0"/>
        </w:rPr>
      </w:pPr>
      <w:r>
        <w:tab/>
        <w:t>(a)</w:t>
      </w:r>
      <w:r>
        <w:tab/>
        <w:t>g</w:t>
      </w:r>
      <w:r>
        <w:rPr>
          <w:snapToGrid w:val="0"/>
        </w:rPr>
        <w:t>iven by the responsible chief executive or a responsible authorised person; and</w:t>
      </w:r>
    </w:p>
    <w:p>
      <w:pPr>
        <w:pStyle w:val="Indenta"/>
        <w:rPr>
          <w:snapToGrid w:val="0"/>
        </w:rPr>
      </w:pPr>
      <w:r>
        <w:tab/>
        <w:t>(b)</w:t>
      </w:r>
      <w:r>
        <w:tab/>
      </w:r>
      <w:r>
        <w:rPr>
          <w:snapToGrid w:val="0"/>
        </w:rPr>
        <w:t>in writing; and</w:t>
      </w:r>
    </w:p>
    <w:p>
      <w:pPr>
        <w:pStyle w:val="Indenta"/>
        <w:rPr>
          <w:snapToGrid w:val="0"/>
        </w:rPr>
      </w:pPr>
      <w:r>
        <w:tab/>
        <w:t>(c)</w:t>
      </w:r>
      <w:r>
        <w:tab/>
      </w:r>
      <w:r>
        <w:rPr>
          <w:snapToGrid w:val="0"/>
        </w:rPr>
        <w:t>obtained and not revoked prior to the performing of the act that is the subject of the permission.</w:t>
      </w:r>
    </w:p>
    <w:p>
      <w:pPr>
        <w:pStyle w:val="Subsection"/>
        <w:rPr>
          <w:snapToGrid w:val="0"/>
        </w:rPr>
      </w:pPr>
      <w:r>
        <w:tab/>
        <w:t>(3)</w:t>
      </w:r>
      <w:r>
        <w:tab/>
        <w:t xml:space="preserve">For the purposes of these regulations, other than regulation 19(3) and (6), </w:t>
      </w:r>
      <w:r>
        <w:rPr>
          <w:snapToGrid w:val="0"/>
        </w:rPr>
        <w:t>a staff member of a health service provider acting in the course of the staff member’s employment is to be treated as having the permission referred to in subregulation (2) in relation to health service provider land vested in, or under the care, control or management of the health service provider.</w:t>
      </w:r>
    </w:p>
    <w:p>
      <w:pPr>
        <w:pStyle w:val="Heading5"/>
      </w:pPr>
      <w:bookmarkStart w:id="11" w:name="_Toc11421583"/>
      <w:r>
        <w:rPr>
          <w:rStyle w:val="CharSectno"/>
        </w:rPr>
        <w:t>4</w:t>
      </w:r>
      <w:r>
        <w:t>.</w:t>
      </w:r>
      <w:r>
        <w:tab/>
        <w:t>Appointment of authorised persons</w:t>
      </w:r>
      <w:bookmarkEnd w:id="11"/>
    </w:p>
    <w:p>
      <w:pPr>
        <w:pStyle w:val="Subsection"/>
      </w:pPr>
      <w:r>
        <w:tab/>
        <w:t>(1)</w:t>
      </w:r>
      <w:r>
        <w:tab/>
        <w:t>The chief executive of a health service provider may, in writing, appoint a staff member of the health service provider as an authorised person.</w:t>
      </w:r>
    </w:p>
    <w:p>
      <w:pPr>
        <w:pStyle w:val="Subsection"/>
      </w:pPr>
      <w:r>
        <w:tab/>
        <w:t>(2)</w:t>
      </w:r>
      <w:r>
        <w:tab/>
        <w:t xml:space="preserve">The instrument of appointment must specify — </w:t>
      </w:r>
    </w:p>
    <w:p>
      <w:pPr>
        <w:pStyle w:val="Indenta"/>
      </w:pPr>
      <w:r>
        <w:tab/>
        <w:t>(a)</w:t>
      </w:r>
      <w:r>
        <w:tab/>
        <w:t>the health service provider land for which the authorised person is appointed; and</w:t>
      </w:r>
    </w:p>
    <w:p>
      <w:pPr>
        <w:pStyle w:val="Indenta"/>
      </w:pPr>
      <w:r>
        <w:tab/>
        <w:t>(b)</w:t>
      </w:r>
      <w:r>
        <w:tab/>
        <w:t>the regulations for the purpose of which the authorised person is appointed; and</w:t>
      </w:r>
    </w:p>
    <w:p>
      <w:pPr>
        <w:pStyle w:val="Indenta"/>
      </w:pPr>
      <w:r>
        <w:tab/>
        <w:t>(c)</w:t>
      </w:r>
      <w:r>
        <w:tab/>
        <w:t>any other conditions or restrictions the chief executive thinks appropriate.</w:t>
      </w:r>
    </w:p>
    <w:p>
      <w:pPr>
        <w:pStyle w:val="Subsection"/>
      </w:pPr>
      <w:r>
        <w:tab/>
        <w:t>(3)</w:t>
      </w:r>
      <w:r>
        <w:tab/>
        <w:t xml:space="preserve">The appointment of an authorised person is subject to the restrictions specified in the instrument of appointment. </w:t>
      </w:r>
    </w:p>
    <w:p>
      <w:pPr>
        <w:pStyle w:val="Subsection"/>
      </w:pPr>
      <w:r>
        <w:tab/>
        <w:t>(4)</w:t>
      </w:r>
      <w:r>
        <w:tab/>
        <w:t>An appointment under subregulation (1) may be made in respect of a specified person or persons of a specified class.</w:t>
      </w:r>
    </w:p>
    <w:p>
      <w:pPr>
        <w:pStyle w:val="Subsection"/>
      </w:pPr>
      <w:r>
        <w:tab/>
        <w:t>(5)</w:t>
      </w:r>
      <w:r>
        <w:tab/>
        <w:t>The responsible chief executive must issue to each authorised person appointed by the chief executive a certificate identifying the person and the health service provider land and the purpose for which the person is authorised.</w:t>
      </w:r>
    </w:p>
    <w:p>
      <w:pPr>
        <w:pStyle w:val="Heading2"/>
      </w:pPr>
      <w:bookmarkStart w:id="12" w:name="_Toc11328575"/>
      <w:bookmarkStart w:id="13" w:name="_Toc11328852"/>
      <w:bookmarkStart w:id="14" w:name="_Toc11421342"/>
      <w:bookmarkStart w:id="15" w:name="_Toc11421584"/>
      <w:r>
        <w:rPr>
          <w:rStyle w:val="CharPartNo"/>
        </w:rPr>
        <w:t>Part 2</w:t>
      </w:r>
      <w:r>
        <w:rPr>
          <w:rStyle w:val="CharDivNo"/>
        </w:rPr>
        <w:t> </w:t>
      </w:r>
      <w:r>
        <w:t>—</w:t>
      </w:r>
      <w:r>
        <w:rPr>
          <w:rStyle w:val="CharDivText"/>
        </w:rPr>
        <w:t> </w:t>
      </w:r>
      <w:r>
        <w:rPr>
          <w:rStyle w:val="CharPartText"/>
        </w:rPr>
        <w:t>Behaviour on health service provider land</w:t>
      </w:r>
      <w:bookmarkEnd w:id="12"/>
      <w:bookmarkEnd w:id="13"/>
      <w:bookmarkEnd w:id="14"/>
      <w:bookmarkEnd w:id="15"/>
    </w:p>
    <w:p>
      <w:pPr>
        <w:pStyle w:val="Heading5"/>
        <w:tabs>
          <w:tab w:val="clear" w:pos="879"/>
          <w:tab w:val="left" w:pos="567"/>
        </w:tabs>
      </w:pPr>
      <w:bookmarkStart w:id="16" w:name="_Toc11421585"/>
      <w:r>
        <w:rPr>
          <w:rStyle w:val="CharSectno"/>
        </w:rPr>
        <w:t>5</w:t>
      </w:r>
      <w:r>
        <w:t>.</w:t>
      </w:r>
      <w:r>
        <w:tab/>
        <w:t>No entry without cause</w:t>
      </w:r>
      <w:bookmarkEnd w:id="16"/>
    </w:p>
    <w:p>
      <w:pPr>
        <w:pStyle w:val="Subsection"/>
        <w:rPr>
          <w:snapToGrid w:val="0"/>
        </w:rPr>
      </w:pPr>
      <w:r>
        <w:tab/>
      </w:r>
      <w:r>
        <w:tab/>
      </w:r>
      <w:r>
        <w:rPr>
          <w:snapToGrid w:val="0"/>
        </w:rPr>
        <w:t>A person must not enter or remain on health service provider land without a reasonable excuse.</w:t>
      </w:r>
    </w:p>
    <w:p>
      <w:pPr>
        <w:pStyle w:val="Penstart"/>
      </w:pPr>
      <w:r>
        <w:tab/>
        <w:t xml:space="preserve">Penalty: </w:t>
      </w:r>
      <w:r>
        <w:rPr>
          <w:snapToGrid w:val="0"/>
        </w:rPr>
        <w:t xml:space="preserve">a fine of </w:t>
      </w:r>
      <w:r>
        <w:t>$300</w:t>
      </w:r>
      <w:r>
        <w:rPr>
          <w:snapToGrid w:val="0"/>
        </w:rPr>
        <w:t>.</w:t>
      </w:r>
    </w:p>
    <w:p>
      <w:pPr>
        <w:pStyle w:val="Footnotesection"/>
      </w:pPr>
      <w:r>
        <w:tab/>
        <w:t>[Regulation 5 amended: Gazette 29 Nov 2016 p. 5320.]</w:t>
      </w:r>
    </w:p>
    <w:p>
      <w:pPr>
        <w:pStyle w:val="Heading5"/>
        <w:rPr>
          <w:snapToGrid w:val="0"/>
        </w:rPr>
      </w:pPr>
      <w:bookmarkStart w:id="17" w:name="_Toc11421586"/>
      <w:r>
        <w:rPr>
          <w:rStyle w:val="CharSectno"/>
        </w:rPr>
        <w:t>6</w:t>
      </w:r>
      <w:r>
        <w:t>.</w:t>
      </w:r>
      <w:r>
        <w:tab/>
      </w:r>
      <w:r>
        <w:rPr>
          <w:snapToGrid w:val="0"/>
        </w:rPr>
        <w:t>Directions as to use of certain areas</w:t>
      </w:r>
      <w:bookmarkEnd w:id="17"/>
    </w:p>
    <w:p>
      <w:pPr>
        <w:pStyle w:val="Subsection"/>
      </w:pPr>
      <w:r>
        <w:tab/>
        <w:t>(1)</w:t>
      </w:r>
      <w:r>
        <w:tab/>
        <w:t>In this regulation —</w:t>
      </w:r>
    </w:p>
    <w:p>
      <w:pPr>
        <w:pStyle w:val="Defstart"/>
      </w:pPr>
      <w:r>
        <w:tab/>
      </w:r>
      <w:r>
        <w:rPr>
          <w:rStyle w:val="CharDefText"/>
        </w:rPr>
        <w:t>specified</w:t>
      </w:r>
      <w:r>
        <w:t xml:space="preserve"> means specified in the sign containing the direction.</w:t>
      </w:r>
    </w:p>
    <w:p>
      <w:pPr>
        <w:pStyle w:val="Subsection"/>
      </w:pPr>
      <w:r>
        <w:tab/>
        <w:t>(2)</w:t>
      </w:r>
      <w:r>
        <w:tab/>
        <w:t>A responsible authorised person may, by means of a sign, direct that a specified part of health service provider land is open to members of the public or a specified section of the public.</w:t>
      </w:r>
    </w:p>
    <w:p>
      <w:pPr>
        <w:pStyle w:val="Subsection"/>
      </w:pPr>
      <w:r>
        <w:tab/>
        <w:t>(3)</w:t>
      </w:r>
      <w:r>
        <w:tab/>
        <w:t>A direction under this regulation may be made subject to specified conditions.</w:t>
      </w:r>
    </w:p>
    <w:p>
      <w:pPr>
        <w:pStyle w:val="Subsection"/>
      </w:pPr>
      <w:r>
        <w:tab/>
        <w:t>(4)</w:t>
      </w:r>
      <w:r>
        <w:tab/>
        <w:t>The responsible chief executive may cancel or vary a direction or condition under this regulation.</w:t>
      </w:r>
    </w:p>
    <w:p>
      <w:pPr>
        <w:pStyle w:val="Subsection"/>
        <w:rPr>
          <w:snapToGrid w:val="0"/>
        </w:rPr>
      </w:pPr>
      <w:r>
        <w:tab/>
        <w:t>(5)</w:t>
      </w:r>
      <w:r>
        <w:tab/>
      </w:r>
      <w:r>
        <w:rPr>
          <w:snapToGrid w:val="0"/>
        </w:rPr>
        <w:t>A person must not contravene a condition of a direction under this regulation.</w:t>
      </w:r>
    </w:p>
    <w:p>
      <w:pPr>
        <w:pStyle w:val="Penstart"/>
        <w:rPr>
          <w:snapToGrid w:val="0"/>
        </w:rPr>
      </w:pPr>
      <w:r>
        <w:tab/>
        <w:t>Penalty for this subregulation:</w:t>
      </w:r>
      <w:r>
        <w:rPr>
          <w:snapToGrid w:val="0"/>
        </w:rPr>
        <w:t xml:space="preserve"> a fine of </w:t>
      </w:r>
      <w:r>
        <w:t>$500</w:t>
      </w:r>
      <w:r>
        <w:rPr>
          <w:snapToGrid w:val="0"/>
        </w:rPr>
        <w:t>.</w:t>
      </w:r>
    </w:p>
    <w:p>
      <w:pPr>
        <w:pStyle w:val="Footnotesection"/>
      </w:pPr>
      <w:r>
        <w:tab/>
        <w:t>[Regulation 6 amended: Gazette 29 Nov 2016 p. 5319.]</w:t>
      </w:r>
    </w:p>
    <w:p>
      <w:pPr>
        <w:pStyle w:val="Heading5"/>
      </w:pPr>
      <w:bookmarkStart w:id="18" w:name="_Toc11421587"/>
      <w:r>
        <w:rPr>
          <w:rStyle w:val="CharSectno"/>
        </w:rPr>
        <w:t>7</w:t>
      </w:r>
      <w:r>
        <w:t>.</w:t>
      </w:r>
      <w:r>
        <w:tab/>
        <w:t>Prohibited items</w:t>
      </w:r>
      <w:bookmarkEnd w:id="18"/>
    </w:p>
    <w:p>
      <w:pPr>
        <w:pStyle w:val="Subsection"/>
      </w:pPr>
      <w:r>
        <w:tab/>
        <w:t>(1)</w:t>
      </w:r>
      <w:r>
        <w:tab/>
        <w:t xml:space="preserve">In this regulation — </w:t>
      </w:r>
    </w:p>
    <w:p>
      <w:pPr>
        <w:pStyle w:val="Defstart"/>
      </w:pPr>
      <w:r>
        <w:tab/>
      </w:r>
      <w:r>
        <w:rPr>
          <w:rStyle w:val="CharDefText"/>
        </w:rPr>
        <w:t>prohibited item</w:t>
      </w:r>
      <w:r>
        <w:t xml:space="preserve"> means — </w:t>
      </w:r>
    </w:p>
    <w:p>
      <w:pPr>
        <w:pStyle w:val="Defpara"/>
      </w:pPr>
      <w:r>
        <w:tab/>
        <w:t>(a)</w:t>
      </w:r>
      <w:r>
        <w:tab/>
        <w:t>an alcoholic beverage; or</w:t>
      </w:r>
    </w:p>
    <w:p>
      <w:pPr>
        <w:pStyle w:val="Defpara"/>
      </w:pPr>
      <w:r>
        <w:tab/>
        <w:t>(b)</w:t>
      </w:r>
      <w:r>
        <w:tab/>
        <w:t xml:space="preserve">a firearm as defined in the </w:t>
      </w:r>
      <w:r>
        <w:rPr>
          <w:i/>
        </w:rPr>
        <w:t>Firearms Act 1973</w:t>
      </w:r>
      <w:r>
        <w:t xml:space="preserve"> section 4; or</w:t>
      </w:r>
    </w:p>
    <w:p>
      <w:pPr>
        <w:pStyle w:val="Defpara"/>
      </w:pPr>
      <w:r>
        <w:tab/>
        <w:t>(c)</w:t>
      </w:r>
      <w:r>
        <w:tab/>
        <w:t xml:space="preserve">a controlled weapon as defined in the </w:t>
      </w:r>
      <w:r>
        <w:rPr>
          <w:i/>
        </w:rPr>
        <w:t>Weapons Act 1999</w:t>
      </w:r>
      <w:r>
        <w:t xml:space="preserve"> section 3; or</w:t>
      </w:r>
    </w:p>
    <w:p>
      <w:pPr>
        <w:pStyle w:val="Defpara"/>
      </w:pPr>
      <w:r>
        <w:tab/>
        <w:t>(d)</w:t>
      </w:r>
      <w:r>
        <w:tab/>
        <w:t xml:space="preserve">a prohibited weapon as defined in the </w:t>
      </w:r>
      <w:r>
        <w:rPr>
          <w:i/>
        </w:rPr>
        <w:t>Weapons Act 1999</w:t>
      </w:r>
      <w:r>
        <w:t xml:space="preserve"> section 3; or</w:t>
      </w:r>
    </w:p>
    <w:p>
      <w:pPr>
        <w:pStyle w:val="Defpara"/>
        <w:rPr>
          <w:rStyle w:val="DraftersNotes"/>
          <w:b w:val="0"/>
          <w:i w:val="0"/>
          <w:sz w:val="24"/>
        </w:rPr>
      </w:pPr>
      <w:r>
        <w:tab/>
        <w:t>(e)</w:t>
      </w:r>
      <w:r>
        <w:tab/>
        <w:t xml:space="preserve">a prohibited drug as defined in the </w:t>
      </w:r>
      <w:r>
        <w:rPr>
          <w:i/>
        </w:rPr>
        <w:t>Misuse of Drugs Act 1981</w:t>
      </w:r>
      <w:r>
        <w:t xml:space="preserve"> section 3(1).</w:t>
      </w:r>
    </w:p>
    <w:p>
      <w:pPr>
        <w:pStyle w:val="Subsection"/>
      </w:pPr>
      <w:r>
        <w:tab/>
        <w:t>(2)</w:t>
      </w:r>
      <w:r>
        <w:tab/>
        <w:t xml:space="preserve">A person must not bring onto health service provider land a prohibited item </w:t>
      </w:r>
      <w:r>
        <w:rPr>
          <w:snapToGrid w:val="0"/>
        </w:rPr>
        <w:t>unless the person has permission to do so.</w:t>
      </w:r>
    </w:p>
    <w:p>
      <w:pPr>
        <w:pStyle w:val="Penstart"/>
      </w:pPr>
      <w:r>
        <w:tab/>
        <w:t>Penalty for this subregulation: a fine of $500.</w:t>
      </w:r>
    </w:p>
    <w:p>
      <w:pPr>
        <w:pStyle w:val="Footnotesection"/>
      </w:pPr>
      <w:r>
        <w:tab/>
        <w:t>[Regulation 7 amended: Gazette 29 Nov 2016 p. 5319.]</w:t>
      </w:r>
    </w:p>
    <w:p>
      <w:pPr>
        <w:pStyle w:val="Heading5"/>
      </w:pPr>
      <w:bookmarkStart w:id="19" w:name="_Toc11421588"/>
      <w:r>
        <w:rPr>
          <w:rStyle w:val="CharSectno"/>
        </w:rPr>
        <w:t>8</w:t>
      </w:r>
      <w:r>
        <w:t>.</w:t>
      </w:r>
      <w:r>
        <w:tab/>
        <w:t>Smoking</w:t>
      </w:r>
      <w:bookmarkEnd w:id="19"/>
    </w:p>
    <w:p>
      <w:pPr>
        <w:pStyle w:val="Subsection"/>
        <w:rPr>
          <w:snapToGrid w:val="0"/>
        </w:rPr>
      </w:pPr>
      <w:r>
        <w:tab/>
      </w:r>
      <w:r>
        <w:tab/>
      </w:r>
      <w:r>
        <w:rPr>
          <w:snapToGrid w:val="0"/>
        </w:rPr>
        <w:t>A person must not smoke on health service provider land.</w:t>
      </w:r>
    </w:p>
    <w:p>
      <w:pPr>
        <w:pStyle w:val="Penstart"/>
        <w:rPr>
          <w:snapToGrid w:val="0"/>
        </w:rPr>
      </w:pPr>
      <w:r>
        <w:tab/>
        <w:t xml:space="preserve">Penalty: </w:t>
      </w:r>
      <w:r>
        <w:rPr>
          <w:snapToGrid w:val="0"/>
        </w:rPr>
        <w:t xml:space="preserve">a fine of </w:t>
      </w:r>
      <w:r>
        <w:t>$500</w:t>
      </w:r>
      <w:r>
        <w:rPr>
          <w:snapToGrid w:val="0"/>
        </w:rPr>
        <w:t>.</w:t>
      </w:r>
    </w:p>
    <w:p>
      <w:pPr>
        <w:pStyle w:val="Footnotesection"/>
      </w:pPr>
      <w:r>
        <w:tab/>
        <w:t>[Regulation 8 amended: Gazette 29 Nov 2016 p. 5319.]</w:t>
      </w:r>
    </w:p>
    <w:p>
      <w:pPr>
        <w:pStyle w:val="Heading2"/>
      </w:pPr>
      <w:bookmarkStart w:id="20" w:name="_Toc11328580"/>
      <w:bookmarkStart w:id="21" w:name="_Toc11328857"/>
      <w:bookmarkStart w:id="22" w:name="_Toc11421347"/>
      <w:bookmarkStart w:id="23" w:name="_Toc11421589"/>
      <w:r>
        <w:rPr>
          <w:rStyle w:val="CharPartNo"/>
        </w:rPr>
        <w:t>Part 3</w:t>
      </w:r>
      <w:r>
        <w:t> — </w:t>
      </w:r>
      <w:r>
        <w:rPr>
          <w:rStyle w:val="CharPartText"/>
        </w:rPr>
        <w:t>Traffic control</w:t>
      </w:r>
      <w:bookmarkEnd w:id="20"/>
      <w:bookmarkEnd w:id="21"/>
      <w:bookmarkEnd w:id="22"/>
      <w:bookmarkEnd w:id="23"/>
    </w:p>
    <w:p>
      <w:pPr>
        <w:pStyle w:val="Heading3"/>
      </w:pPr>
      <w:bookmarkStart w:id="24" w:name="_Toc11328581"/>
      <w:bookmarkStart w:id="25" w:name="_Toc11328858"/>
      <w:bookmarkStart w:id="26" w:name="_Toc11421348"/>
      <w:bookmarkStart w:id="27" w:name="_Toc11421590"/>
      <w:r>
        <w:rPr>
          <w:rStyle w:val="CharDivNo"/>
        </w:rPr>
        <w:t>Division 1</w:t>
      </w:r>
      <w:r>
        <w:t> — </w:t>
      </w:r>
      <w:r>
        <w:rPr>
          <w:rStyle w:val="CharDivText"/>
        </w:rPr>
        <w:t>Driving and use of vehicles</w:t>
      </w:r>
      <w:bookmarkEnd w:id="24"/>
      <w:bookmarkEnd w:id="25"/>
      <w:bookmarkEnd w:id="26"/>
      <w:bookmarkEnd w:id="27"/>
    </w:p>
    <w:p>
      <w:pPr>
        <w:pStyle w:val="Heading5"/>
        <w:spacing w:before="180"/>
        <w:rPr>
          <w:snapToGrid w:val="0"/>
        </w:rPr>
      </w:pPr>
      <w:bookmarkStart w:id="28" w:name="_Toc11421591"/>
      <w:r>
        <w:rPr>
          <w:rStyle w:val="CharSectno"/>
        </w:rPr>
        <w:t>9</w:t>
      </w:r>
      <w:r>
        <w:t>.</w:t>
      </w:r>
      <w:r>
        <w:tab/>
      </w:r>
      <w:r>
        <w:rPr>
          <w:snapToGrid w:val="0"/>
        </w:rPr>
        <w:t xml:space="preserve">Application of </w:t>
      </w:r>
      <w:r>
        <w:rPr>
          <w:i/>
          <w:iCs/>
          <w:snapToGrid w:val="0"/>
        </w:rPr>
        <w:t>Road Traffic Code 2000</w:t>
      </w:r>
      <w:bookmarkEnd w:id="28"/>
    </w:p>
    <w:p>
      <w:pPr>
        <w:pStyle w:val="Subsection"/>
        <w:spacing w:before="120"/>
        <w:rPr>
          <w:snapToGrid w:val="0"/>
        </w:rPr>
      </w:pPr>
      <w:r>
        <w:tab/>
      </w:r>
      <w:r>
        <w:tab/>
      </w:r>
      <w:r>
        <w:rPr>
          <w:snapToGrid w:val="0"/>
        </w:rPr>
        <w:t xml:space="preserve">Subject to these regulations, the </w:t>
      </w:r>
      <w:r>
        <w:rPr>
          <w:i/>
          <w:iCs/>
        </w:rPr>
        <w:t xml:space="preserve">Road Traffic Code 2000 </w:t>
      </w:r>
      <w:r>
        <w:rPr>
          <w:snapToGrid w:val="0"/>
        </w:rPr>
        <w:t>applies to and in relation to the driving of a vehicle on health service provider land.</w:t>
      </w:r>
    </w:p>
    <w:p>
      <w:pPr>
        <w:pStyle w:val="Heading5"/>
        <w:spacing w:before="180"/>
      </w:pPr>
      <w:bookmarkStart w:id="29" w:name="_Toc11421592"/>
      <w:r>
        <w:rPr>
          <w:rStyle w:val="CharSectno"/>
        </w:rPr>
        <w:t>10</w:t>
      </w:r>
      <w:r>
        <w:t>.</w:t>
      </w:r>
      <w:r>
        <w:tab/>
        <w:t>Driving of vehicles</w:t>
      </w:r>
      <w:bookmarkEnd w:id="29"/>
    </w:p>
    <w:p>
      <w:pPr>
        <w:pStyle w:val="Subsection"/>
        <w:spacing w:before="120"/>
        <w:rPr>
          <w:snapToGrid w:val="0"/>
        </w:rPr>
      </w:pPr>
      <w:r>
        <w:tab/>
        <w:t>(1)</w:t>
      </w:r>
      <w:r>
        <w:tab/>
      </w:r>
      <w:r>
        <w:rPr>
          <w:snapToGrid w:val="0"/>
        </w:rPr>
        <w:t>A person must not drive or bring a vehicle onto a part of health service provider land that is not a roadway or a parking facility, unless the person has permission to do so.</w:t>
      </w:r>
    </w:p>
    <w:p>
      <w:pPr>
        <w:pStyle w:val="Penstart"/>
        <w:rPr>
          <w:snapToGrid w:val="0"/>
        </w:rPr>
      </w:pPr>
      <w:r>
        <w:tab/>
        <w:t>Penalty for this subregulation: a</w:t>
      </w:r>
      <w:r>
        <w:rPr>
          <w:snapToGrid w:val="0"/>
        </w:rPr>
        <w:t xml:space="preserve"> fine of </w:t>
      </w:r>
      <w:r>
        <w:t>$300</w:t>
      </w:r>
      <w:r>
        <w:rPr>
          <w:snapToGrid w:val="0"/>
        </w:rPr>
        <w:t>.</w:t>
      </w:r>
    </w:p>
    <w:p>
      <w:pPr>
        <w:pStyle w:val="Subsection"/>
        <w:spacing w:before="120"/>
        <w:rPr>
          <w:snapToGrid w:val="0"/>
        </w:rPr>
      </w:pPr>
      <w:r>
        <w:tab/>
        <w:t>(2)</w:t>
      </w:r>
      <w:r>
        <w:tab/>
      </w:r>
      <w:r>
        <w:rPr>
          <w:snapToGrid w:val="0"/>
        </w:rPr>
        <w:t>A person must not drive or bring a vehicle that has an unladen weight of more than 4 tonnes onto health service provider land, unless the person has permission to do so.</w:t>
      </w:r>
    </w:p>
    <w:p>
      <w:pPr>
        <w:pStyle w:val="Penstart"/>
        <w:rPr>
          <w:snapToGrid w:val="0"/>
        </w:rPr>
      </w:pPr>
      <w:r>
        <w:tab/>
        <w:t>Penalty for this subregulation: a</w:t>
      </w:r>
      <w:r>
        <w:rPr>
          <w:snapToGrid w:val="0"/>
        </w:rPr>
        <w:t xml:space="preserve"> fine of </w:t>
      </w:r>
      <w:r>
        <w:t>$300</w:t>
      </w:r>
      <w:r>
        <w:rPr>
          <w:snapToGrid w:val="0"/>
        </w:rPr>
        <w:t>.</w:t>
      </w:r>
    </w:p>
    <w:p>
      <w:pPr>
        <w:pStyle w:val="Subsection"/>
        <w:spacing w:before="120"/>
        <w:rPr>
          <w:snapToGrid w:val="0"/>
        </w:rPr>
      </w:pPr>
      <w:r>
        <w:tab/>
        <w:t>(3)</w:t>
      </w:r>
      <w:r>
        <w:tab/>
      </w:r>
      <w:r>
        <w:rPr>
          <w:snapToGrid w:val="0"/>
        </w:rPr>
        <w:t>A person must not drive, use or stand a vehicle in a part of health service provider land contrary to a direction in a sign that relates to that part of the land.</w:t>
      </w:r>
    </w:p>
    <w:p>
      <w:pPr>
        <w:pStyle w:val="Penstart"/>
        <w:rPr>
          <w:snapToGrid w:val="0"/>
        </w:rPr>
      </w:pPr>
      <w:r>
        <w:tab/>
        <w:t>Penalty for this subregulation: a</w:t>
      </w:r>
      <w:r>
        <w:rPr>
          <w:snapToGrid w:val="0"/>
        </w:rPr>
        <w:t xml:space="preserve"> fine of </w:t>
      </w:r>
      <w:r>
        <w:t>$300</w:t>
      </w:r>
      <w:r>
        <w:rPr>
          <w:snapToGrid w:val="0"/>
        </w:rPr>
        <w:t>.</w:t>
      </w:r>
    </w:p>
    <w:p>
      <w:pPr>
        <w:pStyle w:val="Subsection"/>
        <w:spacing w:before="120"/>
      </w:pPr>
      <w:r>
        <w:tab/>
        <w:t>(4)</w:t>
      </w:r>
      <w:r>
        <w:tab/>
      </w:r>
      <w:r>
        <w:rPr>
          <w:snapToGrid w:val="0"/>
        </w:rPr>
        <w:t>This regulation</w:t>
      </w:r>
      <w:r>
        <w:t xml:space="preserve"> does not apply to a vehicle that is an emergency vehicle.</w:t>
      </w:r>
    </w:p>
    <w:p>
      <w:pPr>
        <w:pStyle w:val="Footnotesection"/>
      </w:pPr>
      <w:r>
        <w:tab/>
        <w:t>[Regulation 10 amended: Gazette 29 Nov 2016 p. 5320.]</w:t>
      </w:r>
    </w:p>
    <w:p>
      <w:pPr>
        <w:pStyle w:val="Heading5"/>
        <w:spacing w:before="180"/>
      </w:pPr>
      <w:bookmarkStart w:id="30" w:name="_Toc11421593"/>
      <w:r>
        <w:rPr>
          <w:rStyle w:val="CharSectno"/>
        </w:rPr>
        <w:t>11</w:t>
      </w:r>
      <w:r>
        <w:t>.</w:t>
      </w:r>
      <w:r>
        <w:tab/>
        <w:t>Driver to obey reasonable direction</w:t>
      </w:r>
      <w:bookmarkEnd w:id="30"/>
    </w:p>
    <w:p>
      <w:pPr>
        <w:pStyle w:val="Subsection"/>
        <w:spacing w:before="120"/>
        <w:rPr>
          <w:snapToGrid w:val="0"/>
        </w:rPr>
      </w:pPr>
      <w:r>
        <w:tab/>
      </w:r>
      <w:r>
        <w:tab/>
      </w:r>
      <w:r>
        <w:rPr>
          <w:snapToGrid w:val="0"/>
        </w:rPr>
        <w:t>The driver of a vehicle must obey a responsible authorised person’s reasonable direction in relation to the parking or movement of the vehicle on health service provider land, despite that direction being different from a direction in a sign.</w:t>
      </w:r>
    </w:p>
    <w:p>
      <w:pPr>
        <w:pStyle w:val="Penstart"/>
        <w:rPr>
          <w:snapToGrid w:val="0"/>
        </w:rPr>
      </w:pPr>
      <w:r>
        <w:tab/>
        <w:t>Penalty for this subregulation: a</w:t>
      </w:r>
      <w:r>
        <w:rPr>
          <w:snapToGrid w:val="0"/>
        </w:rPr>
        <w:t xml:space="preserve"> fine of </w:t>
      </w:r>
      <w:r>
        <w:t>$300</w:t>
      </w:r>
      <w:r>
        <w:rPr>
          <w:snapToGrid w:val="0"/>
        </w:rPr>
        <w:t>.</w:t>
      </w:r>
    </w:p>
    <w:p>
      <w:pPr>
        <w:pStyle w:val="Footnotesection"/>
      </w:pPr>
      <w:r>
        <w:tab/>
        <w:t>[Regulation 11 amended: Gazette 29 Nov 2016 p. 5320.]</w:t>
      </w:r>
    </w:p>
    <w:p>
      <w:pPr>
        <w:pStyle w:val="Heading5"/>
      </w:pPr>
      <w:bookmarkStart w:id="31" w:name="_Toc11421594"/>
      <w:r>
        <w:rPr>
          <w:rStyle w:val="CharSectno"/>
        </w:rPr>
        <w:t>12</w:t>
      </w:r>
      <w:r>
        <w:t>.</w:t>
      </w:r>
      <w:r>
        <w:tab/>
        <w:t>Speed limits</w:t>
      </w:r>
      <w:bookmarkEnd w:id="31"/>
    </w:p>
    <w:p>
      <w:pPr>
        <w:pStyle w:val="Subsection"/>
        <w:rPr>
          <w:snapToGrid w:val="0"/>
        </w:rPr>
      </w:pPr>
      <w:r>
        <w:tab/>
        <w:t>(1)</w:t>
      </w:r>
      <w:r>
        <w:tab/>
      </w:r>
      <w:r>
        <w:rPr>
          <w:snapToGrid w:val="0"/>
        </w:rPr>
        <w:t xml:space="preserve">A person must not drive a vehicle on a roadway or parking facility — </w:t>
      </w:r>
    </w:p>
    <w:p>
      <w:pPr>
        <w:pStyle w:val="Indenta"/>
        <w:rPr>
          <w:snapToGrid w:val="0"/>
        </w:rPr>
      </w:pPr>
      <w:r>
        <w:tab/>
        <w:t>(a)</w:t>
      </w:r>
      <w:r>
        <w:tab/>
      </w:r>
      <w:r>
        <w:rPr>
          <w:snapToGrid w:val="0"/>
        </w:rPr>
        <w:t>if a speed restriction sign is displayed in relation to a part of a roadway or parking facility — at a speed exceeding the speed indicated by the speed restriction sign; or</w:t>
      </w:r>
    </w:p>
    <w:p>
      <w:pPr>
        <w:pStyle w:val="Indenta"/>
        <w:rPr>
          <w:snapToGrid w:val="0"/>
        </w:rPr>
      </w:pPr>
      <w:r>
        <w:tab/>
        <w:t>(b)</w:t>
      </w:r>
      <w:r>
        <w:tab/>
      </w:r>
      <w:r>
        <w:rPr>
          <w:snapToGrid w:val="0"/>
        </w:rPr>
        <w:t>if no speed restriction sign is displayed — at a speed exceeding 10 km/h.</w:t>
      </w:r>
    </w:p>
    <w:p>
      <w:pPr>
        <w:pStyle w:val="Penstart"/>
        <w:rPr>
          <w:snapToGrid w:val="0"/>
        </w:rPr>
      </w:pPr>
      <w:r>
        <w:tab/>
        <w:t>Penalty for this subregulation: a</w:t>
      </w:r>
      <w:r>
        <w:rPr>
          <w:snapToGrid w:val="0"/>
        </w:rPr>
        <w:t xml:space="preserve"> fine of </w:t>
      </w:r>
      <w:r>
        <w:t>$500</w:t>
      </w:r>
      <w:r>
        <w:rPr>
          <w:snapToGrid w:val="0"/>
        </w:rPr>
        <w:t>.</w:t>
      </w:r>
    </w:p>
    <w:p>
      <w:pPr>
        <w:pStyle w:val="Subsection"/>
        <w:rPr>
          <w:snapToGrid w:val="0"/>
        </w:rPr>
      </w:pPr>
      <w:r>
        <w:tab/>
        <w:t>(2)</w:t>
      </w:r>
      <w:r>
        <w:tab/>
      </w:r>
      <w:r>
        <w:rPr>
          <w:snapToGrid w:val="0"/>
        </w:rPr>
        <w:t>Subregulation (1) does not apply to the driving of an emergency vehicle.</w:t>
      </w:r>
    </w:p>
    <w:p>
      <w:pPr>
        <w:pStyle w:val="Footnotesection"/>
      </w:pPr>
      <w:r>
        <w:tab/>
        <w:t>[Regulation 12 amended: Gazette 29 Nov 2016 p. 5319.]</w:t>
      </w:r>
    </w:p>
    <w:p>
      <w:pPr>
        <w:pStyle w:val="Heading5"/>
      </w:pPr>
      <w:bookmarkStart w:id="32" w:name="_Toc11421595"/>
      <w:r>
        <w:rPr>
          <w:rStyle w:val="CharSectno"/>
        </w:rPr>
        <w:t>13</w:t>
      </w:r>
      <w:r>
        <w:t>.</w:t>
      </w:r>
      <w:r>
        <w:tab/>
        <w:t>Giving way</w:t>
      </w:r>
      <w:bookmarkEnd w:id="32"/>
    </w:p>
    <w:p>
      <w:pPr>
        <w:pStyle w:val="Subsection"/>
        <w:rPr>
          <w:snapToGrid w:val="0"/>
        </w:rPr>
      </w:pPr>
      <w:r>
        <w:tab/>
      </w:r>
      <w:r>
        <w:tab/>
      </w:r>
      <w:r>
        <w:rPr>
          <w:snapToGrid w:val="0"/>
        </w:rPr>
        <w:t>The driver of a vehicle that is entering or about to enter a parking facility is to give way to a vehicle that is leaving the parking facility.</w:t>
      </w:r>
    </w:p>
    <w:p>
      <w:pPr>
        <w:pStyle w:val="Penstart"/>
        <w:rPr>
          <w:snapToGrid w:val="0"/>
        </w:rPr>
      </w:pPr>
      <w:r>
        <w:tab/>
        <w:t>Penalty: a</w:t>
      </w:r>
      <w:r>
        <w:rPr>
          <w:snapToGrid w:val="0"/>
        </w:rPr>
        <w:t xml:space="preserve"> fine of </w:t>
      </w:r>
      <w:r>
        <w:t>$300</w:t>
      </w:r>
      <w:r>
        <w:rPr>
          <w:snapToGrid w:val="0"/>
        </w:rPr>
        <w:t>.</w:t>
      </w:r>
    </w:p>
    <w:p>
      <w:pPr>
        <w:pStyle w:val="Footnotesection"/>
      </w:pPr>
      <w:r>
        <w:tab/>
        <w:t>[Regulation 13 amended: Gazette 29 Nov 2016 p. 5320.]</w:t>
      </w:r>
    </w:p>
    <w:p>
      <w:pPr>
        <w:pStyle w:val="Heading5"/>
        <w:rPr>
          <w:snapToGrid w:val="0"/>
        </w:rPr>
      </w:pPr>
      <w:bookmarkStart w:id="33" w:name="_Toc11421596"/>
      <w:r>
        <w:rPr>
          <w:rStyle w:val="CharSectno"/>
        </w:rPr>
        <w:t>14</w:t>
      </w:r>
      <w:r>
        <w:t>.</w:t>
      </w:r>
      <w:r>
        <w:tab/>
      </w:r>
      <w:r>
        <w:rPr>
          <w:snapToGrid w:val="0"/>
        </w:rPr>
        <w:t>No instruction or repairs on land</w:t>
      </w:r>
      <w:bookmarkEnd w:id="33"/>
    </w:p>
    <w:p>
      <w:pPr>
        <w:pStyle w:val="Subsection"/>
        <w:rPr>
          <w:snapToGrid w:val="0"/>
        </w:rPr>
      </w:pPr>
      <w:r>
        <w:tab/>
      </w:r>
      <w:r>
        <w:tab/>
      </w:r>
      <w:r>
        <w:rPr>
          <w:snapToGrid w:val="0"/>
        </w:rPr>
        <w:t>A person must not — </w:t>
      </w:r>
    </w:p>
    <w:p>
      <w:pPr>
        <w:pStyle w:val="Indenta"/>
      </w:pPr>
      <w:r>
        <w:tab/>
        <w:t>(a)</w:t>
      </w:r>
      <w:r>
        <w:tab/>
      </w:r>
      <w:r>
        <w:rPr>
          <w:snapToGrid w:val="0"/>
        </w:rPr>
        <w:t>drive a vehicle on health service provider land for the purpose of giving or receiving driving instructions; or</w:t>
      </w:r>
    </w:p>
    <w:p>
      <w:pPr>
        <w:pStyle w:val="Indenta"/>
      </w:pPr>
      <w:r>
        <w:tab/>
        <w:t>(b)</w:t>
      </w:r>
      <w:r>
        <w:tab/>
      </w:r>
      <w:r>
        <w:rPr>
          <w:snapToGrid w:val="0"/>
        </w:rPr>
        <w:t>repair or adjust a vehicle on health service provider land, except in an emergency.</w:t>
      </w:r>
    </w:p>
    <w:p>
      <w:pPr>
        <w:pStyle w:val="Penstart"/>
        <w:rPr>
          <w:snapToGrid w:val="0"/>
        </w:rPr>
      </w:pPr>
      <w:r>
        <w:tab/>
        <w:t>Penalty: a</w:t>
      </w:r>
      <w:r>
        <w:rPr>
          <w:snapToGrid w:val="0"/>
        </w:rPr>
        <w:t xml:space="preserve"> fine of </w:t>
      </w:r>
      <w:r>
        <w:t>$300</w:t>
      </w:r>
      <w:r>
        <w:rPr>
          <w:snapToGrid w:val="0"/>
        </w:rPr>
        <w:t>.</w:t>
      </w:r>
    </w:p>
    <w:p>
      <w:pPr>
        <w:pStyle w:val="Footnotesection"/>
      </w:pPr>
      <w:r>
        <w:tab/>
        <w:t>[Regulation 14 amended: Gazette 29 Nov 2016 p. 5320.]</w:t>
      </w:r>
    </w:p>
    <w:p>
      <w:pPr>
        <w:pStyle w:val="Heading3"/>
        <w:pageBreakBefore/>
        <w:spacing w:before="0"/>
      </w:pPr>
      <w:bookmarkStart w:id="34" w:name="_Toc11328588"/>
      <w:bookmarkStart w:id="35" w:name="_Toc11328865"/>
      <w:bookmarkStart w:id="36" w:name="_Toc11421355"/>
      <w:bookmarkStart w:id="37" w:name="_Toc11421597"/>
      <w:r>
        <w:rPr>
          <w:rStyle w:val="CharDivNo"/>
        </w:rPr>
        <w:t>Division 2</w:t>
      </w:r>
      <w:r>
        <w:t> — </w:t>
      </w:r>
      <w:r>
        <w:rPr>
          <w:rStyle w:val="CharDivText"/>
        </w:rPr>
        <w:t>Parking</w:t>
      </w:r>
      <w:bookmarkEnd w:id="34"/>
      <w:bookmarkEnd w:id="35"/>
      <w:bookmarkEnd w:id="36"/>
      <w:bookmarkEnd w:id="37"/>
    </w:p>
    <w:p>
      <w:pPr>
        <w:pStyle w:val="Heading5"/>
      </w:pPr>
      <w:bookmarkStart w:id="38" w:name="_Toc11421598"/>
      <w:r>
        <w:rPr>
          <w:rStyle w:val="CharSectno"/>
        </w:rPr>
        <w:t>15</w:t>
      </w:r>
      <w:r>
        <w:t>.</w:t>
      </w:r>
      <w:r>
        <w:tab/>
        <w:t>Parking to be in parking spaces only</w:t>
      </w:r>
      <w:bookmarkEnd w:id="38"/>
    </w:p>
    <w:p>
      <w:pPr>
        <w:pStyle w:val="Subsection"/>
      </w:pPr>
      <w:r>
        <w:tab/>
      </w:r>
      <w:r>
        <w:tab/>
      </w:r>
      <w:r>
        <w:rPr>
          <w:snapToGrid w:val="0"/>
        </w:rPr>
        <w:t>A person must not park a vehicle on health service provider land unless the vehicle is parked in a parking space.</w:t>
      </w:r>
    </w:p>
    <w:p>
      <w:pPr>
        <w:pStyle w:val="Penstart"/>
        <w:rPr>
          <w:snapToGrid w:val="0"/>
        </w:rPr>
      </w:pPr>
      <w:r>
        <w:tab/>
        <w:t>Penalty: a</w:t>
      </w:r>
      <w:r>
        <w:rPr>
          <w:snapToGrid w:val="0"/>
        </w:rPr>
        <w:t xml:space="preserve"> fine of </w:t>
      </w:r>
      <w:r>
        <w:t>$300</w:t>
      </w:r>
      <w:r>
        <w:rPr>
          <w:snapToGrid w:val="0"/>
        </w:rPr>
        <w:t>.</w:t>
      </w:r>
    </w:p>
    <w:p>
      <w:pPr>
        <w:pStyle w:val="Footnotesection"/>
      </w:pPr>
      <w:r>
        <w:tab/>
        <w:t>[Regulation 15 amended: Gazette 29 Nov 2016 p. 5320.]</w:t>
      </w:r>
    </w:p>
    <w:p>
      <w:pPr>
        <w:pStyle w:val="Heading5"/>
      </w:pPr>
      <w:bookmarkStart w:id="39" w:name="_Toc11421599"/>
      <w:r>
        <w:rPr>
          <w:rStyle w:val="CharSectno"/>
        </w:rPr>
        <w:t>16</w:t>
      </w:r>
      <w:r>
        <w:t>.</w:t>
      </w:r>
      <w:r>
        <w:tab/>
        <w:t>Signs to be obeyed</w:t>
      </w:r>
      <w:bookmarkEnd w:id="39"/>
    </w:p>
    <w:p>
      <w:pPr>
        <w:pStyle w:val="Subsection"/>
      </w:pPr>
      <w:r>
        <w:tab/>
      </w:r>
      <w:r>
        <w:tab/>
      </w:r>
      <w:r>
        <w:rPr>
          <w:snapToGrid w:val="0"/>
        </w:rPr>
        <w:t>A person must not park, stand or move a vehicle on health service provider land contrary to a direction in a sign.</w:t>
      </w:r>
    </w:p>
    <w:p>
      <w:pPr>
        <w:pStyle w:val="Penstart"/>
        <w:rPr>
          <w:snapToGrid w:val="0"/>
        </w:rPr>
      </w:pPr>
      <w:r>
        <w:tab/>
        <w:t>Penalty: a</w:t>
      </w:r>
      <w:r>
        <w:rPr>
          <w:snapToGrid w:val="0"/>
        </w:rPr>
        <w:t xml:space="preserve"> fine of </w:t>
      </w:r>
      <w:r>
        <w:t>$300</w:t>
      </w:r>
      <w:r>
        <w:rPr>
          <w:snapToGrid w:val="0"/>
        </w:rPr>
        <w:t>.</w:t>
      </w:r>
    </w:p>
    <w:p>
      <w:pPr>
        <w:pStyle w:val="Footnotesection"/>
      </w:pPr>
      <w:r>
        <w:tab/>
        <w:t>[Regulation 16 amended: Gazette 29 Nov 2016 p. 5320.]</w:t>
      </w:r>
    </w:p>
    <w:p>
      <w:pPr>
        <w:pStyle w:val="Heading5"/>
      </w:pPr>
      <w:bookmarkStart w:id="40" w:name="_Toc11421600"/>
      <w:r>
        <w:rPr>
          <w:rStyle w:val="CharSectno"/>
        </w:rPr>
        <w:t>17</w:t>
      </w:r>
      <w:r>
        <w:t>.</w:t>
      </w:r>
      <w:r>
        <w:tab/>
        <w:t>Parking in parking spaces</w:t>
      </w:r>
      <w:bookmarkEnd w:id="40"/>
    </w:p>
    <w:p>
      <w:pPr>
        <w:pStyle w:val="Subsection"/>
      </w:pPr>
      <w:r>
        <w:tab/>
        <w:t>(1)</w:t>
      </w:r>
      <w:r>
        <w:tab/>
        <w:t>In this regulation —</w:t>
      </w:r>
    </w:p>
    <w:p>
      <w:pPr>
        <w:pStyle w:val="Defstart"/>
      </w:pPr>
      <w:r>
        <w:tab/>
      </w:r>
      <w:r>
        <w:rPr>
          <w:rStyle w:val="CharDefText"/>
        </w:rPr>
        <w:t>specified</w:t>
      </w:r>
      <w:r>
        <w:t xml:space="preserve"> means specified in a sign.</w:t>
      </w:r>
    </w:p>
    <w:p>
      <w:pPr>
        <w:pStyle w:val="Subsection"/>
      </w:pPr>
      <w:r>
        <w:tab/>
        <w:t>(2)</w:t>
      </w:r>
      <w:r>
        <w:tab/>
        <w:t>A sign may contain a direction that parking in a parking space, parking facility or part of a parking facility is set aside for — </w:t>
      </w:r>
    </w:p>
    <w:p>
      <w:pPr>
        <w:pStyle w:val="Indenta"/>
        <w:rPr>
          <w:snapToGrid w:val="0"/>
        </w:rPr>
      </w:pPr>
      <w:r>
        <w:tab/>
        <w:t>(a)</w:t>
      </w:r>
      <w:r>
        <w:tab/>
      </w:r>
      <w:r>
        <w:rPr>
          <w:snapToGrid w:val="0"/>
        </w:rPr>
        <w:t>a specified vehicle or specified class of vehicle; or</w:t>
      </w:r>
    </w:p>
    <w:p>
      <w:pPr>
        <w:pStyle w:val="Indenta"/>
        <w:rPr>
          <w:snapToGrid w:val="0"/>
        </w:rPr>
      </w:pPr>
      <w:r>
        <w:tab/>
        <w:t>(b)</w:t>
      </w:r>
      <w:r>
        <w:tab/>
      </w:r>
      <w:r>
        <w:rPr>
          <w:snapToGrid w:val="0"/>
        </w:rPr>
        <w:t>the vehicle of a specified person or specified class of persons; or</w:t>
      </w:r>
    </w:p>
    <w:p>
      <w:pPr>
        <w:pStyle w:val="Indenta"/>
        <w:rPr>
          <w:snapToGrid w:val="0"/>
        </w:rPr>
      </w:pPr>
      <w:r>
        <w:tab/>
        <w:t>(c)</w:t>
      </w:r>
      <w:r>
        <w:tab/>
      </w:r>
      <w:r>
        <w:rPr>
          <w:snapToGrid w:val="0"/>
        </w:rPr>
        <w:t>parking of vehicles for a specified period of time; or</w:t>
      </w:r>
    </w:p>
    <w:p>
      <w:pPr>
        <w:pStyle w:val="Indenta"/>
        <w:rPr>
          <w:snapToGrid w:val="0"/>
        </w:rPr>
      </w:pPr>
      <w:r>
        <w:tab/>
        <w:t>(d)</w:t>
      </w:r>
      <w:r>
        <w:tab/>
      </w:r>
      <w:r>
        <w:rPr>
          <w:snapToGrid w:val="0"/>
        </w:rPr>
        <w:t>parking of vehicles for a maximum period of time as is specified.</w:t>
      </w:r>
    </w:p>
    <w:p>
      <w:pPr>
        <w:pStyle w:val="Subsection"/>
        <w:rPr>
          <w:snapToGrid w:val="0"/>
        </w:rPr>
      </w:pPr>
      <w:r>
        <w:tab/>
        <w:t>(3)</w:t>
      </w:r>
      <w:r>
        <w:tab/>
      </w:r>
      <w:r>
        <w:rPr>
          <w:snapToGrid w:val="0"/>
        </w:rPr>
        <w:t>A person must not park, stand or move a vehicle in a parking space or a parking facility contrary to a direction in a sign.</w:t>
      </w:r>
    </w:p>
    <w:p>
      <w:pPr>
        <w:pStyle w:val="Penstart"/>
        <w:rPr>
          <w:snapToGrid w:val="0"/>
        </w:rPr>
      </w:pPr>
      <w:r>
        <w:tab/>
        <w:t>Penalty for this subregulation: a</w:t>
      </w:r>
      <w:r>
        <w:rPr>
          <w:snapToGrid w:val="0"/>
        </w:rPr>
        <w:t xml:space="preserve"> fine of </w:t>
      </w:r>
      <w:r>
        <w:t>$300</w:t>
      </w:r>
      <w:r>
        <w:rPr>
          <w:snapToGrid w:val="0"/>
        </w:rPr>
        <w:t>.</w:t>
      </w:r>
    </w:p>
    <w:p>
      <w:pPr>
        <w:pStyle w:val="Footnotesection"/>
      </w:pPr>
      <w:r>
        <w:tab/>
        <w:t>[Regulation 17 amended: Gazette 29 Nov 2016 p. 5320.]</w:t>
      </w:r>
    </w:p>
    <w:p>
      <w:pPr>
        <w:pStyle w:val="Heading5"/>
      </w:pPr>
      <w:bookmarkStart w:id="41" w:name="_Toc11421601"/>
      <w:r>
        <w:rPr>
          <w:rStyle w:val="CharSectno"/>
        </w:rPr>
        <w:t>18</w:t>
      </w:r>
      <w:r>
        <w:t>.</w:t>
      </w:r>
      <w:r>
        <w:tab/>
        <w:t>Types of parking areas</w:t>
      </w:r>
      <w:bookmarkEnd w:id="41"/>
    </w:p>
    <w:p>
      <w:pPr>
        <w:pStyle w:val="Subsection"/>
        <w:keepNext/>
      </w:pPr>
      <w:r>
        <w:tab/>
        <w:t>(1)</w:t>
      </w:r>
      <w:r>
        <w:tab/>
        <w:t>A responsible chief executive may set aside a parking facility or part of a parking facility as —</w:t>
      </w:r>
    </w:p>
    <w:p>
      <w:pPr>
        <w:pStyle w:val="Indenta"/>
      </w:pPr>
      <w:r>
        <w:tab/>
        <w:t>(a)</w:t>
      </w:r>
      <w:r>
        <w:tab/>
        <w:t>a ticket parking area or a boom gate controlled ticket parking area for the purposes of regulation 19; or</w:t>
      </w:r>
    </w:p>
    <w:p>
      <w:pPr>
        <w:pStyle w:val="Indenta"/>
      </w:pPr>
      <w:r>
        <w:tab/>
        <w:t>(b)</w:t>
      </w:r>
      <w:r>
        <w:tab/>
        <w:t>a paid staff parking area for the purposes of regulation 20; or</w:t>
      </w:r>
    </w:p>
    <w:p>
      <w:pPr>
        <w:pStyle w:val="Indenta"/>
      </w:pPr>
      <w:r>
        <w:tab/>
        <w:t>(c)</w:t>
      </w:r>
      <w:r>
        <w:tab/>
        <w:t>a permit parking area for the purposes of regulation 21.</w:t>
      </w:r>
    </w:p>
    <w:p>
      <w:pPr>
        <w:pStyle w:val="Subsection"/>
      </w:pPr>
      <w:r>
        <w:tab/>
        <w:t>(2)</w:t>
      </w:r>
      <w:r>
        <w:tab/>
        <w:t>An area set aside under subregulation (1) must be identified as such by a sign or signs.</w:t>
      </w:r>
    </w:p>
    <w:p>
      <w:pPr>
        <w:pStyle w:val="Heading5"/>
      </w:pPr>
      <w:bookmarkStart w:id="42" w:name="_Toc11421602"/>
      <w:r>
        <w:rPr>
          <w:rStyle w:val="CharSectno"/>
        </w:rPr>
        <w:t>19</w:t>
      </w:r>
      <w:r>
        <w:t>.</w:t>
      </w:r>
      <w:r>
        <w:tab/>
        <w:t>Parking in ticket parking area or boom gate controlled ticket parking area</w:t>
      </w:r>
      <w:bookmarkEnd w:id="42"/>
    </w:p>
    <w:p>
      <w:pPr>
        <w:pStyle w:val="Subsection"/>
      </w:pPr>
      <w:r>
        <w:tab/>
        <w:t>(1)</w:t>
      </w:r>
      <w:r>
        <w:tab/>
        <w:t>In this regulation —</w:t>
      </w:r>
    </w:p>
    <w:p>
      <w:pPr>
        <w:pStyle w:val="Defstart"/>
      </w:pPr>
      <w:r>
        <w:tab/>
      </w:r>
      <w:r>
        <w:rPr>
          <w:rStyle w:val="CharDefText"/>
        </w:rPr>
        <w:t>boom gate controlled ticket parking area</w:t>
      </w:r>
      <w:r>
        <w:t xml:space="preserve"> means a boom gate controlled ticket parking area set aside under regulation 18(1)(a);</w:t>
      </w:r>
    </w:p>
    <w:p>
      <w:pPr>
        <w:pStyle w:val="Defstart"/>
      </w:pPr>
      <w:r>
        <w:tab/>
      </w:r>
      <w:r>
        <w:rPr>
          <w:rStyle w:val="CharDefText"/>
        </w:rPr>
        <w:t>ticket parking area</w:t>
      </w:r>
      <w:r>
        <w:t xml:space="preserve"> means a ticket parking area set aside under regulation 18(1)(a).</w:t>
      </w:r>
    </w:p>
    <w:p>
      <w:pPr>
        <w:pStyle w:val="Subsection"/>
      </w:pPr>
      <w:r>
        <w:tab/>
        <w:t>(2)</w:t>
      </w:r>
      <w:r>
        <w:tab/>
        <w:t xml:space="preserve">A person must not park a vehicle in a ticket parking area unless — </w:t>
      </w:r>
    </w:p>
    <w:p>
      <w:pPr>
        <w:pStyle w:val="Indenta"/>
      </w:pPr>
      <w:r>
        <w:tab/>
        <w:t>(a)</w:t>
      </w:r>
      <w:r>
        <w:tab/>
        <w:t>the person has purchased a ticket by paying the prescribed fee for that ticket parking area for the length of time for which the vehicle is to be parked; and</w:t>
      </w:r>
    </w:p>
    <w:p>
      <w:pPr>
        <w:pStyle w:val="Indenta"/>
      </w:pPr>
      <w:r>
        <w:tab/>
        <w:t>(b)</w:t>
      </w:r>
      <w:r>
        <w:tab/>
        <w:t>if a sign in the parking area requires that the ticket be displayed in the vehicle — the ticket is displayed as required.</w:t>
      </w:r>
    </w:p>
    <w:p>
      <w:pPr>
        <w:pStyle w:val="Penstart"/>
        <w:rPr>
          <w:snapToGrid w:val="0"/>
        </w:rPr>
      </w:pPr>
      <w:r>
        <w:tab/>
        <w:t>Penalty for this subregulation: a</w:t>
      </w:r>
      <w:r>
        <w:rPr>
          <w:snapToGrid w:val="0"/>
        </w:rPr>
        <w:t xml:space="preserve"> fine of </w:t>
      </w:r>
      <w:r>
        <w:t>$300</w:t>
      </w:r>
      <w:r>
        <w:rPr>
          <w:snapToGrid w:val="0"/>
        </w:rPr>
        <w:t>.</w:t>
      </w:r>
    </w:p>
    <w:p>
      <w:pPr>
        <w:pStyle w:val="Subsection"/>
        <w:keepNext/>
      </w:pPr>
      <w:r>
        <w:tab/>
        <w:t>(3)</w:t>
      </w:r>
      <w:r>
        <w:tab/>
        <w:t xml:space="preserve">A person does not commit an offence under subregulation (2) if — </w:t>
      </w:r>
    </w:p>
    <w:p>
      <w:pPr>
        <w:pStyle w:val="Indenta"/>
      </w:pPr>
      <w:r>
        <w:tab/>
        <w:t>(a)</w:t>
      </w:r>
      <w:r>
        <w:tab/>
        <w:t>the person has permission to park in the ticket parking area; and</w:t>
      </w:r>
    </w:p>
    <w:p>
      <w:pPr>
        <w:pStyle w:val="Indenta"/>
      </w:pPr>
      <w:r>
        <w:tab/>
        <w:t>(b)</w:t>
      </w:r>
      <w:r>
        <w:tab/>
        <w:t>if a sign in the parking area requires that a ticket be displayed in the vehicle — the permission is displayed as required as if it were a ticket.</w:t>
      </w:r>
    </w:p>
    <w:p>
      <w:pPr>
        <w:pStyle w:val="Subsection"/>
      </w:pPr>
      <w:r>
        <w:tab/>
        <w:t>(4)</w:t>
      </w:r>
      <w:r>
        <w:tab/>
        <w:t>A person must not drive a vehicle into or park a vehicle in a boom gate controlled ticket parking area unless the person has obtained a ticket from a ticket vending machine situated at the entrance to the parking area.</w:t>
      </w:r>
    </w:p>
    <w:p>
      <w:pPr>
        <w:pStyle w:val="Penstart"/>
        <w:rPr>
          <w:snapToGrid w:val="0"/>
        </w:rPr>
      </w:pPr>
      <w:r>
        <w:tab/>
        <w:t>Penalty for this subregulation: a</w:t>
      </w:r>
      <w:r>
        <w:rPr>
          <w:snapToGrid w:val="0"/>
        </w:rPr>
        <w:t xml:space="preserve"> fine of </w:t>
      </w:r>
      <w:r>
        <w:t>$300</w:t>
      </w:r>
      <w:r>
        <w:rPr>
          <w:snapToGrid w:val="0"/>
        </w:rPr>
        <w:t>.</w:t>
      </w:r>
    </w:p>
    <w:p>
      <w:pPr>
        <w:pStyle w:val="Subsection"/>
      </w:pPr>
      <w:r>
        <w:tab/>
        <w:t>(5)</w:t>
      </w:r>
      <w:r>
        <w:tab/>
        <w:t>A person must not remove a vehicle from a boom gate controlled ticket parking area without paying the prescribed fee for the parking area for the length of time for which the vehicle has been parked.</w:t>
      </w:r>
    </w:p>
    <w:p>
      <w:pPr>
        <w:pStyle w:val="Penstart"/>
        <w:rPr>
          <w:snapToGrid w:val="0"/>
        </w:rPr>
      </w:pPr>
      <w:r>
        <w:tab/>
        <w:t>Penalty for this subregulation: a</w:t>
      </w:r>
      <w:r>
        <w:rPr>
          <w:snapToGrid w:val="0"/>
        </w:rPr>
        <w:t xml:space="preserve"> fine of </w:t>
      </w:r>
      <w:r>
        <w:t>$300</w:t>
      </w:r>
      <w:r>
        <w:rPr>
          <w:snapToGrid w:val="0"/>
        </w:rPr>
        <w:t>.</w:t>
      </w:r>
    </w:p>
    <w:p>
      <w:pPr>
        <w:pStyle w:val="Subsection"/>
      </w:pPr>
      <w:r>
        <w:tab/>
        <w:t>(6)</w:t>
      </w:r>
      <w:r>
        <w:tab/>
        <w:t>A person does not commit an offence under subregulation (4) or (5) if the person —</w:t>
      </w:r>
    </w:p>
    <w:p>
      <w:pPr>
        <w:pStyle w:val="Indenta"/>
      </w:pPr>
      <w:r>
        <w:tab/>
        <w:t>(a)</w:t>
      </w:r>
      <w:r>
        <w:tab/>
        <w:t>has permission to park in the boom gate controlled ticket parking area; and</w:t>
      </w:r>
    </w:p>
    <w:p>
      <w:pPr>
        <w:pStyle w:val="Indenta"/>
        <w:keepNext/>
      </w:pPr>
      <w:r>
        <w:tab/>
        <w:t>(b)</w:t>
      </w:r>
      <w:r>
        <w:tab/>
        <w:t>produces the permission for inspection when requested to do so by a responsible authorised person.</w:t>
      </w:r>
    </w:p>
    <w:p>
      <w:pPr>
        <w:pStyle w:val="Subsection"/>
      </w:pPr>
      <w:r>
        <w:tab/>
        <w:t>(7)</w:t>
      </w:r>
      <w:r>
        <w:tab/>
        <w:t>A person who has parked a vehicle in a ticket parking area or a boom gate controlled ticket parking area on a health service provider site must not leave the site while the vehicle is parked there.</w:t>
      </w:r>
    </w:p>
    <w:p>
      <w:pPr>
        <w:pStyle w:val="Penstart"/>
        <w:rPr>
          <w:snapToGrid w:val="0"/>
        </w:rPr>
      </w:pPr>
      <w:r>
        <w:tab/>
        <w:t>Penalty for this subregulation: a</w:t>
      </w:r>
      <w:r>
        <w:rPr>
          <w:snapToGrid w:val="0"/>
        </w:rPr>
        <w:t xml:space="preserve"> fine of </w:t>
      </w:r>
      <w:r>
        <w:t>$300</w:t>
      </w:r>
      <w:r>
        <w:rPr>
          <w:snapToGrid w:val="0"/>
        </w:rPr>
        <w:t>.</w:t>
      </w:r>
    </w:p>
    <w:p>
      <w:pPr>
        <w:pStyle w:val="Subsection"/>
        <w:keepNext/>
      </w:pPr>
      <w:r>
        <w:tab/>
        <w:t>(8)</w:t>
      </w:r>
      <w:r>
        <w:tab/>
        <w:t xml:space="preserve">In subregulation (7) — </w:t>
      </w:r>
    </w:p>
    <w:p>
      <w:pPr>
        <w:pStyle w:val="Defstart"/>
        <w:keepNext/>
      </w:pPr>
      <w:r>
        <w:tab/>
      </w:r>
      <w:r>
        <w:rPr>
          <w:rStyle w:val="CharDefText"/>
        </w:rPr>
        <w:t>health service provider site</w:t>
      </w:r>
      <w:r>
        <w:t xml:space="preserve"> means a site described in the </w:t>
      </w:r>
      <w:r>
        <w:rPr>
          <w:i/>
        </w:rPr>
        <w:t>Health Services (Health Service Provider Land) Order 2016</w:t>
      </w:r>
      <w:r>
        <w:t>.</w:t>
      </w:r>
    </w:p>
    <w:p>
      <w:pPr>
        <w:pStyle w:val="Footnotesection"/>
      </w:pPr>
      <w:r>
        <w:tab/>
        <w:t>[Regulation 19 amended: Gazette 29 Nov 2016 p. 5320.]</w:t>
      </w:r>
    </w:p>
    <w:p>
      <w:pPr>
        <w:pStyle w:val="Heading5"/>
      </w:pPr>
      <w:bookmarkStart w:id="43" w:name="_Toc11421603"/>
      <w:r>
        <w:rPr>
          <w:rStyle w:val="CharSectno"/>
        </w:rPr>
        <w:t>20</w:t>
      </w:r>
      <w:r>
        <w:t>.</w:t>
      </w:r>
      <w:r>
        <w:tab/>
        <w:t>Parking in paid staff parking area</w:t>
      </w:r>
      <w:bookmarkEnd w:id="43"/>
    </w:p>
    <w:p>
      <w:pPr>
        <w:pStyle w:val="Subsection"/>
      </w:pPr>
      <w:r>
        <w:tab/>
        <w:t>(1)</w:t>
      </w:r>
      <w:r>
        <w:tab/>
        <w:t>In this regulation —</w:t>
      </w:r>
    </w:p>
    <w:p>
      <w:pPr>
        <w:pStyle w:val="Defstart"/>
      </w:pPr>
      <w:r>
        <w:tab/>
      </w:r>
      <w:r>
        <w:rPr>
          <w:rStyle w:val="CharDefText"/>
        </w:rPr>
        <w:t>eligible staff member</w:t>
      </w:r>
      <w:r>
        <w:t xml:space="preserve"> means a person who is in a class of persons determined by the responsible chief executive under subregulation (5);</w:t>
      </w:r>
    </w:p>
    <w:p>
      <w:pPr>
        <w:pStyle w:val="Defstart"/>
      </w:pPr>
      <w:r>
        <w:tab/>
      </w:r>
      <w:r>
        <w:rPr>
          <w:rStyle w:val="CharDefText"/>
        </w:rPr>
        <w:t>paid staff parking area</w:t>
      </w:r>
      <w:r>
        <w:t xml:space="preserve"> means an area set aside under regulation 18(1)(b).</w:t>
      </w:r>
    </w:p>
    <w:p>
      <w:pPr>
        <w:pStyle w:val="Subsection"/>
      </w:pPr>
      <w:r>
        <w:tab/>
        <w:t>(2)</w:t>
      </w:r>
      <w:r>
        <w:tab/>
        <w:t>A person must not park a vehicle in a paid staff parking area unless the person is an eligible staff member for that paid staff parking area.</w:t>
      </w:r>
    </w:p>
    <w:p>
      <w:pPr>
        <w:pStyle w:val="Penstart"/>
        <w:rPr>
          <w:snapToGrid w:val="0"/>
        </w:rPr>
      </w:pPr>
      <w:r>
        <w:tab/>
        <w:t>Penalty for this subregulation: a</w:t>
      </w:r>
      <w:r>
        <w:rPr>
          <w:snapToGrid w:val="0"/>
        </w:rPr>
        <w:t xml:space="preserve"> fine of </w:t>
      </w:r>
      <w:r>
        <w:t>$300</w:t>
      </w:r>
      <w:r>
        <w:rPr>
          <w:snapToGrid w:val="0"/>
        </w:rPr>
        <w:t>.</w:t>
      </w:r>
    </w:p>
    <w:p>
      <w:pPr>
        <w:pStyle w:val="Subsection"/>
      </w:pPr>
      <w:r>
        <w:tab/>
        <w:t>(3)</w:t>
      </w:r>
      <w:r>
        <w:tab/>
        <w:t>An eligible staff member who parks a vehicle in a paid staff parking area must pay the prescribed fee for the length of time for which the vehicle has been parked before removing the vehicle from the parking area.</w:t>
      </w:r>
    </w:p>
    <w:p>
      <w:pPr>
        <w:pStyle w:val="Penstart"/>
        <w:rPr>
          <w:snapToGrid w:val="0"/>
        </w:rPr>
      </w:pPr>
      <w:r>
        <w:tab/>
        <w:t>Penalty for this subregulation: a</w:t>
      </w:r>
      <w:r>
        <w:rPr>
          <w:snapToGrid w:val="0"/>
        </w:rPr>
        <w:t xml:space="preserve"> fine of </w:t>
      </w:r>
      <w:r>
        <w:t>$300</w:t>
      </w:r>
      <w:r>
        <w:rPr>
          <w:snapToGrid w:val="0"/>
        </w:rPr>
        <w:t>.</w:t>
      </w:r>
    </w:p>
    <w:p>
      <w:pPr>
        <w:pStyle w:val="Subsection"/>
      </w:pPr>
      <w:r>
        <w:tab/>
        <w:t>(4)</w:t>
      </w:r>
      <w:r>
        <w:tab/>
        <w:t>A fee payable under this regulation is to be paid in an approved manner.</w:t>
      </w:r>
    </w:p>
    <w:p>
      <w:pPr>
        <w:pStyle w:val="Subsection"/>
      </w:pPr>
      <w:r>
        <w:tab/>
        <w:t>(5)</w:t>
      </w:r>
      <w:r>
        <w:tab/>
        <w:t>A responsible chief executive may determine classes of persons who are eligible to park in specified paid staff parking areas on health service provider land.</w:t>
      </w:r>
    </w:p>
    <w:p>
      <w:pPr>
        <w:pStyle w:val="Footnotesection"/>
      </w:pPr>
      <w:r>
        <w:tab/>
        <w:t>[Regulation 20 amended: Gazette 29 Nov 2016 p. 5320.]</w:t>
      </w:r>
    </w:p>
    <w:p>
      <w:pPr>
        <w:pStyle w:val="Heading5"/>
      </w:pPr>
      <w:bookmarkStart w:id="44" w:name="_Toc11421604"/>
      <w:r>
        <w:rPr>
          <w:rStyle w:val="CharSectno"/>
        </w:rPr>
        <w:t>21</w:t>
      </w:r>
      <w:r>
        <w:t>.</w:t>
      </w:r>
      <w:r>
        <w:tab/>
        <w:t>Parking in permit parking area</w:t>
      </w:r>
      <w:bookmarkEnd w:id="44"/>
    </w:p>
    <w:p>
      <w:pPr>
        <w:pStyle w:val="Subsection"/>
        <w:keepNext/>
      </w:pPr>
      <w:r>
        <w:tab/>
        <w:t>(1)</w:t>
      </w:r>
      <w:r>
        <w:tab/>
        <w:t>In this regulation —</w:t>
      </w:r>
    </w:p>
    <w:p>
      <w:pPr>
        <w:pStyle w:val="Defstart"/>
      </w:pPr>
      <w:r>
        <w:tab/>
      </w:r>
      <w:r>
        <w:rPr>
          <w:rStyle w:val="CharDefText"/>
        </w:rPr>
        <w:t>permit parking area</w:t>
      </w:r>
      <w:r>
        <w:t xml:space="preserve"> means an area set aside under regulation 18(1)(c).</w:t>
      </w:r>
    </w:p>
    <w:p>
      <w:pPr>
        <w:pStyle w:val="Subsection"/>
      </w:pPr>
      <w:r>
        <w:tab/>
        <w:t>(2)</w:t>
      </w:r>
      <w:r>
        <w:tab/>
        <w:t>A person must not park a vehicle in a permit parking area unless —</w:t>
      </w:r>
    </w:p>
    <w:p>
      <w:pPr>
        <w:pStyle w:val="Indenta"/>
      </w:pPr>
      <w:r>
        <w:tab/>
        <w:t>(a)</w:t>
      </w:r>
      <w:r>
        <w:tab/>
        <w:t>the person holds a parking permit of the class (if any) for which the area is set aside; and</w:t>
      </w:r>
    </w:p>
    <w:p>
      <w:pPr>
        <w:pStyle w:val="Indenta"/>
      </w:pPr>
      <w:r>
        <w:tab/>
        <w:t>(b)</w:t>
      </w:r>
      <w:r>
        <w:tab/>
        <w:t>the person parks the vehicle in accordance with that permit; and</w:t>
      </w:r>
    </w:p>
    <w:p>
      <w:pPr>
        <w:pStyle w:val="Indenta"/>
      </w:pPr>
      <w:r>
        <w:tab/>
        <w:t>(c)</w:t>
      </w:r>
      <w:r>
        <w:tab/>
        <w:t>the permit is displayed in or on the vehicle in the manner specified in the permit.</w:t>
      </w:r>
    </w:p>
    <w:p>
      <w:pPr>
        <w:pStyle w:val="Penstart"/>
        <w:rPr>
          <w:snapToGrid w:val="0"/>
        </w:rPr>
      </w:pPr>
      <w:r>
        <w:tab/>
        <w:t>Penalty for this subregulation: a</w:t>
      </w:r>
      <w:r>
        <w:rPr>
          <w:snapToGrid w:val="0"/>
        </w:rPr>
        <w:t xml:space="preserve"> fine of </w:t>
      </w:r>
      <w:r>
        <w:t>$300</w:t>
      </w:r>
      <w:r>
        <w:rPr>
          <w:snapToGrid w:val="0"/>
        </w:rPr>
        <w:t>.</w:t>
      </w:r>
    </w:p>
    <w:p>
      <w:pPr>
        <w:pStyle w:val="Footnotesection"/>
      </w:pPr>
      <w:r>
        <w:tab/>
        <w:t>[Regulation 21 amended: Gazette 29 Nov 2016 p. 5320.]</w:t>
      </w:r>
    </w:p>
    <w:p>
      <w:pPr>
        <w:pStyle w:val="Heading5"/>
        <w:spacing w:before="240"/>
      </w:pPr>
      <w:bookmarkStart w:id="45" w:name="_Toc11421605"/>
      <w:r>
        <w:rPr>
          <w:rStyle w:val="CharSectno"/>
        </w:rPr>
        <w:t>22</w:t>
      </w:r>
      <w:r>
        <w:t>.</w:t>
      </w:r>
      <w:r>
        <w:tab/>
        <w:t>Parking permits</w:t>
      </w:r>
      <w:bookmarkEnd w:id="45"/>
    </w:p>
    <w:p>
      <w:pPr>
        <w:pStyle w:val="Subsection"/>
        <w:spacing w:before="180"/>
      </w:pPr>
      <w:r>
        <w:tab/>
        <w:t>(1)</w:t>
      </w:r>
      <w:r>
        <w:tab/>
        <w:t>A responsible chief executive may determine classes of parking permits and the eligibility criteria for each class of parking permit for a permit parking area on health service provider land.</w:t>
      </w:r>
    </w:p>
    <w:p>
      <w:pPr>
        <w:pStyle w:val="Subsection"/>
        <w:spacing w:before="180"/>
      </w:pPr>
      <w:r>
        <w:tab/>
        <w:t>(2)</w:t>
      </w:r>
      <w:r>
        <w:tab/>
        <w:t>A responsible authorised person may grant parking permits of such classes and subject to any conditions the authorised person thinks fit.</w:t>
      </w:r>
    </w:p>
    <w:p>
      <w:pPr>
        <w:pStyle w:val="Subsection"/>
        <w:spacing w:before="180"/>
      </w:pPr>
      <w:r>
        <w:tab/>
        <w:t>(3)</w:t>
      </w:r>
      <w:r>
        <w:tab/>
        <w:t xml:space="preserve">Without limiting subregulation (2) a parking permit may be subject to conditions relating to all or any of the following — </w:t>
      </w:r>
    </w:p>
    <w:p>
      <w:pPr>
        <w:pStyle w:val="Indenta"/>
      </w:pPr>
      <w:r>
        <w:tab/>
        <w:t>(a)</w:t>
      </w:r>
      <w:r>
        <w:tab/>
        <w:t>the vehicle, vehicles, or kind of vehicles, to which it relates;</w:t>
      </w:r>
    </w:p>
    <w:p>
      <w:pPr>
        <w:pStyle w:val="Indenta"/>
      </w:pPr>
      <w:r>
        <w:tab/>
        <w:t>(b)</w:t>
      </w:r>
      <w:r>
        <w:tab/>
        <w:t>the health service provider land, and areas within that land, in which the permit holder is permitted to park;</w:t>
      </w:r>
    </w:p>
    <w:p>
      <w:pPr>
        <w:pStyle w:val="Indenta"/>
      </w:pPr>
      <w:r>
        <w:tab/>
        <w:t>(c)</w:t>
      </w:r>
      <w:r>
        <w:tab/>
        <w:t>the times during which, or period of time for which, the permit holder is permitted to park;</w:t>
      </w:r>
    </w:p>
    <w:p>
      <w:pPr>
        <w:pStyle w:val="Indenta"/>
      </w:pPr>
      <w:r>
        <w:tab/>
        <w:t>(d)</w:t>
      </w:r>
      <w:r>
        <w:tab/>
        <w:t>the number of persons who must be in the vehicle at the time it arrives at, or departs from, the health service provider land.</w:t>
      </w:r>
    </w:p>
    <w:p>
      <w:pPr>
        <w:pStyle w:val="Subsection"/>
        <w:spacing w:before="180"/>
      </w:pPr>
      <w:r>
        <w:tab/>
        <w:t>(4)</w:t>
      </w:r>
      <w:r>
        <w:tab/>
        <w:t>A parking permit —</w:t>
      </w:r>
    </w:p>
    <w:p>
      <w:pPr>
        <w:pStyle w:val="Indenta"/>
      </w:pPr>
      <w:r>
        <w:tab/>
        <w:t>(a)</w:t>
      </w:r>
      <w:r>
        <w:tab/>
        <w:t>takes effect on the day specified in it; and</w:t>
      </w:r>
    </w:p>
    <w:p>
      <w:pPr>
        <w:pStyle w:val="Indenta"/>
      </w:pPr>
      <w:r>
        <w:tab/>
        <w:t>(b)</w:t>
      </w:r>
      <w:r>
        <w:tab/>
        <w:t>remains in effect for the period specified in it, unless it is cancelled before the end of that period.</w:t>
      </w:r>
    </w:p>
    <w:p>
      <w:pPr>
        <w:pStyle w:val="Subsection"/>
        <w:keepNext/>
      </w:pPr>
      <w:r>
        <w:tab/>
        <w:t>(5)</w:t>
      </w:r>
      <w:r>
        <w:tab/>
        <w:t>If the holder of a parking permit of a particular class ceases to satisfy any of the eligibility criteria for that class of permit, the permit holder must, as soon as is reasonably practicable, notify a responsible authorised person.</w:t>
      </w:r>
    </w:p>
    <w:p>
      <w:pPr>
        <w:pStyle w:val="Penstart"/>
        <w:rPr>
          <w:snapToGrid w:val="0"/>
        </w:rPr>
      </w:pPr>
      <w:r>
        <w:tab/>
        <w:t>Penalty for this subregulation: a</w:t>
      </w:r>
      <w:r>
        <w:rPr>
          <w:snapToGrid w:val="0"/>
        </w:rPr>
        <w:t xml:space="preserve"> fine of </w:t>
      </w:r>
      <w:r>
        <w:t>$500</w:t>
      </w:r>
      <w:r>
        <w:rPr>
          <w:snapToGrid w:val="0"/>
        </w:rPr>
        <w:t>.</w:t>
      </w:r>
    </w:p>
    <w:p>
      <w:pPr>
        <w:pStyle w:val="Footnotesection"/>
      </w:pPr>
      <w:r>
        <w:tab/>
        <w:t>[Regulation 22 amended: Gazette 29 Nov 2016 p. 5319.]</w:t>
      </w:r>
    </w:p>
    <w:p>
      <w:pPr>
        <w:pStyle w:val="Heading5"/>
      </w:pPr>
      <w:bookmarkStart w:id="46" w:name="_Toc11421606"/>
      <w:r>
        <w:rPr>
          <w:rStyle w:val="CharSectno"/>
        </w:rPr>
        <w:t>23</w:t>
      </w:r>
      <w:r>
        <w:t>.</w:t>
      </w:r>
      <w:r>
        <w:tab/>
        <w:t>Application for parking permit</w:t>
      </w:r>
      <w:bookmarkEnd w:id="46"/>
    </w:p>
    <w:p>
      <w:pPr>
        <w:pStyle w:val="Subsection"/>
      </w:pPr>
      <w:r>
        <w:tab/>
        <w:t>(1)</w:t>
      </w:r>
      <w:r>
        <w:tab/>
        <w:t>A person may apply to a responsible authorised person for the grant of a parking permit.</w:t>
      </w:r>
    </w:p>
    <w:p>
      <w:pPr>
        <w:pStyle w:val="Subsection"/>
      </w:pPr>
      <w:r>
        <w:tab/>
        <w:t>(2)</w:t>
      </w:r>
      <w:r>
        <w:tab/>
        <w:t>An application must be made in writing in an approved form.</w:t>
      </w:r>
    </w:p>
    <w:p>
      <w:pPr>
        <w:pStyle w:val="Subsection"/>
      </w:pPr>
      <w:r>
        <w:tab/>
        <w:t>(3)</w:t>
      </w:r>
      <w:r>
        <w:tab/>
        <w:t>An applicant must provide the authorised person with any additional information or document that the authorised person asks for.</w:t>
      </w:r>
    </w:p>
    <w:p>
      <w:pPr>
        <w:pStyle w:val="Subsection"/>
      </w:pPr>
      <w:r>
        <w:tab/>
        <w:t>(4)</w:t>
      </w:r>
      <w:r>
        <w:tab/>
        <w:t>If an applicant does not comply with the requirements of this regulation the authorised person may decline to deal with the application and is to advise the applicant accordingly.</w:t>
      </w:r>
    </w:p>
    <w:p>
      <w:pPr>
        <w:pStyle w:val="Subsection"/>
      </w:pPr>
      <w:r>
        <w:tab/>
        <w:t>(5)</w:t>
      </w:r>
      <w:r>
        <w:tab/>
        <w:t xml:space="preserve">Unless subregulation (4) applies, within 14 days of receiving an application for a parking permit, the authorised person is to — </w:t>
      </w:r>
    </w:p>
    <w:p>
      <w:pPr>
        <w:pStyle w:val="Indenta"/>
      </w:pPr>
      <w:r>
        <w:tab/>
        <w:t>(a)</w:t>
      </w:r>
      <w:r>
        <w:tab/>
        <w:t>grant a parking permit to the applicant; or</w:t>
      </w:r>
    </w:p>
    <w:p>
      <w:pPr>
        <w:pStyle w:val="Indenta"/>
      </w:pPr>
      <w:r>
        <w:tab/>
        <w:t>(b)</w:t>
      </w:r>
      <w:r>
        <w:tab/>
        <w:t>by written notice given to the applicant, refuse to grant a parking permit to the applicant.</w:t>
      </w:r>
    </w:p>
    <w:p>
      <w:pPr>
        <w:pStyle w:val="Subsection"/>
      </w:pPr>
      <w:r>
        <w:tab/>
        <w:t>(6)</w:t>
      </w:r>
      <w:r>
        <w:tab/>
        <w:t xml:space="preserve">A responsible authorised person is to give written notice to an applicant who is granted a parking permit if — </w:t>
      </w:r>
    </w:p>
    <w:p>
      <w:pPr>
        <w:pStyle w:val="Indenta"/>
      </w:pPr>
      <w:r>
        <w:tab/>
        <w:t>(a)</w:t>
      </w:r>
      <w:r>
        <w:tab/>
        <w:t>the parking permit granted is not of the class requested by the applicant; or</w:t>
      </w:r>
    </w:p>
    <w:p>
      <w:pPr>
        <w:pStyle w:val="Indenta"/>
      </w:pPr>
      <w:r>
        <w:tab/>
        <w:t>(b)</w:t>
      </w:r>
      <w:r>
        <w:tab/>
        <w:t>the parking permit is granted subject to a condition.</w:t>
      </w:r>
    </w:p>
    <w:p>
      <w:pPr>
        <w:pStyle w:val="Subsection"/>
      </w:pPr>
      <w:r>
        <w:tab/>
        <w:t>(7)</w:t>
      </w:r>
      <w:r>
        <w:tab/>
        <w:t>Written notice under subregulation (5)(b) or (6) must state the reasons for the decision and provide information about the right to a review of the decision under regulation 24.</w:t>
      </w:r>
    </w:p>
    <w:p>
      <w:pPr>
        <w:pStyle w:val="Subsection"/>
      </w:pPr>
      <w:r>
        <w:tab/>
        <w:t>(8)</w:t>
      </w:r>
      <w:r>
        <w:tab/>
        <w:t>An applicant or other person must not give information in relation to an application that the person knows to be —</w:t>
      </w:r>
    </w:p>
    <w:p>
      <w:pPr>
        <w:pStyle w:val="Indenta"/>
      </w:pPr>
      <w:r>
        <w:tab/>
        <w:t>(a)</w:t>
      </w:r>
      <w:r>
        <w:tab/>
        <w:t>false or misleading in a material particular; or</w:t>
      </w:r>
    </w:p>
    <w:p>
      <w:pPr>
        <w:pStyle w:val="Indenta"/>
      </w:pPr>
      <w:r>
        <w:tab/>
        <w:t>(b)</w:t>
      </w:r>
      <w:r>
        <w:tab/>
        <w:t>likely to deceive in a material way.</w:t>
      </w:r>
    </w:p>
    <w:p>
      <w:pPr>
        <w:pStyle w:val="Penstart"/>
        <w:rPr>
          <w:snapToGrid w:val="0"/>
        </w:rPr>
      </w:pPr>
      <w:r>
        <w:tab/>
        <w:t>Penalty for this subregulation: a</w:t>
      </w:r>
      <w:r>
        <w:rPr>
          <w:snapToGrid w:val="0"/>
        </w:rPr>
        <w:t xml:space="preserve"> fine of </w:t>
      </w:r>
      <w:r>
        <w:t>$500</w:t>
      </w:r>
      <w:r>
        <w:rPr>
          <w:snapToGrid w:val="0"/>
        </w:rPr>
        <w:t>.</w:t>
      </w:r>
    </w:p>
    <w:p>
      <w:pPr>
        <w:pStyle w:val="Footnotesection"/>
      </w:pPr>
      <w:r>
        <w:tab/>
        <w:t>[Regulation 23 amended: Gazette 29 Nov 2016 p. 5319.]</w:t>
      </w:r>
    </w:p>
    <w:p>
      <w:pPr>
        <w:pStyle w:val="Heading5"/>
      </w:pPr>
      <w:bookmarkStart w:id="47" w:name="_Toc11421607"/>
      <w:r>
        <w:rPr>
          <w:rStyle w:val="CharSectno"/>
        </w:rPr>
        <w:t>24</w:t>
      </w:r>
      <w:r>
        <w:t>.</w:t>
      </w:r>
      <w:r>
        <w:tab/>
        <w:t>Review of decisions about parking permits</w:t>
      </w:r>
      <w:bookmarkEnd w:id="47"/>
    </w:p>
    <w:p>
      <w:pPr>
        <w:pStyle w:val="Subsection"/>
      </w:pPr>
      <w:r>
        <w:tab/>
        <w:t>(1)</w:t>
      </w:r>
      <w:r>
        <w:tab/>
        <w:t xml:space="preserve">In this regulation — </w:t>
      </w:r>
    </w:p>
    <w:p>
      <w:pPr>
        <w:pStyle w:val="Defstart"/>
      </w:pPr>
      <w:r>
        <w:tab/>
      </w:r>
      <w:r>
        <w:rPr>
          <w:rStyle w:val="CharDefText"/>
        </w:rPr>
        <w:t>decision</w:t>
      </w:r>
      <w:r>
        <w:t xml:space="preserve"> means a decision by an authorised person under regulation 23 to — </w:t>
      </w:r>
    </w:p>
    <w:p>
      <w:pPr>
        <w:pStyle w:val="Defpara"/>
      </w:pPr>
      <w:r>
        <w:tab/>
        <w:t>(a)</w:t>
      </w:r>
      <w:r>
        <w:tab/>
        <w:t>refuse to grant a parking permit; or</w:t>
      </w:r>
    </w:p>
    <w:p>
      <w:pPr>
        <w:pStyle w:val="Defpara"/>
      </w:pPr>
      <w:r>
        <w:tab/>
        <w:t>(b)</w:t>
      </w:r>
      <w:r>
        <w:tab/>
        <w:t>grant a parking permit of a class other than the class requested by the applicant; or</w:t>
      </w:r>
    </w:p>
    <w:p>
      <w:pPr>
        <w:pStyle w:val="Defpara"/>
      </w:pPr>
      <w:r>
        <w:tab/>
        <w:t>(c)</w:t>
      </w:r>
      <w:r>
        <w:tab/>
        <w:t>grant a parking permit subject to a condition;</w:t>
      </w:r>
    </w:p>
    <w:p>
      <w:pPr>
        <w:pStyle w:val="Defstart"/>
      </w:pPr>
      <w:r>
        <w:tab/>
      </w:r>
      <w:r>
        <w:rPr>
          <w:rStyle w:val="CharDefText"/>
        </w:rPr>
        <w:t>relevant committee</w:t>
      </w:r>
      <w:r>
        <w:t>, in relation to a the review of a decision about a parking permit for a parking permit area, means a committee established under regulation 25 for the area.</w:t>
      </w:r>
    </w:p>
    <w:p>
      <w:pPr>
        <w:pStyle w:val="Subsection"/>
      </w:pPr>
      <w:r>
        <w:rPr>
          <w:snapToGrid w:val="0"/>
        </w:rPr>
        <w:tab/>
        <w:t>(2)</w:t>
      </w:r>
      <w:r>
        <w:rPr>
          <w:snapToGrid w:val="0"/>
        </w:rPr>
        <w:tab/>
      </w:r>
      <w:r>
        <w:t>An applicant for a parking permit who is aggrieved by a decision may apply in writing in an approved form to the relevant committee for a review of the decision.</w:t>
      </w:r>
    </w:p>
    <w:p>
      <w:pPr>
        <w:pStyle w:val="Subsection"/>
      </w:pPr>
      <w:r>
        <w:tab/>
        <w:t>(3)</w:t>
      </w:r>
      <w:r>
        <w:tab/>
        <w:t>An application for a review of a decision must be made by the applicant within 14 days after the applicant receives notice of the decision under regulation 23(5)(b) or (6).</w:t>
      </w:r>
    </w:p>
    <w:p>
      <w:pPr>
        <w:pStyle w:val="Subsection"/>
      </w:pPr>
      <w:r>
        <w:tab/>
        <w:t>(4)</w:t>
      </w:r>
      <w:r>
        <w:tab/>
        <w:t>An applicant for a review of a decision must provide the relevant committee with any additional information or document that the committee asks for to enable it to review the decision.</w:t>
      </w:r>
    </w:p>
    <w:p>
      <w:pPr>
        <w:pStyle w:val="Subsection"/>
      </w:pPr>
      <w:r>
        <w:tab/>
        <w:t>(5)</w:t>
      </w:r>
      <w:r>
        <w:tab/>
        <w:t>An applicant for a review of a decision or other person must not give information in relation to a review that the person knows to be —</w:t>
      </w:r>
    </w:p>
    <w:p>
      <w:pPr>
        <w:pStyle w:val="Indenta"/>
      </w:pPr>
      <w:r>
        <w:tab/>
        <w:t>(a)</w:t>
      </w:r>
      <w:r>
        <w:tab/>
        <w:t>false or misleading in a material particular; or</w:t>
      </w:r>
    </w:p>
    <w:p>
      <w:pPr>
        <w:pStyle w:val="Indenta"/>
      </w:pPr>
      <w:r>
        <w:tab/>
        <w:t>(b)</w:t>
      </w:r>
      <w:r>
        <w:tab/>
        <w:t>likely to deceive in a material way.</w:t>
      </w:r>
    </w:p>
    <w:p>
      <w:pPr>
        <w:pStyle w:val="Penstart"/>
        <w:rPr>
          <w:snapToGrid w:val="0"/>
        </w:rPr>
      </w:pPr>
      <w:r>
        <w:tab/>
        <w:t>Penalty for this subregulation: a</w:t>
      </w:r>
      <w:r>
        <w:rPr>
          <w:snapToGrid w:val="0"/>
        </w:rPr>
        <w:t xml:space="preserve"> fine of </w:t>
      </w:r>
      <w:r>
        <w:t>$500</w:t>
      </w:r>
      <w:r>
        <w:rPr>
          <w:snapToGrid w:val="0"/>
        </w:rPr>
        <w:t>.</w:t>
      </w:r>
    </w:p>
    <w:p>
      <w:pPr>
        <w:pStyle w:val="Subsection"/>
      </w:pPr>
      <w:r>
        <w:tab/>
        <w:t>(6)</w:t>
      </w:r>
      <w:r>
        <w:tab/>
        <w:t>After reviewing a decision the relevant committee, by written notice given to the applicant, is to affirm, reverse or vary the decision.</w:t>
      </w:r>
    </w:p>
    <w:p>
      <w:pPr>
        <w:pStyle w:val="Subsection"/>
      </w:pPr>
      <w:r>
        <w:tab/>
        <w:t>(7)</w:t>
      </w:r>
      <w:r>
        <w:tab/>
        <w:t>The committee is to give the notice referred to in subregulation (6) within 30 days of receiving the application for a review of the decision under subregulation (2).</w:t>
      </w:r>
    </w:p>
    <w:p>
      <w:pPr>
        <w:pStyle w:val="Footnotesection"/>
      </w:pPr>
      <w:r>
        <w:tab/>
        <w:t>[Regulation 24 amended: Gazette 29 Nov 2016 p. 5319.]</w:t>
      </w:r>
    </w:p>
    <w:p>
      <w:pPr>
        <w:pStyle w:val="Heading5"/>
      </w:pPr>
      <w:bookmarkStart w:id="48" w:name="_Toc11421608"/>
      <w:r>
        <w:rPr>
          <w:rStyle w:val="CharSectno"/>
        </w:rPr>
        <w:t>25</w:t>
      </w:r>
      <w:r>
        <w:t>.</w:t>
      </w:r>
      <w:r>
        <w:tab/>
        <w:t>Appointment of committees</w:t>
      </w:r>
      <w:bookmarkEnd w:id="48"/>
    </w:p>
    <w:p>
      <w:pPr>
        <w:pStyle w:val="Subsection"/>
      </w:pPr>
      <w:r>
        <w:tab/>
        <w:t>(1)</w:t>
      </w:r>
      <w:r>
        <w:tab/>
        <w:t>The chief executive of a health service provider that has one or more permit parking areas must establish a committee to review decisions in relation to the permit parking area.</w:t>
      </w:r>
    </w:p>
    <w:p>
      <w:pPr>
        <w:pStyle w:val="Subsection"/>
      </w:pPr>
      <w:r>
        <w:tab/>
        <w:t>(2)</w:t>
      </w:r>
      <w:r>
        <w:tab/>
        <w:t>A committee is to consist of 3 members appointed by the chief executive, one of whom is to be a health professional.</w:t>
      </w:r>
    </w:p>
    <w:p>
      <w:pPr>
        <w:pStyle w:val="Subsection"/>
      </w:pPr>
      <w:r>
        <w:tab/>
        <w:t>(3)</w:t>
      </w:r>
      <w:r>
        <w:tab/>
        <w:t>Different committees may be established under subregulation (1) for different permit parking areas.</w:t>
      </w:r>
    </w:p>
    <w:p>
      <w:pPr>
        <w:pStyle w:val="Heading5"/>
      </w:pPr>
      <w:bookmarkStart w:id="49" w:name="_Toc11421609"/>
      <w:r>
        <w:rPr>
          <w:rStyle w:val="CharSectno"/>
        </w:rPr>
        <w:t>26</w:t>
      </w:r>
      <w:r>
        <w:t>.</w:t>
      </w:r>
      <w:r>
        <w:tab/>
        <w:t>Fees for parking permits</w:t>
      </w:r>
      <w:bookmarkEnd w:id="49"/>
    </w:p>
    <w:p>
      <w:pPr>
        <w:pStyle w:val="Subsection"/>
      </w:pPr>
      <w:r>
        <w:tab/>
        <w:t>(1)</w:t>
      </w:r>
      <w:r>
        <w:tab/>
        <w:t>The fee that is payable for a parking permit is the prescribed fee (if any).</w:t>
      </w:r>
    </w:p>
    <w:p>
      <w:pPr>
        <w:pStyle w:val="Subsection"/>
        <w:rPr>
          <w:snapToGrid w:val="0"/>
        </w:rPr>
      </w:pPr>
      <w:r>
        <w:tab/>
        <w:t>(2)</w:t>
      </w:r>
      <w:r>
        <w:tab/>
      </w:r>
      <w:r>
        <w:rPr>
          <w:snapToGrid w:val="0"/>
        </w:rPr>
        <w:t xml:space="preserve">The responsible chief executive may waive the prescribed fee </w:t>
      </w:r>
      <w:r>
        <w:t>for a parking permit for a parking permit area</w:t>
      </w:r>
      <w:r>
        <w:rPr>
          <w:snapToGrid w:val="0"/>
        </w:rPr>
        <w:t xml:space="preserve"> in a case where the chief executive, or a responsible authorised person, believes that there are proper grounds for doing so.</w:t>
      </w:r>
    </w:p>
    <w:p>
      <w:pPr>
        <w:pStyle w:val="Subsection"/>
      </w:pPr>
      <w:r>
        <w:tab/>
        <w:t>(3)</w:t>
      </w:r>
      <w:r>
        <w:tab/>
        <w:t xml:space="preserve">A responsible authorised person must not grant a parking permit unless at the time it is granted — </w:t>
      </w:r>
    </w:p>
    <w:p>
      <w:pPr>
        <w:pStyle w:val="Indenta"/>
      </w:pPr>
      <w:r>
        <w:tab/>
        <w:t>(a)</w:t>
      </w:r>
      <w:r>
        <w:tab/>
        <w:t>the applicant pays the fee in full for the whole of the period for which the permit is to be in force; or</w:t>
      </w:r>
    </w:p>
    <w:p>
      <w:pPr>
        <w:pStyle w:val="Indenta"/>
      </w:pPr>
      <w:r>
        <w:tab/>
        <w:t>(b)</w:t>
      </w:r>
      <w:r>
        <w:tab/>
        <w:t>the authorised person is satisfied that arrangements are in place for the fee to be paid by the applicant in fortnightly payments made by way of payroll deduction; or</w:t>
      </w:r>
    </w:p>
    <w:p>
      <w:pPr>
        <w:pStyle w:val="Indenta"/>
      </w:pPr>
      <w:r>
        <w:tab/>
        <w:t>(c)</w:t>
      </w:r>
      <w:r>
        <w:tab/>
        <w:t>the authorised person is satisfied that the fee for the permit has been or will be paid by the applicant in any other approved manner; or</w:t>
      </w:r>
    </w:p>
    <w:p>
      <w:pPr>
        <w:pStyle w:val="Indenta"/>
      </w:pPr>
      <w:r>
        <w:tab/>
        <w:t>(d)</w:t>
      </w:r>
      <w:r>
        <w:tab/>
        <w:t>the fee for the permit has been waived.</w:t>
      </w:r>
    </w:p>
    <w:p>
      <w:pPr>
        <w:pStyle w:val="Heading5"/>
      </w:pPr>
      <w:bookmarkStart w:id="50" w:name="_Toc11421610"/>
      <w:r>
        <w:rPr>
          <w:rStyle w:val="CharSectno"/>
        </w:rPr>
        <w:t>27</w:t>
      </w:r>
      <w:r>
        <w:t>.</w:t>
      </w:r>
      <w:r>
        <w:tab/>
        <w:t>Cancellation of parking permit</w:t>
      </w:r>
      <w:bookmarkEnd w:id="50"/>
    </w:p>
    <w:p>
      <w:pPr>
        <w:pStyle w:val="Subsection"/>
      </w:pPr>
      <w:r>
        <w:tab/>
        <w:t>(1)</w:t>
      </w:r>
      <w:r>
        <w:tab/>
        <w:t>There are grounds for cancelling a parking permit if —</w:t>
      </w:r>
    </w:p>
    <w:p>
      <w:pPr>
        <w:pStyle w:val="Indenta"/>
      </w:pPr>
      <w:r>
        <w:tab/>
        <w:t>(a)</w:t>
      </w:r>
      <w:r>
        <w:tab/>
        <w:t>in the case of a permit holder who pays the fee for the permit as described in regulation 26(3)(b) or (c) — the permit holder fails to make a payment when it is due; or</w:t>
      </w:r>
    </w:p>
    <w:p>
      <w:pPr>
        <w:pStyle w:val="Indenta"/>
      </w:pPr>
      <w:r>
        <w:tab/>
        <w:t>(b)</w:t>
      </w:r>
      <w:r>
        <w:tab/>
        <w:t>the permit holder fails to comply with a condition on the permit; or</w:t>
      </w:r>
    </w:p>
    <w:p>
      <w:pPr>
        <w:pStyle w:val="Indenta"/>
      </w:pPr>
      <w:r>
        <w:tab/>
        <w:t>(c)</w:t>
      </w:r>
      <w:r>
        <w:tab/>
        <w:t>the permit holder breaches any of the regulations in this Part; or</w:t>
      </w:r>
    </w:p>
    <w:p>
      <w:pPr>
        <w:pStyle w:val="Indenta"/>
      </w:pPr>
      <w:r>
        <w:tab/>
        <w:t>(d)</w:t>
      </w:r>
      <w:r>
        <w:tab/>
        <w:t>the permit was granted in error in consequence of information provided in breach of regulation 23(8); or</w:t>
      </w:r>
    </w:p>
    <w:p>
      <w:pPr>
        <w:pStyle w:val="Indenta"/>
      </w:pPr>
      <w:r>
        <w:tab/>
        <w:t>(e)</w:t>
      </w:r>
      <w:r>
        <w:tab/>
        <w:t>the permit holder ceases to satisfy any of the eligibility criteria for the relevant class of permit; or</w:t>
      </w:r>
    </w:p>
    <w:p>
      <w:pPr>
        <w:pStyle w:val="Indenta"/>
      </w:pPr>
      <w:r>
        <w:tab/>
        <w:t>(f)</w:t>
      </w:r>
      <w:r>
        <w:tab/>
        <w:t>the responsible chief executive has determined that it is not practicable, for reasons relating to the operation or development of health service provider land, for permits of a class to which the permit belongs to remain in force; or</w:t>
      </w:r>
    </w:p>
    <w:p>
      <w:pPr>
        <w:pStyle w:val="Indenta"/>
      </w:pPr>
      <w:r>
        <w:tab/>
        <w:t>(g)</w:t>
      </w:r>
      <w:r>
        <w:tab/>
        <w:t>the permit holder requests that the permit be cancelled.</w:t>
      </w:r>
    </w:p>
    <w:p>
      <w:pPr>
        <w:pStyle w:val="Subsection"/>
      </w:pPr>
      <w:r>
        <w:tab/>
        <w:t>(2)</w:t>
      </w:r>
      <w:r>
        <w:tab/>
        <w:t>If a responsible authorised person considers that there are grounds for cancelling a parking permit under subregulation (1)(a) to (e), the authorised person may cancel the permit by giving the permit holder 14 days written notice.</w:t>
      </w:r>
    </w:p>
    <w:p>
      <w:pPr>
        <w:pStyle w:val="Subsection"/>
      </w:pPr>
      <w:r>
        <w:tab/>
        <w:t>(3)</w:t>
      </w:r>
      <w:r>
        <w:tab/>
        <w:t>If the responsible chief executive has made a determination under subregulation (1)(f) in relation to a class of parking permit, a responsible authorised person may cancel a parking permit in that class by giving the permit holder 60 days written notice.</w:t>
      </w:r>
    </w:p>
    <w:p>
      <w:pPr>
        <w:pStyle w:val="Subsection"/>
      </w:pPr>
      <w:r>
        <w:tab/>
        <w:t>(4)</w:t>
      </w:r>
      <w:r>
        <w:tab/>
        <w:t>If the permit holder requests a responsible authorised person to do so, the authorised person may cancel the permit by giving the permit holder written notice.</w:t>
      </w:r>
    </w:p>
    <w:p>
      <w:pPr>
        <w:pStyle w:val="Subsection"/>
      </w:pPr>
      <w:r>
        <w:tab/>
        <w:t>(5)</w:t>
      </w:r>
      <w:r>
        <w:tab/>
        <w:t>The notice given under this regulation must set out the grounds on which the permit is cancelled.</w:t>
      </w:r>
    </w:p>
    <w:p>
      <w:pPr>
        <w:pStyle w:val="Heading5"/>
      </w:pPr>
      <w:bookmarkStart w:id="51" w:name="_Toc11421611"/>
      <w:r>
        <w:rPr>
          <w:rStyle w:val="CharSectno"/>
        </w:rPr>
        <w:t>28</w:t>
      </w:r>
      <w:r>
        <w:t>.</w:t>
      </w:r>
      <w:r>
        <w:tab/>
        <w:t>Refund of parking permit fees</w:t>
      </w:r>
      <w:bookmarkEnd w:id="51"/>
    </w:p>
    <w:p>
      <w:pPr>
        <w:pStyle w:val="Subsection"/>
      </w:pPr>
      <w:r>
        <w:tab/>
        <w:t>(1)</w:t>
      </w:r>
      <w:r>
        <w:tab/>
        <w:t>If a parking permit is cancelled on a ground referred to in regulation 27(1)(f) or (g), the responsible chief executive must cause any permit fee paid for any week commencing on or after the day on which the permit is cancelled to be refunded to the permit holder.</w:t>
      </w:r>
    </w:p>
    <w:p>
      <w:pPr>
        <w:pStyle w:val="Subsection"/>
      </w:pPr>
      <w:r>
        <w:tab/>
        <w:t>(2)</w:t>
      </w:r>
      <w:r>
        <w:tab/>
        <w:t>If a parking permit is cancelled on the ground referred to in regulation 27(1)(e) the responsible chief executive may cause any permit fee paid for any week commencing on or after the day on which the permit is cancelled to be refunded to the permit holder.</w:t>
      </w:r>
    </w:p>
    <w:p>
      <w:pPr>
        <w:pStyle w:val="Subsection"/>
      </w:pPr>
      <w:r>
        <w:tab/>
        <w:t>(3)</w:t>
      </w:r>
      <w:r>
        <w:tab/>
        <w:t>If a responsible authorised person is satisfied that a permit holder will not park, or has not parked, in an area in which the permit holder is permitted to park for a continuous period exceeding 4 weeks, the authorised person may waive the fees payable for the permit for that period.</w:t>
      </w:r>
    </w:p>
    <w:p>
      <w:pPr>
        <w:pStyle w:val="Heading2"/>
      </w:pPr>
      <w:bookmarkStart w:id="52" w:name="_Toc11328603"/>
      <w:bookmarkStart w:id="53" w:name="_Toc11328880"/>
      <w:bookmarkStart w:id="54" w:name="_Toc11421370"/>
      <w:bookmarkStart w:id="55" w:name="_Toc11421612"/>
      <w:r>
        <w:rPr>
          <w:rStyle w:val="CharPartNo"/>
        </w:rPr>
        <w:t>Part 4</w:t>
      </w:r>
      <w:r>
        <w:rPr>
          <w:rStyle w:val="CharDivNo"/>
        </w:rPr>
        <w:t> </w:t>
      </w:r>
      <w:r>
        <w:t>—</w:t>
      </w:r>
      <w:r>
        <w:rPr>
          <w:rStyle w:val="CharDivText"/>
        </w:rPr>
        <w:t> </w:t>
      </w:r>
      <w:r>
        <w:rPr>
          <w:rStyle w:val="CharPartText"/>
        </w:rPr>
        <w:t>Infringement notices</w:t>
      </w:r>
      <w:bookmarkEnd w:id="52"/>
      <w:bookmarkEnd w:id="53"/>
      <w:bookmarkEnd w:id="54"/>
      <w:bookmarkEnd w:id="55"/>
    </w:p>
    <w:p>
      <w:pPr>
        <w:pStyle w:val="Heading5"/>
      </w:pPr>
      <w:bookmarkStart w:id="56" w:name="_Toc11421613"/>
      <w:r>
        <w:rPr>
          <w:rStyle w:val="CharSectno"/>
        </w:rPr>
        <w:t>29</w:t>
      </w:r>
      <w:r>
        <w:t>.</w:t>
      </w:r>
      <w:r>
        <w:tab/>
        <w:t>Prescribed offences and modified penalties</w:t>
      </w:r>
      <w:bookmarkEnd w:id="56"/>
    </w:p>
    <w:p>
      <w:pPr>
        <w:pStyle w:val="Subsection"/>
      </w:pPr>
      <w:r>
        <w:tab/>
        <w:t>(1)</w:t>
      </w:r>
      <w:r>
        <w:tab/>
        <w:t xml:space="preserve">The offences specified in Schedule 2 are offences for which an infringement notice may be issued under the </w:t>
      </w:r>
      <w:r>
        <w:rPr>
          <w:i/>
        </w:rPr>
        <w:t>Criminal Procedure Act 2004</w:t>
      </w:r>
      <w:r>
        <w:t xml:space="preserve"> Part 2.</w:t>
      </w:r>
    </w:p>
    <w:p>
      <w:pPr>
        <w:pStyle w:val="Subsection"/>
      </w:pPr>
      <w:r>
        <w:tab/>
        <w:t>(2)</w:t>
      </w:r>
      <w:r>
        <w:tab/>
        <w:t xml:space="preserve">The modified penalty specified opposite an offence in Schedule 2 is the modified penalty for that offence for the purposes of the </w:t>
      </w:r>
      <w:r>
        <w:rPr>
          <w:i/>
        </w:rPr>
        <w:t>Criminal Procedure Act 2004</w:t>
      </w:r>
      <w:r>
        <w:t xml:space="preserve"> section 5(3).</w:t>
      </w:r>
    </w:p>
    <w:p>
      <w:pPr>
        <w:pStyle w:val="Heading5"/>
      </w:pPr>
      <w:bookmarkStart w:id="57" w:name="_Toc11421614"/>
      <w:r>
        <w:rPr>
          <w:rStyle w:val="CharSectno"/>
        </w:rPr>
        <w:t>30</w:t>
      </w:r>
      <w:r>
        <w:t>.</w:t>
      </w:r>
      <w:r>
        <w:tab/>
        <w:t>Authorised officers and approved officers</w:t>
      </w:r>
      <w:bookmarkEnd w:id="57"/>
    </w:p>
    <w:p>
      <w:pPr>
        <w:pStyle w:val="Subsection"/>
      </w:pPr>
      <w:r>
        <w:tab/>
        <w:t>(1)</w:t>
      </w:r>
      <w:r>
        <w:tab/>
        <w:t xml:space="preserve">A responsible chief executive may, in writing, appoint persons or classes of persons to be authorised officers or approved officers in relation to specified health service provider land for the purposes of the </w:t>
      </w:r>
      <w:r>
        <w:rPr>
          <w:i/>
        </w:rPr>
        <w:t>Criminal Procedure Act 2004</w:t>
      </w:r>
      <w:r>
        <w:t xml:space="preserve"> Part 2.</w:t>
      </w:r>
    </w:p>
    <w:p>
      <w:pPr>
        <w:pStyle w:val="Subsection"/>
      </w:pPr>
      <w:r>
        <w:tab/>
        <w:t>(2)</w:t>
      </w:r>
      <w:r>
        <w:tab/>
        <w:t>A responsible chief executive must issue to each authorised officer appointed by the chief executive a certificate identifying the officer as a person authorised to issue infringement notices.</w:t>
      </w:r>
    </w:p>
    <w:p>
      <w:pPr>
        <w:pStyle w:val="Heading5"/>
      </w:pPr>
      <w:bookmarkStart w:id="58" w:name="_Toc11421615"/>
      <w:r>
        <w:rPr>
          <w:rStyle w:val="CharSectno"/>
        </w:rPr>
        <w:t>31</w:t>
      </w:r>
      <w:r>
        <w:t>.</w:t>
      </w:r>
      <w:r>
        <w:tab/>
        <w:t>Forms</w:t>
      </w:r>
      <w:bookmarkEnd w:id="58"/>
    </w:p>
    <w:p>
      <w:pPr>
        <w:pStyle w:val="Subsection"/>
      </w:pPr>
      <w:r>
        <w:tab/>
      </w:r>
      <w:r>
        <w:tab/>
        <w:t xml:space="preserve">For the purposes of the </w:t>
      </w:r>
      <w:r>
        <w:rPr>
          <w:i/>
        </w:rPr>
        <w:t>Criminal Procedure Act 2004</w:t>
      </w:r>
      <w:r>
        <w:t xml:space="preserve"> Part 2, the forms set out in Schedule 3 are prescribed in relation the matters specified in those forms.</w:t>
      </w:r>
    </w:p>
    <w:p>
      <w:pPr>
        <w:pStyle w:val="Heading2"/>
      </w:pPr>
      <w:bookmarkStart w:id="59" w:name="_Toc11328607"/>
      <w:bookmarkStart w:id="60" w:name="_Toc11328884"/>
      <w:bookmarkStart w:id="61" w:name="_Toc11421374"/>
      <w:bookmarkStart w:id="62" w:name="_Toc11421616"/>
      <w:r>
        <w:rPr>
          <w:rStyle w:val="CharPartNo"/>
        </w:rPr>
        <w:t>Part 5</w:t>
      </w:r>
      <w:r>
        <w:rPr>
          <w:rStyle w:val="CharDivNo"/>
        </w:rPr>
        <w:t> </w:t>
      </w:r>
      <w:r>
        <w:t>—</w:t>
      </w:r>
      <w:r>
        <w:rPr>
          <w:rStyle w:val="CharDivText"/>
        </w:rPr>
        <w:t> </w:t>
      </w:r>
      <w:r>
        <w:rPr>
          <w:rStyle w:val="CharPartText"/>
        </w:rPr>
        <w:t>General</w:t>
      </w:r>
      <w:bookmarkEnd w:id="59"/>
      <w:bookmarkEnd w:id="60"/>
      <w:bookmarkEnd w:id="61"/>
      <w:bookmarkEnd w:id="62"/>
    </w:p>
    <w:p>
      <w:pPr>
        <w:pStyle w:val="Heading5"/>
      </w:pPr>
      <w:bookmarkStart w:id="63" w:name="_Toc11421617"/>
      <w:r>
        <w:rPr>
          <w:rStyle w:val="CharSectno"/>
        </w:rPr>
        <w:t>32</w:t>
      </w:r>
      <w:r>
        <w:t>.</w:t>
      </w:r>
      <w:r>
        <w:tab/>
        <w:t>Removal of vehicles</w:t>
      </w:r>
      <w:bookmarkEnd w:id="63"/>
    </w:p>
    <w:p>
      <w:pPr>
        <w:pStyle w:val="Subsection"/>
      </w:pPr>
      <w:r>
        <w:tab/>
        <w:t>(1)</w:t>
      </w:r>
      <w:r>
        <w:tab/>
      </w:r>
      <w:r>
        <w:rPr>
          <w:snapToGrid w:val="0"/>
        </w:rPr>
        <w:t>A responsible chief executive or a responsible authorised person may order that a vehicle be removed to a storage place on or off health service provider land if it — </w:t>
      </w:r>
    </w:p>
    <w:p>
      <w:pPr>
        <w:pStyle w:val="Indenta"/>
        <w:rPr>
          <w:snapToGrid w:val="0"/>
        </w:rPr>
      </w:pPr>
      <w:r>
        <w:tab/>
        <w:t>(a)</w:t>
      </w:r>
      <w:r>
        <w:tab/>
      </w:r>
      <w:r>
        <w:rPr>
          <w:snapToGrid w:val="0"/>
        </w:rPr>
        <w:t>is parked in contravention of these regulations; or</w:t>
      </w:r>
    </w:p>
    <w:p>
      <w:pPr>
        <w:pStyle w:val="Indenta"/>
        <w:rPr>
          <w:snapToGrid w:val="0"/>
        </w:rPr>
      </w:pPr>
      <w:r>
        <w:tab/>
        <w:t>(b)</w:t>
      </w:r>
      <w:r>
        <w:tab/>
      </w:r>
      <w:r>
        <w:rPr>
          <w:snapToGrid w:val="0"/>
        </w:rPr>
        <w:t>has been left on the land for more than 3 days.</w:t>
      </w:r>
    </w:p>
    <w:p>
      <w:pPr>
        <w:pStyle w:val="Subsection"/>
        <w:rPr>
          <w:snapToGrid w:val="0"/>
        </w:rPr>
      </w:pPr>
      <w:r>
        <w:tab/>
        <w:t>(2)</w:t>
      </w:r>
      <w:r>
        <w:tab/>
      </w:r>
      <w:r>
        <w:rPr>
          <w:snapToGrid w:val="0"/>
        </w:rPr>
        <w:t>A responsible chief executive or a responsible authorised person may order that a vehicle be removed immediately to a storage place on or off health service provider land if it — </w:t>
      </w:r>
    </w:p>
    <w:p>
      <w:pPr>
        <w:pStyle w:val="Indenta"/>
        <w:rPr>
          <w:snapToGrid w:val="0"/>
        </w:rPr>
      </w:pPr>
      <w:r>
        <w:tab/>
        <w:t>(a)</w:t>
      </w:r>
      <w:r>
        <w:tab/>
      </w:r>
      <w:r>
        <w:rPr>
          <w:snapToGrid w:val="0"/>
        </w:rPr>
        <w:t>is parked in contravention of these regulation; and</w:t>
      </w:r>
    </w:p>
    <w:p>
      <w:pPr>
        <w:pStyle w:val="Indenta"/>
        <w:rPr>
          <w:snapToGrid w:val="0"/>
        </w:rPr>
      </w:pPr>
      <w:r>
        <w:tab/>
        <w:t>(b)</w:t>
      </w:r>
      <w:r>
        <w:tab/>
      </w:r>
      <w:r>
        <w:rPr>
          <w:snapToGrid w:val="0"/>
        </w:rPr>
        <w:t>is obstructing other vehicles or activities of a health service provider.</w:t>
      </w:r>
    </w:p>
    <w:p>
      <w:pPr>
        <w:pStyle w:val="Subsection"/>
        <w:rPr>
          <w:snapToGrid w:val="0"/>
        </w:rPr>
      </w:pPr>
      <w:r>
        <w:tab/>
        <w:t>(3)</w:t>
      </w:r>
      <w:r>
        <w:tab/>
      </w:r>
      <w:r>
        <w:rPr>
          <w:snapToGrid w:val="0"/>
        </w:rPr>
        <w:t>A responsible authorised person may take such action as is reasonably necessary for the purposes of removing a vehicle under this regulation, by way of unlocking, driving, towing or otherwise causing the removal of the vehicle.</w:t>
      </w:r>
    </w:p>
    <w:p>
      <w:pPr>
        <w:pStyle w:val="Subsection"/>
      </w:pPr>
      <w:r>
        <w:tab/>
        <w:t>(4)</w:t>
      </w:r>
      <w:r>
        <w:tab/>
        <w:t>A responsible chief executive may retain possession of a vehicle removed and stored under this regulation until the responsible person for the vehicle has paid the prescribed fee.</w:t>
      </w:r>
    </w:p>
    <w:p>
      <w:pPr>
        <w:pStyle w:val="Heading5"/>
      </w:pPr>
      <w:bookmarkStart w:id="64" w:name="_Toc11421618"/>
      <w:r>
        <w:rPr>
          <w:rStyle w:val="CharSectno"/>
        </w:rPr>
        <w:t>33</w:t>
      </w:r>
      <w:r>
        <w:t>.</w:t>
      </w:r>
      <w:r>
        <w:tab/>
        <w:t>Other offences</w:t>
      </w:r>
      <w:bookmarkEnd w:id="64"/>
    </w:p>
    <w:p>
      <w:pPr>
        <w:pStyle w:val="Subsection"/>
        <w:rPr>
          <w:snapToGrid w:val="0"/>
        </w:rPr>
      </w:pPr>
      <w:r>
        <w:tab/>
      </w:r>
      <w:r>
        <w:tab/>
      </w:r>
      <w:r>
        <w:rPr>
          <w:snapToGrid w:val="0"/>
        </w:rPr>
        <w:t>A person must not — </w:t>
      </w:r>
    </w:p>
    <w:p>
      <w:pPr>
        <w:pStyle w:val="Indenta"/>
        <w:rPr>
          <w:snapToGrid w:val="0"/>
        </w:rPr>
      </w:pPr>
      <w:r>
        <w:tab/>
        <w:t>(a)</w:t>
      </w:r>
      <w:r>
        <w:tab/>
      </w:r>
      <w:r>
        <w:rPr>
          <w:snapToGrid w:val="0"/>
        </w:rPr>
        <w:t>intentionally obstruct a staff member of a health service provider in the discharge of the staff member’s duty under these regulations; or</w:t>
      </w:r>
    </w:p>
    <w:p>
      <w:pPr>
        <w:pStyle w:val="Indenta"/>
      </w:pPr>
      <w:r>
        <w:tab/>
        <w:t>(b)</w:t>
      </w:r>
      <w:r>
        <w:tab/>
      </w:r>
      <w:r>
        <w:rPr>
          <w:snapToGrid w:val="0"/>
        </w:rPr>
        <w:t>remove, damage, deface or misuse a sign.</w:t>
      </w:r>
    </w:p>
    <w:p>
      <w:pPr>
        <w:pStyle w:val="Penstart"/>
        <w:rPr>
          <w:snapToGrid w:val="0"/>
        </w:rPr>
      </w:pPr>
      <w:r>
        <w:rPr>
          <w:snapToGrid w:val="0"/>
        </w:rPr>
        <w:tab/>
        <w:t>Penalty: a fine of $1 000.</w:t>
      </w:r>
    </w:p>
    <w:p>
      <w:pPr>
        <w:pStyle w:val="ByCommand"/>
        <w:sectPr>
          <w:headerReference w:type="even" r:id="rId22"/>
          <w:headerReference w:type="default" r:id="rId23"/>
          <w:endnotePr>
            <w:numFmt w:val="decimal"/>
          </w:endnotePr>
          <w:pgSz w:w="11907" w:h="16840" w:code="9"/>
          <w:pgMar w:top="2381" w:right="2410" w:bottom="3544" w:left="2410" w:header="720" w:footer="3544" w:gutter="0"/>
          <w:pgNumType w:start="1"/>
          <w:cols w:space="720"/>
          <w:noEndnote/>
          <w:titlePg/>
        </w:sectPr>
      </w:pPr>
    </w:p>
    <w:p>
      <w:pPr>
        <w:pStyle w:val="yScheduleHeading"/>
        <w:outlineLvl w:val="0"/>
      </w:pPr>
      <w:bookmarkStart w:id="65" w:name="_Toc11328610"/>
      <w:bookmarkStart w:id="66" w:name="_Toc11328887"/>
      <w:bookmarkStart w:id="67" w:name="_Toc11421377"/>
      <w:bookmarkStart w:id="68" w:name="_Toc11421619"/>
      <w:r>
        <w:rPr>
          <w:rStyle w:val="CharSchNo"/>
        </w:rPr>
        <w:t>Schedule 1</w:t>
      </w:r>
      <w:r>
        <w:rPr>
          <w:rStyle w:val="CharSDivNo"/>
        </w:rPr>
        <w:t> </w:t>
      </w:r>
      <w:r>
        <w:t>—</w:t>
      </w:r>
      <w:r>
        <w:rPr>
          <w:rStyle w:val="CharSDivText"/>
        </w:rPr>
        <w:t> </w:t>
      </w:r>
      <w:r>
        <w:rPr>
          <w:rStyle w:val="CharSchText"/>
        </w:rPr>
        <w:t>Fees</w:t>
      </w:r>
      <w:bookmarkEnd w:id="65"/>
      <w:bookmarkEnd w:id="66"/>
      <w:bookmarkEnd w:id="67"/>
      <w:bookmarkEnd w:id="68"/>
    </w:p>
    <w:p>
      <w:pPr>
        <w:pStyle w:val="yShoulderClause"/>
      </w:pPr>
      <w:r>
        <w:t>[r. 19, 20, 26 and 32]</w:t>
      </w:r>
    </w:p>
    <w:p>
      <w:pPr>
        <w:pStyle w:val="yHeading5"/>
      </w:pPr>
      <w:bookmarkStart w:id="69" w:name="_Toc11421620"/>
      <w:r>
        <w:rPr>
          <w:rStyle w:val="CharSClsNo"/>
        </w:rPr>
        <w:t>1</w:t>
      </w:r>
      <w:r>
        <w:t>.</w:t>
      </w:r>
      <w:r>
        <w:tab/>
        <w:t>Terms used</w:t>
      </w:r>
      <w:bookmarkEnd w:id="69"/>
    </w:p>
    <w:p>
      <w:pPr>
        <w:pStyle w:val="ySubsection"/>
      </w:pPr>
      <w:r>
        <w:tab/>
        <w:t>(1)</w:t>
      </w:r>
      <w:r>
        <w:tab/>
        <w:t xml:space="preserve">In this Schedule — </w:t>
      </w:r>
    </w:p>
    <w:p>
      <w:pPr>
        <w:pStyle w:val="yDefstart"/>
      </w:pPr>
      <w:r>
        <w:tab/>
      </w:r>
      <w:r>
        <w:rPr>
          <w:rStyle w:val="CharDefText"/>
        </w:rPr>
        <w:t>paid staff parking fee</w:t>
      </w:r>
      <w:r>
        <w:t xml:space="preserve"> means the fee for parking in a paid staff parking area referred to in regulation 20(3);</w:t>
      </w:r>
    </w:p>
    <w:p>
      <w:pPr>
        <w:pStyle w:val="yDefstart"/>
      </w:pPr>
      <w:r>
        <w:tab/>
      </w:r>
      <w:r>
        <w:rPr>
          <w:rStyle w:val="CharDefText"/>
        </w:rPr>
        <w:t>parking permit fee</w:t>
      </w:r>
      <w:r>
        <w:t xml:space="preserve"> means the fee referred to in regulation 26(1);</w:t>
      </w:r>
    </w:p>
    <w:p>
      <w:pPr>
        <w:pStyle w:val="yDefstart"/>
      </w:pPr>
      <w:r>
        <w:tab/>
      </w:r>
      <w:r>
        <w:rPr>
          <w:rStyle w:val="CharDefText"/>
        </w:rPr>
        <w:t>removal and storage of vehicle fee</w:t>
      </w:r>
      <w:r>
        <w:t xml:space="preserve"> means the fee referred to in regulation 32(4);</w:t>
      </w:r>
    </w:p>
    <w:p>
      <w:pPr>
        <w:pStyle w:val="yDefstart"/>
      </w:pPr>
      <w:r>
        <w:tab/>
      </w:r>
      <w:r>
        <w:rPr>
          <w:rStyle w:val="CharDefText"/>
        </w:rPr>
        <w:t>ticket parking fee</w:t>
      </w:r>
      <w:r>
        <w:t xml:space="preserve"> means — </w:t>
      </w:r>
    </w:p>
    <w:p>
      <w:pPr>
        <w:pStyle w:val="yDefpara"/>
      </w:pPr>
      <w:r>
        <w:tab/>
        <w:t>(a)</w:t>
      </w:r>
      <w:r>
        <w:tab/>
        <w:t>the fee for the purchase of a ticket referred to in regulation 19(2)(a); and</w:t>
      </w:r>
    </w:p>
    <w:p>
      <w:pPr>
        <w:pStyle w:val="yDefpara"/>
      </w:pPr>
      <w:r>
        <w:tab/>
        <w:t>(b)</w:t>
      </w:r>
      <w:r>
        <w:tab/>
        <w:t>the fee for a boom gate controlled ticket parking area referred to in regulation 19(5).</w:t>
      </w:r>
    </w:p>
    <w:p>
      <w:pPr>
        <w:pStyle w:val="ySubsection"/>
      </w:pPr>
      <w:r>
        <w:tab/>
        <w:t>(2)</w:t>
      </w:r>
      <w:r>
        <w:tab/>
        <w:t xml:space="preserve">For the purposes of this Schedule the name of a health service provider site is a reference to the site of that name described in the </w:t>
      </w:r>
      <w:r>
        <w:rPr>
          <w:i/>
        </w:rPr>
        <w:t>Health Services (Health Service Provider Land) Order 2016</w:t>
      </w:r>
      <w:r>
        <w:t>.</w:t>
      </w:r>
    </w:p>
    <w:p>
      <w:pPr>
        <w:pStyle w:val="yHeading5"/>
      </w:pPr>
      <w:bookmarkStart w:id="70" w:name="_Toc11421621"/>
      <w:r>
        <w:rPr>
          <w:rStyle w:val="CharSClsNo"/>
        </w:rPr>
        <w:t>2</w:t>
      </w:r>
      <w:r>
        <w:t>.</w:t>
      </w:r>
      <w:r>
        <w:tab/>
        <w:t>Fees for Armadale Kelmscott District Memorial Hospital</w:t>
      </w:r>
      <w:bookmarkEnd w:id="70"/>
    </w:p>
    <w:p>
      <w:pPr>
        <w:pStyle w:val="ySubsection"/>
      </w:pPr>
      <w:r>
        <w:tab/>
      </w:r>
      <w:r>
        <w:tab/>
        <w:t>The fees for the health service provider site that is Armadale Kelmscott District Memorial Hospital are the fees set out in the Table.</w:t>
      </w:r>
    </w:p>
    <w:p>
      <w:pPr>
        <w:pStyle w:val="yTHeadingNAm"/>
      </w:pPr>
      <w:r>
        <w:t>Table</w:t>
      </w:r>
    </w:p>
    <w:tbl>
      <w:tblPr>
        <w:tblW w:w="68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4253"/>
        <w:gridCol w:w="2551"/>
      </w:tblGrid>
      <w:tr>
        <w:trPr>
          <w:tblHeader/>
        </w:trPr>
        <w:tc>
          <w:tcPr>
            <w:tcW w:w="4253" w:type="dxa"/>
          </w:tcPr>
          <w:p>
            <w:pPr>
              <w:pStyle w:val="yTableNAm"/>
              <w:jc w:val="center"/>
              <w:rPr>
                <w:b/>
                <w:bCs/>
              </w:rPr>
            </w:pPr>
            <w:r>
              <w:rPr>
                <w:b/>
                <w:bCs/>
              </w:rPr>
              <w:t>Type of fee</w:t>
            </w:r>
          </w:p>
        </w:tc>
        <w:tc>
          <w:tcPr>
            <w:tcW w:w="2551" w:type="dxa"/>
          </w:tcPr>
          <w:p>
            <w:pPr>
              <w:pStyle w:val="yTableNAm"/>
              <w:jc w:val="center"/>
              <w:rPr>
                <w:b/>
                <w:bCs/>
              </w:rPr>
            </w:pPr>
            <w:r>
              <w:rPr>
                <w:b/>
                <w:bCs/>
              </w:rPr>
              <w:t>Fee</w:t>
            </w:r>
          </w:p>
        </w:tc>
      </w:tr>
      <w:tr>
        <w:tc>
          <w:tcPr>
            <w:tcW w:w="4253" w:type="dxa"/>
            <w:tcBorders>
              <w:bottom w:val="single" w:sz="4" w:space="0" w:color="auto"/>
            </w:tcBorders>
          </w:tcPr>
          <w:p>
            <w:pPr>
              <w:pStyle w:val="yTableNAm"/>
            </w:pPr>
            <w:r>
              <w:t>Parking permit fee</w:t>
            </w:r>
          </w:p>
        </w:tc>
        <w:tc>
          <w:tcPr>
            <w:tcW w:w="2551" w:type="dxa"/>
            <w:tcBorders>
              <w:bottom w:val="single" w:sz="4" w:space="0" w:color="auto"/>
            </w:tcBorders>
          </w:tcPr>
          <w:p>
            <w:pPr>
              <w:pStyle w:val="yTableNAm"/>
            </w:pPr>
            <w:r>
              <w:t>$2.00 per week for the period for which the permit is sought</w:t>
            </w:r>
          </w:p>
        </w:tc>
      </w:tr>
      <w:tr>
        <w:tc>
          <w:tcPr>
            <w:tcW w:w="4253" w:type="dxa"/>
            <w:tcBorders>
              <w:bottom w:val="single" w:sz="4" w:space="0" w:color="auto"/>
            </w:tcBorders>
          </w:tcPr>
          <w:p>
            <w:pPr>
              <w:pStyle w:val="yTableNAm"/>
              <w:keepNext/>
            </w:pPr>
            <w:r>
              <w:t>Removal and storage of vehicle fee</w:t>
            </w:r>
          </w:p>
          <w:p>
            <w:pPr>
              <w:pStyle w:val="yTableNAm"/>
              <w:keepNext/>
              <w:tabs>
                <w:tab w:val="clear" w:pos="567"/>
                <w:tab w:val="left" w:pos="601"/>
              </w:tabs>
              <w:ind w:left="601" w:hanging="601"/>
            </w:pPr>
            <w:r>
              <w:t>(a)</w:t>
            </w:r>
            <w:r>
              <w:tab/>
              <w:t xml:space="preserve">basic fee </w:t>
            </w:r>
          </w:p>
          <w:p>
            <w:pPr>
              <w:pStyle w:val="yTableNAm"/>
              <w:keepNext/>
              <w:tabs>
                <w:tab w:val="clear" w:pos="567"/>
                <w:tab w:val="left" w:pos="601"/>
              </w:tabs>
              <w:ind w:left="601" w:hanging="601"/>
            </w:pPr>
            <w:r>
              <w:tab/>
              <w:t>plus</w:t>
            </w:r>
          </w:p>
          <w:p>
            <w:pPr>
              <w:pStyle w:val="yTableNAm"/>
              <w:keepNext/>
              <w:tabs>
                <w:tab w:val="clear" w:pos="567"/>
              </w:tabs>
              <w:ind w:left="601" w:hanging="601"/>
            </w:pPr>
            <w:r>
              <w:t>(b)</w:t>
            </w:r>
            <w:r>
              <w:tab/>
              <w:t>if vehicle is stored for more than 24 hours — for each 7 days or part of 7 days for which vehicle is stored after first 24 hours</w:t>
            </w:r>
          </w:p>
        </w:tc>
        <w:tc>
          <w:tcPr>
            <w:tcW w:w="2551" w:type="dxa"/>
            <w:tcBorders>
              <w:bottom w:val="single" w:sz="4" w:space="0" w:color="auto"/>
            </w:tcBorders>
          </w:tcPr>
          <w:p>
            <w:pPr>
              <w:pStyle w:val="yTableNAm"/>
              <w:keepNext/>
            </w:pPr>
          </w:p>
          <w:p>
            <w:pPr>
              <w:pStyle w:val="yTableNAm"/>
              <w:keepNext/>
            </w:pPr>
            <w:r>
              <w:t>$50.00</w:t>
            </w:r>
          </w:p>
          <w:p>
            <w:pPr>
              <w:pStyle w:val="yTableNAm"/>
              <w:keepNext/>
            </w:pPr>
          </w:p>
          <w:p>
            <w:pPr>
              <w:pStyle w:val="yTableNAm"/>
              <w:keepNext/>
              <w:tabs>
                <w:tab w:val="clear" w:pos="567"/>
                <w:tab w:val="left" w:pos="0"/>
              </w:tabs>
            </w:pPr>
            <w:r>
              <w:br/>
            </w:r>
            <w:r>
              <w:br/>
            </w:r>
            <w:r>
              <w:br/>
              <w:t>$5.00</w:t>
            </w:r>
          </w:p>
        </w:tc>
      </w:tr>
    </w:tbl>
    <w:p>
      <w:pPr>
        <w:pStyle w:val="yHeading5"/>
      </w:pPr>
      <w:bookmarkStart w:id="71" w:name="_Toc11421622"/>
      <w:r>
        <w:rPr>
          <w:rStyle w:val="CharSClsNo"/>
        </w:rPr>
        <w:t>3</w:t>
      </w:r>
      <w:r>
        <w:t>.</w:t>
      </w:r>
      <w:r>
        <w:tab/>
        <w:t>Fees for Bentley Hospital</w:t>
      </w:r>
      <w:bookmarkEnd w:id="71"/>
    </w:p>
    <w:p>
      <w:pPr>
        <w:pStyle w:val="ySubsection"/>
      </w:pPr>
      <w:r>
        <w:tab/>
      </w:r>
      <w:r>
        <w:tab/>
        <w:t>The fees for the health service provider site that is Bentley Hospital are the fees set out in the Table.</w:t>
      </w:r>
    </w:p>
    <w:p>
      <w:pPr>
        <w:pStyle w:val="yTHeadingNAm"/>
      </w:pPr>
      <w:r>
        <w:t>Table</w:t>
      </w:r>
    </w:p>
    <w:tbl>
      <w:tblPr>
        <w:tblW w:w="68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4253"/>
        <w:gridCol w:w="2551"/>
      </w:tblGrid>
      <w:tr>
        <w:trPr>
          <w:tblHeader/>
        </w:trPr>
        <w:tc>
          <w:tcPr>
            <w:tcW w:w="4253" w:type="dxa"/>
          </w:tcPr>
          <w:p>
            <w:pPr>
              <w:pStyle w:val="yTableNAm"/>
              <w:jc w:val="center"/>
              <w:rPr>
                <w:b/>
                <w:bCs/>
              </w:rPr>
            </w:pPr>
            <w:r>
              <w:rPr>
                <w:b/>
                <w:bCs/>
              </w:rPr>
              <w:t>Type of fee</w:t>
            </w:r>
          </w:p>
        </w:tc>
        <w:tc>
          <w:tcPr>
            <w:tcW w:w="2551" w:type="dxa"/>
          </w:tcPr>
          <w:p>
            <w:pPr>
              <w:pStyle w:val="yTableNAm"/>
              <w:jc w:val="center"/>
              <w:rPr>
                <w:b/>
                <w:bCs/>
              </w:rPr>
            </w:pPr>
            <w:r>
              <w:rPr>
                <w:b/>
                <w:bCs/>
              </w:rPr>
              <w:t>Fee</w:t>
            </w:r>
          </w:p>
        </w:tc>
      </w:tr>
      <w:tr>
        <w:tc>
          <w:tcPr>
            <w:tcW w:w="4253" w:type="dxa"/>
          </w:tcPr>
          <w:p>
            <w:pPr>
              <w:pStyle w:val="yTableNAm"/>
            </w:pPr>
            <w:r>
              <w:t>Parking permit fee</w:t>
            </w:r>
          </w:p>
        </w:tc>
        <w:tc>
          <w:tcPr>
            <w:tcW w:w="2551" w:type="dxa"/>
          </w:tcPr>
          <w:p>
            <w:pPr>
              <w:pStyle w:val="yTableNAm"/>
            </w:pPr>
            <w:r>
              <w:t>$2.00 per week for the period for which the permit is sought</w:t>
            </w:r>
          </w:p>
        </w:tc>
      </w:tr>
      <w:tr>
        <w:tc>
          <w:tcPr>
            <w:tcW w:w="4253" w:type="dxa"/>
          </w:tcPr>
          <w:p>
            <w:pPr>
              <w:pStyle w:val="yTableNAm"/>
            </w:pPr>
            <w:r>
              <w:t>Removal and storage of vehicle fee</w:t>
            </w:r>
          </w:p>
          <w:p>
            <w:pPr>
              <w:pStyle w:val="yTableNAm"/>
              <w:tabs>
                <w:tab w:val="clear" w:pos="567"/>
                <w:tab w:val="left" w:pos="601"/>
              </w:tabs>
              <w:ind w:left="601" w:hanging="601"/>
            </w:pPr>
            <w:r>
              <w:t>(a)</w:t>
            </w:r>
            <w:r>
              <w:tab/>
              <w:t xml:space="preserve">basic fee </w:t>
            </w:r>
          </w:p>
          <w:p>
            <w:pPr>
              <w:pStyle w:val="yTableNAm"/>
              <w:tabs>
                <w:tab w:val="clear" w:pos="567"/>
                <w:tab w:val="left" w:pos="601"/>
              </w:tabs>
              <w:ind w:left="601" w:hanging="601"/>
            </w:pPr>
            <w:r>
              <w:tab/>
              <w:t>plus</w:t>
            </w:r>
          </w:p>
          <w:p>
            <w:pPr>
              <w:pStyle w:val="yTableNAm"/>
              <w:tabs>
                <w:tab w:val="clear" w:pos="567"/>
              </w:tabs>
              <w:ind w:left="601" w:hanging="601"/>
            </w:pPr>
            <w:r>
              <w:t>(b)</w:t>
            </w:r>
            <w:r>
              <w:tab/>
              <w:t>if vehicle is stored for more than 24 hours — for each 7 days or part of 7 days for which vehicle is stored after first 24 hours</w:t>
            </w:r>
          </w:p>
        </w:tc>
        <w:tc>
          <w:tcPr>
            <w:tcW w:w="2551" w:type="dxa"/>
          </w:tcPr>
          <w:p>
            <w:pPr>
              <w:pStyle w:val="yTableNAm"/>
            </w:pPr>
          </w:p>
          <w:p>
            <w:pPr>
              <w:pStyle w:val="yTableNAm"/>
            </w:pPr>
            <w:r>
              <w:t>$50.00</w:t>
            </w:r>
          </w:p>
          <w:p>
            <w:pPr>
              <w:pStyle w:val="yTableNAm"/>
            </w:pPr>
          </w:p>
          <w:p>
            <w:pPr>
              <w:pStyle w:val="yTableNAm"/>
              <w:tabs>
                <w:tab w:val="clear" w:pos="567"/>
                <w:tab w:val="left" w:pos="0"/>
              </w:tabs>
            </w:pPr>
            <w:r>
              <w:br/>
            </w:r>
            <w:r>
              <w:br/>
            </w:r>
            <w:r>
              <w:br/>
              <w:t>$5.00</w:t>
            </w:r>
          </w:p>
        </w:tc>
      </w:tr>
    </w:tbl>
    <w:p>
      <w:pPr>
        <w:pStyle w:val="yHeading5"/>
      </w:pPr>
      <w:bookmarkStart w:id="72" w:name="_Toc11421623"/>
      <w:r>
        <w:rPr>
          <w:rStyle w:val="CharSClsNo"/>
        </w:rPr>
        <w:t>4</w:t>
      </w:r>
      <w:r>
        <w:t>.</w:t>
      </w:r>
      <w:r>
        <w:tab/>
        <w:t>Fees for Fiona Stanley Hospital</w:t>
      </w:r>
      <w:bookmarkEnd w:id="72"/>
    </w:p>
    <w:p>
      <w:pPr>
        <w:pStyle w:val="ySubsection"/>
        <w:keepNext/>
      </w:pPr>
      <w:r>
        <w:tab/>
      </w:r>
      <w:r>
        <w:tab/>
        <w:t>The fees for the health service provider site that is Fiona Stanley Hospital are the fees set out in the Table.</w:t>
      </w:r>
    </w:p>
    <w:p>
      <w:pPr>
        <w:pStyle w:val="yTHeadingNAm"/>
        <w:keepLines/>
      </w:pPr>
      <w:r>
        <w:t>Table</w:t>
      </w:r>
    </w:p>
    <w:tbl>
      <w:tblPr>
        <w:tblW w:w="68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4253"/>
        <w:gridCol w:w="2551"/>
      </w:tblGrid>
      <w:tr>
        <w:trPr>
          <w:cantSplit/>
          <w:tblHeader/>
        </w:trPr>
        <w:tc>
          <w:tcPr>
            <w:tcW w:w="4253" w:type="dxa"/>
          </w:tcPr>
          <w:p>
            <w:pPr>
              <w:pStyle w:val="yTableNAm"/>
              <w:keepNext/>
              <w:keepLines/>
              <w:jc w:val="center"/>
              <w:rPr>
                <w:b/>
                <w:bCs/>
              </w:rPr>
            </w:pPr>
            <w:r>
              <w:rPr>
                <w:b/>
                <w:bCs/>
              </w:rPr>
              <w:t>Type of fee</w:t>
            </w:r>
          </w:p>
        </w:tc>
        <w:tc>
          <w:tcPr>
            <w:tcW w:w="2551" w:type="dxa"/>
          </w:tcPr>
          <w:p>
            <w:pPr>
              <w:pStyle w:val="yTableNAm"/>
              <w:keepNext/>
              <w:keepLines/>
              <w:jc w:val="center"/>
              <w:rPr>
                <w:b/>
                <w:bCs/>
              </w:rPr>
            </w:pPr>
            <w:r>
              <w:rPr>
                <w:b/>
                <w:bCs/>
              </w:rPr>
              <w:t>Fee</w:t>
            </w:r>
          </w:p>
        </w:tc>
      </w:tr>
      <w:tr>
        <w:trPr>
          <w:cantSplit/>
        </w:trPr>
        <w:tc>
          <w:tcPr>
            <w:tcW w:w="4253" w:type="dxa"/>
          </w:tcPr>
          <w:p>
            <w:pPr>
              <w:pStyle w:val="yTableNAm"/>
              <w:keepNext/>
              <w:keepLines/>
            </w:pPr>
            <w:r>
              <w:t>Paid staff parking fee</w:t>
            </w:r>
          </w:p>
        </w:tc>
        <w:tc>
          <w:tcPr>
            <w:tcW w:w="2551" w:type="dxa"/>
          </w:tcPr>
          <w:p>
            <w:pPr>
              <w:pStyle w:val="yTableNAm"/>
              <w:keepNext/>
              <w:keepLines/>
            </w:pPr>
            <w:r>
              <w:t>$3.70 per day, up to a maximum of $18.50 per week</w:t>
            </w:r>
          </w:p>
        </w:tc>
      </w:tr>
      <w:tr>
        <w:trPr>
          <w:cantSplit/>
        </w:trPr>
        <w:tc>
          <w:tcPr>
            <w:tcW w:w="4253" w:type="dxa"/>
          </w:tcPr>
          <w:p>
            <w:pPr>
              <w:pStyle w:val="yTableNAm"/>
              <w:keepNext/>
              <w:keepLines/>
            </w:pPr>
            <w:r>
              <w:t>Removal and storage of vehicle fee</w:t>
            </w:r>
          </w:p>
          <w:p>
            <w:pPr>
              <w:pStyle w:val="yTableNAm"/>
              <w:keepNext/>
              <w:keepLines/>
              <w:tabs>
                <w:tab w:val="clear" w:pos="567"/>
                <w:tab w:val="left" w:pos="601"/>
              </w:tabs>
              <w:ind w:left="601" w:hanging="601"/>
            </w:pPr>
            <w:r>
              <w:t>(a)</w:t>
            </w:r>
            <w:r>
              <w:tab/>
              <w:t xml:space="preserve">basic fee </w:t>
            </w:r>
          </w:p>
          <w:p>
            <w:pPr>
              <w:pStyle w:val="yTableNAm"/>
              <w:keepNext/>
              <w:keepLines/>
              <w:tabs>
                <w:tab w:val="clear" w:pos="567"/>
                <w:tab w:val="left" w:pos="601"/>
              </w:tabs>
              <w:ind w:left="601" w:hanging="601"/>
            </w:pPr>
            <w:r>
              <w:tab/>
              <w:t>plus</w:t>
            </w:r>
          </w:p>
          <w:p>
            <w:pPr>
              <w:pStyle w:val="yTableNAm"/>
              <w:keepNext/>
              <w:keepLines/>
              <w:tabs>
                <w:tab w:val="clear" w:pos="567"/>
              </w:tabs>
              <w:ind w:left="601" w:hanging="601"/>
            </w:pPr>
            <w:r>
              <w:t>(b)</w:t>
            </w:r>
            <w:r>
              <w:tab/>
              <w:t>if vehicle is stored for more than 24 hours — for each 7 days or part of 7 days for which vehicle is stored after first 24 hours</w:t>
            </w:r>
          </w:p>
        </w:tc>
        <w:tc>
          <w:tcPr>
            <w:tcW w:w="2551" w:type="dxa"/>
          </w:tcPr>
          <w:p>
            <w:pPr>
              <w:pStyle w:val="yTableNAm"/>
              <w:keepNext/>
              <w:keepLines/>
            </w:pPr>
          </w:p>
          <w:p>
            <w:pPr>
              <w:pStyle w:val="yTableNAm"/>
              <w:keepNext/>
              <w:keepLines/>
            </w:pPr>
            <w:r>
              <w:t>$140.00</w:t>
            </w:r>
          </w:p>
          <w:p>
            <w:pPr>
              <w:pStyle w:val="yTableNAm"/>
              <w:keepNext/>
              <w:keepLines/>
            </w:pPr>
          </w:p>
          <w:p>
            <w:pPr>
              <w:pStyle w:val="yTableNAm"/>
              <w:keepNext/>
              <w:keepLines/>
              <w:tabs>
                <w:tab w:val="clear" w:pos="567"/>
                <w:tab w:val="left" w:pos="0"/>
              </w:tabs>
            </w:pPr>
            <w:r>
              <w:br/>
            </w:r>
            <w:r>
              <w:br/>
            </w:r>
            <w:r>
              <w:br/>
              <w:t>$10.00</w:t>
            </w:r>
          </w:p>
        </w:tc>
      </w:tr>
      <w:tr>
        <w:trPr>
          <w:cantSplit/>
        </w:trPr>
        <w:tc>
          <w:tcPr>
            <w:tcW w:w="4253" w:type="dxa"/>
          </w:tcPr>
          <w:p>
            <w:pPr>
              <w:pStyle w:val="yTableNAm"/>
              <w:keepNext/>
              <w:keepLines/>
            </w:pPr>
            <w:r>
              <w:t>Ticket parking fee</w:t>
            </w:r>
          </w:p>
        </w:tc>
        <w:tc>
          <w:tcPr>
            <w:tcW w:w="2551" w:type="dxa"/>
          </w:tcPr>
          <w:p>
            <w:pPr>
              <w:pStyle w:val="yTableNAm"/>
              <w:keepNext/>
              <w:keepLines/>
            </w:pPr>
            <w:r>
              <w:t>$3.00 per hour up to a maximum of $21.00 per day</w:t>
            </w:r>
          </w:p>
        </w:tc>
      </w:tr>
    </w:tbl>
    <w:p>
      <w:pPr>
        <w:pStyle w:val="yHeading5"/>
      </w:pPr>
      <w:bookmarkStart w:id="73" w:name="_Toc11421624"/>
      <w:r>
        <w:rPr>
          <w:rStyle w:val="CharSClsNo"/>
        </w:rPr>
        <w:t>5</w:t>
      </w:r>
      <w:r>
        <w:t>.</w:t>
      </w:r>
      <w:r>
        <w:tab/>
        <w:t>Fees for Fremantle Hospital</w:t>
      </w:r>
      <w:bookmarkEnd w:id="73"/>
    </w:p>
    <w:p>
      <w:pPr>
        <w:pStyle w:val="ySubsection"/>
      </w:pPr>
      <w:r>
        <w:tab/>
      </w:r>
      <w:r>
        <w:tab/>
        <w:t>The fees for the health service provider site that is Fremantle Hospital are the fees set out in the Table.</w:t>
      </w:r>
    </w:p>
    <w:p>
      <w:pPr>
        <w:pStyle w:val="yTHeadingNAm"/>
      </w:pPr>
      <w:r>
        <w:t>Table</w:t>
      </w:r>
    </w:p>
    <w:tbl>
      <w:tblPr>
        <w:tblW w:w="68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4253"/>
        <w:gridCol w:w="2551"/>
      </w:tblGrid>
      <w:tr>
        <w:trPr>
          <w:cantSplit/>
          <w:tblHeader/>
        </w:trPr>
        <w:tc>
          <w:tcPr>
            <w:tcW w:w="4253" w:type="dxa"/>
          </w:tcPr>
          <w:p>
            <w:pPr>
              <w:pStyle w:val="yTableNAm"/>
              <w:jc w:val="center"/>
            </w:pPr>
            <w:r>
              <w:rPr>
                <w:b/>
              </w:rPr>
              <w:t>Type of fee</w:t>
            </w:r>
          </w:p>
        </w:tc>
        <w:tc>
          <w:tcPr>
            <w:tcW w:w="2551" w:type="dxa"/>
          </w:tcPr>
          <w:p>
            <w:pPr>
              <w:pStyle w:val="yTableNAm"/>
              <w:jc w:val="center"/>
            </w:pPr>
            <w:r>
              <w:rPr>
                <w:b/>
              </w:rPr>
              <w:t>Fee</w:t>
            </w:r>
          </w:p>
        </w:tc>
      </w:tr>
      <w:tr>
        <w:trPr>
          <w:cantSplit/>
        </w:trPr>
        <w:tc>
          <w:tcPr>
            <w:tcW w:w="4253" w:type="dxa"/>
          </w:tcPr>
          <w:p>
            <w:pPr>
              <w:pStyle w:val="yTableNAm"/>
            </w:pPr>
            <w:r>
              <w:t>Parking permit fee</w:t>
            </w:r>
          </w:p>
        </w:tc>
        <w:tc>
          <w:tcPr>
            <w:tcW w:w="2551" w:type="dxa"/>
          </w:tcPr>
          <w:p>
            <w:pPr>
              <w:pStyle w:val="yTableNAm"/>
            </w:pPr>
            <w:r>
              <w:t>$3.80 per day, up to a maximum of $19.00 per week</w:t>
            </w:r>
          </w:p>
        </w:tc>
      </w:tr>
      <w:tr>
        <w:trPr>
          <w:cantSplit/>
        </w:trPr>
        <w:tc>
          <w:tcPr>
            <w:tcW w:w="4253" w:type="dxa"/>
            <w:tcBorders>
              <w:bottom w:val="nil"/>
            </w:tcBorders>
          </w:tcPr>
          <w:p>
            <w:pPr>
              <w:pStyle w:val="yTableNAm"/>
            </w:pPr>
            <w:r>
              <w:t>Removal and storage of vehicle fee</w:t>
            </w:r>
          </w:p>
          <w:p>
            <w:pPr>
              <w:pStyle w:val="yTableNAm"/>
              <w:keepNext/>
              <w:tabs>
                <w:tab w:val="clear" w:pos="567"/>
                <w:tab w:val="left" w:pos="601"/>
              </w:tabs>
              <w:ind w:left="601" w:hanging="601"/>
            </w:pPr>
            <w:r>
              <w:t>(a)</w:t>
            </w:r>
            <w:r>
              <w:tab/>
              <w:t xml:space="preserve">basic fee </w:t>
            </w:r>
          </w:p>
          <w:p>
            <w:pPr>
              <w:pStyle w:val="yTableNAm"/>
              <w:keepNext/>
              <w:tabs>
                <w:tab w:val="clear" w:pos="567"/>
                <w:tab w:val="left" w:pos="601"/>
              </w:tabs>
              <w:ind w:left="601" w:hanging="601"/>
            </w:pPr>
            <w:r>
              <w:tab/>
              <w:t>plus</w:t>
            </w:r>
          </w:p>
        </w:tc>
        <w:tc>
          <w:tcPr>
            <w:tcW w:w="2551" w:type="dxa"/>
            <w:tcBorders>
              <w:bottom w:val="nil"/>
            </w:tcBorders>
          </w:tcPr>
          <w:p>
            <w:pPr>
              <w:pStyle w:val="yTableNAm"/>
            </w:pPr>
          </w:p>
          <w:p>
            <w:pPr>
              <w:pStyle w:val="yTableNAm"/>
            </w:pPr>
            <w:r>
              <w:t>$50.00</w:t>
            </w:r>
          </w:p>
          <w:p>
            <w:pPr>
              <w:pStyle w:val="yTableNAm"/>
            </w:pPr>
          </w:p>
        </w:tc>
      </w:tr>
      <w:tr>
        <w:trPr>
          <w:cantSplit/>
        </w:trPr>
        <w:tc>
          <w:tcPr>
            <w:tcW w:w="4253" w:type="dxa"/>
            <w:tcBorders>
              <w:top w:val="nil"/>
              <w:bottom w:val="single" w:sz="4" w:space="0" w:color="auto"/>
            </w:tcBorders>
          </w:tcPr>
          <w:p>
            <w:pPr>
              <w:pStyle w:val="yTableNAm"/>
              <w:keepNext/>
              <w:tabs>
                <w:tab w:val="clear" w:pos="567"/>
                <w:tab w:val="left" w:pos="601"/>
              </w:tabs>
              <w:ind w:left="601" w:hanging="601"/>
            </w:pPr>
            <w:r>
              <w:t>(b)</w:t>
            </w:r>
            <w:r>
              <w:tab/>
              <w:t>if vehicle is stored for more than 24 hours — for each 7 days or part of 7 days for which vehicle is stored after first 24 hours</w:t>
            </w:r>
          </w:p>
        </w:tc>
        <w:tc>
          <w:tcPr>
            <w:tcW w:w="2551" w:type="dxa"/>
            <w:tcBorders>
              <w:top w:val="nil"/>
              <w:bottom w:val="single" w:sz="4" w:space="0" w:color="auto"/>
            </w:tcBorders>
          </w:tcPr>
          <w:p>
            <w:pPr>
              <w:pStyle w:val="yTableNAm"/>
            </w:pPr>
            <w:r>
              <w:br/>
            </w:r>
            <w:r>
              <w:br/>
            </w:r>
            <w:r>
              <w:br/>
              <w:t>$5.00</w:t>
            </w:r>
          </w:p>
        </w:tc>
      </w:tr>
      <w:tr>
        <w:trPr>
          <w:cantSplit/>
        </w:trPr>
        <w:tc>
          <w:tcPr>
            <w:tcW w:w="4253" w:type="dxa"/>
            <w:tcBorders>
              <w:top w:val="single" w:sz="4" w:space="0" w:color="auto"/>
            </w:tcBorders>
          </w:tcPr>
          <w:p>
            <w:pPr>
              <w:pStyle w:val="yTableNAm"/>
            </w:pPr>
            <w:r>
              <w:t>Ticket parking fee</w:t>
            </w:r>
          </w:p>
        </w:tc>
        <w:tc>
          <w:tcPr>
            <w:tcW w:w="2551" w:type="dxa"/>
            <w:tcBorders>
              <w:top w:val="single" w:sz="4" w:space="0" w:color="auto"/>
            </w:tcBorders>
          </w:tcPr>
          <w:p>
            <w:pPr>
              <w:pStyle w:val="yTableNAm"/>
            </w:pPr>
            <w:r>
              <w:t>$0.60 per hour</w:t>
            </w:r>
          </w:p>
        </w:tc>
      </w:tr>
    </w:tbl>
    <w:p>
      <w:pPr>
        <w:pStyle w:val="yFootnotesection"/>
      </w:pPr>
      <w:r>
        <w:tab/>
        <w:t>[Clause 5 amended: Gazette 29 Nov 2016 p. 5320; 25 May 2018 p. 1634.]</w:t>
      </w:r>
    </w:p>
    <w:p>
      <w:pPr>
        <w:pStyle w:val="yHeading5"/>
      </w:pPr>
      <w:bookmarkStart w:id="74" w:name="_Toc11421625"/>
      <w:r>
        <w:rPr>
          <w:rStyle w:val="CharSClsNo"/>
        </w:rPr>
        <w:t>6</w:t>
      </w:r>
      <w:r>
        <w:t>.</w:t>
      </w:r>
      <w:r>
        <w:tab/>
        <w:t>Fees for King Edward Memorial Hospital for Women</w:t>
      </w:r>
      <w:bookmarkEnd w:id="74"/>
    </w:p>
    <w:p>
      <w:pPr>
        <w:pStyle w:val="ySubsection"/>
      </w:pPr>
      <w:r>
        <w:tab/>
      </w:r>
      <w:r>
        <w:tab/>
        <w:t>The fees for the health service provider site that is King Edward Memorial Hospital for Women are the fees set out in the Table.</w:t>
      </w:r>
    </w:p>
    <w:p>
      <w:pPr>
        <w:pStyle w:val="yTHeadingNAm"/>
      </w:pPr>
      <w:r>
        <w:t>Table</w:t>
      </w:r>
    </w:p>
    <w:tbl>
      <w:tblPr>
        <w:tblW w:w="68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4253"/>
        <w:gridCol w:w="2551"/>
      </w:tblGrid>
      <w:tr>
        <w:trPr>
          <w:cantSplit/>
          <w:tblHeader/>
        </w:trPr>
        <w:tc>
          <w:tcPr>
            <w:tcW w:w="4253" w:type="dxa"/>
          </w:tcPr>
          <w:p>
            <w:pPr>
              <w:pStyle w:val="yTableNAm"/>
            </w:pPr>
            <w:r>
              <w:rPr>
                <w:b/>
              </w:rPr>
              <w:t>Type of fee</w:t>
            </w:r>
          </w:p>
        </w:tc>
        <w:tc>
          <w:tcPr>
            <w:tcW w:w="2551" w:type="dxa"/>
          </w:tcPr>
          <w:p>
            <w:pPr>
              <w:pStyle w:val="yTableNAm"/>
            </w:pPr>
            <w:r>
              <w:rPr>
                <w:b/>
              </w:rPr>
              <w:t>Fee</w:t>
            </w:r>
          </w:p>
        </w:tc>
      </w:tr>
      <w:tr>
        <w:trPr>
          <w:cantSplit/>
        </w:trPr>
        <w:tc>
          <w:tcPr>
            <w:tcW w:w="4253" w:type="dxa"/>
          </w:tcPr>
          <w:p>
            <w:pPr>
              <w:pStyle w:val="yTableNAm"/>
            </w:pPr>
            <w:r>
              <w:t>Parking permit fee</w:t>
            </w:r>
          </w:p>
        </w:tc>
        <w:tc>
          <w:tcPr>
            <w:tcW w:w="2551" w:type="dxa"/>
          </w:tcPr>
          <w:p>
            <w:pPr>
              <w:pStyle w:val="yTableNAm"/>
            </w:pPr>
            <w:r>
              <w:t>$3.80 per day, up to a maximum of $19.00 per week</w:t>
            </w:r>
          </w:p>
        </w:tc>
      </w:tr>
      <w:tr>
        <w:trPr>
          <w:cantSplit/>
        </w:trPr>
        <w:tc>
          <w:tcPr>
            <w:tcW w:w="4253" w:type="dxa"/>
            <w:tcBorders>
              <w:bottom w:val="nil"/>
            </w:tcBorders>
          </w:tcPr>
          <w:p>
            <w:pPr>
              <w:pStyle w:val="yTableNAm"/>
            </w:pPr>
            <w:r>
              <w:t>Removal and storage of vehicle fee</w:t>
            </w:r>
          </w:p>
          <w:p>
            <w:pPr>
              <w:pStyle w:val="yTableNAm"/>
              <w:keepNext/>
              <w:tabs>
                <w:tab w:val="clear" w:pos="567"/>
                <w:tab w:val="left" w:pos="601"/>
              </w:tabs>
              <w:ind w:left="601" w:hanging="601"/>
            </w:pPr>
            <w:r>
              <w:t>(a)</w:t>
            </w:r>
            <w:r>
              <w:tab/>
              <w:t xml:space="preserve">basic fee </w:t>
            </w:r>
          </w:p>
          <w:p>
            <w:pPr>
              <w:pStyle w:val="yTableNAm"/>
              <w:keepNext/>
              <w:tabs>
                <w:tab w:val="clear" w:pos="567"/>
                <w:tab w:val="left" w:pos="601"/>
              </w:tabs>
              <w:ind w:left="601" w:hanging="601"/>
            </w:pPr>
            <w:r>
              <w:tab/>
              <w:t>plus</w:t>
            </w:r>
          </w:p>
        </w:tc>
        <w:tc>
          <w:tcPr>
            <w:tcW w:w="2551" w:type="dxa"/>
            <w:tcBorders>
              <w:bottom w:val="nil"/>
            </w:tcBorders>
          </w:tcPr>
          <w:p>
            <w:pPr>
              <w:pStyle w:val="yTableNAm"/>
            </w:pPr>
          </w:p>
          <w:p>
            <w:pPr>
              <w:pStyle w:val="yTableNAm"/>
            </w:pPr>
            <w:r>
              <w:t>$50.00</w:t>
            </w:r>
          </w:p>
          <w:p>
            <w:pPr>
              <w:pStyle w:val="yTableNAm"/>
            </w:pPr>
          </w:p>
        </w:tc>
      </w:tr>
      <w:tr>
        <w:trPr>
          <w:cantSplit/>
        </w:trPr>
        <w:tc>
          <w:tcPr>
            <w:tcW w:w="4253" w:type="dxa"/>
            <w:tcBorders>
              <w:top w:val="nil"/>
              <w:bottom w:val="single" w:sz="4" w:space="0" w:color="auto"/>
            </w:tcBorders>
          </w:tcPr>
          <w:p>
            <w:pPr>
              <w:pStyle w:val="yTableNAm"/>
              <w:keepNext/>
              <w:tabs>
                <w:tab w:val="clear" w:pos="567"/>
                <w:tab w:val="left" w:pos="601"/>
              </w:tabs>
              <w:ind w:left="601" w:hanging="601"/>
            </w:pPr>
            <w:r>
              <w:t>(b)</w:t>
            </w:r>
            <w:r>
              <w:tab/>
              <w:t>if vehicle is stored for more than 24 hours — for each 7 days or part of 7 days for which vehicle is stored after first 24 hours</w:t>
            </w:r>
          </w:p>
        </w:tc>
        <w:tc>
          <w:tcPr>
            <w:tcW w:w="2551" w:type="dxa"/>
            <w:tcBorders>
              <w:top w:val="nil"/>
              <w:bottom w:val="single" w:sz="4" w:space="0" w:color="auto"/>
            </w:tcBorders>
          </w:tcPr>
          <w:p>
            <w:pPr>
              <w:pStyle w:val="yTableNAm"/>
            </w:pPr>
            <w:r>
              <w:br/>
            </w:r>
            <w:r>
              <w:br/>
            </w:r>
            <w:r>
              <w:br/>
              <w:t>$5.00</w:t>
            </w:r>
          </w:p>
        </w:tc>
      </w:tr>
      <w:tr>
        <w:trPr>
          <w:cantSplit/>
        </w:trPr>
        <w:tc>
          <w:tcPr>
            <w:tcW w:w="4253" w:type="dxa"/>
            <w:tcBorders>
              <w:top w:val="single" w:sz="4" w:space="0" w:color="auto"/>
            </w:tcBorders>
          </w:tcPr>
          <w:p>
            <w:pPr>
              <w:pStyle w:val="yTableNAm"/>
            </w:pPr>
            <w:r>
              <w:t>Ticket parking fee</w:t>
            </w:r>
          </w:p>
        </w:tc>
        <w:tc>
          <w:tcPr>
            <w:tcW w:w="2551" w:type="dxa"/>
            <w:tcBorders>
              <w:top w:val="single" w:sz="4" w:space="0" w:color="auto"/>
            </w:tcBorders>
          </w:tcPr>
          <w:p>
            <w:pPr>
              <w:pStyle w:val="yTableNAm"/>
            </w:pPr>
            <w:r>
              <w:t>$0.60 per hour</w:t>
            </w:r>
          </w:p>
        </w:tc>
      </w:tr>
    </w:tbl>
    <w:p>
      <w:pPr>
        <w:pStyle w:val="yFootnotesection"/>
      </w:pPr>
      <w:r>
        <w:tab/>
        <w:t>[Clause 6 amended: Gazette 29 Nov 2016 p. 5320; 25 May 2018 p. 1634</w:t>
      </w:r>
      <w:r>
        <w:noBreakHyphen/>
        <w:t>5.]</w:t>
      </w:r>
    </w:p>
    <w:p>
      <w:pPr>
        <w:pStyle w:val="yHeading5"/>
      </w:pPr>
      <w:bookmarkStart w:id="75" w:name="_Toc11421626"/>
      <w:r>
        <w:rPr>
          <w:rStyle w:val="CharSClsNo"/>
        </w:rPr>
        <w:t>7</w:t>
      </w:r>
      <w:r>
        <w:t>.</w:t>
      </w:r>
      <w:r>
        <w:tab/>
        <w:t>Fees for Osborne Park Hospital</w:t>
      </w:r>
      <w:bookmarkEnd w:id="75"/>
    </w:p>
    <w:p>
      <w:pPr>
        <w:pStyle w:val="ySubsection"/>
        <w:keepNext/>
      </w:pPr>
      <w:r>
        <w:tab/>
      </w:r>
      <w:r>
        <w:tab/>
        <w:t>The fees for the health service provider site that is Osborne Park Hospital are the fees set out in the Table.</w:t>
      </w:r>
    </w:p>
    <w:p>
      <w:pPr>
        <w:pStyle w:val="yTHeadingNAm"/>
      </w:pPr>
      <w:r>
        <w:t>Table</w:t>
      </w:r>
    </w:p>
    <w:tbl>
      <w:tblPr>
        <w:tblW w:w="68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4253"/>
        <w:gridCol w:w="2551"/>
      </w:tblGrid>
      <w:tr>
        <w:trPr>
          <w:tblHeader/>
        </w:trPr>
        <w:tc>
          <w:tcPr>
            <w:tcW w:w="4253" w:type="dxa"/>
          </w:tcPr>
          <w:p>
            <w:pPr>
              <w:pStyle w:val="yTableNAm"/>
              <w:keepNext/>
              <w:jc w:val="center"/>
              <w:rPr>
                <w:b/>
                <w:bCs/>
              </w:rPr>
            </w:pPr>
            <w:r>
              <w:rPr>
                <w:b/>
                <w:bCs/>
              </w:rPr>
              <w:t>Type of fee</w:t>
            </w:r>
          </w:p>
        </w:tc>
        <w:tc>
          <w:tcPr>
            <w:tcW w:w="2551" w:type="dxa"/>
          </w:tcPr>
          <w:p>
            <w:pPr>
              <w:pStyle w:val="yTableNAm"/>
              <w:keepNext/>
              <w:jc w:val="center"/>
              <w:rPr>
                <w:b/>
                <w:bCs/>
              </w:rPr>
            </w:pPr>
            <w:r>
              <w:rPr>
                <w:b/>
                <w:bCs/>
              </w:rPr>
              <w:t>Fee</w:t>
            </w:r>
          </w:p>
        </w:tc>
      </w:tr>
      <w:tr>
        <w:tc>
          <w:tcPr>
            <w:tcW w:w="4253" w:type="dxa"/>
            <w:tcBorders>
              <w:bottom w:val="nil"/>
            </w:tcBorders>
          </w:tcPr>
          <w:p>
            <w:pPr>
              <w:pStyle w:val="yTableNAm"/>
              <w:keepNext/>
            </w:pPr>
            <w:r>
              <w:t>Removal and storage of vehicle fee</w:t>
            </w:r>
          </w:p>
          <w:p>
            <w:pPr>
              <w:pStyle w:val="yTableNAm"/>
              <w:keepNext/>
              <w:tabs>
                <w:tab w:val="clear" w:pos="567"/>
                <w:tab w:val="left" w:pos="601"/>
              </w:tabs>
              <w:ind w:left="601" w:hanging="601"/>
            </w:pPr>
            <w:r>
              <w:t>(a)</w:t>
            </w:r>
            <w:r>
              <w:tab/>
              <w:t xml:space="preserve">basic fee </w:t>
            </w:r>
          </w:p>
          <w:p>
            <w:pPr>
              <w:pStyle w:val="yTableNAm"/>
              <w:keepNext/>
              <w:tabs>
                <w:tab w:val="clear" w:pos="567"/>
                <w:tab w:val="left" w:pos="601"/>
              </w:tabs>
              <w:ind w:left="601" w:hanging="601"/>
            </w:pPr>
            <w:r>
              <w:tab/>
              <w:t>plus</w:t>
            </w:r>
          </w:p>
        </w:tc>
        <w:tc>
          <w:tcPr>
            <w:tcW w:w="2551" w:type="dxa"/>
            <w:tcBorders>
              <w:bottom w:val="nil"/>
            </w:tcBorders>
          </w:tcPr>
          <w:p>
            <w:pPr>
              <w:pStyle w:val="yTableNAm"/>
              <w:keepNext/>
            </w:pPr>
          </w:p>
          <w:p>
            <w:pPr>
              <w:pStyle w:val="yTableNAm"/>
              <w:keepNext/>
            </w:pPr>
            <w:r>
              <w:t>$50.00</w:t>
            </w:r>
          </w:p>
          <w:p>
            <w:pPr>
              <w:pStyle w:val="yTableNAm"/>
              <w:keepNext/>
              <w:tabs>
                <w:tab w:val="clear" w:pos="567"/>
                <w:tab w:val="left" w:pos="0"/>
              </w:tabs>
            </w:pPr>
          </w:p>
        </w:tc>
      </w:tr>
      <w:tr>
        <w:tc>
          <w:tcPr>
            <w:tcW w:w="4253" w:type="dxa"/>
            <w:tcBorders>
              <w:top w:val="nil"/>
            </w:tcBorders>
          </w:tcPr>
          <w:p>
            <w:pPr>
              <w:pStyle w:val="yTableNAm"/>
              <w:tabs>
                <w:tab w:val="clear" w:pos="567"/>
                <w:tab w:val="left" w:pos="601"/>
              </w:tabs>
              <w:ind w:left="601" w:hanging="601"/>
            </w:pPr>
            <w:r>
              <w:t>(b)</w:t>
            </w:r>
            <w:r>
              <w:tab/>
              <w:t>if vehicle is stored for more than 24 hours — for each 7 days or part of 7 days for which vehicle is stored after first 24 hours</w:t>
            </w:r>
          </w:p>
        </w:tc>
        <w:tc>
          <w:tcPr>
            <w:tcW w:w="2551" w:type="dxa"/>
            <w:tcBorders>
              <w:top w:val="nil"/>
            </w:tcBorders>
          </w:tcPr>
          <w:p>
            <w:pPr>
              <w:pStyle w:val="yTableNAm"/>
            </w:pPr>
            <w:r>
              <w:br/>
            </w:r>
            <w:r>
              <w:br/>
            </w:r>
            <w:r>
              <w:br/>
              <w:t>$5.00</w:t>
            </w:r>
          </w:p>
        </w:tc>
      </w:tr>
    </w:tbl>
    <w:p>
      <w:pPr>
        <w:pStyle w:val="yEdnotesection"/>
      </w:pPr>
      <w:r>
        <w:t>[</w:t>
      </w:r>
      <w:r>
        <w:rPr>
          <w:b/>
        </w:rPr>
        <w:t>8.</w:t>
      </w:r>
      <w:r>
        <w:tab/>
        <w:t>Deleted: Gazette 12 Jun 2018 p. 1893.]</w:t>
      </w:r>
    </w:p>
    <w:p>
      <w:pPr>
        <w:pStyle w:val="yHeading5"/>
      </w:pPr>
      <w:bookmarkStart w:id="76" w:name="_Toc11421627"/>
      <w:r>
        <w:rPr>
          <w:rStyle w:val="CharSClsNo"/>
        </w:rPr>
        <w:t>9</w:t>
      </w:r>
      <w:r>
        <w:t>.</w:t>
      </w:r>
      <w:r>
        <w:tab/>
        <w:t>Fees for Royal Perth Hospital</w:t>
      </w:r>
      <w:bookmarkEnd w:id="76"/>
    </w:p>
    <w:p>
      <w:pPr>
        <w:pStyle w:val="ySubsection"/>
      </w:pPr>
      <w:r>
        <w:tab/>
      </w:r>
      <w:r>
        <w:tab/>
        <w:t>The fees for the health service provider site that is Royal Perth Hospital are the fees set out in the Table.</w:t>
      </w:r>
    </w:p>
    <w:p>
      <w:pPr>
        <w:pStyle w:val="yTHeadingNAm"/>
      </w:pPr>
      <w:r>
        <w:t>Table</w:t>
      </w:r>
    </w:p>
    <w:tbl>
      <w:tblPr>
        <w:tblW w:w="68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4253"/>
        <w:gridCol w:w="2551"/>
      </w:tblGrid>
      <w:tr>
        <w:trPr>
          <w:cantSplit/>
          <w:tblHeader/>
        </w:trPr>
        <w:tc>
          <w:tcPr>
            <w:tcW w:w="4253" w:type="dxa"/>
          </w:tcPr>
          <w:p>
            <w:pPr>
              <w:pStyle w:val="yTableNAm"/>
            </w:pPr>
            <w:r>
              <w:rPr>
                <w:b/>
              </w:rPr>
              <w:t>Type of fee</w:t>
            </w:r>
          </w:p>
        </w:tc>
        <w:tc>
          <w:tcPr>
            <w:tcW w:w="2551" w:type="dxa"/>
          </w:tcPr>
          <w:p>
            <w:pPr>
              <w:pStyle w:val="yTableNAm"/>
            </w:pPr>
            <w:r>
              <w:rPr>
                <w:b/>
              </w:rPr>
              <w:t>Fee</w:t>
            </w:r>
          </w:p>
        </w:tc>
      </w:tr>
      <w:tr>
        <w:trPr>
          <w:cantSplit/>
        </w:trPr>
        <w:tc>
          <w:tcPr>
            <w:tcW w:w="4253" w:type="dxa"/>
          </w:tcPr>
          <w:p>
            <w:pPr>
              <w:pStyle w:val="yTableNAm"/>
            </w:pPr>
            <w:r>
              <w:t>Paid staff parking fee</w:t>
            </w:r>
          </w:p>
        </w:tc>
        <w:tc>
          <w:tcPr>
            <w:tcW w:w="2551" w:type="dxa"/>
          </w:tcPr>
          <w:p>
            <w:pPr>
              <w:pStyle w:val="yTableNAm"/>
            </w:pPr>
            <w:r>
              <w:t>$6.10 per day</w:t>
            </w:r>
          </w:p>
        </w:tc>
      </w:tr>
      <w:tr>
        <w:trPr>
          <w:cantSplit/>
        </w:trPr>
        <w:tc>
          <w:tcPr>
            <w:tcW w:w="4253" w:type="dxa"/>
            <w:tcBorders>
              <w:bottom w:val="nil"/>
            </w:tcBorders>
          </w:tcPr>
          <w:p>
            <w:pPr>
              <w:pStyle w:val="yTableNAm"/>
            </w:pPr>
            <w:r>
              <w:t>Removal and storage of vehicle fee</w:t>
            </w:r>
          </w:p>
          <w:p>
            <w:pPr>
              <w:pStyle w:val="yTableNAm"/>
              <w:keepNext/>
              <w:tabs>
                <w:tab w:val="clear" w:pos="567"/>
                <w:tab w:val="left" w:pos="601"/>
              </w:tabs>
              <w:ind w:left="601" w:hanging="601"/>
            </w:pPr>
            <w:r>
              <w:t>(a)</w:t>
            </w:r>
            <w:r>
              <w:tab/>
              <w:t xml:space="preserve">basic fee </w:t>
            </w:r>
          </w:p>
          <w:p>
            <w:pPr>
              <w:pStyle w:val="yTableNAm"/>
              <w:keepNext/>
              <w:tabs>
                <w:tab w:val="clear" w:pos="567"/>
                <w:tab w:val="left" w:pos="601"/>
              </w:tabs>
              <w:ind w:left="601" w:hanging="601"/>
            </w:pPr>
            <w:r>
              <w:tab/>
              <w:t>plus</w:t>
            </w:r>
          </w:p>
        </w:tc>
        <w:tc>
          <w:tcPr>
            <w:tcW w:w="2551" w:type="dxa"/>
            <w:tcBorders>
              <w:bottom w:val="nil"/>
            </w:tcBorders>
          </w:tcPr>
          <w:p>
            <w:pPr>
              <w:pStyle w:val="yTableNAm"/>
            </w:pPr>
          </w:p>
          <w:p>
            <w:pPr>
              <w:pStyle w:val="yTableNAm"/>
            </w:pPr>
            <w:r>
              <w:t>$50.00</w:t>
            </w:r>
          </w:p>
          <w:p>
            <w:pPr>
              <w:pStyle w:val="yTableNAm"/>
            </w:pPr>
          </w:p>
        </w:tc>
      </w:tr>
      <w:tr>
        <w:trPr>
          <w:cantSplit/>
        </w:trPr>
        <w:tc>
          <w:tcPr>
            <w:tcW w:w="4253" w:type="dxa"/>
            <w:tcBorders>
              <w:top w:val="nil"/>
              <w:bottom w:val="single" w:sz="4" w:space="0" w:color="auto"/>
            </w:tcBorders>
          </w:tcPr>
          <w:p>
            <w:pPr>
              <w:pStyle w:val="yTableNAm"/>
              <w:keepNext/>
              <w:tabs>
                <w:tab w:val="clear" w:pos="567"/>
                <w:tab w:val="left" w:pos="601"/>
              </w:tabs>
              <w:ind w:left="601" w:hanging="601"/>
            </w:pPr>
            <w:r>
              <w:t>(b)</w:t>
            </w:r>
            <w:r>
              <w:tab/>
              <w:t>if vehicle is stored for more than 24 hours — for each 7 days or part of 7 days for which vehicle is stored after first 24 hours</w:t>
            </w:r>
          </w:p>
        </w:tc>
        <w:tc>
          <w:tcPr>
            <w:tcW w:w="2551" w:type="dxa"/>
            <w:tcBorders>
              <w:top w:val="nil"/>
              <w:bottom w:val="single" w:sz="4" w:space="0" w:color="auto"/>
            </w:tcBorders>
          </w:tcPr>
          <w:p>
            <w:pPr>
              <w:pStyle w:val="yTableNAm"/>
            </w:pPr>
            <w:r>
              <w:br/>
            </w:r>
            <w:r>
              <w:br/>
            </w:r>
            <w:r>
              <w:br/>
              <w:t>$5.00</w:t>
            </w:r>
          </w:p>
        </w:tc>
      </w:tr>
      <w:tr>
        <w:trPr>
          <w:cantSplit/>
        </w:trPr>
        <w:tc>
          <w:tcPr>
            <w:tcW w:w="4253" w:type="dxa"/>
            <w:tcBorders>
              <w:top w:val="single" w:sz="4" w:space="0" w:color="auto"/>
            </w:tcBorders>
          </w:tcPr>
          <w:p>
            <w:pPr>
              <w:pStyle w:val="yTableNAm"/>
            </w:pPr>
            <w:r>
              <w:t>Ticket parking fee</w:t>
            </w:r>
          </w:p>
        </w:tc>
        <w:tc>
          <w:tcPr>
            <w:tcW w:w="2551" w:type="dxa"/>
            <w:tcBorders>
              <w:top w:val="single" w:sz="4" w:space="0" w:color="auto"/>
            </w:tcBorders>
          </w:tcPr>
          <w:p>
            <w:pPr>
              <w:pStyle w:val="yTableNAm"/>
            </w:pPr>
            <w:r>
              <w:t>$3.50 per hour up to a maximum of $14.50 per day</w:t>
            </w:r>
          </w:p>
        </w:tc>
      </w:tr>
    </w:tbl>
    <w:p>
      <w:pPr>
        <w:pStyle w:val="yFootnotesection"/>
      </w:pPr>
      <w:r>
        <w:tab/>
        <w:t>[Clause 9 amended: Gazette 30 Jun 2017 p. 3569; 25 May 2018 p. 1635.]</w:t>
      </w:r>
    </w:p>
    <w:p>
      <w:pPr>
        <w:pStyle w:val="yHeading5"/>
      </w:pPr>
      <w:bookmarkStart w:id="77" w:name="_Toc11421628"/>
      <w:r>
        <w:rPr>
          <w:rStyle w:val="CharSClsNo"/>
        </w:rPr>
        <w:t>10</w:t>
      </w:r>
      <w:r>
        <w:t>.</w:t>
      </w:r>
      <w:r>
        <w:tab/>
        <w:t>Fees for health service provider sites in WA Country Health Service area</w:t>
      </w:r>
      <w:bookmarkEnd w:id="77"/>
    </w:p>
    <w:p>
      <w:pPr>
        <w:pStyle w:val="ySubsection"/>
        <w:keepNext/>
      </w:pPr>
      <w:r>
        <w:tab/>
      </w:r>
      <w:r>
        <w:tab/>
        <w:t>The fees for a health service provider site in the health service area for which the WA Country Health Service is the health service provider are the fees set out in the Table.</w:t>
      </w:r>
    </w:p>
    <w:p>
      <w:pPr>
        <w:pStyle w:val="yTHeadingNAm"/>
      </w:pPr>
      <w:r>
        <w:t>Table</w:t>
      </w:r>
    </w:p>
    <w:tbl>
      <w:tblPr>
        <w:tblW w:w="68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4253"/>
        <w:gridCol w:w="2551"/>
      </w:tblGrid>
      <w:tr>
        <w:trPr>
          <w:cantSplit/>
          <w:tblHeader/>
        </w:trPr>
        <w:tc>
          <w:tcPr>
            <w:tcW w:w="4253" w:type="dxa"/>
          </w:tcPr>
          <w:p>
            <w:pPr>
              <w:pStyle w:val="yTableNAm"/>
              <w:keepNext/>
              <w:jc w:val="center"/>
              <w:rPr>
                <w:b/>
                <w:bCs/>
              </w:rPr>
            </w:pPr>
            <w:r>
              <w:rPr>
                <w:b/>
                <w:bCs/>
              </w:rPr>
              <w:t>Type of fee</w:t>
            </w:r>
          </w:p>
        </w:tc>
        <w:tc>
          <w:tcPr>
            <w:tcW w:w="2551" w:type="dxa"/>
          </w:tcPr>
          <w:p>
            <w:pPr>
              <w:pStyle w:val="yTableNAm"/>
              <w:keepNext/>
              <w:jc w:val="center"/>
              <w:rPr>
                <w:b/>
                <w:bCs/>
              </w:rPr>
            </w:pPr>
            <w:r>
              <w:rPr>
                <w:b/>
                <w:bCs/>
              </w:rPr>
              <w:t>Fee</w:t>
            </w:r>
          </w:p>
        </w:tc>
      </w:tr>
      <w:tr>
        <w:trPr>
          <w:cantSplit/>
        </w:trPr>
        <w:tc>
          <w:tcPr>
            <w:tcW w:w="4253" w:type="dxa"/>
            <w:tcBorders>
              <w:bottom w:val="nil"/>
            </w:tcBorders>
          </w:tcPr>
          <w:p>
            <w:pPr>
              <w:pStyle w:val="yTableNAm"/>
            </w:pPr>
            <w:r>
              <w:t>Removal and storage of vehicle fee</w:t>
            </w:r>
          </w:p>
          <w:p>
            <w:pPr>
              <w:pStyle w:val="yTableNAm"/>
              <w:tabs>
                <w:tab w:val="clear" w:pos="567"/>
                <w:tab w:val="left" w:pos="601"/>
              </w:tabs>
              <w:ind w:left="601" w:hanging="601"/>
            </w:pPr>
            <w:r>
              <w:t>(a)</w:t>
            </w:r>
            <w:r>
              <w:tab/>
              <w:t xml:space="preserve">basic fee </w:t>
            </w:r>
          </w:p>
          <w:p>
            <w:pPr>
              <w:pStyle w:val="yTableNAm"/>
              <w:tabs>
                <w:tab w:val="clear" w:pos="567"/>
                <w:tab w:val="left" w:pos="601"/>
              </w:tabs>
              <w:ind w:left="601" w:hanging="601"/>
            </w:pPr>
            <w:r>
              <w:tab/>
              <w:t>plus</w:t>
            </w:r>
          </w:p>
        </w:tc>
        <w:tc>
          <w:tcPr>
            <w:tcW w:w="2551" w:type="dxa"/>
            <w:tcBorders>
              <w:bottom w:val="nil"/>
            </w:tcBorders>
          </w:tcPr>
          <w:p>
            <w:pPr>
              <w:pStyle w:val="yTableNAm"/>
            </w:pPr>
          </w:p>
          <w:p>
            <w:pPr>
              <w:pStyle w:val="yTableNAm"/>
            </w:pPr>
            <w:r>
              <w:t>$50.00</w:t>
            </w:r>
          </w:p>
          <w:p>
            <w:pPr>
              <w:pStyle w:val="yTableNAm"/>
              <w:tabs>
                <w:tab w:val="clear" w:pos="567"/>
                <w:tab w:val="left" w:pos="0"/>
              </w:tabs>
            </w:pPr>
          </w:p>
        </w:tc>
      </w:tr>
      <w:tr>
        <w:trPr>
          <w:cantSplit/>
        </w:trPr>
        <w:tc>
          <w:tcPr>
            <w:tcW w:w="4253" w:type="dxa"/>
            <w:tcBorders>
              <w:top w:val="nil"/>
            </w:tcBorders>
          </w:tcPr>
          <w:p>
            <w:pPr>
              <w:pStyle w:val="yTableNAm"/>
              <w:tabs>
                <w:tab w:val="clear" w:pos="567"/>
                <w:tab w:val="left" w:pos="601"/>
              </w:tabs>
              <w:ind w:left="601" w:hanging="601"/>
            </w:pPr>
            <w:r>
              <w:t>(b)</w:t>
            </w:r>
            <w:r>
              <w:tab/>
              <w:t>if vehicle is stored for more than 24 hours — for each 7 days or part of 7 days for which vehicle is stored after first 24 hours</w:t>
            </w:r>
          </w:p>
        </w:tc>
        <w:tc>
          <w:tcPr>
            <w:tcW w:w="2551" w:type="dxa"/>
            <w:tcBorders>
              <w:top w:val="nil"/>
            </w:tcBorders>
          </w:tcPr>
          <w:p>
            <w:pPr>
              <w:pStyle w:val="yTableNAm"/>
            </w:pPr>
            <w:r>
              <w:br/>
            </w:r>
            <w:r>
              <w:br/>
            </w:r>
            <w:r>
              <w:br/>
              <w:t>$5.00</w:t>
            </w:r>
          </w:p>
        </w:tc>
      </w:tr>
    </w:tbl>
    <w:p>
      <w:pPr>
        <w:sectPr>
          <w:headerReference w:type="even" r:id="rId24"/>
          <w:headerReference w:type="default" r:id="rId25"/>
          <w:pgSz w:w="11907" w:h="16840" w:code="9"/>
          <w:pgMar w:top="2381" w:right="2410" w:bottom="3544" w:left="2410" w:header="720" w:footer="3544" w:gutter="0"/>
          <w:cols w:space="720"/>
        </w:sectPr>
      </w:pPr>
    </w:p>
    <w:p>
      <w:pPr>
        <w:pStyle w:val="yScheduleHeading"/>
      </w:pPr>
      <w:bookmarkStart w:id="79" w:name="_Toc11328620"/>
      <w:bookmarkStart w:id="80" w:name="_Toc11328897"/>
      <w:bookmarkStart w:id="81" w:name="_Toc11421387"/>
      <w:bookmarkStart w:id="82" w:name="_Toc11421629"/>
      <w:r>
        <w:rPr>
          <w:rStyle w:val="CharSchNo"/>
        </w:rPr>
        <w:t>Schedule 2</w:t>
      </w:r>
      <w:r>
        <w:rPr>
          <w:rStyle w:val="CharSDivNo"/>
        </w:rPr>
        <w:t> </w:t>
      </w:r>
      <w:r>
        <w:t>—</w:t>
      </w:r>
      <w:r>
        <w:rPr>
          <w:rStyle w:val="CharSDivText"/>
        </w:rPr>
        <w:t> </w:t>
      </w:r>
      <w:r>
        <w:rPr>
          <w:rStyle w:val="CharSchText"/>
        </w:rPr>
        <w:t>Prescribed offences and modified penalties</w:t>
      </w:r>
      <w:bookmarkEnd w:id="79"/>
      <w:bookmarkEnd w:id="80"/>
      <w:bookmarkEnd w:id="81"/>
      <w:bookmarkEnd w:id="82"/>
    </w:p>
    <w:p>
      <w:pPr>
        <w:pStyle w:val="yShoulderClause"/>
      </w:pPr>
      <w:r>
        <w:t>[r. 29]</w:t>
      </w:r>
    </w:p>
    <w:p>
      <w:pPr>
        <w:pStyle w:val="yFootnoteheading"/>
        <w:spacing w:after="120"/>
      </w:pPr>
      <w:r>
        <w:tab/>
        <w:t>[Heading inserted: Gazette 29 Nov 2016 p. 5320.]</w:t>
      </w:r>
    </w:p>
    <w:tbl>
      <w:tblPr>
        <w:tblW w:w="652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709"/>
        <w:gridCol w:w="1134"/>
        <w:gridCol w:w="3543"/>
        <w:gridCol w:w="1134"/>
      </w:tblGrid>
      <w:tr>
        <w:trPr>
          <w:cantSplit/>
          <w:tblHeader/>
        </w:trPr>
        <w:tc>
          <w:tcPr>
            <w:tcW w:w="709" w:type="dxa"/>
          </w:tcPr>
          <w:p>
            <w:pPr>
              <w:pStyle w:val="yTableNAm"/>
              <w:jc w:val="center"/>
            </w:pPr>
            <w:r>
              <w:rPr>
                <w:b/>
              </w:rPr>
              <w:t>Item</w:t>
            </w:r>
          </w:p>
        </w:tc>
        <w:tc>
          <w:tcPr>
            <w:tcW w:w="4677" w:type="dxa"/>
            <w:gridSpan w:val="2"/>
          </w:tcPr>
          <w:p>
            <w:pPr>
              <w:pStyle w:val="yTableNAm"/>
              <w:jc w:val="center"/>
            </w:pPr>
            <w:r>
              <w:rPr>
                <w:b/>
              </w:rPr>
              <w:t>Offence</w:t>
            </w:r>
          </w:p>
        </w:tc>
        <w:tc>
          <w:tcPr>
            <w:tcW w:w="1134" w:type="dxa"/>
          </w:tcPr>
          <w:p>
            <w:pPr>
              <w:pStyle w:val="yTableNAm"/>
              <w:jc w:val="center"/>
            </w:pPr>
            <w:r>
              <w:rPr>
                <w:b/>
              </w:rPr>
              <w:t>Modified penalty</w:t>
            </w:r>
          </w:p>
          <w:p>
            <w:pPr>
              <w:pStyle w:val="yTableNAm"/>
              <w:jc w:val="center"/>
            </w:pPr>
            <w:r>
              <w:t>$</w:t>
            </w:r>
          </w:p>
        </w:tc>
      </w:tr>
      <w:tr>
        <w:trPr>
          <w:cantSplit/>
        </w:trPr>
        <w:tc>
          <w:tcPr>
            <w:tcW w:w="709" w:type="dxa"/>
          </w:tcPr>
          <w:p>
            <w:pPr>
              <w:pStyle w:val="yTableNAm"/>
            </w:pPr>
            <w:r>
              <w:t>1.</w:t>
            </w:r>
          </w:p>
        </w:tc>
        <w:tc>
          <w:tcPr>
            <w:tcW w:w="1134" w:type="dxa"/>
          </w:tcPr>
          <w:p>
            <w:pPr>
              <w:pStyle w:val="yTableNAm"/>
            </w:pPr>
            <w:r>
              <w:t>r. 6(5)</w:t>
            </w:r>
          </w:p>
        </w:tc>
        <w:tc>
          <w:tcPr>
            <w:tcW w:w="3543" w:type="dxa"/>
          </w:tcPr>
          <w:p>
            <w:pPr>
              <w:pStyle w:val="yTableNAm"/>
            </w:pPr>
            <w:r>
              <w:t>Contravening direction given by authorised person</w:t>
            </w:r>
          </w:p>
        </w:tc>
        <w:tc>
          <w:tcPr>
            <w:tcW w:w="1134" w:type="dxa"/>
          </w:tcPr>
          <w:p>
            <w:pPr>
              <w:pStyle w:val="yTableNAm"/>
              <w:jc w:val="center"/>
            </w:pPr>
            <w:r>
              <w:br/>
              <w:t>100</w:t>
            </w:r>
          </w:p>
        </w:tc>
      </w:tr>
      <w:tr>
        <w:trPr>
          <w:cantSplit/>
        </w:trPr>
        <w:tc>
          <w:tcPr>
            <w:tcW w:w="709" w:type="dxa"/>
          </w:tcPr>
          <w:p>
            <w:pPr>
              <w:pStyle w:val="yTableNAm"/>
            </w:pPr>
            <w:r>
              <w:t>2.</w:t>
            </w:r>
          </w:p>
        </w:tc>
        <w:tc>
          <w:tcPr>
            <w:tcW w:w="1134" w:type="dxa"/>
          </w:tcPr>
          <w:p>
            <w:pPr>
              <w:pStyle w:val="yTableNAm"/>
            </w:pPr>
            <w:r>
              <w:t>r. 7(2)</w:t>
            </w:r>
          </w:p>
        </w:tc>
        <w:tc>
          <w:tcPr>
            <w:tcW w:w="3543" w:type="dxa"/>
          </w:tcPr>
          <w:p>
            <w:pPr>
              <w:pStyle w:val="yTableNAm"/>
            </w:pPr>
            <w:r>
              <w:t>Bringing prohibited item onto health service provider land without permission</w:t>
            </w:r>
          </w:p>
        </w:tc>
        <w:tc>
          <w:tcPr>
            <w:tcW w:w="1134" w:type="dxa"/>
          </w:tcPr>
          <w:p>
            <w:pPr>
              <w:pStyle w:val="yTableNAm"/>
              <w:jc w:val="center"/>
            </w:pPr>
            <w:r>
              <w:br/>
            </w:r>
            <w:r>
              <w:br/>
              <w:t>100</w:t>
            </w:r>
          </w:p>
        </w:tc>
      </w:tr>
      <w:tr>
        <w:trPr>
          <w:cantSplit/>
        </w:trPr>
        <w:tc>
          <w:tcPr>
            <w:tcW w:w="709" w:type="dxa"/>
          </w:tcPr>
          <w:p>
            <w:pPr>
              <w:pStyle w:val="yTableNAm"/>
            </w:pPr>
            <w:r>
              <w:t>3.</w:t>
            </w:r>
          </w:p>
        </w:tc>
        <w:tc>
          <w:tcPr>
            <w:tcW w:w="1134" w:type="dxa"/>
          </w:tcPr>
          <w:p>
            <w:pPr>
              <w:pStyle w:val="yTableNAm"/>
            </w:pPr>
            <w:r>
              <w:t>r. 8</w:t>
            </w:r>
          </w:p>
        </w:tc>
        <w:tc>
          <w:tcPr>
            <w:tcW w:w="3543" w:type="dxa"/>
          </w:tcPr>
          <w:p>
            <w:pPr>
              <w:pStyle w:val="yTableNAm"/>
            </w:pPr>
            <w:r>
              <w:t>Smoking on health service provider land</w:t>
            </w:r>
          </w:p>
        </w:tc>
        <w:tc>
          <w:tcPr>
            <w:tcW w:w="1134" w:type="dxa"/>
          </w:tcPr>
          <w:p>
            <w:pPr>
              <w:pStyle w:val="yTableNAm"/>
              <w:jc w:val="center"/>
            </w:pPr>
            <w:r>
              <w:br/>
              <w:t>100</w:t>
            </w:r>
          </w:p>
        </w:tc>
      </w:tr>
      <w:tr>
        <w:trPr>
          <w:cantSplit/>
        </w:trPr>
        <w:tc>
          <w:tcPr>
            <w:tcW w:w="709" w:type="dxa"/>
          </w:tcPr>
          <w:p>
            <w:pPr>
              <w:pStyle w:val="yTableNAm"/>
            </w:pPr>
            <w:r>
              <w:t>4.</w:t>
            </w:r>
          </w:p>
        </w:tc>
        <w:tc>
          <w:tcPr>
            <w:tcW w:w="1134" w:type="dxa"/>
          </w:tcPr>
          <w:p>
            <w:pPr>
              <w:pStyle w:val="yTableNAm"/>
            </w:pPr>
            <w:r>
              <w:t>r. 10(1)</w:t>
            </w:r>
          </w:p>
        </w:tc>
        <w:tc>
          <w:tcPr>
            <w:tcW w:w="3543" w:type="dxa"/>
          </w:tcPr>
          <w:p>
            <w:pPr>
              <w:pStyle w:val="yTableNAm"/>
            </w:pPr>
            <w:r>
              <w:t>Driving or bringing vehicle on health service provider land that is not a roadway or parking facility</w:t>
            </w:r>
          </w:p>
        </w:tc>
        <w:tc>
          <w:tcPr>
            <w:tcW w:w="1134" w:type="dxa"/>
          </w:tcPr>
          <w:p>
            <w:pPr>
              <w:pStyle w:val="yTableNAm"/>
              <w:jc w:val="center"/>
            </w:pPr>
            <w:r>
              <w:br/>
            </w:r>
            <w:r>
              <w:br/>
              <w:t>60</w:t>
            </w:r>
          </w:p>
        </w:tc>
      </w:tr>
      <w:tr>
        <w:trPr>
          <w:cantSplit/>
        </w:trPr>
        <w:tc>
          <w:tcPr>
            <w:tcW w:w="709" w:type="dxa"/>
          </w:tcPr>
          <w:p>
            <w:pPr>
              <w:pStyle w:val="yTableNAm"/>
            </w:pPr>
            <w:r>
              <w:t>5.</w:t>
            </w:r>
          </w:p>
        </w:tc>
        <w:tc>
          <w:tcPr>
            <w:tcW w:w="1134" w:type="dxa"/>
          </w:tcPr>
          <w:p>
            <w:pPr>
              <w:pStyle w:val="yTableNAm"/>
            </w:pPr>
            <w:r>
              <w:t>r. 10(2)</w:t>
            </w:r>
          </w:p>
        </w:tc>
        <w:tc>
          <w:tcPr>
            <w:tcW w:w="3543" w:type="dxa"/>
          </w:tcPr>
          <w:p>
            <w:pPr>
              <w:pStyle w:val="yTableNAm"/>
            </w:pPr>
            <w:r>
              <w:t>Bringing heavy vehicle onto health service provider land without permission</w:t>
            </w:r>
          </w:p>
        </w:tc>
        <w:tc>
          <w:tcPr>
            <w:tcW w:w="1134" w:type="dxa"/>
          </w:tcPr>
          <w:p>
            <w:pPr>
              <w:pStyle w:val="yTableNAm"/>
              <w:jc w:val="center"/>
            </w:pPr>
            <w:r>
              <w:br/>
            </w:r>
            <w:r>
              <w:br/>
              <w:t>60</w:t>
            </w:r>
          </w:p>
        </w:tc>
      </w:tr>
      <w:tr>
        <w:trPr>
          <w:cantSplit/>
        </w:trPr>
        <w:tc>
          <w:tcPr>
            <w:tcW w:w="709" w:type="dxa"/>
          </w:tcPr>
          <w:p>
            <w:pPr>
              <w:pStyle w:val="yTableNAm"/>
            </w:pPr>
            <w:r>
              <w:t>6.</w:t>
            </w:r>
          </w:p>
        </w:tc>
        <w:tc>
          <w:tcPr>
            <w:tcW w:w="1134" w:type="dxa"/>
          </w:tcPr>
          <w:p>
            <w:pPr>
              <w:pStyle w:val="yTableNAm"/>
            </w:pPr>
            <w:r>
              <w:t>r. 10(3)</w:t>
            </w:r>
          </w:p>
        </w:tc>
        <w:tc>
          <w:tcPr>
            <w:tcW w:w="3543" w:type="dxa"/>
          </w:tcPr>
          <w:p>
            <w:pPr>
              <w:pStyle w:val="yTableNAm"/>
            </w:pPr>
            <w:r>
              <w:t>Driving or parking vehicle contrary to direction in sign</w:t>
            </w:r>
          </w:p>
        </w:tc>
        <w:tc>
          <w:tcPr>
            <w:tcW w:w="1134" w:type="dxa"/>
          </w:tcPr>
          <w:p>
            <w:pPr>
              <w:pStyle w:val="yTableNAm"/>
              <w:jc w:val="center"/>
            </w:pPr>
            <w:r>
              <w:br/>
              <w:t>60</w:t>
            </w:r>
          </w:p>
        </w:tc>
      </w:tr>
      <w:tr>
        <w:trPr>
          <w:cantSplit/>
        </w:trPr>
        <w:tc>
          <w:tcPr>
            <w:tcW w:w="709" w:type="dxa"/>
          </w:tcPr>
          <w:p>
            <w:pPr>
              <w:pStyle w:val="yTableNAm"/>
            </w:pPr>
            <w:r>
              <w:t>7.</w:t>
            </w:r>
          </w:p>
        </w:tc>
        <w:tc>
          <w:tcPr>
            <w:tcW w:w="1134" w:type="dxa"/>
          </w:tcPr>
          <w:p>
            <w:pPr>
              <w:pStyle w:val="yTableNAm"/>
            </w:pPr>
            <w:r>
              <w:t>r. 11</w:t>
            </w:r>
          </w:p>
        </w:tc>
        <w:tc>
          <w:tcPr>
            <w:tcW w:w="3543" w:type="dxa"/>
          </w:tcPr>
          <w:p>
            <w:pPr>
              <w:pStyle w:val="yTableNAm"/>
            </w:pPr>
            <w:r>
              <w:t>Failure to obey direction in relation to parking or movement of vehicle</w:t>
            </w:r>
          </w:p>
        </w:tc>
        <w:tc>
          <w:tcPr>
            <w:tcW w:w="1134" w:type="dxa"/>
          </w:tcPr>
          <w:p>
            <w:pPr>
              <w:pStyle w:val="yTableNAm"/>
              <w:jc w:val="center"/>
            </w:pPr>
            <w:r>
              <w:br/>
              <w:t>60</w:t>
            </w:r>
          </w:p>
        </w:tc>
      </w:tr>
      <w:tr>
        <w:trPr>
          <w:cantSplit/>
        </w:trPr>
        <w:tc>
          <w:tcPr>
            <w:tcW w:w="709" w:type="dxa"/>
          </w:tcPr>
          <w:p>
            <w:pPr>
              <w:pStyle w:val="yTableNAm"/>
            </w:pPr>
            <w:r>
              <w:t>8.</w:t>
            </w:r>
          </w:p>
        </w:tc>
        <w:tc>
          <w:tcPr>
            <w:tcW w:w="1134" w:type="dxa"/>
          </w:tcPr>
          <w:p>
            <w:pPr>
              <w:pStyle w:val="yTableNAm"/>
            </w:pPr>
            <w:r>
              <w:t>r. 12(1)</w:t>
            </w:r>
          </w:p>
        </w:tc>
        <w:tc>
          <w:tcPr>
            <w:tcW w:w="3543" w:type="dxa"/>
          </w:tcPr>
          <w:p>
            <w:pPr>
              <w:pStyle w:val="yTableNAm"/>
            </w:pPr>
            <w:r>
              <w:t>Exceeding speed limit for vehicles on roadway or parking facility</w:t>
            </w:r>
          </w:p>
        </w:tc>
        <w:tc>
          <w:tcPr>
            <w:tcW w:w="1134" w:type="dxa"/>
          </w:tcPr>
          <w:p>
            <w:pPr>
              <w:pStyle w:val="yTableNAm"/>
              <w:jc w:val="center"/>
            </w:pPr>
            <w:r>
              <w:br/>
              <w:t>100</w:t>
            </w:r>
          </w:p>
        </w:tc>
      </w:tr>
      <w:tr>
        <w:trPr>
          <w:cantSplit/>
        </w:trPr>
        <w:tc>
          <w:tcPr>
            <w:tcW w:w="709" w:type="dxa"/>
          </w:tcPr>
          <w:p>
            <w:pPr>
              <w:pStyle w:val="yTableNAm"/>
            </w:pPr>
            <w:r>
              <w:t>9.</w:t>
            </w:r>
          </w:p>
        </w:tc>
        <w:tc>
          <w:tcPr>
            <w:tcW w:w="1134" w:type="dxa"/>
          </w:tcPr>
          <w:p>
            <w:pPr>
              <w:pStyle w:val="yTableNAm"/>
            </w:pPr>
            <w:r>
              <w:t>r. 13</w:t>
            </w:r>
          </w:p>
        </w:tc>
        <w:tc>
          <w:tcPr>
            <w:tcW w:w="3543" w:type="dxa"/>
          </w:tcPr>
          <w:p>
            <w:pPr>
              <w:pStyle w:val="yTableNAm"/>
            </w:pPr>
            <w:r>
              <w:t>Failure to give way to vehicle leaving parking facility</w:t>
            </w:r>
          </w:p>
        </w:tc>
        <w:tc>
          <w:tcPr>
            <w:tcW w:w="1134" w:type="dxa"/>
          </w:tcPr>
          <w:p>
            <w:pPr>
              <w:pStyle w:val="yTableNAm"/>
              <w:jc w:val="center"/>
            </w:pPr>
            <w:r>
              <w:br/>
              <w:t>60</w:t>
            </w:r>
          </w:p>
        </w:tc>
      </w:tr>
      <w:tr>
        <w:trPr>
          <w:cantSplit/>
        </w:trPr>
        <w:tc>
          <w:tcPr>
            <w:tcW w:w="709" w:type="dxa"/>
          </w:tcPr>
          <w:p>
            <w:pPr>
              <w:pStyle w:val="yTableNAm"/>
            </w:pPr>
            <w:r>
              <w:t>10.</w:t>
            </w:r>
          </w:p>
        </w:tc>
        <w:tc>
          <w:tcPr>
            <w:tcW w:w="1134" w:type="dxa"/>
          </w:tcPr>
          <w:p>
            <w:pPr>
              <w:pStyle w:val="yTableNAm"/>
            </w:pPr>
            <w:r>
              <w:t>r. 14</w:t>
            </w:r>
          </w:p>
        </w:tc>
        <w:tc>
          <w:tcPr>
            <w:tcW w:w="3543" w:type="dxa"/>
          </w:tcPr>
          <w:p>
            <w:pPr>
              <w:pStyle w:val="yTableNAm"/>
            </w:pPr>
            <w:r>
              <w:t>Repairing vehicle or using vehicle to give or receive driving instruction on health service provider land</w:t>
            </w:r>
          </w:p>
        </w:tc>
        <w:tc>
          <w:tcPr>
            <w:tcW w:w="1134" w:type="dxa"/>
          </w:tcPr>
          <w:p>
            <w:pPr>
              <w:pStyle w:val="yTableNAm"/>
              <w:jc w:val="center"/>
            </w:pPr>
            <w:r>
              <w:br/>
            </w:r>
            <w:r>
              <w:br/>
              <w:t>60</w:t>
            </w:r>
          </w:p>
        </w:tc>
      </w:tr>
      <w:tr>
        <w:trPr>
          <w:cantSplit/>
        </w:trPr>
        <w:tc>
          <w:tcPr>
            <w:tcW w:w="709" w:type="dxa"/>
          </w:tcPr>
          <w:p>
            <w:pPr>
              <w:pStyle w:val="yTableNAm"/>
            </w:pPr>
            <w:r>
              <w:t>11.</w:t>
            </w:r>
          </w:p>
        </w:tc>
        <w:tc>
          <w:tcPr>
            <w:tcW w:w="1134" w:type="dxa"/>
          </w:tcPr>
          <w:p>
            <w:pPr>
              <w:pStyle w:val="yTableNAm"/>
            </w:pPr>
            <w:r>
              <w:t>r. 15</w:t>
            </w:r>
          </w:p>
        </w:tc>
        <w:tc>
          <w:tcPr>
            <w:tcW w:w="3543" w:type="dxa"/>
          </w:tcPr>
          <w:p>
            <w:pPr>
              <w:pStyle w:val="yTableNAm"/>
            </w:pPr>
            <w:r>
              <w:t>Parking in place that is not parking space</w:t>
            </w:r>
          </w:p>
        </w:tc>
        <w:tc>
          <w:tcPr>
            <w:tcW w:w="1134" w:type="dxa"/>
          </w:tcPr>
          <w:p>
            <w:pPr>
              <w:pStyle w:val="yTableNAm"/>
              <w:jc w:val="center"/>
            </w:pPr>
            <w:r>
              <w:br/>
              <w:t>60</w:t>
            </w:r>
          </w:p>
        </w:tc>
      </w:tr>
      <w:tr>
        <w:trPr>
          <w:cantSplit/>
        </w:trPr>
        <w:tc>
          <w:tcPr>
            <w:tcW w:w="709" w:type="dxa"/>
          </w:tcPr>
          <w:p>
            <w:pPr>
              <w:pStyle w:val="yTableNAm"/>
            </w:pPr>
            <w:r>
              <w:t>12.</w:t>
            </w:r>
          </w:p>
        </w:tc>
        <w:tc>
          <w:tcPr>
            <w:tcW w:w="1134" w:type="dxa"/>
          </w:tcPr>
          <w:p>
            <w:pPr>
              <w:pStyle w:val="yTableNAm"/>
            </w:pPr>
            <w:r>
              <w:t>r. 16</w:t>
            </w:r>
          </w:p>
        </w:tc>
        <w:tc>
          <w:tcPr>
            <w:tcW w:w="3543" w:type="dxa"/>
          </w:tcPr>
          <w:p>
            <w:pPr>
              <w:pStyle w:val="yTableNAm"/>
            </w:pPr>
            <w:r>
              <w:t>Contravening direction in a sign</w:t>
            </w:r>
          </w:p>
        </w:tc>
        <w:tc>
          <w:tcPr>
            <w:tcW w:w="1134" w:type="dxa"/>
          </w:tcPr>
          <w:p>
            <w:pPr>
              <w:pStyle w:val="yTableNAm"/>
              <w:jc w:val="center"/>
            </w:pPr>
            <w:r>
              <w:t>60</w:t>
            </w:r>
          </w:p>
        </w:tc>
      </w:tr>
      <w:tr>
        <w:trPr>
          <w:cantSplit/>
        </w:trPr>
        <w:tc>
          <w:tcPr>
            <w:tcW w:w="709" w:type="dxa"/>
          </w:tcPr>
          <w:p>
            <w:pPr>
              <w:pStyle w:val="yTableNAm"/>
            </w:pPr>
            <w:r>
              <w:t>13.</w:t>
            </w:r>
          </w:p>
        </w:tc>
        <w:tc>
          <w:tcPr>
            <w:tcW w:w="1134" w:type="dxa"/>
          </w:tcPr>
          <w:p>
            <w:pPr>
              <w:pStyle w:val="yTableNAm"/>
            </w:pPr>
            <w:r>
              <w:t>r. 17(3)</w:t>
            </w:r>
          </w:p>
        </w:tc>
        <w:tc>
          <w:tcPr>
            <w:tcW w:w="3543" w:type="dxa"/>
          </w:tcPr>
          <w:p>
            <w:pPr>
              <w:pStyle w:val="yTableNAm"/>
            </w:pPr>
            <w:r>
              <w:t>Contravening direction in sign in a parking space or parking facility</w:t>
            </w:r>
          </w:p>
        </w:tc>
        <w:tc>
          <w:tcPr>
            <w:tcW w:w="1134" w:type="dxa"/>
          </w:tcPr>
          <w:p>
            <w:pPr>
              <w:pStyle w:val="yTableNAm"/>
              <w:jc w:val="center"/>
            </w:pPr>
            <w:r>
              <w:br/>
              <w:t>60</w:t>
            </w:r>
          </w:p>
        </w:tc>
      </w:tr>
      <w:tr>
        <w:trPr>
          <w:cantSplit/>
        </w:trPr>
        <w:tc>
          <w:tcPr>
            <w:tcW w:w="709" w:type="dxa"/>
          </w:tcPr>
          <w:p>
            <w:pPr>
              <w:pStyle w:val="yTableNAm"/>
            </w:pPr>
            <w:r>
              <w:t>14.</w:t>
            </w:r>
          </w:p>
        </w:tc>
        <w:tc>
          <w:tcPr>
            <w:tcW w:w="1134" w:type="dxa"/>
          </w:tcPr>
          <w:p>
            <w:pPr>
              <w:pStyle w:val="yTableNAm"/>
            </w:pPr>
            <w:r>
              <w:t>r. 19(2)</w:t>
            </w:r>
          </w:p>
        </w:tc>
        <w:tc>
          <w:tcPr>
            <w:tcW w:w="3543" w:type="dxa"/>
          </w:tcPr>
          <w:p>
            <w:pPr>
              <w:pStyle w:val="yTableNAm"/>
            </w:pPr>
            <w:r>
              <w:t>Parking in ticket parking area without purchasing or displaying ticket</w:t>
            </w:r>
          </w:p>
        </w:tc>
        <w:tc>
          <w:tcPr>
            <w:tcW w:w="1134" w:type="dxa"/>
          </w:tcPr>
          <w:p>
            <w:pPr>
              <w:pStyle w:val="yTableNAm"/>
              <w:jc w:val="center"/>
            </w:pPr>
            <w:r>
              <w:br/>
            </w:r>
            <w:r>
              <w:br/>
              <w:t>60</w:t>
            </w:r>
          </w:p>
        </w:tc>
      </w:tr>
      <w:tr>
        <w:trPr>
          <w:cantSplit/>
        </w:trPr>
        <w:tc>
          <w:tcPr>
            <w:tcW w:w="709" w:type="dxa"/>
          </w:tcPr>
          <w:p>
            <w:pPr>
              <w:pStyle w:val="yTableNAm"/>
            </w:pPr>
            <w:r>
              <w:t>15.</w:t>
            </w:r>
          </w:p>
        </w:tc>
        <w:tc>
          <w:tcPr>
            <w:tcW w:w="1134" w:type="dxa"/>
          </w:tcPr>
          <w:p>
            <w:pPr>
              <w:pStyle w:val="yTableNAm"/>
            </w:pPr>
            <w:r>
              <w:t>r. 19(5)</w:t>
            </w:r>
          </w:p>
        </w:tc>
        <w:tc>
          <w:tcPr>
            <w:tcW w:w="3543" w:type="dxa"/>
          </w:tcPr>
          <w:p>
            <w:pPr>
              <w:pStyle w:val="yTableNAm"/>
            </w:pPr>
            <w:r>
              <w:t>Removing vehicle from boom gate controlled ticket parking area without paying fee</w:t>
            </w:r>
          </w:p>
        </w:tc>
        <w:tc>
          <w:tcPr>
            <w:tcW w:w="1134" w:type="dxa"/>
          </w:tcPr>
          <w:p>
            <w:pPr>
              <w:pStyle w:val="yTableNAm"/>
              <w:jc w:val="center"/>
            </w:pPr>
            <w:r>
              <w:br/>
            </w:r>
            <w:r>
              <w:br/>
              <w:t>60</w:t>
            </w:r>
          </w:p>
        </w:tc>
      </w:tr>
      <w:tr>
        <w:trPr>
          <w:cantSplit/>
        </w:trPr>
        <w:tc>
          <w:tcPr>
            <w:tcW w:w="709" w:type="dxa"/>
          </w:tcPr>
          <w:p>
            <w:pPr>
              <w:pStyle w:val="yTableNAm"/>
            </w:pPr>
            <w:r>
              <w:t>16.</w:t>
            </w:r>
          </w:p>
        </w:tc>
        <w:tc>
          <w:tcPr>
            <w:tcW w:w="1134" w:type="dxa"/>
          </w:tcPr>
          <w:p>
            <w:pPr>
              <w:pStyle w:val="yTableNAm"/>
            </w:pPr>
            <w:r>
              <w:t>r. 19(7)</w:t>
            </w:r>
          </w:p>
        </w:tc>
        <w:tc>
          <w:tcPr>
            <w:tcW w:w="3543" w:type="dxa"/>
          </w:tcPr>
          <w:p>
            <w:pPr>
              <w:pStyle w:val="yTableNAm"/>
            </w:pPr>
            <w:r>
              <w:t>Leaving site while vehicle parked in ticket parking area or boom gate controlled ticket parking area</w:t>
            </w:r>
          </w:p>
        </w:tc>
        <w:tc>
          <w:tcPr>
            <w:tcW w:w="1134" w:type="dxa"/>
          </w:tcPr>
          <w:p>
            <w:pPr>
              <w:pStyle w:val="yTableNAm"/>
              <w:jc w:val="center"/>
            </w:pPr>
            <w:r>
              <w:br/>
            </w:r>
            <w:r>
              <w:br/>
              <w:t>60</w:t>
            </w:r>
          </w:p>
        </w:tc>
      </w:tr>
      <w:tr>
        <w:trPr>
          <w:cantSplit/>
        </w:trPr>
        <w:tc>
          <w:tcPr>
            <w:tcW w:w="709" w:type="dxa"/>
          </w:tcPr>
          <w:p>
            <w:pPr>
              <w:pStyle w:val="yTableNAm"/>
            </w:pPr>
            <w:r>
              <w:t>17.</w:t>
            </w:r>
          </w:p>
        </w:tc>
        <w:tc>
          <w:tcPr>
            <w:tcW w:w="1134" w:type="dxa"/>
          </w:tcPr>
          <w:p>
            <w:pPr>
              <w:pStyle w:val="yTableNAm"/>
            </w:pPr>
            <w:r>
              <w:t>r. 20(2)</w:t>
            </w:r>
          </w:p>
        </w:tc>
        <w:tc>
          <w:tcPr>
            <w:tcW w:w="3543" w:type="dxa"/>
          </w:tcPr>
          <w:p>
            <w:pPr>
              <w:pStyle w:val="yTableNAm"/>
            </w:pPr>
            <w:r>
              <w:t>Parking in paid staff parking area for which person is not eligible staff member</w:t>
            </w:r>
          </w:p>
        </w:tc>
        <w:tc>
          <w:tcPr>
            <w:tcW w:w="1134" w:type="dxa"/>
          </w:tcPr>
          <w:p>
            <w:pPr>
              <w:pStyle w:val="yTableNAm"/>
              <w:jc w:val="center"/>
            </w:pPr>
            <w:r>
              <w:br/>
            </w:r>
            <w:r>
              <w:br/>
              <w:t>60</w:t>
            </w:r>
          </w:p>
        </w:tc>
      </w:tr>
      <w:tr>
        <w:trPr>
          <w:cantSplit/>
        </w:trPr>
        <w:tc>
          <w:tcPr>
            <w:tcW w:w="709" w:type="dxa"/>
          </w:tcPr>
          <w:p>
            <w:pPr>
              <w:pStyle w:val="yTableNAm"/>
            </w:pPr>
            <w:r>
              <w:t>18.</w:t>
            </w:r>
          </w:p>
        </w:tc>
        <w:tc>
          <w:tcPr>
            <w:tcW w:w="1134" w:type="dxa"/>
          </w:tcPr>
          <w:p>
            <w:pPr>
              <w:pStyle w:val="yTableNAm"/>
            </w:pPr>
            <w:r>
              <w:t>r. 20(3)</w:t>
            </w:r>
          </w:p>
        </w:tc>
        <w:tc>
          <w:tcPr>
            <w:tcW w:w="3543" w:type="dxa"/>
          </w:tcPr>
          <w:p>
            <w:pPr>
              <w:pStyle w:val="yTableNAm"/>
            </w:pPr>
            <w:r>
              <w:t>Removing vehicle from paid staff parking area without paying fee</w:t>
            </w:r>
          </w:p>
        </w:tc>
        <w:tc>
          <w:tcPr>
            <w:tcW w:w="1134" w:type="dxa"/>
          </w:tcPr>
          <w:p>
            <w:pPr>
              <w:pStyle w:val="yTableNAm"/>
              <w:jc w:val="center"/>
            </w:pPr>
            <w:r>
              <w:br/>
              <w:t>60</w:t>
            </w:r>
          </w:p>
        </w:tc>
      </w:tr>
      <w:tr>
        <w:trPr>
          <w:cantSplit/>
        </w:trPr>
        <w:tc>
          <w:tcPr>
            <w:tcW w:w="709" w:type="dxa"/>
          </w:tcPr>
          <w:p>
            <w:pPr>
              <w:pStyle w:val="yTableNAm"/>
            </w:pPr>
            <w:r>
              <w:t>19.</w:t>
            </w:r>
          </w:p>
        </w:tc>
        <w:tc>
          <w:tcPr>
            <w:tcW w:w="1134" w:type="dxa"/>
          </w:tcPr>
          <w:p>
            <w:pPr>
              <w:pStyle w:val="yTableNAm"/>
            </w:pPr>
            <w:r>
              <w:t>r. 21(2)</w:t>
            </w:r>
          </w:p>
        </w:tc>
        <w:tc>
          <w:tcPr>
            <w:tcW w:w="3543" w:type="dxa"/>
          </w:tcPr>
          <w:p>
            <w:pPr>
              <w:pStyle w:val="yTableNAm"/>
            </w:pPr>
            <w:r>
              <w:t xml:space="preserve">Parking in permit parking area — </w:t>
            </w:r>
          </w:p>
          <w:p>
            <w:pPr>
              <w:pStyle w:val="yTableNAm"/>
            </w:pPr>
            <w:r>
              <w:t>without holding and displaying parking permit; or</w:t>
            </w:r>
          </w:p>
          <w:p>
            <w:pPr>
              <w:pStyle w:val="yTableNAm"/>
            </w:pPr>
            <w:r>
              <w:t>other than in accordance with parking permit</w:t>
            </w:r>
          </w:p>
        </w:tc>
        <w:tc>
          <w:tcPr>
            <w:tcW w:w="1134" w:type="dxa"/>
          </w:tcPr>
          <w:p>
            <w:pPr>
              <w:pStyle w:val="yTableNAm"/>
              <w:jc w:val="center"/>
            </w:pPr>
          </w:p>
          <w:p>
            <w:pPr>
              <w:pStyle w:val="yTableNAm"/>
              <w:jc w:val="center"/>
            </w:pPr>
            <w:r>
              <w:br/>
            </w:r>
          </w:p>
          <w:p>
            <w:pPr>
              <w:pStyle w:val="yTableNAm"/>
              <w:jc w:val="center"/>
            </w:pPr>
            <w:r>
              <w:br/>
              <w:t>60</w:t>
            </w:r>
          </w:p>
        </w:tc>
      </w:tr>
    </w:tbl>
    <w:p>
      <w:pPr>
        <w:pStyle w:val="yFootnotesection"/>
      </w:pPr>
      <w:r>
        <w:tab/>
        <w:t>[Schedule 2 inserted: Gazette 29 Nov 2016 p. 5320</w:t>
      </w:r>
      <w:r>
        <w:noBreakHyphen/>
        <w:t>2.]</w:t>
      </w:r>
    </w:p>
    <w:p>
      <w:pPr>
        <w:pStyle w:val="yScheduleHeading"/>
      </w:pPr>
      <w:bookmarkStart w:id="83" w:name="_Toc11328621"/>
      <w:bookmarkStart w:id="84" w:name="_Toc11328898"/>
      <w:bookmarkStart w:id="85" w:name="_Toc11421388"/>
      <w:bookmarkStart w:id="86" w:name="_Toc11421630"/>
      <w:r>
        <w:rPr>
          <w:rStyle w:val="CharSchNo"/>
        </w:rPr>
        <w:t>Schedule 3</w:t>
      </w:r>
      <w:r>
        <w:rPr>
          <w:rStyle w:val="CharSDivNo"/>
        </w:rPr>
        <w:t> </w:t>
      </w:r>
      <w:r>
        <w:t>—</w:t>
      </w:r>
      <w:r>
        <w:rPr>
          <w:rStyle w:val="CharSDivText"/>
        </w:rPr>
        <w:t> </w:t>
      </w:r>
      <w:r>
        <w:rPr>
          <w:rStyle w:val="CharSchText"/>
        </w:rPr>
        <w:t>Infringement notice forms</w:t>
      </w:r>
      <w:bookmarkEnd w:id="83"/>
      <w:bookmarkEnd w:id="84"/>
      <w:bookmarkEnd w:id="85"/>
      <w:bookmarkEnd w:id="86"/>
    </w:p>
    <w:p>
      <w:pPr>
        <w:pStyle w:val="yShoulderClause"/>
      </w:pPr>
      <w:r>
        <w:t>[r. 31]</w:t>
      </w:r>
    </w:p>
    <w:p>
      <w:pPr>
        <w:pStyle w:val="yMiscellaneousHeading"/>
        <w:spacing w:after="80"/>
        <w:jc w:val="left"/>
        <w:rPr>
          <w:b/>
        </w:rPr>
      </w:pPr>
      <w:r>
        <w:rPr>
          <w:b/>
        </w:rPr>
        <w:t>Form 1 — Infringement notice</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6"/>
        <w:gridCol w:w="992"/>
        <w:gridCol w:w="425"/>
        <w:gridCol w:w="1276"/>
        <w:gridCol w:w="142"/>
        <w:gridCol w:w="567"/>
        <w:gridCol w:w="425"/>
        <w:gridCol w:w="1701"/>
      </w:tblGrid>
      <w:tr>
        <w:trPr>
          <w:cantSplit/>
          <w:trHeight w:val="282"/>
        </w:trPr>
        <w:tc>
          <w:tcPr>
            <w:tcW w:w="4948" w:type="dxa"/>
            <w:gridSpan w:val="6"/>
          </w:tcPr>
          <w:p>
            <w:pPr>
              <w:pStyle w:val="yTableNAm"/>
              <w:jc w:val="center"/>
            </w:pPr>
            <w:r>
              <w:rPr>
                <w:b/>
                <w:szCs w:val="22"/>
              </w:rPr>
              <w:br w:type="page"/>
            </w:r>
            <w:r>
              <w:rPr>
                <w:i/>
                <w:szCs w:val="22"/>
              </w:rPr>
              <w:t>Health Services Act 2016</w:t>
            </w:r>
          </w:p>
          <w:p>
            <w:pPr>
              <w:pStyle w:val="yMiscellaneousHeading"/>
              <w:spacing w:after="120"/>
              <w:rPr>
                <w:i/>
                <w:szCs w:val="22"/>
              </w:rPr>
            </w:pPr>
            <w:r>
              <w:rPr>
                <w:i/>
              </w:rPr>
              <w:t>Health Services (Conduct and Traffic) Regulations 2016</w:t>
            </w:r>
          </w:p>
          <w:p>
            <w:pPr>
              <w:pStyle w:val="yTableNAm"/>
              <w:jc w:val="center"/>
              <w:rPr>
                <w:b/>
                <w:sz w:val="28"/>
                <w:szCs w:val="28"/>
              </w:rPr>
            </w:pPr>
            <w:r>
              <w:rPr>
                <w:b/>
                <w:sz w:val="28"/>
                <w:szCs w:val="28"/>
              </w:rPr>
              <w:t>INFRINGEMENT NOTICE</w:t>
            </w:r>
          </w:p>
        </w:tc>
        <w:tc>
          <w:tcPr>
            <w:tcW w:w="2126" w:type="dxa"/>
            <w:gridSpan w:val="2"/>
          </w:tcPr>
          <w:p>
            <w:pPr>
              <w:pStyle w:val="yTableNAm"/>
            </w:pPr>
            <w:r>
              <w:rPr>
                <w:szCs w:val="22"/>
              </w:rPr>
              <w:t xml:space="preserve">Infringement </w:t>
            </w:r>
            <w:r>
              <w:rPr>
                <w:szCs w:val="22"/>
              </w:rPr>
              <w:br/>
              <w:t>notice no.</w:t>
            </w:r>
          </w:p>
        </w:tc>
      </w:tr>
      <w:tr>
        <w:trPr>
          <w:cantSplit/>
          <w:trHeight w:val="150"/>
        </w:trPr>
        <w:tc>
          <w:tcPr>
            <w:tcW w:w="1546" w:type="dxa"/>
            <w:vMerge w:val="restart"/>
          </w:tcPr>
          <w:p>
            <w:pPr>
              <w:pStyle w:val="yTableNAm"/>
              <w:rPr>
                <w:b/>
                <w:szCs w:val="22"/>
              </w:rPr>
            </w:pPr>
            <w:r>
              <w:rPr>
                <w:b/>
                <w:szCs w:val="22"/>
              </w:rPr>
              <w:t>Alleged offender</w:t>
            </w:r>
          </w:p>
          <w:p>
            <w:pPr>
              <w:pStyle w:val="yTableNAm"/>
              <w:rPr>
                <w:sz w:val="20"/>
              </w:rPr>
            </w:pPr>
            <w:r>
              <w:rPr>
                <w:b/>
                <w:sz w:val="20"/>
              </w:rPr>
              <w:t xml:space="preserve">(not required if notice served under </w:t>
            </w:r>
            <w:r>
              <w:rPr>
                <w:b/>
                <w:i/>
                <w:sz w:val="20"/>
              </w:rPr>
              <w:t>Criminal Procedure Act 2004</w:t>
            </w:r>
            <w:r>
              <w:rPr>
                <w:b/>
                <w:sz w:val="20"/>
              </w:rPr>
              <w:t xml:space="preserve"> s. 12)</w:t>
            </w:r>
          </w:p>
        </w:tc>
        <w:tc>
          <w:tcPr>
            <w:tcW w:w="1417" w:type="dxa"/>
            <w:gridSpan w:val="2"/>
            <w:vMerge w:val="restart"/>
          </w:tcPr>
          <w:p>
            <w:pPr>
              <w:pStyle w:val="yTableNAm"/>
            </w:pPr>
            <w:r>
              <w:rPr>
                <w:szCs w:val="22"/>
              </w:rPr>
              <w:t>Name</w:t>
            </w:r>
          </w:p>
        </w:tc>
        <w:tc>
          <w:tcPr>
            <w:tcW w:w="4111" w:type="dxa"/>
            <w:gridSpan w:val="5"/>
          </w:tcPr>
          <w:p>
            <w:pPr>
              <w:pStyle w:val="yTableNAm"/>
            </w:pPr>
          </w:p>
        </w:tc>
      </w:tr>
      <w:tr>
        <w:trPr>
          <w:cantSplit/>
          <w:trHeight w:val="150"/>
        </w:trPr>
        <w:tc>
          <w:tcPr>
            <w:tcW w:w="1546" w:type="dxa"/>
            <w:vMerge/>
          </w:tcPr>
          <w:p>
            <w:pPr>
              <w:pStyle w:val="zyTableNAm"/>
              <w:rPr>
                <w:b/>
                <w:szCs w:val="22"/>
              </w:rPr>
            </w:pPr>
          </w:p>
        </w:tc>
        <w:tc>
          <w:tcPr>
            <w:tcW w:w="1417" w:type="dxa"/>
            <w:gridSpan w:val="2"/>
            <w:vMerge/>
          </w:tcPr>
          <w:p>
            <w:pPr>
              <w:pStyle w:val="yTableNAm"/>
            </w:pPr>
          </w:p>
        </w:tc>
        <w:tc>
          <w:tcPr>
            <w:tcW w:w="4111" w:type="dxa"/>
            <w:gridSpan w:val="5"/>
          </w:tcPr>
          <w:p>
            <w:pPr>
              <w:pStyle w:val="yTableNAm"/>
            </w:pPr>
          </w:p>
        </w:tc>
      </w:tr>
      <w:tr>
        <w:trPr>
          <w:cantSplit/>
          <w:trHeight w:val="150"/>
        </w:trPr>
        <w:tc>
          <w:tcPr>
            <w:tcW w:w="1546" w:type="dxa"/>
            <w:vMerge/>
          </w:tcPr>
          <w:p>
            <w:pPr>
              <w:pStyle w:val="yTableNAm"/>
            </w:pPr>
          </w:p>
        </w:tc>
        <w:tc>
          <w:tcPr>
            <w:tcW w:w="1417" w:type="dxa"/>
            <w:gridSpan w:val="2"/>
            <w:vMerge w:val="restart"/>
          </w:tcPr>
          <w:p>
            <w:pPr>
              <w:pStyle w:val="yTableNAm"/>
            </w:pPr>
            <w:r>
              <w:rPr>
                <w:szCs w:val="22"/>
              </w:rPr>
              <w:t>Address</w:t>
            </w:r>
          </w:p>
        </w:tc>
        <w:tc>
          <w:tcPr>
            <w:tcW w:w="4111" w:type="dxa"/>
            <w:gridSpan w:val="5"/>
          </w:tcPr>
          <w:p>
            <w:pPr>
              <w:pStyle w:val="yTableNAm"/>
            </w:pPr>
          </w:p>
        </w:tc>
      </w:tr>
      <w:tr>
        <w:trPr>
          <w:cantSplit/>
          <w:trHeight w:val="150"/>
        </w:trPr>
        <w:tc>
          <w:tcPr>
            <w:tcW w:w="1546" w:type="dxa"/>
            <w:vMerge/>
          </w:tcPr>
          <w:p>
            <w:pPr>
              <w:pStyle w:val="zyTableNAm"/>
              <w:rPr>
                <w:b/>
                <w:szCs w:val="22"/>
              </w:rPr>
            </w:pPr>
          </w:p>
        </w:tc>
        <w:tc>
          <w:tcPr>
            <w:tcW w:w="1417" w:type="dxa"/>
            <w:gridSpan w:val="2"/>
            <w:vMerge/>
          </w:tcPr>
          <w:p>
            <w:pPr>
              <w:pStyle w:val="yTableNAm"/>
            </w:pPr>
          </w:p>
        </w:tc>
        <w:tc>
          <w:tcPr>
            <w:tcW w:w="4111" w:type="dxa"/>
            <w:gridSpan w:val="5"/>
          </w:tcPr>
          <w:p>
            <w:pPr>
              <w:pStyle w:val="yTableNAm"/>
            </w:pPr>
          </w:p>
        </w:tc>
      </w:tr>
      <w:tr>
        <w:trPr>
          <w:cantSplit/>
          <w:trHeight w:val="150"/>
        </w:trPr>
        <w:tc>
          <w:tcPr>
            <w:tcW w:w="1546" w:type="dxa"/>
          </w:tcPr>
          <w:p>
            <w:pPr>
              <w:pStyle w:val="zyTableNAm"/>
              <w:rPr>
                <w:b/>
                <w:szCs w:val="22"/>
              </w:rPr>
            </w:pPr>
          </w:p>
        </w:tc>
        <w:tc>
          <w:tcPr>
            <w:tcW w:w="5528" w:type="dxa"/>
            <w:gridSpan w:val="7"/>
          </w:tcPr>
          <w:p>
            <w:pPr>
              <w:pStyle w:val="yTableNAm"/>
              <w:tabs>
                <w:tab w:val="clear" w:pos="567"/>
                <w:tab w:val="left" w:pos="404"/>
              </w:tabs>
              <w:ind w:left="432" w:hanging="432"/>
            </w:pPr>
            <w:r>
              <w:rPr>
                <w:rFonts w:eastAsia="MS Mincho"/>
              </w:rPr>
              <w:sym w:font="ZapfDingbats" w:char="F072"/>
            </w:r>
            <w:r>
              <w:tab/>
              <w:t>The responsible person for vehicle in relation to which offence occurred</w:t>
            </w:r>
          </w:p>
        </w:tc>
      </w:tr>
      <w:tr>
        <w:trPr>
          <w:cantSplit/>
          <w:trHeight w:val="496"/>
        </w:trPr>
        <w:tc>
          <w:tcPr>
            <w:tcW w:w="1546" w:type="dxa"/>
            <w:vMerge w:val="restart"/>
          </w:tcPr>
          <w:p>
            <w:pPr>
              <w:pStyle w:val="zyTableNAm"/>
              <w:rPr>
                <w:b/>
                <w:szCs w:val="22"/>
              </w:rPr>
            </w:pPr>
            <w:r>
              <w:rPr>
                <w:b/>
                <w:szCs w:val="22"/>
              </w:rPr>
              <w:t xml:space="preserve">Details of vehicle </w:t>
            </w:r>
          </w:p>
          <w:p>
            <w:pPr>
              <w:pStyle w:val="zyTableNAm"/>
              <w:rPr>
                <w:b/>
                <w:szCs w:val="22"/>
              </w:rPr>
            </w:pPr>
            <w:r>
              <w:rPr>
                <w:b/>
                <w:szCs w:val="22"/>
              </w:rPr>
              <w:t>(if relevant)</w:t>
            </w:r>
          </w:p>
        </w:tc>
        <w:tc>
          <w:tcPr>
            <w:tcW w:w="1417" w:type="dxa"/>
            <w:gridSpan w:val="2"/>
          </w:tcPr>
          <w:p>
            <w:pPr>
              <w:pStyle w:val="yTableNAm"/>
            </w:pPr>
            <w:r>
              <w:t>Reg. no.</w:t>
            </w:r>
          </w:p>
        </w:tc>
        <w:tc>
          <w:tcPr>
            <w:tcW w:w="4111" w:type="dxa"/>
            <w:gridSpan w:val="5"/>
          </w:tcPr>
          <w:p>
            <w:pPr>
              <w:pStyle w:val="yTableNAm"/>
            </w:pPr>
          </w:p>
        </w:tc>
      </w:tr>
      <w:tr>
        <w:trPr>
          <w:cantSplit/>
          <w:trHeight w:val="495"/>
        </w:trPr>
        <w:tc>
          <w:tcPr>
            <w:tcW w:w="1546" w:type="dxa"/>
            <w:vMerge/>
          </w:tcPr>
          <w:p>
            <w:pPr>
              <w:pStyle w:val="zyTableNAm"/>
              <w:rPr>
                <w:b/>
                <w:szCs w:val="22"/>
              </w:rPr>
            </w:pPr>
          </w:p>
        </w:tc>
        <w:tc>
          <w:tcPr>
            <w:tcW w:w="1417" w:type="dxa"/>
            <w:gridSpan w:val="2"/>
          </w:tcPr>
          <w:p>
            <w:pPr>
              <w:pStyle w:val="yTableNAm"/>
            </w:pPr>
            <w:r>
              <w:t>State/</w:t>
            </w:r>
          </w:p>
          <w:p>
            <w:pPr>
              <w:pStyle w:val="yTableNAm"/>
            </w:pPr>
            <w:r>
              <w:t>Territory</w:t>
            </w:r>
          </w:p>
        </w:tc>
        <w:tc>
          <w:tcPr>
            <w:tcW w:w="4111" w:type="dxa"/>
            <w:gridSpan w:val="5"/>
          </w:tcPr>
          <w:p>
            <w:pPr>
              <w:pStyle w:val="yTableNAm"/>
            </w:pPr>
          </w:p>
        </w:tc>
      </w:tr>
      <w:tr>
        <w:trPr>
          <w:cantSplit/>
          <w:trHeight w:val="150"/>
        </w:trPr>
        <w:tc>
          <w:tcPr>
            <w:tcW w:w="1546" w:type="dxa"/>
            <w:vMerge w:val="restart"/>
          </w:tcPr>
          <w:p>
            <w:pPr>
              <w:pStyle w:val="yTableNAm"/>
            </w:pPr>
            <w:r>
              <w:rPr>
                <w:b/>
                <w:szCs w:val="22"/>
              </w:rPr>
              <w:t>Details of alleged offence</w:t>
            </w:r>
          </w:p>
        </w:tc>
        <w:tc>
          <w:tcPr>
            <w:tcW w:w="1417" w:type="dxa"/>
            <w:gridSpan w:val="2"/>
          </w:tcPr>
          <w:p>
            <w:pPr>
              <w:pStyle w:val="yTableNAm"/>
            </w:pPr>
            <w:r>
              <w:rPr>
                <w:szCs w:val="22"/>
              </w:rPr>
              <w:t>Date or period</w:t>
            </w:r>
          </w:p>
        </w:tc>
        <w:tc>
          <w:tcPr>
            <w:tcW w:w="4111" w:type="dxa"/>
            <w:gridSpan w:val="5"/>
          </w:tcPr>
          <w:p>
            <w:pPr>
              <w:pStyle w:val="yTableNAm"/>
            </w:pPr>
          </w:p>
        </w:tc>
      </w:tr>
      <w:tr>
        <w:trPr>
          <w:cantSplit/>
          <w:trHeight w:val="150"/>
        </w:trPr>
        <w:tc>
          <w:tcPr>
            <w:tcW w:w="1546" w:type="dxa"/>
            <w:vMerge/>
          </w:tcPr>
          <w:p>
            <w:pPr>
              <w:pStyle w:val="yTableNAm"/>
            </w:pPr>
          </w:p>
        </w:tc>
        <w:tc>
          <w:tcPr>
            <w:tcW w:w="1417" w:type="dxa"/>
            <w:gridSpan w:val="2"/>
          </w:tcPr>
          <w:p>
            <w:pPr>
              <w:pStyle w:val="yTableNAm"/>
            </w:pPr>
            <w:r>
              <w:rPr>
                <w:szCs w:val="22"/>
              </w:rPr>
              <w:t>Place</w:t>
            </w:r>
          </w:p>
        </w:tc>
        <w:tc>
          <w:tcPr>
            <w:tcW w:w="4111" w:type="dxa"/>
            <w:gridSpan w:val="5"/>
          </w:tcPr>
          <w:p>
            <w:pPr>
              <w:pStyle w:val="yTableNAm"/>
            </w:pPr>
          </w:p>
        </w:tc>
      </w:tr>
      <w:tr>
        <w:trPr>
          <w:cantSplit/>
          <w:trHeight w:val="150"/>
        </w:trPr>
        <w:tc>
          <w:tcPr>
            <w:tcW w:w="1546" w:type="dxa"/>
            <w:vMerge/>
          </w:tcPr>
          <w:p>
            <w:pPr>
              <w:pStyle w:val="yTableNAm"/>
            </w:pPr>
          </w:p>
        </w:tc>
        <w:tc>
          <w:tcPr>
            <w:tcW w:w="1417" w:type="dxa"/>
            <w:gridSpan w:val="2"/>
          </w:tcPr>
          <w:p>
            <w:pPr>
              <w:pStyle w:val="yTableNAm"/>
            </w:pPr>
            <w:r>
              <w:rPr>
                <w:szCs w:val="22"/>
              </w:rPr>
              <w:t>Written law contravened</w:t>
            </w:r>
          </w:p>
        </w:tc>
        <w:tc>
          <w:tcPr>
            <w:tcW w:w="4111" w:type="dxa"/>
            <w:gridSpan w:val="5"/>
          </w:tcPr>
          <w:p>
            <w:pPr>
              <w:pStyle w:val="yMiscellaneousHeading"/>
              <w:tabs>
                <w:tab w:val="left" w:pos="2019"/>
              </w:tabs>
              <w:spacing w:after="120"/>
              <w:jc w:val="left"/>
            </w:pPr>
            <w:r>
              <w:rPr>
                <w:szCs w:val="22"/>
              </w:rPr>
              <w:t>Regulation</w:t>
            </w:r>
            <w:r>
              <w:rPr>
                <w:szCs w:val="22"/>
              </w:rPr>
              <w:tab/>
              <w:t xml:space="preserve">of the </w:t>
            </w:r>
            <w:r>
              <w:rPr>
                <w:szCs w:val="22"/>
              </w:rPr>
              <w:br/>
            </w:r>
            <w:r>
              <w:rPr>
                <w:i/>
              </w:rPr>
              <w:t>Health Services (Conduct and Traffic) Regulations 2016</w:t>
            </w:r>
          </w:p>
        </w:tc>
      </w:tr>
      <w:tr>
        <w:trPr>
          <w:cantSplit/>
          <w:trHeight w:val="310"/>
        </w:trPr>
        <w:tc>
          <w:tcPr>
            <w:tcW w:w="1546" w:type="dxa"/>
            <w:vMerge/>
          </w:tcPr>
          <w:p>
            <w:pPr>
              <w:pStyle w:val="yTableNAm"/>
            </w:pPr>
          </w:p>
        </w:tc>
        <w:tc>
          <w:tcPr>
            <w:tcW w:w="1417" w:type="dxa"/>
            <w:gridSpan w:val="2"/>
            <w:vMerge w:val="restart"/>
          </w:tcPr>
          <w:p>
            <w:pPr>
              <w:pStyle w:val="yTableNAm"/>
            </w:pPr>
            <w:r>
              <w:rPr>
                <w:szCs w:val="22"/>
              </w:rPr>
              <w:t>Details of offence</w:t>
            </w:r>
          </w:p>
        </w:tc>
        <w:tc>
          <w:tcPr>
            <w:tcW w:w="4111" w:type="dxa"/>
            <w:gridSpan w:val="5"/>
          </w:tcPr>
          <w:p>
            <w:pPr>
              <w:pStyle w:val="yTableNAm"/>
            </w:pPr>
          </w:p>
        </w:tc>
      </w:tr>
      <w:tr>
        <w:trPr>
          <w:cantSplit/>
          <w:trHeight w:val="310"/>
        </w:trPr>
        <w:tc>
          <w:tcPr>
            <w:tcW w:w="1546" w:type="dxa"/>
            <w:vMerge/>
          </w:tcPr>
          <w:p>
            <w:pPr>
              <w:pStyle w:val="zyTableNAm"/>
              <w:rPr>
                <w:b/>
                <w:szCs w:val="22"/>
              </w:rPr>
            </w:pPr>
          </w:p>
        </w:tc>
        <w:tc>
          <w:tcPr>
            <w:tcW w:w="1417" w:type="dxa"/>
            <w:gridSpan w:val="2"/>
            <w:vMerge/>
          </w:tcPr>
          <w:p>
            <w:pPr>
              <w:pStyle w:val="yTableNAm"/>
            </w:pPr>
          </w:p>
        </w:tc>
        <w:tc>
          <w:tcPr>
            <w:tcW w:w="4111" w:type="dxa"/>
            <w:gridSpan w:val="5"/>
          </w:tcPr>
          <w:p>
            <w:pPr>
              <w:pStyle w:val="yTableNAm"/>
            </w:pPr>
          </w:p>
        </w:tc>
      </w:tr>
      <w:tr>
        <w:trPr>
          <w:cantSplit/>
        </w:trPr>
        <w:tc>
          <w:tcPr>
            <w:tcW w:w="1546" w:type="dxa"/>
          </w:tcPr>
          <w:p>
            <w:pPr>
              <w:pStyle w:val="yTableNAm"/>
            </w:pPr>
            <w:r>
              <w:rPr>
                <w:b/>
                <w:szCs w:val="22"/>
              </w:rPr>
              <w:t>Date</w:t>
            </w:r>
          </w:p>
        </w:tc>
        <w:tc>
          <w:tcPr>
            <w:tcW w:w="1417" w:type="dxa"/>
            <w:gridSpan w:val="2"/>
          </w:tcPr>
          <w:p>
            <w:pPr>
              <w:pStyle w:val="yTableNAm"/>
            </w:pPr>
            <w:r>
              <w:rPr>
                <w:szCs w:val="22"/>
              </w:rPr>
              <w:t>Date of notice</w:t>
            </w:r>
          </w:p>
        </w:tc>
        <w:tc>
          <w:tcPr>
            <w:tcW w:w="4111" w:type="dxa"/>
            <w:gridSpan w:val="5"/>
          </w:tcPr>
          <w:p>
            <w:pPr>
              <w:pStyle w:val="yTableNAm"/>
            </w:pPr>
          </w:p>
        </w:tc>
      </w:tr>
      <w:tr>
        <w:trPr>
          <w:cantSplit/>
        </w:trPr>
        <w:tc>
          <w:tcPr>
            <w:tcW w:w="1546" w:type="dxa"/>
            <w:vMerge w:val="restart"/>
          </w:tcPr>
          <w:p>
            <w:pPr>
              <w:pStyle w:val="yTableNAm"/>
            </w:pPr>
            <w:r>
              <w:rPr>
                <w:b/>
                <w:szCs w:val="22"/>
              </w:rPr>
              <w:t>Issuing officer</w:t>
            </w:r>
          </w:p>
        </w:tc>
        <w:tc>
          <w:tcPr>
            <w:tcW w:w="1417" w:type="dxa"/>
            <w:gridSpan w:val="2"/>
          </w:tcPr>
          <w:p>
            <w:pPr>
              <w:pStyle w:val="yTableNAm"/>
            </w:pPr>
            <w:r>
              <w:rPr>
                <w:szCs w:val="22"/>
              </w:rPr>
              <w:t>Name</w:t>
            </w:r>
          </w:p>
        </w:tc>
        <w:tc>
          <w:tcPr>
            <w:tcW w:w="4111" w:type="dxa"/>
            <w:gridSpan w:val="5"/>
          </w:tcPr>
          <w:p>
            <w:pPr>
              <w:pStyle w:val="yTableNAm"/>
            </w:pPr>
          </w:p>
        </w:tc>
      </w:tr>
      <w:tr>
        <w:trPr>
          <w:cantSplit/>
        </w:trPr>
        <w:tc>
          <w:tcPr>
            <w:tcW w:w="1546" w:type="dxa"/>
            <w:vMerge/>
          </w:tcPr>
          <w:p>
            <w:pPr>
              <w:pStyle w:val="yTableNAm"/>
            </w:pPr>
          </w:p>
        </w:tc>
        <w:tc>
          <w:tcPr>
            <w:tcW w:w="1417" w:type="dxa"/>
            <w:gridSpan w:val="2"/>
          </w:tcPr>
          <w:p>
            <w:pPr>
              <w:pStyle w:val="yTableNAm"/>
            </w:pPr>
            <w:r>
              <w:rPr>
                <w:szCs w:val="22"/>
              </w:rPr>
              <w:t>Office</w:t>
            </w:r>
          </w:p>
        </w:tc>
        <w:tc>
          <w:tcPr>
            <w:tcW w:w="4111" w:type="dxa"/>
            <w:gridSpan w:val="5"/>
          </w:tcPr>
          <w:p>
            <w:pPr>
              <w:pStyle w:val="yTableNAm"/>
            </w:pPr>
          </w:p>
        </w:tc>
      </w:tr>
      <w:tr>
        <w:trPr>
          <w:cantSplit/>
        </w:trPr>
        <w:tc>
          <w:tcPr>
            <w:tcW w:w="1546" w:type="dxa"/>
            <w:vMerge/>
          </w:tcPr>
          <w:p>
            <w:pPr>
              <w:pStyle w:val="yTableNAm"/>
            </w:pPr>
          </w:p>
        </w:tc>
        <w:tc>
          <w:tcPr>
            <w:tcW w:w="1417" w:type="dxa"/>
            <w:gridSpan w:val="2"/>
          </w:tcPr>
          <w:p>
            <w:pPr>
              <w:pStyle w:val="yTableNAm"/>
            </w:pPr>
            <w:r>
              <w:rPr>
                <w:szCs w:val="22"/>
              </w:rPr>
              <w:t>Signature</w:t>
            </w:r>
          </w:p>
        </w:tc>
        <w:tc>
          <w:tcPr>
            <w:tcW w:w="4111" w:type="dxa"/>
            <w:gridSpan w:val="5"/>
          </w:tcPr>
          <w:p>
            <w:pPr>
              <w:pStyle w:val="yTableNAm"/>
            </w:pPr>
          </w:p>
        </w:tc>
      </w:tr>
      <w:tr>
        <w:trPr>
          <w:trHeight w:val="604"/>
        </w:trPr>
        <w:tc>
          <w:tcPr>
            <w:tcW w:w="1546" w:type="dxa"/>
          </w:tcPr>
          <w:p>
            <w:pPr>
              <w:pStyle w:val="yTableNAm"/>
            </w:pPr>
            <w:r>
              <w:rPr>
                <w:b/>
                <w:szCs w:val="22"/>
              </w:rPr>
              <w:t>Modified penalty</w:t>
            </w:r>
          </w:p>
        </w:tc>
        <w:tc>
          <w:tcPr>
            <w:tcW w:w="5528" w:type="dxa"/>
            <w:gridSpan w:val="7"/>
          </w:tcPr>
          <w:p>
            <w:pPr>
              <w:pStyle w:val="yTableNAm"/>
            </w:pPr>
            <w:r>
              <w:rPr>
                <w:szCs w:val="22"/>
              </w:rPr>
              <w:t>$_____</w:t>
            </w:r>
          </w:p>
        </w:tc>
      </w:tr>
      <w:tr>
        <w:trPr>
          <w:trHeight w:val="560"/>
        </w:trPr>
        <w:tc>
          <w:tcPr>
            <w:tcW w:w="1546" w:type="dxa"/>
            <w:vMerge w:val="restart"/>
          </w:tcPr>
          <w:p>
            <w:pPr>
              <w:pStyle w:val="yTableNAm"/>
            </w:pPr>
            <w:r>
              <w:rPr>
                <w:b/>
                <w:szCs w:val="22"/>
              </w:rPr>
              <w:t>Penalty</w:t>
            </w:r>
          </w:p>
        </w:tc>
        <w:tc>
          <w:tcPr>
            <w:tcW w:w="1417" w:type="dxa"/>
            <w:gridSpan w:val="2"/>
          </w:tcPr>
          <w:p>
            <w:pPr>
              <w:pStyle w:val="yTableNAm"/>
            </w:pPr>
            <w:r>
              <w:rPr>
                <w:szCs w:val="22"/>
              </w:rPr>
              <w:t>Individual</w:t>
            </w:r>
          </w:p>
        </w:tc>
        <w:tc>
          <w:tcPr>
            <w:tcW w:w="1276" w:type="dxa"/>
          </w:tcPr>
          <w:p>
            <w:pPr>
              <w:pStyle w:val="yTableNAm"/>
            </w:pPr>
            <w:r>
              <w:rPr>
                <w:szCs w:val="22"/>
              </w:rPr>
              <w:t>$_____</w:t>
            </w:r>
          </w:p>
        </w:tc>
        <w:tc>
          <w:tcPr>
            <w:tcW w:w="2835" w:type="dxa"/>
            <w:gridSpan w:val="4"/>
            <w:vMerge w:val="restart"/>
          </w:tcPr>
          <w:p>
            <w:pPr>
              <w:pStyle w:val="yTableNAm"/>
            </w:pPr>
            <w:r>
              <w:rPr>
                <w:szCs w:val="22"/>
              </w:rPr>
              <w:t>You do not have to pay this amount.  This is the maximum fine that can be imposed if you are prosecuted in a court and convicted of this offence.</w:t>
            </w:r>
          </w:p>
        </w:tc>
      </w:tr>
      <w:tr>
        <w:trPr>
          <w:trHeight w:val="560"/>
        </w:trPr>
        <w:tc>
          <w:tcPr>
            <w:tcW w:w="1546" w:type="dxa"/>
            <w:vMerge/>
          </w:tcPr>
          <w:p>
            <w:pPr>
              <w:pStyle w:val="yTableNAm"/>
            </w:pPr>
          </w:p>
        </w:tc>
        <w:tc>
          <w:tcPr>
            <w:tcW w:w="1417" w:type="dxa"/>
            <w:gridSpan w:val="2"/>
          </w:tcPr>
          <w:p>
            <w:pPr>
              <w:pStyle w:val="yTableNAm"/>
            </w:pPr>
            <w:r>
              <w:rPr>
                <w:szCs w:val="22"/>
              </w:rPr>
              <w:t>Body corporate</w:t>
            </w:r>
          </w:p>
        </w:tc>
        <w:tc>
          <w:tcPr>
            <w:tcW w:w="1276" w:type="dxa"/>
          </w:tcPr>
          <w:p>
            <w:pPr>
              <w:pStyle w:val="yTableNAm"/>
            </w:pPr>
            <w:r>
              <w:rPr>
                <w:szCs w:val="22"/>
              </w:rPr>
              <w:t>$_____</w:t>
            </w:r>
          </w:p>
        </w:tc>
        <w:tc>
          <w:tcPr>
            <w:tcW w:w="2835" w:type="dxa"/>
            <w:gridSpan w:val="4"/>
            <w:vMerge/>
          </w:tcPr>
          <w:p>
            <w:pPr>
              <w:pStyle w:val="yTableNAm"/>
            </w:pPr>
          </w:p>
        </w:tc>
      </w:tr>
      <w:tr>
        <w:trPr>
          <w:trHeight w:val="401"/>
        </w:trPr>
        <w:tc>
          <w:tcPr>
            <w:tcW w:w="1546" w:type="dxa"/>
          </w:tcPr>
          <w:p>
            <w:pPr>
              <w:pStyle w:val="yTableNAm"/>
            </w:pPr>
            <w:r>
              <w:rPr>
                <w:b/>
                <w:szCs w:val="22"/>
              </w:rPr>
              <w:t>TAKE NOTICE</w:t>
            </w:r>
          </w:p>
        </w:tc>
        <w:tc>
          <w:tcPr>
            <w:tcW w:w="5528" w:type="dxa"/>
            <w:gridSpan w:val="7"/>
          </w:tcPr>
          <w:p>
            <w:pPr>
              <w:pStyle w:val="yTableNAm"/>
            </w:pPr>
            <w:r>
              <w:rPr>
                <w:szCs w:val="22"/>
              </w:rPr>
              <w:t>It is alleged that you have committed the above offence.</w:t>
            </w:r>
          </w:p>
          <w:p>
            <w:pPr>
              <w:pStyle w:val="yTableNAm"/>
              <w:spacing w:before="100"/>
            </w:pPr>
            <w:r>
              <w:rPr>
                <w:b/>
              </w:rPr>
              <w:t>If you do not want to be prosecuted in court for the offence</w:t>
            </w:r>
            <w:r>
              <w:t>, pay the modified penalty to the Approved Officer within 28 days after the date of this notice.</w:t>
            </w:r>
          </w:p>
          <w:p>
            <w:pPr>
              <w:pStyle w:val="yTableNAm"/>
              <w:spacing w:before="100"/>
            </w:pPr>
            <w:r>
              <w:rPr>
                <w:b/>
              </w:rPr>
              <w:t>If you do not pay</w:t>
            </w:r>
            <w:r>
              <w:t xml:space="preserve"> the modified penalty within 28 days, you may be prosecuted or enforcement action may be taken under the </w:t>
            </w:r>
            <w:r>
              <w:rPr>
                <w:i/>
              </w:rPr>
              <w:t>Fines, Penalties and Infringement Notices Enforcement Act 1994</w:t>
            </w:r>
            <w:r>
              <w:t xml:space="preserve">.  </w:t>
            </w:r>
            <w:r>
              <w:rPr>
                <w:szCs w:val="22"/>
              </w:rPr>
              <w:t>Under that Act, some or all of the following action may be taken — your driver’s licence may be suspended; your vehicle licence may be suspended or cancelled; your details may be published on a website; your vehicle may be immobilised or have its number plates removed; and your property may be seized and sold.</w:t>
            </w:r>
          </w:p>
          <w:p>
            <w:pPr>
              <w:pStyle w:val="yTableNAm"/>
              <w:spacing w:before="100"/>
            </w:pPr>
            <w:r>
              <w:rPr>
                <w:b/>
              </w:rPr>
              <w:t>If you need more time</w:t>
            </w:r>
            <w:r>
              <w:t xml:space="preserve"> to pay the modified penalty, you should contact the Approved Officer at the address below.</w:t>
            </w:r>
          </w:p>
          <w:p>
            <w:pPr>
              <w:pStyle w:val="yTableNAm"/>
              <w:spacing w:before="100"/>
            </w:pPr>
            <w:r>
              <w:t>Paying the modified penalty will not be regarded as an admission for the purposes of any civil or criminal court case.</w:t>
            </w:r>
          </w:p>
          <w:p>
            <w:pPr>
              <w:pStyle w:val="yTableNAm"/>
              <w:spacing w:before="100"/>
            </w:pPr>
            <w:r>
              <w:rPr>
                <w:b/>
              </w:rPr>
              <w:t>If you want this matter to be dealt with by prosecution in court</w:t>
            </w:r>
            <w:r>
              <w:t>,</w:t>
            </w:r>
            <w:r>
              <w:rPr>
                <w:b/>
              </w:rPr>
              <w:t xml:space="preserve"> </w:t>
            </w:r>
            <w:r>
              <w:t xml:space="preserve">sign and date here: </w:t>
            </w:r>
          </w:p>
          <w:p>
            <w:pPr>
              <w:pStyle w:val="yTableNAm"/>
              <w:spacing w:before="40"/>
            </w:pPr>
            <w:r>
              <w:t xml:space="preserve">__________________________________     /    /20   </w:t>
            </w:r>
            <w:r>
              <w:br/>
              <w:t>and post this notice to the Approved Officer at the address below within 28 days after the date of this notice.</w:t>
            </w:r>
          </w:p>
          <w:p>
            <w:pPr>
              <w:pStyle w:val="yTableNAm"/>
            </w:pPr>
            <w:r>
              <w:t>If you consider that you have good reason to have this notice withdrawn, you can write to the Approved Officer at the address below requesting that this notice be withdrawn and setting out why you consider that this notice should be withdrawn. Your letter must be received not later than 28 days after the date of this notice.</w:t>
            </w:r>
          </w:p>
        </w:tc>
      </w:tr>
      <w:tr>
        <w:trPr>
          <w:trHeight w:val="401"/>
        </w:trPr>
        <w:tc>
          <w:tcPr>
            <w:tcW w:w="1546" w:type="dxa"/>
          </w:tcPr>
          <w:p>
            <w:pPr>
              <w:pStyle w:val="yTableNAm"/>
            </w:pPr>
            <w:r>
              <w:rPr>
                <w:b/>
              </w:rPr>
              <w:t xml:space="preserve">If infringement notice served on responsible person for a vehicle </w:t>
            </w:r>
          </w:p>
        </w:tc>
        <w:tc>
          <w:tcPr>
            <w:tcW w:w="5528" w:type="dxa"/>
            <w:gridSpan w:val="7"/>
          </w:tcPr>
          <w:p>
            <w:pPr>
              <w:pStyle w:val="yTableNAm"/>
            </w:pPr>
            <w:r>
              <w:t>As the responsible person you will be presumed to have been the driver or person in charge of the vehicle unless within 28 days after the date of this notice:</w:t>
            </w:r>
          </w:p>
          <w:p>
            <w:pPr>
              <w:pStyle w:val="yTableNAm"/>
              <w:ind w:left="595" w:hanging="595"/>
            </w:pPr>
            <w:r>
              <w:t>(a)</w:t>
            </w:r>
            <w:r>
              <w:tab/>
              <w:t>the modified penalty is paid; or</w:t>
            </w:r>
          </w:p>
          <w:p>
            <w:pPr>
              <w:pStyle w:val="yTableNAm"/>
              <w:ind w:left="595" w:hanging="595"/>
            </w:pPr>
            <w:r>
              <w:t>(b)</w:t>
            </w:r>
            <w:r>
              <w:tab/>
              <w:t>you supply the Approved Officer with the following information:</w:t>
            </w:r>
          </w:p>
          <w:p>
            <w:pPr>
              <w:pStyle w:val="yTableNAm"/>
            </w:pPr>
            <w:r>
              <w:t>the name and address of the driver or person in charge of the vehicle at the time of the alleged offence</w:t>
            </w:r>
          </w:p>
          <w:p>
            <w:pPr>
              <w:pStyle w:val="yTableNAm"/>
            </w:pPr>
            <w:r>
              <w:t>or</w:t>
            </w:r>
          </w:p>
          <w:p>
            <w:pPr>
              <w:pStyle w:val="yTableNAm"/>
            </w:pPr>
            <w:r>
              <w:t>information showing that at the time of the alleged offence the vehicle had been stolen or unlawfully taken or was being unlawfully used.</w:t>
            </w:r>
          </w:p>
          <w:p>
            <w:pPr>
              <w:pStyle w:val="yTableNAm"/>
            </w:pPr>
            <w:r>
              <w:t xml:space="preserve">For further information see the </w:t>
            </w:r>
            <w:r>
              <w:rPr>
                <w:i/>
              </w:rPr>
              <w:t>Criminal Procedure Act 2004</w:t>
            </w:r>
            <w:r>
              <w:t xml:space="preserve"> section 13 (www.slp.wa.gov.au).</w:t>
            </w:r>
          </w:p>
        </w:tc>
      </w:tr>
      <w:tr>
        <w:trPr>
          <w:trHeight w:val="401"/>
        </w:trPr>
        <w:tc>
          <w:tcPr>
            <w:tcW w:w="1546" w:type="dxa"/>
            <w:vMerge w:val="restart"/>
          </w:tcPr>
          <w:p>
            <w:pPr>
              <w:pStyle w:val="yTableNAm"/>
              <w:spacing w:before="100"/>
            </w:pPr>
            <w:r>
              <w:rPr>
                <w:b/>
                <w:szCs w:val="22"/>
              </w:rPr>
              <w:t>How to pay</w:t>
            </w:r>
          </w:p>
        </w:tc>
        <w:tc>
          <w:tcPr>
            <w:tcW w:w="992" w:type="dxa"/>
          </w:tcPr>
          <w:p>
            <w:pPr>
              <w:pStyle w:val="yTableNAm"/>
              <w:spacing w:before="100"/>
            </w:pPr>
            <w:r>
              <w:rPr>
                <w:szCs w:val="22"/>
              </w:rPr>
              <w:t>By post</w:t>
            </w:r>
          </w:p>
        </w:tc>
        <w:tc>
          <w:tcPr>
            <w:tcW w:w="4536" w:type="dxa"/>
            <w:gridSpan w:val="6"/>
          </w:tcPr>
          <w:p>
            <w:pPr>
              <w:pStyle w:val="yTableNAm"/>
              <w:spacing w:before="100"/>
            </w:pPr>
            <w:r>
              <w:rPr>
                <w:szCs w:val="22"/>
              </w:rPr>
              <w:t>Tick the relevant box below and post this notice to:</w:t>
            </w:r>
          </w:p>
          <w:p>
            <w:pPr>
              <w:pStyle w:val="yTableNAm"/>
              <w:spacing w:before="100"/>
            </w:pPr>
            <w:r>
              <w:t xml:space="preserve">Approved Officer — </w:t>
            </w:r>
            <w:r>
              <w:rPr>
                <w:i/>
              </w:rPr>
              <w:t>Health Services Act 2016</w:t>
            </w:r>
          </w:p>
          <w:p>
            <w:pPr>
              <w:pStyle w:val="yTableNAm"/>
              <w:spacing w:before="100"/>
              <w:rPr>
                <w:rFonts w:eastAsia="MS Mincho"/>
              </w:rPr>
            </w:pPr>
            <w:r>
              <w:rPr>
                <w:rFonts w:eastAsia="MS Mincho"/>
              </w:rPr>
              <w:t>[</w:t>
            </w:r>
            <w:r>
              <w:rPr>
                <w:rFonts w:eastAsia="MS Mincho"/>
                <w:i/>
              </w:rPr>
              <w:t>Address</w:t>
            </w:r>
            <w:r>
              <w:rPr>
                <w:rFonts w:eastAsia="MS Mincho"/>
              </w:rPr>
              <w:t>]</w:t>
            </w:r>
          </w:p>
          <w:p>
            <w:pPr>
              <w:pStyle w:val="yTableNAm"/>
              <w:spacing w:before="100"/>
              <w:ind w:left="590" w:hanging="590"/>
            </w:pPr>
            <w:r>
              <w:rPr>
                <w:rFonts w:eastAsia="MS Mincho"/>
              </w:rPr>
              <w:sym w:font="ZapfDingbats" w:char="F072"/>
            </w:r>
            <w:r>
              <w:tab/>
              <w:t>I want to pay the modified penalty. A cheque or money order (payable to [</w:t>
            </w:r>
            <w:r>
              <w:rPr>
                <w:i/>
              </w:rPr>
              <w:t>insert details</w:t>
            </w:r>
            <w:r>
              <w:t>]) for the modified penalty is enclosed.</w:t>
            </w:r>
          </w:p>
          <w:p>
            <w:pPr>
              <w:pStyle w:val="yTableNAm"/>
              <w:ind w:left="589" w:hanging="589"/>
            </w:pPr>
            <w:r>
              <w:rPr>
                <w:rFonts w:eastAsia="MS Mincho"/>
              </w:rPr>
              <w:sym w:font="ZapfDingbats" w:char="F072"/>
            </w:r>
            <w:r>
              <w:tab/>
              <w:t>I want to pay the modified penalty by credit card.  Please debit my credit card account.</w:t>
            </w:r>
          </w:p>
          <w:p>
            <w:pPr>
              <w:pStyle w:val="yTableNAm"/>
              <w:rPr>
                <w:szCs w:val="22"/>
              </w:rPr>
            </w:pPr>
            <w:r>
              <w:rPr>
                <w:szCs w:val="22"/>
              </w:rPr>
              <w:t>Card type _______________________________</w:t>
            </w:r>
          </w:p>
          <w:p>
            <w:pPr>
              <w:pStyle w:val="yTableNAm"/>
              <w:keepNext/>
              <w:keepLines/>
              <w:rPr>
                <w:szCs w:val="22"/>
              </w:rPr>
            </w:pPr>
            <w:r>
              <w:rPr>
                <w:szCs w:val="22"/>
              </w:rPr>
              <w:t>Cardholder name _________________________</w:t>
            </w:r>
          </w:p>
          <w:p>
            <w:pPr>
              <w:pStyle w:val="yTableNAm"/>
              <w:rPr>
                <w:szCs w:val="22"/>
              </w:rPr>
            </w:pPr>
            <w:r>
              <w:rPr>
                <w:szCs w:val="22"/>
              </w:rPr>
              <w:t>Card number</w:t>
            </w:r>
          </w:p>
          <w:p>
            <w:pPr>
              <w:pStyle w:val="yTableNAm"/>
              <w:rPr>
                <w:szCs w:val="22"/>
              </w:rPr>
            </w:pPr>
            <w:r>
              <w:rPr>
                <w:szCs w:val="22"/>
              </w:rPr>
              <w:t>[ ] [ ] [ ] [ ] [ ] [ ] [ ] [ ] [ ] [ ] [ ] [ ] [ ] [ ] [ ] [ ]</w:t>
            </w:r>
          </w:p>
          <w:p>
            <w:pPr>
              <w:pStyle w:val="yTableNAm"/>
              <w:rPr>
                <w:szCs w:val="22"/>
              </w:rPr>
            </w:pPr>
            <w:r>
              <w:rPr>
                <w:szCs w:val="22"/>
              </w:rPr>
              <w:t>Expiry date of card _____/_____</w:t>
            </w:r>
          </w:p>
          <w:p>
            <w:pPr>
              <w:pStyle w:val="yTableNAm"/>
              <w:rPr>
                <w:szCs w:val="22"/>
              </w:rPr>
            </w:pPr>
            <w:r>
              <w:rPr>
                <w:szCs w:val="22"/>
              </w:rPr>
              <w:t>Amount $__________</w:t>
            </w:r>
          </w:p>
          <w:p>
            <w:pPr>
              <w:pStyle w:val="yTableNAm"/>
              <w:rPr>
                <w:szCs w:val="22"/>
              </w:rPr>
            </w:pPr>
            <w:r>
              <w:rPr>
                <w:szCs w:val="22"/>
              </w:rPr>
              <w:t>Signature ____________________</w:t>
            </w:r>
          </w:p>
          <w:p>
            <w:pPr>
              <w:pStyle w:val="yTableNAm"/>
            </w:pPr>
            <w:r>
              <w:rPr>
                <w:b/>
              </w:rPr>
              <w:t>Complete all details</w:t>
            </w:r>
          </w:p>
        </w:tc>
      </w:tr>
      <w:tr>
        <w:trPr>
          <w:trHeight w:val="401"/>
        </w:trPr>
        <w:tc>
          <w:tcPr>
            <w:tcW w:w="1546" w:type="dxa"/>
            <w:vMerge/>
          </w:tcPr>
          <w:p>
            <w:pPr>
              <w:pStyle w:val="yTableNAm"/>
              <w:spacing w:before="100"/>
              <w:rPr>
                <w:b/>
                <w:szCs w:val="22"/>
              </w:rPr>
            </w:pPr>
          </w:p>
        </w:tc>
        <w:tc>
          <w:tcPr>
            <w:tcW w:w="992" w:type="dxa"/>
          </w:tcPr>
          <w:p>
            <w:pPr>
              <w:pStyle w:val="yTableNAm"/>
              <w:spacing w:before="100"/>
              <w:rPr>
                <w:szCs w:val="22"/>
              </w:rPr>
            </w:pPr>
          </w:p>
        </w:tc>
        <w:tc>
          <w:tcPr>
            <w:tcW w:w="4536" w:type="dxa"/>
            <w:gridSpan w:val="6"/>
          </w:tcPr>
          <w:p>
            <w:pPr>
              <w:pStyle w:val="yTableNAm"/>
              <w:spacing w:before="100"/>
              <w:rPr>
                <w:szCs w:val="22"/>
              </w:rPr>
            </w:pPr>
          </w:p>
        </w:tc>
      </w:tr>
      <w:tr>
        <w:trPr>
          <w:trHeight w:val="401"/>
        </w:trPr>
        <w:tc>
          <w:tcPr>
            <w:tcW w:w="1546" w:type="dxa"/>
            <w:vMerge/>
          </w:tcPr>
          <w:p>
            <w:pPr>
              <w:pStyle w:val="yTableNAm"/>
            </w:pPr>
          </w:p>
        </w:tc>
        <w:tc>
          <w:tcPr>
            <w:tcW w:w="992" w:type="dxa"/>
          </w:tcPr>
          <w:p>
            <w:pPr>
              <w:pStyle w:val="yTableNAm"/>
            </w:pPr>
            <w:r>
              <w:rPr>
                <w:szCs w:val="22"/>
              </w:rPr>
              <w:t>In person</w:t>
            </w:r>
          </w:p>
        </w:tc>
        <w:tc>
          <w:tcPr>
            <w:tcW w:w="4536" w:type="dxa"/>
            <w:gridSpan w:val="6"/>
          </w:tcPr>
          <w:p>
            <w:pPr>
              <w:pStyle w:val="yTableNAm"/>
            </w:pPr>
            <w:r>
              <w:rPr>
                <w:szCs w:val="22"/>
              </w:rPr>
              <w:t>Pay the cashier at:</w:t>
            </w:r>
          </w:p>
          <w:p>
            <w:pPr>
              <w:pStyle w:val="yTableNAm"/>
              <w:rPr>
                <w:rFonts w:eastAsia="MS Mincho"/>
              </w:rPr>
            </w:pPr>
            <w:r>
              <w:rPr>
                <w:rFonts w:eastAsia="MS Mincho"/>
              </w:rPr>
              <w:t>[</w:t>
            </w:r>
            <w:r>
              <w:rPr>
                <w:rFonts w:eastAsia="MS Mincho"/>
                <w:i/>
              </w:rPr>
              <w:t>Address</w:t>
            </w:r>
            <w:r>
              <w:rPr>
                <w:rFonts w:eastAsia="MS Mincho"/>
              </w:rPr>
              <w:t>]</w:t>
            </w:r>
          </w:p>
          <w:p>
            <w:pPr>
              <w:pStyle w:val="yTableNAm"/>
            </w:pPr>
          </w:p>
        </w:tc>
      </w:tr>
      <w:tr>
        <w:trPr>
          <w:trHeight w:val="310"/>
        </w:trPr>
        <w:tc>
          <w:tcPr>
            <w:tcW w:w="1546" w:type="dxa"/>
          </w:tcPr>
          <w:p>
            <w:pPr>
              <w:pStyle w:val="yTableNAm"/>
            </w:pPr>
            <w:r>
              <w:rPr>
                <w:b/>
                <w:szCs w:val="22"/>
              </w:rPr>
              <w:t>Method of service</w:t>
            </w:r>
          </w:p>
        </w:tc>
        <w:tc>
          <w:tcPr>
            <w:tcW w:w="2835" w:type="dxa"/>
            <w:gridSpan w:val="4"/>
          </w:tcPr>
          <w:p>
            <w:pPr>
              <w:pStyle w:val="yTableNAm"/>
            </w:pPr>
          </w:p>
        </w:tc>
        <w:tc>
          <w:tcPr>
            <w:tcW w:w="992" w:type="dxa"/>
            <w:gridSpan w:val="2"/>
            <w:shd w:val="clear" w:color="auto" w:fill="auto"/>
          </w:tcPr>
          <w:p>
            <w:pPr>
              <w:pStyle w:val="yTableNAm"/>
            </w:pPr>
            <w:r>
              <w:rPr>
                <w:b/>
                <w:szCs w:val="22"/>
              </w:rPr>
              <w:t>Date of service</w:t>
            </w:r>
          </w:p>
        </w:tc>
        <w:tc>
          <w:tcPr>
            <w:tcW w:w="1701" w:type="dxa"/>
            <w:shd w:val="clear" w:color="auto" w:fill="auto"/>
          </w:tcPr>
          <w:p>
            <w:pPr>
              <w:pStyle w:val="yTableNAm"/>
            </w:pPr>
          </w:p>
        </w:tc>
      </w:tr>
    </w:tbl>
    <w:p>
      <w:pPr>
        <w:pStyle w:val="yMiscellaneousHeading"/>
        <w:spacing w:before="360" w:after="80"/>
        <w:jc w:val="left"/>
        <w:rPr>
          <w:b/>
        </w:rPr>
      </w:pPr>
      <w:r>
        <w:rPr>
          <w:b/>
        </w:rPr>
        <w:t>Form 2 — Withdrawal of infringement notice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9"/>
        <w:gridCol w:w="1580"/>
        <w:gridCol w:w="992"/>
        <w:gridCol w:w="851"/>
        <w:gridCol w:w="283"/>
        <w:gridCol w:w="1843"/>
      </w:tblGrid>
      <w:tr>
        <w:trPr>
          <w:cantSplit/>
          <w:trHeight w:val="282"/>
        </w:trPr>
        <w:tc>
          <w:tcPr>
            <w:tcW w:w="4962" w:type="dxa"/>
            <w:gridSpan w:val="4"/>
          </w:tcPr>
          <w:p>
            <w:pPr>
              <w:pStyle w:val="yTableNAm"/>
              <w:jc w:val="center"/>
            </w:pPr>
            <w:r>
              <w:rPr>
                <w:b/>
                <w:szCs w:val="22"/>
              </w:rPr>
              <w:br w:type="page"/>
            </w:r>
            <w:r>
              <w:rPr>
                <w:i/>
                <w:szCs w:val="22"/>
              </w:rPr>
              <w:t>Health Services Act 2016</w:t>
            </w:r>
          </w:p>
          <w:p>
            <w:pPr>
              <w:pStyle w:val="yMiscellaneousHeading"/>
              <w:spacing w:after="120"/>
              <w:rPr>
                <w:i/>
                <w:szCs w:val="22"/>
              </w:rPr>
            </w:pPr>
            <w:r>
              <w:rPr>
                <w:i/>
              </w:rPr>
              <w:t>Health Services (Conduct and Traffic) Regulations 2016</w:t>
            </w:r>
          </w:p>
          <w:p>
            <w:pPr>
              <w:pStyle w:val="yTableNAm"/>
              <w:jc w:val="center"/>
              <w:rPr>
                <w:b/>
                <w:sz w:val="28"/>
                <w:szCs w:val="28"/>
              </w:rPr>
            </w:pPr>
            <w:r>
              <w:rPr>
                <w:b/>
                <w:sz w:val="28"/>
                <w:szCs w:val="28"/>
              </w:rPr>
              <w:t>WITHDRAWAL OF INFRINGEMENT NOTICE</w:t>
            </w:r>
          </w:p>
        </w:tc>
        <w:tc>
          <w:tcPr>
            <w:tcW w:w="2126" w:type="dxa"/>
            <w:gridSpan w:val="2"/>
            <w:tcBorders>
              <w:bottom w:val="single" w:sz="4" w:space="0" w:color="auto"/>
            </w:tcBorders>
          </w:tcPr>
          <w:p>
            <w:pPr>
              <w:pStyle w:val="yTableNAm"/>
            </w:pPr>
            <w:r>
              <w:rPr>
                <w:szCs w:val="22"/>
              </w:rPr>
              <w:t>Withdrawal no.</w:t>
            </w:r>
          </w:p>
        </w:tc>
      </w:tr>
      <w:tr>
        <w:trPr>
          <w:cantSplit/>
          <w:trHeight w:val="150"/>
        </w:trPr>
        <w:tc>
          <w:tcPr>
            <w:tcW w:w="1539" w:type="dxa"/>
            <w:vMerge w:val="restart"/>
          </w:tcPr>
          <w:p>
            <w:pPr>
              <w:pStyle w:val="yTableNAm"/>
            </w:pPr>
            <w:r>
              <w:rPr>
                <w:b/>
                <w:szCs w:val="22"/>
              </w:rPr>
              <w:t>Alleged offender</w:t>
            </w:r>
          </w:p>
        </w:tc>
        <w:tc>
          <w:tcPr>
            <w:tcW w:w="1580" w:type="dxa"/>
            <w:vMerge w:val="restart"/>
          </w:tcPr>
          <w:p>
            <w:pPr>
              <w:pStyle w:val="yTableNAm"/>
            </w:pPr>
            <w:r>
              <w:rPr>
                <w:szCs w:val="22"/>
              </w:rPr>
              <w:t>Name</w:t>
            </w:r>
          </w:p>
        </w:tc>
        <w:tc>
          <w:tcPr>
            <w:tcW w:w="3969" w:type="dxa"/>
            <w:gridSpan w:val="4"/>
          </w:tcPr>
          <w:p>
            <w:pPr>
              <w:pStyle w:val="yTableNAm"/>
            </w:pPr>
          </w:p>
        </w:tc>
      </w:tr>
      <w:tr>
        <w:trPr>
          <w:cantSplit/>
          <w:trHeight w:val="150"/>
        </w:trPr>
        <w:tc>
          <w:tcPr>
            <w:tcW w:w="1539" w:type="dxa"/>
            <w:vMerge/>
          </w:tcPr>
          <w:p>
            <w:pPr>
              <w:pStyle w:val="zyTableNAm"/>
              <w:rPr>
                <w:b/>
                <w:szCs w:val="22"/>
              </w:rPr>
            </w:pPr>
          </w:p>
        </w:tc>
        <w:tc>
          <w:tcPr>
            <w:tcW w:w="1580" w:type="dxa"/>
            <w:vMerge/>
          </w:tcPr>
          <w:p>
            <w:pPr>
              <w:pStyle w:val="yTableNAm"/>
            </w:pPr>
          </w:p>
        </w:tc>
        <w:tc>
          <w:tcPr>
            <w:tcW w:w="3969" w:type="dxa"/>
            <w:gridSpan w:val="4"/>
          </w:tcPr>
          <w:p>
            <w:pPr>
              <w:pStyle w:val="yTableNAm"/>
            </w:pPr>
          </w:p>
        </w:tc>
      </w:tr>
      <w:tr>
        <w:trPr>
          <w:cantSplit/>
          <w:trHeight w:val="150"/>
        </w:trPr>
        <w:tc>
          <w:tcPr>
            <w:tcW w:w="1539" w:type="dxa"/>
            <w:vMerge/>
          </w:tcPr>
          <w:p>
            <w:pPr>
              <w:pStyle w:val="yTableNAm"/>
            </w:pPr>
          </w:p>
        </w:tc>
        <w:tc>
          <w:tcPr>
            <w:tcW w:w="1580" w:type="dxa"/>
            <w:vMerge w:val="restart"/>
          </w:tcPr>
          <w:p>
            <w:pPr>
              <w:pStyle w:val="yTableNAm"/>
            </w:pPr>
            <w:r>
              <w:rPr>
                <w:szCs w:val="22"/>
              </w:rPr>
              <w:t>Address</w:t>
            </w:r>
          </w:p>
        </w:tc>
        <w:tc>
          <w:tcPr>
            <w:tcW w:w="3969" w:type="dxa"/>
            <w:gridSpan w:val="4"/>
          </w:tcPr>
          <w:p>
            <w:pPr>
              <w:pStyle w:val="yTableNAm"/>
            </w:pPr>
          </w:p>
        </w:tc>
      </w:tr>
      <w:tr>
        <w:trPr>
          <w:cantSplit/>
          <w:trHeight w:val="150"/>
        </w:trPr>
        <w:tc>
          <w:tcPr>
            <w:tcW w:w="1539" w:type="dxa"/>
            <w:vMerge/>
          </w:tcPr>
          <w:p>
            <w:pPr>
              <w:pStyle w:val="zyTableNAm"/>
              <w:rPr>
                <w:b/>
                <w:szCs w:val="22"/>
              </w:rPr>
            </w:pPr>
          </w:p>
        </w:tc>
        <w:tc>
          <w:tcPr>
            <w:tcW w:w="1580" w:type="dxa"/>
            <w:vMerge/>
          </w:tcPr>
          <w:p>
            <w:pPr>
              <w:pStyle w:val="yTableNAm"/>
            </w:pPr>
          </w:p>
        </w:tc>
        <w:tc>
          <w:tcPr>
            <w:tcW w:w="3969" w:type="dxa"/>
            <w:gridSpan w:val="4"/>
          </w:tcPr>
          <w:p>
            <w:pPr>
              <w:pStyle w:val="yTableNAm"/>
            </w:pPr>
          </w:p>
        </w:tc>
      </w:tr>
      <w:tr>
        <w:trPr>
          <w:cantSplit/>
          <w:trHeight w:val="150"/>
        </w:trPr>
        <w:tc>
          <w:tcPr>
            <w:tcW w:w="1539" w:type="dxa"/>
            <w:vMerge w:val="restart"/>
          </w:tcPr>
          <w:p>
            <w:pPr>
              <w:pStyle w:val="yTableNAm"/>
            </w:pPr>
            <w:r>
              <w:rPr>
                <w:b/>
                <w:szCs w:val="22"/>
              </w:rPr>
              <w:t>Details of infringement notice</w:t>
            </w:r>
          </w:p>
        </w:tc>
        <w:tc>
          <w:tcPr>
            <w:tcW w:w="1580" w:type="dxa"/>
          </w:tcPr>
          <w:p>
            <w:pPr>
              <w:pStyle w:val="yTableNAm"/>
            </w:pPr>
            <w:r>
              <w:rPr>
                <w:szCs w:val="22"/>
              </w:rPr>
              <w:t>Infringement notice no.</w:t>
            </w:r>
          </w:p>
        </w:tc>
        <w:tc>
          <w:tcPr>
            <w:tcW w:w="3969" w:type="dxa"/>
            <w:gridSpan w:val="4"/>
          </w:tcPr>
          <w:p>
            <w:pPr>
              <w:pStyle w:val="yTableNAm"/>
            </w:pPr>
          </w:p>
        </w:tc>
      </w:tr>
      <w:tr>
        <w:trPr>
          <w:cantSplit/>
          <w:trHeight w:val="150"/>
        </w:trPr>
        <w:tc>
          <w:tcPr>
            <w:tcW w:w="1539" w:type="dxa"/>
            <w:vMerge/>
          </w:tcPr>
          <w:p>
            <w:pPr>
              <w:pStyle w:val="yTableNAm"/>
            </w:pPr>
          </w:p>
        </w:tc>
        <w:tc>
          <w:tcPr>
            <w:tcW w:w="1580" w:type="dxa"/>
          </w:tcPr>
          <w:p>
            <w:pPr>
              <w:pStyle w:val="yTableNAm"/>
            </w:pPr>
            <w:r>
              <w:rPr>
                <w:szCs w:val="22"/>
              </w:rPr>
              <w:t>Date of issue</w:t>
            </w:r>
          </w:p>
        </w:tc>
        <w:tc>
          <w:tcPr>
            <w:tcW w:w="3969" w:type="dxa"/>
            <w:gridSpan w:val="4"/>
          </w:tcPr>
          <w:p>
            <w:pPr>
              <w:pStyle w:val="yTableNAm"/>
            </w:pPr>
          </w:p>
        </w:tc>
      </w:tr>
      <w:tr>
        <w:trPr>
          <w:cantSplit/>
          <w:trHeight w:val="150"/>
        </w:trPr>
        <w:tc>
          <w:tcPr>
            <w:tcW w:w="1539" w:type="dxa"/>
            <w:vMerge w:val="restart"/>
          </w:tcPr>
          <w:p>
            <w:pPr>
              <w:pStyle w:val="yTableNAm"/>
              <w:keepNext/>
            </w:pPr>
            <w:r>
              <w:rPr>
                <w:b/>
                <w:szCs w:val="22"/>
              </w:rPr>
              <w:t>Details of alleged offence</w:t>
            </w:r>
          </w:p>
        </w:tc>
        <w:tc>
          <w:tcPr>
            <w:tcW w:w="1580" w:type="dxa"/>
          </w:tcPr>
          <w:p>
            <w:pPr>
              <w:pStyle w:val="yTableNAm"/>
              <w:keepNext/>
            </w:pPr>
            <w:r>
              <w:rPr>
                <w:szCs w:val="22"/>
              </w:rPr>
              <w:t>Date or period</w:t>
            </w:r>
          </w:p>
        </w:tc>
        <w:tc>
          <w:tcPr>
            <w:tcW w:w="3969" w:type="dxa"/>
            <w:gridSpan w:val="4"/>
          </w:tcPr>
          <w:p>
            <w:pPr>
              <w:pStyle w:val="yTableNAm"/>
              <w:keepNext/>
            </w:pPr>
          </w:p>
        </w:tc>
      </w:tr>
      <w:tr>
        <w:trPr>
          <w:cantSplit/>
          <w:trHeight w:val="150"/>
        </w:trPr>
        <w:tc>
          <w:tcPr>
            <w:tcW w:w="1539" w:type="dxa"/>
            <w:vMerge/>
          </w:tcPr>
          <w:p>
            <w:pPr>
              <w:pStyle w:val="yTableNAm"/>
            </w:pPr>
          </w:p>
        </w:tc>
        <w:tc>
          <w:tcPr>
            <w:tcW w:w="1580" w:type="dxa"/>
          </w:tcPr>
          <w:p>
            <w:pPr>
              <w:pStyle w:val="yTableNAm"/>
            </w:pPr>
            <w:r>
              <w:rPr>
                <w:szCs w:val="22"/>
              </w:rPr>
              <w:t>Place</w:t>
            </w:r>
          </w:p>
        </w:tc>
        <w:tc>
          <w:tcPr>
            <w:tcW w:w="3969" w:type="dxa"/>
            <w:gridSpan w:val="4"/>
          </w:tcPr>
          <w:p>
            <w:pPr>
              <w:pStyle w:val="yTableNAm"/>
            </w:pPr>
          </w:p>
        </w:tc>
      </w:tr>
      <w:tr>
        <w:trPr>
          <w:cantSplit/>
          <w:trHeight w:val="150"/>
        </w:trPr>
        <w:tc>
          <w:tcPr>
            <w:tcW w:w="1539" w:type="dxa"/>
            <w:vMerge/>
          </w:tcPr>
          <w:p>
            <w:pPr>
              <w:pStyle w:val="yTableNAm"/>
            </w:pPr>
          </w:p>
        </w:tc>
        <w:tc>
          <w:tcPr>
            <w:tcW w:w="1580" w:type="dxa"/>
          </w:tcPr>
          <w:p>
            <w:pPr>
              <w:pStyle w:val="yTableNAm"/>
            </w:pPr>
            <w:r>
              <w:rPr>
                <w:szCs w:val="22"/>
              </w:rPr>
              <w:t>Written law contravened</w:t>
            </w:r>
          </w:p>
        </w:tc>
        <w:tc>
          <w:tcPr>
            <w:tcW w:w="3969" w:type="dxa"/>
            <w:gridSpan w:val="4"/>
          </w:tcPr>
          <w:p>
            <w:pPr>
              <w:pStyle w:val="yTableNAm"/>
              <w:tabs>
                <w:tab w:val="clear" w:pos="567"/>
                <w:tab w:val="left" w:pos="1845"/>
              </w:tabs>
            </w:pPr>
            <w:r>
              <w:rPr>
                <w:szCs w:val="22"/>
              </w:rPr>
              <w:t>Regulation</w:t>
            </w:r>
            <w:r>
              <w:rPr>
                <w:szCs w:val="22"/>
              </w:rPr>
              <w:tab/>
              <w:t xml:space="preserve">of the </w:t>
            </w:r>
            <w:r>
              <w:rPr>
                <w:szCs w:val="22"/>
              </w:rPr>
              <w:br/>
            </w:r>
            <w:r>
              <w:rPr>
                <w:i/>
              </w:rPr>
              <w:t>Health Services (Conduct and Traffic) Regulations 2016</w:t>
            </w:r>
          </w:p>
        </w:tc>
      </w:tr>
      <w:tr>
        <w:trPr>
          <w:cantSplit/>
          <w:trHeight w:val="310"/>
        </w:trPr>
        <w:tc>
          <w:tcPr>
            <w:tcW w:w="1539" w:type="dxa"/>
            <w:vMerge/>
          </w:tcPr>
          <w:p>
            <w:pPr>
              <w:pStyle w:val="yTableNAm"/>
            </w:pPr>
          </w:p>
        </w:tc>
        <w:tc>
          <w:tcPr>
            <w:tcW w:w="1580" w:type="dxa"/>
            <w:vMerge w:val="restart"/>
          </w:tcPr>
          <w:p>
            <w:pPr>
              <w:pStyle w:val="yTableNAm"/>
            </w:pPr>
            <w:r>
              <w:rPr>
                <w:szCs w:val="22"/>
              </w:rPr>
              <w:t>Details of offence</w:t>
            </w:r>
          </w:p>
        </w:tc>
        <w:tc>
          <w:tcPr>
            <w:tcW w:w="3969" w:type="dxa"/>
            <w:gridSpan w:val="4"/>
          </w:tcPr>
          <w:p>
            <w:pPr>
              <w:pStyle w:val="yTableNAm"/>
            </w:pPr>
          </w:p>
        </w:tc>
      </w:tr>
      <w:tr>
        <w:trPr>
          <w:cantSplit/>
          <w:trHeight w:val="310"/>
        </w:trPr>
        <w:tc>
          <w:tcPr>
            <w:tcW w:w="1539" w:type="dxa"/>
            <w:vMerge/>
          </w:tcPr>
          <w:p>
            <w:pPr>
              <w:pStyle w:val="zyTableNAm"/>
              <w:rPr>
                <w:b/>
                <w:szCs w:val="22"/>
              </w:rPr>
            </w:pPr>
          </w:p>
        </w:tc>
        <w:tc>
          <w:tcPr>
            <w:tcW w:w="1580" w:type="dxa"/>
            <w:vMerge/>
          </w:tcPr>
          <w:p>
            <w:pPr>
              <w:pStyle w:val="yTableNAm"/>
            </w:pPr>
          </w:p>
        </w:tc>
        <w:tc>
          <w:tcPr>
            <w:tcW w:w="3969" w:type="dxa"/>
            <w:gridSpan w:val="4"/>
          </w:tcPr>
          <w:p>
            <w:pPr>
              <w:pStyle w:val="yTableNAm"/>
            </w:pPr>
          </w:p>
        </w:tc>
      </w:tr>
      <w:tr>
        <w:trPr>
          <w:cantSplit/>
        </w:trPr>
        <w:tc>
          <w:tcPr>
            <w:tcW w:w="1539" w:type="dxa"/>
            <w:vMerge w:val="restart"/>
          </w:tcPr>
          <w:p>
            <w:pPr>
              <w:pStyle w:val="yTableNAm"/>
            </w:pPr>
            <w:r>
              <w:rPr>
                <w:b/>
                <w:szCs w:val="22"/>
              </w:rPr>
              <w:t>Approved Officer withdrawing notice</w:t>
            </w:r>
          </w:p>
        </w:tc>
        <w:tc>
          <w:tcPr>
            <w:tcW w:w="1580" w:type="dxa"/>
          </w:tcPr>
          <w:p>
            <w:pPr>
              <w:pStyle w:val="yTableNAm"/>
            </w:pPr>
            <w:r>
              <w:rPr>
                <w:szCs w:val="22"/>
              </w:rPr>
              <w:t>Name</w:t>
            </w:r>
          </w:p>
        </w:tc>
        <w:tc>
          <w:tcPr>
            <w:tcW w:w="3969" w:type="dxa"/>
            <w:gridSpan w:val="4"/>
          </w:tcPr>
          <w:p>
            <w:pPr>
              <w:pStyle w:val="yTableNAm"/>
            </w:pPr>
          </w:p>
        </w:tc>
      </w:tr>
      <w:tr>
        <w:trPr>
          <w:cantSplit/>
          <w:trHeight w:val="370"/>
        </w:trPr>
        <w:tc>
          <w:tcPr>
            <w:tcW w:w="1539" w:type="dxa"/>
            <w:vMerge/>
          </w:tcPr>
          <w:p>
            <w:pPr>
              <w:pStyle w:val="yTableNAm"/>
            </w:pPr>
          </w:p>
        </w:tc>
        <w:tc>
          <w:tcPr>
            <w:tcW w:w="1580" w:type="dxa"/>
          </w:tcPr>
          <w:p>
            <w:pPr>
              <w:pStyle w:val="yTableNAm"/>
            </w:pPr>
            <w:r>
              <w:rPr>
                <w:szCs w:val="22"/>
              </w:rPr>
              <w:t>Office</w:t>
            </w:r>
          </w:p>
        </w:tc>
        <w:tc>
          <w:tcPr>
            <w:tcW w:w="3969" w:type="dxa"/>
            <w:gridSpan w:val="4"/>
          </w:tcPr>
          <w:p>
            <w:pPr>
              <w:pStyle w:val="yTableNAm"/>
            </w:pPr>
          </w:p>
        </w:tc>
      </w:tr>
      <w:tr>
        <w:trPr>
          <w:cantSplit/>
          <w:trHeight w:val="370"/>
        </w:trPr>
        <w:tc>
          <w:tcPr>
            <w:tcW w:w="1539" w:type="dxa"/>
            <w:vMerge/>
          </w:tcPr>
          <w:p>
            <w:pPr>
              <w:pStyle w:val="yTableNAm"/>
            </w:pPr>
          </w:p>
        </w:tc>
        <w:tc>
          <w:tcPr>
            <w:tcW w:w="1580" w:type="dxa"/>
          </w:tcPr>
          <w:p>
            <w:pPr>
              <w:pStyle w:val="yTableNAm"/>
            </w:pPr>
            <w:r>
              <w:rPr>
                <w:szCs w:val="22"/>
              </w:rPr>
              <w:t>Signature</w:t>
            </w:r>
          </w:p>
        </w:tc>
        <w:tc>
          <w:tcPr>
            <w:tcW w:w="3969" w:type="dxa"/>
            <w:gridSpan w:val="4"/>
          </w:tcPr>
          <w:p>
            <w:pPr>
              <w:pStyle w:val="yTableNAm"/>
            </w:pPr>
          </w:p>
        </w:tc>
      </w:tr>
      <w:tr>
        <w:trPr>
          <w:cantSplit/>
        </w:trPr>
        <w:tc>
          <w:tcPr>
            <w:tcW w:w="1539" w:type="dxa"/>
          </w:tcPr>
          <w:p>
            <w:pPr>
              <w:pStyle w:val="yTableNAm"/>
            </w:pPr>
            <w:r>
              <w:rPr>
                <w:b/>
                <w:szCs w:val="22"/>
              </w:rPr>
              <w:t>Date</w:t>
            </w:r>
          </w:p>
        </w:tc>
        <w:tc>
          <w:tcPr>
            <w:tcW w:w="1580" w:type="dxa"/>
          </w:tcPr>
          <w:p>
            <w:pPr>
              <w:pStyle w:val="yTableNAm"/>
            </w:pPr>
            <w:r>
              <w:rPr>
                <w:szCs w:val="22"/>
              </w:rPr>
              <w:t>Date of withdrawal</w:t>
            </w:r>
          </w:p>
        </w:tc>
        <w:tc>
          <w:tcPr>
            <w:tcW w:w="3969" w:type="dxa"/>
            <w:gridSpan w:val="4"/>
          </w:tcPr>
          <w:p>
            <w:pPr>
              <w:pStyle w:val="yTableNAm"/>
            </w:pPr>
          </w:p>
        </w:tc>
      </w:tr>
      <w:tr>
        <w:trPr>
          <w:cantSplit/>
          <w:trHeight w:val="1097"/>
        </w:trPr>
        <w:tc>
          <w:tcPr>
            <w:tcW w:w="1539" w:type="dxa"/>
          </w:tcPr>
          <w:p>
            <w:pPr>
              <w:pStyle w:val="yTableNAm"/>
            </w:pPr>
            <w:r>
              <w:rPr>
                <w:b/>
                <w:szCs w:val="22"/>
              </w:rPr>
              <w:t>Withdrawal of infringement notice</w:t>
            </w:r>
          </w:p>
          <w:p>
            <w:pPr>
              <w:pStyle w:val="yTableNAm"/>
              <w:rPr>
                <w:i/>
              </w:rPr>
            </w:pPr>
            <w:r>
              <w:rPr>
                <w:i/>
              </w:rPr>
              <w:t>[*Delete whichever is not applicable]</w:t>
            </w:r>
          </w:p>
        </w:tc>
        <w:tc>
          <w:tcPr>
            <w:tcW w:w="5549" w:type="dxa"/>
            <w:gridSpan w:val="5"/>
          </w:tcPr>
          <w:p>
            <w:pPr>
              <w:pStyle w:val="yTableNAm"/>
            </w:pPr>
            <w:r>
              <w:rPr>
                <w:szCs w:val="22"/>
              </w:rPr>
              <w:t>The above infringement notice issued against you for the above alleged offence has been withdrawn.</w:t>
            </w:r>
          </w:p>
          <w:p>
            <w:pPr>
              <w:pStyle w:val="yTableNAm"/>
            </w:pPr>
            <w:r>
              <w:t>If you have already paid the modified penalty for the alleged offence, you are entitled to a refund.</w:t>
            </w:r>
          </w:p>
          <w:p>
            <w:pPr>
              <w:pStyle w:val="yTableNAm"/>
              <w:ind w:left="918" w:hanging="918"/>
            </w:pPr>
            <w:r>
              <w:rPr>
                <w:i/>
              </w:rPr>
              <w:tab/>
              <w:t>*</w:t>
            </w:r>
            <w:r>
              <w:tab/>
              <w:t>Your refund is enclosed</w:t>
            </w:r>
          </w:p>
          <w:p>
            <w:pPr>
              <w:pStyle w:val="yTableNAm"/>
              <w:rPr>
                <w:i/>
              </w:rPr>
            </w:pPr>
            <w:r>
              <w:rPr>
                <w:i/>
              </w:rPr>
              <w:t>or</w:t>
            </w:r>
          </w:p>
          <w:p>
            <w:pPr>
              <w:pStyle w:val="yTableNAm"/>
              <w:ind w:left="918" w:hanging="918"/>
            </w:pPr>
            <w:r>
              <w:tab/>
            </w:r>
            <w:r>
              <w:rPr>
                <w:i/>
              </w:rPr>
              <w:t>*</w:t>
            </w:r>
            <w:r>
              <w:tab/>
              <w:t>If you have paid the modified penalty but a refund is not enclosed, you may claim your refund by signing and dating this notice and posting it to:</w:t>
            </w:r>
          </w:p>
          <w:p>
            <w:pPr>
              <w:pStyle w:val="yTableNAm"/>
              <w:ind w:left="918" w:hanging="918"/>
            </w:pPr>
            <w:r>
              <w:tab/>
            </w:r>
            <w:r>
              <w:tab/>
              <w:t xml:space="preserve">Approved Officer — </w:t>
            </w:r>
            <w:r>
              <w:rPr>
                <w:i/>
              </w:rPr>
              <w:t>Health Services Act 2016</w:t>
            </w:r>
          </w:p>
          <w:p>
            <w:pPr>
              <w:pStyle w:val="yTableNAm"/>
              <w:ind w:left="918" w:hanging="918"/>
              <w:rPr>
                <w:rFonts w:eastAsia="MS Mincho"/>
              </w:rPr>
            </w:pPr>
            <w:r>
              <w:rPr>
                <w:rFonts w:eastAsia="MS Mincho"/>
              </w:rPr>
              <w:tab/>
            </w:r>
            <w:r>
              <w:rPr>
                <w:rFonts w:eastAsia="MS Mincho"/>
              </w:rPr>
              <w:tab/>
              <w:t>[</w:t>
            </w:r>
            <w:r>
              <w:rPr>
                <w:rFonts w:eastAsia="MS Mincho"/>
                <w:i/>
              </w:rPr>
              <w:t>Address</w:t>
            </w:r>
            <w:r>
              <w:rPr>
                <w:rFonts w:eastAsia="MS Mincho"/>
              </w:rPr>
              <w:t>]</w:t>
            </w:r>
          </w:p>
          <w:p>
            <w:pPr>
              <w:pStyle w:val="yTableNAm"/>
            </w:pPr>
          </w:p>
        </w:tc>
      </w:tr>
      <w:tr>
        <w:trPr>
          <w:cantSplit/>
          <w:trHeight w:val="604"/>
        </w:trPr>
        <w:tc>
          <w:tcPr>
            <w:tcW w:w="1539" w:type="dxa"/>
          </w:tcPr>
          <w:p>
            <w:pPr>
              <w:pStyle w:val="yTableNAm"/>
            </w:pPr>
            <w:r>
              <w:rPr>
                <w:b/>
                <w:szCs w:val="22"/>
              </w:rPr>
              <w:t>Your signature</w:t>
            </w:r>
          </w:p>
        </w:tc>
        <w:tc>
          <w:tcPr>
            <w:tcW w:w="2572" w:type="dxa"/>
            <w:gridSpan w:val="2"/>
          </w:tcPr>
          <w:p>
            <w:pPr>
              <w:pStyle w:val="yTableNAm"/>
            </w:pPr>
          </w:p>
        </w:tc>
        <w:tc>
          <w:tcPr>
            <w:tcW w:w="1134" w:type="dxa"/>
            <w:gridSpan w:val="2"/>
          </w:tcPr>
          <w:p>
            <w:pPr>
              <w:pStyle w:val="yTableNAm"/>
            </w:pPr>
            <w:r>
              <w:rPr>
                <w:b/>
                <w:szCs w:val="22"/>
              </w:rPr>
              <w:t>Date</w:t>
            </w:r>
          </w:p>
        </w:tc>
        <w:tc>
          <w:tcPr>
            <w:tcW w:w="1843" w:type="dxa"/>
          </w:tcPr>
          <w:p>
            <w:pPr>
              <w:pStyle w:val="yTableNAm"/>
            </w:pPr>
          </w:p>
        </w:tc>
      </w:tr>
    </w:tbl>
    <w:p>
      <w:pPr>
        <w:pStyle w:val="CentredBaseLine"/>
        <w:jc w:val="center"/>
      </w:pPr>
      <w:r>
        <w:rPr>
          <w:noProof/>
        </w:rPr>
        <w:drawing>
          <wp:inline distT="0" distB="0" distL="0" distR="0">
            <wp:extent cx="933450" cy="171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line"/>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922671" cy="171450"/>
                    </a:xfrm>
                    <a:prstGeom prst="rect">
                      <a:avLst/>
                    </a:prstGeom>
                    <a:noFill/>
                    <a:ln>
                      <a:noFill/>
                    </a:ln>
                  </pic:spPr>
                </pic:pic>
              </a:graphicData>
            </a:graphic>
          </wp:inline>
        </w:drawing>
      </w:r>
    </w:p>
    <w:p>
      <w:pPr>
        <w:pStyle w:val="Subsection"/>
        <w:outlineLvl w:val="0"/>
        <w:sectPr>
          <w:headerReference w:type="even" r:id="rId27"/>
          <w:headerReference w:type="default" r:id="rId28"/>
          <w:pgSz w:w="11907" w:h="16840" w:code="9"/>
          <w:pgMar w:top="2381" w:right="2410" w:bottom="3544" w:left="2410" w:header="720" w:footer="3544" w:gutter="0"/>
          <w:cols w:space="720"/>
        </w:sectPr>
      </w:pPr>
    </w:p>
    <w:p>
      <w:pPr>
        <w:pStyle w:val="nHeading2"/>
      </w:pPr>
      <w:bookmarkStart w:id="87" w:name="_Toc11328622"/>
      <w:bookmarkStart w:id="88" w:name="_Toc11328899"/>
      <w:bookmarkStart w:id="89" w:name="_Toc11421389"/>
      <w:bookmarkStart w:id="90" w:name="_Toc11421631"/>
      <w:r>
        <w:t>Notes</w:t>
      </w:r>
      <w:bookmarkEnd w:id="87"/>
      <w:bookmarkEnd w:id="88"/>
      <w:bookmarkEnd w:id="89"/>
      <w:bookmarkEnd w:id="90"/>
    </w:p>
    <w:p>
      <w:pPr>
        <w:pStyle w:val="nSubsection"/>
      </w:pPr>
      <w:r>
        <w:rPr>
          <w:vertAlign w:val="superscript"/>
        </w:rPr>
        <w:t>1</w:t>
      </w:r>
      <w:r>
        <w:tab/>
        <w:t xml:space="preserve">This is a compilation of the </w:t>
      </w:r>
      <w:r>
        <w:rPr>
          <w:i/>
          <w:noProof/>
        </w:rPr>
        <w:t>Health Services (Conduct and Traffic) Regulations 2016</w:t>
      </w:r>
      <w:r>
        <w:t xml:space="preserve"> and includes the amendments made by the other written laws referred to in the following table</w:t>
      </w:r>
      <w:r>
        <w:rPr>
          <w:snapToGrid w:val="0"/>
        </w:rPr>
        <w:t> </w:t>
      </w:r>
      <w:r>
        <w:rPr>
          <w:snapToGrid w:val="0"/>
          <w:vertAlign w:val="superscript"/>
        </w:rPr>
        <w:t>1a</w:t>
      </w:r>
      <w:r>
        <w:t>.</w:t>
      </w:r>
    </w:p>
    <w:p>
      <w:pPr>
        <w:pStyle w:val="nHeading3"/>
      </w:pPr>
      <w:bookmarkStart w:id="91" w:name="_Toc11421632"/>
      <w:r>
        <w:t>Compilation table</w:t>
      </w:r>
      <w:bookmarkEnd w:id="91"/>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Pr>
          <w:p>
            <w:pPr>
              <w:pStyle w:val="nTable"/>
              <w:spacing w:after="40"/>
              <w:rPr>
                <w:b/>
              </w:rPr>
            </w:pPr>
            <w:r>
              <w:rPr>
                <w:b/>
              </w:rPr>
              <w:t>Citation</w:t>
            </w:r>
          </w:p>
        </w:tc>
        <w:tc>
          <w:tcPr>
            <w:tcW w:w="1276" w:type="dxa"/>
          </w:tcPr>
          <w:p>
            <w:pPr>
              <w:pStyle w:val="nTable"/>
              <w:spacing w:after="40"/>
              <w:rPr>
                <w:b/>
              </w:rPr>
            </w:pPr>
            <w:r>
              <w:rPr>
                <w:b/>
              </w:rPr>
              <w:t>Gazettal</w:t>
            </w:r>
          </w:p>
        </w:tc>
        <w:tc>
          <w:tcPr>
            <w:tcW w:w="2693" w:type="dxa"/>
          </w:tcPr>
          <w:p>
            <w:pPr>
              <w:pStyle w:val="nTable"/>
              <w:spacing w:after="40"/>
              <w:rPr>
                <w:b/>
              </w:rPr>
            </w:pPr>
            <w:r>
              <w:rPr>
                <w:b/>
              </w:rPr>
              <w:t>Commencement</w:t>
            </w:r>
          </w:p>
        </w:tc>
      </w:tr>
      <w:tr>
        <w:tc>
          <w:tcPr>
            <w:tcW w:w="3118" w:type="dxa"/>
            <w:tcBorders>
              <w:bottom w:val="nil"/>
            </w:tcBorders>
          </w:tcPr>
          <w:p>
            <w:pPr>
              <w:pStyle w:val="nTable"/>
              <w:spacing w:after="40"/>
            </w:pPr>
            <w:r>
              <w:rPr>
                <w:i/>
                <w:noProof/>
              </w:rPr>
              <w:t>Health Services (Conduct and Traffic) Regulations 2016</w:t>
            </w:r>
          </w:p>
        </w:tc>
        <w:tc>
          <w:tcPr>
            <w:tcW w:w="1276" w:type="dxa"/>
            <w:tcBorders>
              <w:bottom w:val="nil"/>
            </w:tcBorders>
          </w:tcPr>
          <w:p>
            <w:pPr>
              <w:pStyle w:val="nTable"/>
              <w:spacing w:after="40"/>
            </w:pPr>
            <w:r>
              <w:t>24 Jun 2016 p. 2369</w:t>
            </w:r>
            <w:r>
              <w:noBreakHyphen/>
              <w:t>406</w:t>
            </w:r>
          </w:p>
        </w:tc>
        <w:tc>
          <w:tcPr>
            <w:tcW w:w="2693" w:type="dxa"/>
            <w:tcBorders>
              <w:bottom w:val="nil"/>
            </w:tcBorders>
          </w:tcPr>
          <w:p>
            <w:pPr>
              <w:pStyle w:val="nTable"/>
              <w:spacing w:after="40"/>
            </w:pPr>
            <w:r>
              <w:t xml:space="preserve">1 July 2016 (see r. 2 and </w:t>
            </w:r>
            <w:r>
              <w:rPr>
                <w:i/>
              </w:rPr>
              <w:t>Gazette</w:t>
            </w:r>
            <w:r>
              <w:t xml:space="preserve"> 24 Jun 2016 p. 2291)</w:t>
            </w:r>
          </w:p>
        </w:tc>
      </w:tr>
      <w:tr>
        <w:tc>
          <w:tcPr>
            <w:tcW w:w="3118" w:type="dxa"/>
            <w:tcBorders>
              <w:top w:val="nil"/>
              <w:bottom w:val="nil"/>
            </w:tcBorders>
          </w:tcPr>
          <w:p>
            <w:pPr>
              <w:pStyle w:val="nTable"/>
              <w:spacing w:after="40"/>
              <w:rPr>
                <w:i/>
                <w:noProof/>
              </w:rPr>
            </w:pPr>
            <w:r>
              <w:rPr>
                <w:i/>
                <w:noProof/>
              </w:rPr>
              <w:t>Health Services (Conduct and Traffic) Amendment Regulations 2016</w:t>
            </w:r>
          </w:p>
        </w:tc>
        <w:tc>
          <w:tcPr>
            <w:tcW w:w="1276" w:type="dxa"/>
            <w:tcBorders>
              <w:top w:val="nil"/>
              <w:bottom w:val="nil"/>
            </w:tcBorders>
          </w:tcPr>
          <w:p>
            <w:pPr>
              <w:pStyle w:val="nTable"/>
              <w:spacing w:after="40"/>
            </w:pPr>
            <w:r>
              <w:t>29 Nov 2016 p. 5319</w:t>
            </w:r>
            <w:r>
              <w:noBreakHyphen/>
              <w:t>22</w:t>
            </w:r>
          </w:p>
        </w:tc>
        <w:tc>
          <w:tcPr>
            <w:tcW w:w="2693" w:type="dxa"/>
            <w:tcBorders>
              <w:top w:val="nil"/>
              <w:bottom w:val="nil"/>
            </w:tcBorders>
          </w:tcPr>
          <w:p>
            <w:pPr>
              <w:pStyle w:val="nTable"/>
              <w:spacing w:after="40"/>
            </w:pPr>
            <w:r>
              <w:t>r. 1 and 2: 29 Nov 2016 (see r. 2(a));</w:t>
            </w:r>
            <w:r>
              <w:br/>
              <w:t>Regulations other than r. 1 and 2: 30 Nov 2016 (see r. 2(b))</w:t>
            </w:r>
          </w:p>
        </w:tc>
      </w:tr>
      <w:tr>
        <w:tc>
          <w:tcPr>
            <w:tcW w:w="3118" w:type="dxa"/>
            <w:tcBorders>
              <w:top w:val="nil"/>
              <w:bottom w:val="nil"/>
            </w:tcBorders>
          </w:tcPr>
          <w:p>
            <w:pPr>
              <w:pStyle w:val="nTable"/>
              <w:spacing w:after="40"/>
              <w:rPr>
                <w:i/>
                <w:noProof/>
              </w:rPr>
            </w:pPr>
            <w:r>
              <w:rPr>
                <w:i/>
              </w:rPr>
              <w:t>Health Regulations Amendment (Fees and Charges) Regulations 2017</w:t>
            </w:r>
            <w:r>
              <w:t xml:space="preserve"> Pt. 4</w:t>
            </w:r>
          </w:p>
        </w:tc>
        <w:tc>
          <w:tcPr>
            <w:tcW w:w="1276" w:type="dxa"/>
            <w:tcBorders>
              <w:top w:val="nil"/>
              <w:bottom w:val="nil"/>
            </w:tcBorders>
          </w:tcPr>
          <w:p>
            <w:pPr>
              <w:pStyle w:val="nTable"/>
              <w:spacing w:after="40"/>
            </w:pPr>
            <w:r>
              <w:t>30 Jun 2017 p. 3568</w:t>
            </w:r>
            <w:r>
              <w:noBreakHyphen/>
              <w:t>74</w:t>
            </w:r>
          </w:p>
        </w:tc>
        <w:tc>
          <w:tcPr>
            <w:tcW w:w="2693" w:type="dxa"/>
            <w:tcBorders>
              <w:top w:val="nil"/>
              <w:bottom w:val="nil"/>
            </w:tcBorders>
          </w:tcPr>
          <w:p>
            <w:pPr>
              <w:pStyle w:val="nTable"/>
              <w:spacing w:after="40"/>
            </w:pPr>
            <w:r>
              <w:rPr>
                <w:bCs/>
                <w:snapToGrid w:val="0"/>
              </w:rPr>
              <w:t>1 Jul 2017 (see r. 2(b))</w:t>
            </w:r>
          </w:p>
        </w:tc>
      </w:tr>
      <w:tr>
        <w:tc>
          <w:tcPr>
            <w:tcW w:w="3118" w:type="dxa"/>
            <w:tcBorders>
              <w:top w:val="nil"/>
              <w:bottom w:val="nil"/>
            </w:tcBorders>
          </w:tcPr>
          <w:p>
            <w:pPr>
              <w:pStyle w:val="nTable"/>
              <w:spacing w:after="40"/>
              <w:rPr>
                <w:i/>
              </w:rPr>
            </w:pPr>
            <w:r>
              <w:rPr>
                <w:i/>
              </w:rPr>
              <w:t>Health Regulations Amendment (Fees and Charges) Regulations 2018</w:t>
            </w:r>
            <w:r>
              <w:t xml:space="preserve"> Pt. 5</w:t>
            </w:r>
          </w:p>
        </w:tc>
        <w:tc>
          <w:tcPr>
            <w:tcW w:w="1276" w:type="dxa"/>
            <w:tcBorders>
              <w:top w:val="nil"/>
              <w:bottom w:val="nil"/>
            </w:tcBorders>
          </w:tcPr>
          <w:p>
            <w:pPr>
              <w:pStyle w:val="nTable"/>
              <w:spacing w:after="40"/>
            </w:pPr>
            <w:r>
              <w:t>25 May 2018 p. 1632</w:t>
            </w:r>
            <w:r>
              <w:noBreakHyphen/>
              <w:t>9</w:t>
            </w:r>
          </w:p>
        </w:tc>
        <w:tc>
          <w:tcPr>
            <w:tcW w:w="2693" w:type="dxa"/>
            <w:tcBorders>
              <w:top w:val="nil"/>
              <w:bottom w:val="nil"/>
            </w:tcBorders>
          </w:tcPr>
          <w:p>
            <w:pPr>
              <w:pStyle w:val="nTable"/>
              <w:spacing w:after="40"/>
              <w:rPr>
                <w:bCs/>
                <w:snapToGrid w:val="0"/>
              </w:rPr>
            </w:pPr>
            <w:r>
              <w:t>1 Jul 2018 (see r. 2(b))</w:t>
            </w:r>
          </w:p>
        </w:tc>
      </w:tr>
      <w:tr>
        <w:tc>
          <w:tcPr>
            <w:tcW w:w="3118" w:type="dxa"/>
            <w:tcBorders>
              <w:top w:val="nil"/>
              <w:bottom w:val="single" w:sz="4" w:space="0" w:color="auto"/>
            </w:tcBorders>
          </w:tcPr>
          <w:p>
            <w:pPr>
              <w:pStyle w:val="nTable"/>
              <w:spacing w:after="40"/>
              <w:rPr>
                <w:i/>
              </w:rPr>
            </w:pPr>
            <w:r>
              <w:rPr>
                <w:i/>
              </w:rPr>
              <w:t>Health Services (Conduct and Traffic) Amendment Regulations 2018</w:t>
            </w:r>
          </w:p>
        </w:tc>
        <w:tc>
          <w:tcPr>
            <w:tcW w:w="1276" w:type="dxa"/>
            <w:tcBorders>
              <w:top w:val="nil"/>
              <w:bottom w:val="single" w:sz="4" w:space="0" w:color="auto"/>
            </w:tcBorders>
          </w:tcPr>
          <w:p>
            <w:pPr>
              <w:pStyle w:val="nTable"/>
              <w:spacing w:after="40"/>
            </w:pPr>
            <w:r>
              <w:t>12 Jun 2018 p. 1892</w:t>
            </w:r>
            <w:r>
              <w:noBreakHyphen/>
              <w:t>3</w:t>
            </w:r>
          </w:p>
        </w:tc>
        <w:tc>
          <w:tcPr>
            <w:tcW w:w="2693" w:type="dxa"/>
            <w:tcBorders>
              <w:top w:val="nil"/>
              <w:bottom w:val="single" w:sz="4" w:space="0" w:color="auto"/>
            </w:tcBorders>
          </w:tcPr>
          <w:p>
            <w:pPr>
              <w:pStyle w:val="nTable"/>
              <w:spacing w:after="40"/>
              <w:rPr>
                <w:bCs/>
                <w:snapToGrid w:val="0"/>
              </w:rPr>
            </w:pPr>
            <w:r>
              <w:t>r. 1 and 2: 12 Jun 2018 (see r. 2(a));</w:t>
            </w:r>
            <w:r>
              <w:br/>
              <w:t>Regulations other than r. 1 and 2: 13 Jun 2018 (see r. 2(b))</w:t>
            </w:r>
          </w:p>
        </w:tc>
      </w:tr>
    </w:tbl>
    <w:p>
      <w:pPr>
        <w:pStyle w:val="nSubsection"/>
        <w:spacing w:before="360"/>
      </w:pPr>
      <w:r>
        <w:rPr>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92" w:name="_Toc11327828"/>
      <w:bookmarkStart w:id="93" w:name="_Toc11421633"/>
      <w:r>
        <w:t>Provisions that have not come into operation</w:t>
      </w:r>
      <w:bookmarkEnd w:id="92"/>
      <w:bookmarkEnd w:id="93"/>
    </w:p>
    <w:tbl>
      <w:tblPr>
        <w:tblW w:w="0" w:type="auto"/>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Pr>
          <w:p>
            <w:pPr>
              <w:pStyle w:val="nTable"/>
              <w:spacing w:after="40"/>
              <w:rPr>
                <w:b/>
              </w:rPr>
            </w:pPr>
            <w:r>
              <w:rPr>
                <w:b/>
              </w:rPr>
              <w:t>Citation</w:t>
            </w:r>
          </w:p>
        </w:tc>
        <w:tc>
          <w:tcPr>
            <w:tcW w:w="1276" w:type="dxa"/>
          </w:tcPr>
          <w:p>
            <w:pPr>
              <w:pStyle w:val="nTable"/>
              <w:spacing w:after="40"/>
              <w:rPr>
                <w:b/>
              </w:rPr>
            </w:pPr>
            <w:r>
              <w:rPr>
                <w:b/>
              </w:rPr>
              <w:t>Gazettal</w:t>
            </w:r>
          </w:p>
        </w:tc>
        <w:tc>
          <w:tcPr>
            <w:tcW w:w="2693" w:type="dxa"/>
          </w:tcPr>
          <w:p>
            <w:pPr>
              <w:pStyle w:val="nTable"/>
              <w:spacing w:after="40"/>
              <w:rPr>
                <w:b/>
              </w:rPr>
            </w:pPr>
            <w:r>
              <w:rPr>
                <w:b/>
              </w:rPr>
              <w:t>Commencement</w:t>
            </w:r>
          </w:p>
        </w:tc>
      </w:tr>
      <w:tr>
        <w:tc>
          <w:tcPr>
            <w:tcW w:w="3118" w:type="dxa"/>
          </w:tcPr>
          <w:p>
            <w:pPr>
              <w:pStyle w:val="nTable"/>
              <w:spacing w:after="40"/>
            </w:pPr>
            <w:r>
              <w:rPr>
                <w:i/>
              </w:rPr>
              <w:t>Health Regulations Amendment (Fees and Charges) Regulations 2019</w:t>
            </w:r>
            <w:r>
              <w:t xml:space="preserve"> Pt. 5</w:t>
            </w:r>
            <w:r>
              <w:rPr>
                <w:snapToGrid w:val="0"/>
              </w:rPr>
              <w:t> </w:t>
            </w:r>
            <w:r>
              <w:rPr>
                <w:snapToGrid w:val="0"/>
                <w:vertAlign w:val="superscript"/>
              </w:rPr>
              <w:t>2</w:t>
            </w:r>
          </w:p>
        </w:tc>
        <w:tc>
          <w:tcPr>
            <w:tcW w:w="1276" w:type="dxa"/>
          </w:tcPr>
          <w:p>
            <w:pPr>
              <w:pStyle w:val="nTable"/>
              <w:spacing w:after="40"/>
            </w:pPr>
            <w:r>
              <w:t>14 Jun 2019 p. 1883</w:t>
            </w:r>
            <w:r>
              <w:noBreakHyphen/>
              <w:t>94</w:t>
            </w:r>
          </w:p>
        </w:tc>
        <w:tc>
          <w:tcPr>
            <w:tcW w:w="2693" w:type="dxa"/>
          </w:tcPr>
          <w:p>
            <w:pPr>
              <w:pStyle w:val="nTable"/>
              <w:spacing w:after="40"/>
            </w:pPr>
            <w:r>
              <w:t>1 Jul 2019 (see r. 2(b))</w:t>
            </w:r>
          </w:p>
        </w:tc>
      </w:tr>
    </w:tbl>
    <w:p>
      <w:pPr>
        <w:pStyle w:val="nSubsection"/>
        <w:rPr>
          <w:snapToGrid w:val="0"/>
        </w:rPr>
      </w:pPr>
      <w:r>
        <w:rPr>
          <w:vertAlign w:val="superscript"/>
        </w:rPr>
        <w:t>2</w:t>
      </w:r>
      <w:r>
        <w:rPr>
          <w:snapToGrid w:val="0"/>
        </w:rPr>
        <w:tab/>
        <w:t xml:space="preserve">On the date as at which this compilation was prepared, the </w:t>
      </w:r>
      <w:r>
        <w:rPr>
          <w:i/>
          <w:snapToGrid w:val="0"/>
        </w:rPr>
        <w:t xml:space="preserve">Health Regulations Amendment (Fees and Charges) Regulations 2019 </w:t>
      </w:r>
      <w:r>
        <w:rPr>
          <w:snapToGrid w:val="0"/>
        </w:rPr>
        <w:t>Pt. 5 had not come into operation. It reads as follows:</w:t>
      </w:r>
    </w:p>
    <w:p>
      <w:pPr>
        <w:pStyle w:val="BlankOpen"/>
        <w:rPr>
          <w:snapToGrid w:val="0"/>
        </w:rPr>
      </w:pPr>
    </w:p>
    <w:p>
      <w:pPr>
        <w:pStyle w:val="nzHeading2"/>
      </w:pPr>
      <w:bookmarkStart w:id="94" w:name="_Toc7165191"/>
      <w:bookmarkStart w:id="95" w:name="_Toc7165238"/>
      <w:bookmarkStart w:id="96" w:name="_Toc7165327"/>
      <w:r>
        <w:t>Part 5 — Health Services (Conduct and Traffic) Regulations 2016 amended</w:t>
      </w:r>
      <w:bookmarkEnd w:id="94"/>
      <w:bookmarkEnd w:id="95"/>
      <w:bookmarkEnd w:id="96"/>
    </w:p>
    <w:p>
      <w:pPr>
        <w:pStyle w:val="nzHeading5"/>
      </w:pPr>
      <w:bookmarkStart w:id="97" w:name="_Toc7165239"/>
      <w:bookmarkStart w:id="98" w:name="_Toc7165328"/>
      <w:r>
        <w:t>9.</w:t>
      </w:r>
      <w:r>
        <w:tab/>
        <w:t>Regulations amended</w:t>
      </w:r>
      <w:bookmarkEnd w:id="97"/>
      <w:bookmarkEnd w:id="98"/>
    </w:p>
    <w:p>
      <w:pPr>
        <w:pStyle w:val="nzSubsection"/>
      </w:pPr>
      <w:r>
        <w:tab/>
      </w:r>
      <w:r>
        <w:tab/>
        <w:t xml:space="preserve">This Part amends the </w:t>
      </w:r>
      <w:r>
        <w:rPr>
          <w:i/>
        </w:rPr>
        <w:t>Health Services (Conduct and Traffic) Regulations 2016</w:t>
      </w:r>
      <w:r>
        <w:t>.</w:t>
      </w:r>
    </w:p>
    <w:p>
      <w:pPr>
        <w:pStyle w:val="nzHeading5"/>
      </w:pPr>
      <w:bookmarkStart w:id="99" w:name="_Toc7165240"/>
      <w:bookmarkStart w:id="100" w:name="_Toc7165329"/>
      <w:r>
        <w:t>10.</w:t>
      </w:r>
      <w:r>
        <w:tab/>
        <w:t>Schedule 1 amended</w:t>
      </w:r>
      <w:bookmarkEnd w:id="99"/>
      <w:bookmarkEnd w:id="100"/>
    </w:p>
    <w:p>
      <w:pPr>
        <w:pStyle w:val="nzSubsection"/>
      </w:pPr>
      <w:r>
        <w:tab/>
      </w:r>
      <w:r>
        <w:tab/>
        <w:t>In Schedule 1 clause 4 delete the Table and insert:</w:t>
      </w:r>
    </w:p>
    <w:p>
      <w:pPr>
        <w:pStyle w:val="BlankOpen"/>
      </w:pPr>
    </w:p>
    <w:p>
      <w:pPr>
        <w:pStyle w:val="nzyTHeadingNAm"/>
        <w:ind w:left="0"/>
      </w:pPr>
      <w:r>
        <w:t>Table</w:t>
      </w:r>
    </w:p>
    <w:tbl>
      <w:tblPr>
        <w:tblW w:w="680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4253"/>
        <w:gridCol w:w="2551"/>
      </w:tblGrid>
      <w:tr>
        <w:trPr>
          <w:cantSplit/>
          <w:tblHeader/>
        </w:trPr>
        <w:tc>
          <w:tcPr>
            <w:tcW w:w="4253" w:type="dxa"/>
          </w:tcPr>
          <w:p>
            <w:pPr>
              <w:pStyle w:val="nzTableNAm"/>
              <w:jc w:val="center"/>
              <w:rPr>
                <w:b/>
              </w:rPr>
            </w:pPr>
            <w:r>
              <w:rPr>
                <w:b/>
              </w:rPr>
              <w:t>Type of fee</w:t>
            </w:r>
          </w:p>
        </w:tc>
        <w:tc>
          <w:tcPr>
            <w:tcW w:w="2551" w:type="dxa"/>
          </w:tcPr>
          <w:p>
            <w:pPr>
              <w:pStyle w:val="nzTableNAm"/>
              <w:jc w:val="center"/>
              <w:rPr>
                <w:b/>
              </w:rPr>
            </w:pPr>
            <w:r>
              <w:rPr>
                <w:b/>
              </w:rPr>
              <w:t>Fee</w:t>
            </w:r>
          </w:p>
        </w:tc>
      </w:tr>
      <w:tr>
        <w:trPr>
          <w:cantSplit/>
        </w:trPr>
        <w:tc>
          <w:tcPr>
            <w:tcW w:w="4253" w:type="dxa"/>
          </w:tcPr>
          <w:p>
            <w:pPr>
              <w:pStyle w:val="nzTableNAm"/>
            </w:pPr>
            <w:r>
              <w:t>Paid staff parking fee</w:t>
            </w:r>
          </w:p>
        </w:tc>
        <w:tc>
          <w:tcPr>
            <w:tcW w:w="2551" w:type="dxa"/>
          </w:tcPr>
          <w:p>
            <w:pPr>
              <w:pStyle w:val="nzTableNAm"/>
            </w:pPr>
            <w:r>
              <w:t>$3.80 per day, up to a maximum of $19.00 per week</w:t>
            </w:r>
          </w:p>
        </w:tc>
      </w:tr>
      <w:tr>
        <w:trPr>
          <w:cantSplit/>
        </w:trPr>
        <w:tc>
          <w:tcPr>
            <w:tcW w:w="4253" w:type="dxa"/>
            <w:tcBorders>
              <w:bottom w:val="nil"/>
            </w:tcBorders>
          </w:tcPr>
          <w:p>
            <w:pPr>
              <w:pStyle w:val="nzTableNAm"/>
            </w:pPr>
            <w:r>
              <w:t>Removal and storage of vehicle fee</w:t>
            </w:r>
          </w:p>
          <w:p>
            <w:pPr>
              <w:pStyle w:val="nzTableNAm"/>
              <w:ind w:left="567" w:hanging="567"/>
            </w:pPr>
            <w:r>
              <w:t>(a)</w:t>
            </w:r>
            <w:r>
              <w:tab/>
              <w:t xml:space="preserve">basic fee </w:t>
            </w:r>
          </w:p>
          <w:p>
            <w:pPr>
              <w:pStyle w:val="nzTableNAm"/>
            </w:pPr>
            <w:r>
              <w:tab/>
              <w:t>plus</w:t>
            </w:r>
          </w:p>
        </w:tc>
        <w:tc>
          <w:tcPr>
            <w:tcW w:w="2551" w:type="dxa"/>
            <w:tcBorders>
              <w:bottom w:val="nil"/>
            </w:tcBorders>
          </w:tcPr>
          <w:p>
            <w:pPr>
              <w:pStyle w:val="nzTableNAm"/>
            </w:pPr>
          </w:p>
          <w:p>
            <w:pPr>
              <w:pStyle w:val="nzTableNAm"/>
            </w:pPr>
            <w:r>
              <w:t>$140.00</w:t>
            </w:r>
          </w:p>
          <w:p>
            <w:pPr>
              <w:pStyle w:val="nzTableNAm"/>
            </w:pPr>
          </w:p>
        </w:tc>
      </w:tr>
      <w:tr>
        <w:trPr>
          <w:cantSplit/>
        </w:trPr>
        <w:tc>
          <w:tcPr>
            <w:tcW w:w="4253" w:type="dxa"/>
            <w:tcBorders>
              <w:top w:val="nil"/>
              <w:bottom w:val="single" w:sz="4" w:space="0" w:color="auto"/>
            </w:tcBorders>
          </w:tcPr>
          <w:p>
            <w:pPr>
              <w:pStyle w:val="nzTableNAm"/>
              <w:ind w:left="567" w:hanging="567"/>
            </w:pPr>
            <w:r>
              <w:t>(b)</w:t>
            </w:r>
            <w:r>
              <w:tab/>
              <w:t>if vehicle is stored for more than 24 hours — for each 7 days or part of 7 days for which vehicle is stored after first 24 hours</w:t>
            </w:r>
          </w:p>
        </w:tc>
        <w:tc>
          <w:tcPr>
            <w:tcW w:w="2551" w:type="dxa"/>
            <w:tcBorders>
              <w:top w:val="nil"/>
              <w:bottom w:val="single" w:sz="4" w:space="0" w:color="auto"/>
            </w:tcBorders>
          </w:tcPr>
          <w:p>
            <w:pPr>
              <w:pStyle w:val="nzTableNAm"/>
            </w:pPr>
            <w:r>
              <w:br/>
            </w:r>
            <w:r>
              <w:br/>
            </w:r>
            <w:r>
              <w:br/>
              <w:t>$10.00</w:t>
            </w:r>
          </w:p>
        </w:tc>
      </w:tr>
      <w:tr>
        <w:trPr>
          <w:cantSplit/>
        </w:trPr>
        <w:tc>
          <w:tcPr>
            <w:tcW w:w="4253" w:type="dxa"/>
            <w:tcBorders>
              <w:top w:val="single" w:sz="4" w:space="0" w:color="auto"/>
            </w:tcBorders>
          </w:tcPr>
          <w:p>
            <w:pPr>
              <w:pStyle w:val="nzTableNAm"/>
            </w:pPr>
            <w:r>
              <w:t>Ticket parking fee</w:t>
            </w:r>
          </w:p>
        </w:tc>
        <w:tc>
          <w:tcPr>
            <w:tcW w:w="2551" w:type="dxa"/>
            <w:tcBorders>
              <w:top w:val="single" w:sz="4" w:space="0" w:color="auto"/>
            </w:tcBorders>
          </w:tcPr>
          <w:p>
            <w:pPr>
              <w:pStyle w:val="nzTableNAm"/>
            </w:pPr>
            <w:r>
              <w:t>$3.00 per hour up to a maximum of $21.00 per day</w:t>
            </w:r>
          </w:p>
        </w:tc>
      </w:tr>
    </w:tbl>
    <w:p>
      <w:pPr>
        <w:pStyle w:val="BlankClose"/>
      </w:pPr>
    </w:p>
    <w:p/>
    <w:p>
      <w:pPr>
        <w:sectPr>
          <w:headerReference w:type="even" r:id="rId29"/>
          <w:headerReference w:type="default" r:id="rId30"/>
          <w:pgSz w:w="11907" w:h="16840" w:code="9"/>
          <w:pgMar w:top="2376" w:right="2404" w:bottom="3544" w:left="2404" w:header="720" w:footer="3380" w:gutter="0"/>
          <w:cols w:space="720"/>
          <w:noEndnote/>
          <w:docGrid w:linePitch="326"/>
        </w:sectPr>
      </w:pPr>
    </w:p>
    <w:p>
      <w:pPr>
        <w:pStyle w:val="nHeading2"/>
        <w:rPr>
          <w:sz w:val="28"/>
        </w:rPr>
      </w:pPr>
      <w:bookmarkStart w:id="102" w:name="_Toc11328624"/>
      <w:bookmarkStart w:id="103" w:name="_Toc11328902"/>
      <w:bookmarkStart w:id="104" w:name="_Toc11421392"/>
      <w:bookmarkStart w:id="105" w:name="_Toc11421634"/>
      <w:r>
        <w:rPr>
          <w:sz w:val="28"/>
        </w:rPr>
        <w:t>Defined terms</w:t>
      </w:r>
      <w:bookmarkEnd w:id="102"/>
      <w:bookmarkEnd w:id="103"/>
      <w:bookmarkEnd w:id="104"/>
      <w:bookmarkEnd w:id="105"/>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approved</w:t>
      </w:r>
      <w:r>
        <w:tab/>
        <w:t>3(1)</w:t>
      </w:r>
    </w:p>
    <w:p>
      <w:pPr>
        <w:pStyle w:val="DefinedTerms"/>
      </w:pPr>
      <w:r>
        <w:t>boom gate controlled ticket parking area</w:t>
      </w:r>
      <w:r>
        <w:tab/>
        <w:t>19(1)</w:t>
      </w:r>
    </w:p>
    <w:p>
      <w:pPr>
        <w:pStyle w:val="DefinedTerms"/>
      </w:pPr>
      <w:r>
        <w:t>decision</w:t>
      </w:r>
      <w:r>
        <w:tab/>
        <w:t>24(1)</w:t>
      </w:r>
    </w:p>
    <w:p>
      <w:pPr>
        <w:pStyle w:val="DefinedTerms"/>
      </w:pPr>
      <w:r>
        <w:t>driver</w:t>
      </w:r>
      <w:r>
        <w:tab/>
        <w:t>3(1)</w:t>
      </w:r>
    </w:p>
    <w:p>
      <w:pPr>
        <w:pStyle w:val="DefinedTerms"/>
      </w:pPr>
      <w:r>
        <w:t>eligible staff member</w:t>
      </w:r>
      <w:r>
        <w:tab/>
        <w:t>20(1)</w:t>
      </w:r>
    </w:p>
    <w:p>
      <w:pPr>
        <w:pStyle w:val="DefinedTerms"/>
      </w:pPr>
      <w:r>
        <w:t>health service provider land</w:t>
      </w:r>
      <w:r>
        <w:tab/>
        <w:t>3(1)</w:t>
      </w:r>
    </w:p>
    <w:p>
      <w:pPr>
        <w:pStyle w:val="DefinedTerms"/>
      </w:pPr>
      <w:r>
        <w:t>health service provider site</w:t>
      </w:r>
      <w:r>
        <w:tab/>
        <w:t>19(8)</w:t>
      </w:r>
    </w:p>
    <w:p>
      <w:pPr>
        <w:pStyle w:val="DefinedTerms"/>
      </w:pPr>
      <w:r>
        <w:t>paid staff parking area</w:t>
      </w:r>
      <w:r>
        <w:tab/>
        <w:t>20(1)</w:t>
      </w:r>
    </w:p>
    <w:p>
      <w:pPr>
        <w:pStyle w:val="DefinedTerms"/>
      </w:pPr>
      <w:r>
        <w:t>paid staff parking fee</w:t>
      </w:r>
      <w:r>
        <w:tab/>
        <w:t>Sch. 1 cl. 1(1)</w:t>
      </w:r>
    </w:p>
    <w:p>
      <w:pPr>
        <w:pStyle w:val="DefinedTerms"/>
      </w:pPr>
      <w:r>
        <w:t>parking facility</w:t>
      </w:r>
      <w:r>
        <w:tab/>
        <w:t>3(1)</w:t>
      </w:r>
    </w:p>
    <w:p>
      <w:pPr>
        <w:pStyle w:val="DefinedTerms"/>
      </w:pPr>
      <w:r>
        <w:t>parking permit</w:t>
      </w:r>
      <w:r>
        <w:tab/>
        <w:t>3(1)</w:t>
      </w:r>
    </w:p>
    <w:p>
      <w:pPr>
        <w:pStyle w:val="DefinedTerms"/>
      </w:pPr>
      <w:r>
        <w:t>parking permit fee</w:t>
      </w:r>
      <w:r>
        <w:tab/>
        <w:t>Sch. 1 cl. 1(1)</w:t>
      </w:r>
    </w:p>
    <w:p>
      <w:pPr>
        <w:pStyle w:val="DefinedTerms"/>
      </w:pPr>
      <w:r>
        <w:t>parking space</w:t>
      </w:r>
      <w:r>
        <w:tab/>
        <w:t>3(1)</w:t>
      </w:r>
    </w:p>
    <w:p>
      <w:pPr>
        <w:pStyle w:val="DefinedTerms"/>
      </w:pPr>
      <w:r>
        <w:t>permission</w:t>
      </w:r>
      <w:r>
        <w:tab/>
        <w:t>3(2)</w:t>
      </w:r>
    </w:p>
    <w:p>
      <w:pPr>
        <w:pStyle w:val="DefinedTerms"/>
      </w:pPr>
      <w:r>
        <w:t>permit parking area</w:t>
      </w:r>
      <w:r>
        <w:tab/>
        <w:t>21(1)</w:t>
      </w:r>
    </w:p>
    <w:p>
      <w:pPr>
        <w:pStyle w:val="DefinedTerms"/>
      </w:pPr>
      <w:r>
        <w:t>prescribed fee</w:t>
      </w:r>
      <w:r>
        <w:tab/>
        <w:t>3(1)</w:t>
      </w:r>
    </w:p>
    <w:p>
      <w:pPr>
        <w:pStyle w:val="DefinedTerms"/>
      </w:pPr>
      <w:r>
        <w:t>prohibited item</w:t>
      </w:r>
      <w:r>
        <w:tab/>
        <w:t>7(1)</w:t>
      </w:r>
    </w:p>
    <w:p>
      <w:pPr>
        <w:pStyle w:val="DefinedTerms"/>
      </w:pPr>
      <w:r>
        <w:t>relevant committee</w:t>
      </w:r>
      <w:r>
        <w:tab/>
        <w:t>24(1)</w:t>
      </w:r>
    </w:p>
    <w:p>
      <w:pPr>
        <w:pStyle w:val="DefinedTerms"/>
      </w:pPr>
      <w:r>
        <w:t>removal and storage of vehicle fee</w:t>
      </w:r>
      <w:r>
        <w:tab/>
        <w:t>Sch. 1 cl. 1(1)</w:t>
      </w:r>
    </w:p>
    <w:p>
      <w:pPr>
        <w:pStyle w:val="DefinedTerms"/>
      </w:pPr>
      <w:r>
        <w:t>responsible authorised person</w:t>
      </w:r>
      <w:r>
        <w:tab/>
        <w:t>3(1)</w:t>
      </w:r>
    </w:p>
    <w:p>
      <w:pPr>
        <w:pStyle w:val="DefinedTerms"/>
      </w:pPr>
      <w:r>
        <w:t>responsible chief executive</w:t>
      </w:r>
      <w:r>
        <w:tab/>
        <w:t>3(1)</w:t>
      </w:r>
    </w:p>
    <w:p>
      <w:pPr>
        <w:pStyle w:val="DefinedTerms"/>
      </w:pPr>
      <w:r>
        <w:t>responsible person</w:t>
      </w:r>
      <w:r>
        <w:tab/>
        <w:t>3(1)</w:t>
      </w:r>
    </w:p>
    <w:p>
      <w:pPr>
        <w:pStyle w:val="DefinedTerms"/>
      </w:pPr>
      <w:r>
        <w:t>roadway</w:t>
      </w:r>
      <w:r>
        <w:tab/>
        <w:t>3(1)</w:t>
      </w:r>
    </w:p>
    <w:p>
      <w:pPr>
        <w:pStyle w:val="DefinedTerms"/>
      </w:pPr>
      <w:r>
        <w:t>sign</w:t>
      </w:r>
      <w:r>
        <w:tab/>
        <w:t>3(1)</w:t>
      </w:r>
    </w:p>
    <w:p>
      <w:pPr>
        <w:pStyle w:val="DefinedTerms"/>
      </w:pPr>
      <w:r>
        <w:t>specified</w:t>
      </w:r>
      <w:r>
        <w:tab/>
        <w:t>6(1), 17(1)</w:t>
      </w:r>
    </w:p>
    <w:p>
      <w:pPr>
        <w:pStyle w:val="DefinedTerms"/>
      </w:pPr>
      <w:r>
        <w:t>speed restriction sign</w:t>
      </w:r>
      <w:r>
        <w:tab/>
        <w:t>3(1)</w:t>
      </w:r>
    </w:p>
    <w:p>
      <w:pPr>
        <w:pStyle w:val="DefinedTerms"/>
      </w:pPr>
      <w:r>
        <w:t>staff member</w:t>
      </w:r>
      <w:r>
        <w:tab/>
        <w:t>3(1)</w:t>
      </w:r>
    </w:p>
    <w:p>
      <w:pPr>
        <w:pStyle w:val="DefinedTerms"/>
      </w:pPr>
      <w:r>
        <w:t>ticket</w:t>
      </w:r>
      <w:r>
        <w:tab/>
        <w:t>3(1)</w:t>
      </w:r>
    </w:p>
    <w:p>
      <w:pPr>
        <w:pStyle w:val="DefinedTerms"/>
      </w:pPr>
      <w:r>
        <w:t>ticket parking area</w:t>
      </w:r>
      <w:r>
        <w:tab/>
        <w:t>19(1)</w:t>
      </w:r>
    </w:p>
    <w:p>
      <w:pPr>
        <w:pStyle w:val="DefinedTerms"/>
      </w:pPr>
      <w:r>
        <w:t>ticket parking fee</w:t>
      </w:r>
      <w:r>
        <w:tab/>
        <w:t>Sch. 1 cl. 1(1)</w:t>
      </w:r>
    </w:p>
    <w:p>
      <w:pPr>
        <w:pStyle w:val="DefinedTerms"/>
      </w:pPr>
      <w:r>
        <w:t>ticket vending machine</w:t>
      </w:r>
      <w:r>
        <w:tab/>
        <w:t>3(1)</w:t>
      </w:r>
    </w:p>
    <w:p>
      <w:pPr>
        <w:pStyle w:val="DefinedTerms"/>
      </w:pPr>
      <w:r>
        <w:t>vehicle</w:t>
      </w:r>
      <w:r>
        <w:tab/>
        <w:t>3(1)</w:t>
      </w:r>
    </w:p>
    <w:p/>
    <w:p>
      <w:pPr>
        <w:sectPr>
          <w:headerReference w:type="even" r:id="rId31"/>
          <w:headerReference w:type="default" r:id="rId32"/>
          <w:pgSz w:w="11907" w:h="16840" w:code="9"/>
          <w:pgMar w:top="2381" w:right="2409" w:bottom="3543" w:left="2409" w:header="720" w:footer="3380" w:gutter="0"/>
          <w:cols w:space="720"/>
          <w:noEndnote/>
          <w:docGrid w:linePitch="326"/>
        </w:sectPr>
      </w:pPr>
    </w:p>
    <w:p/>
    <w:sectPr>
      <w:headerReference w:type="even" r:id="rId33"/>
      <w:headerReference w:type="default" r:id="rId34"/>
      <w:footerReference w:type="even" r:id="rId35"/>
      <w:footerReference w:type="default" r:id="rId36"/>
      <w:headerReference w:type="first" r:id="rId37"/>
      <w:footerReference w:type="first" r:id="rId38"/>
      <w:endnotePr>
        <w:numFmt w:val="decimal"/>
      </w:endnotePr>
      <w:type w:val="continuous"/>
      <w:pgSz w:w="11907" w:h="16840" w:code="9"/>
      <w:pgMar w:top="567" w:right="1701" w:bottom="567" w:left="1701"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p/>
  </w:endnote>
  <w:endnote w:type="continuationSeparator" w:id="0">
    <w:p>
      <w:pPr>
        <w:pStyle w:val="Footer"/>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ZapfDingbats">
    <w:altName w:val="Monotype Sorts"/>
    <w:panose1 w:val="00000000000000000000"/>
    <w:charset w:val="FF"/>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00-g0-01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14 Jun 2019</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14 Jun 2019</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00-g0-01</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14 Jun 2019</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00-g0-01</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38</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00-g0-01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14 Jun 2019</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14 Jun 2019</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00-g0-01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37</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14 Jun 2019</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00-g0-01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97"/>
      <w:gridCol w:w="1466"/>
    </w:tblGrid>
    <w:tr>
      <w:tc>
        <w:tcPr>
          <w:tcW w:w="7160"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Health Services (Conduct and Traffic) Regulations 2016</w:t>
          </w:r>
          <w:r>
            <w:rPr>
              <w:b/>
              <w:i/>
            </w:rPr>
            <w:fldChar w:fldCharType="end"/>
          </w:r>
        </w:p>
      </w:tc>
    </w:tr>
    <w:tr>
      <w:tc>
        <w:tcPr>
          <w:tcW w:w="5715" w:type="dxa"/>
        </w:tcPr>
        <w:p>
          <w:pPr>
            <w:pStyle w:val="Header"/>
            <w:spacing w:before="40"/>
            <w:jc w:val="right"/>
          </w:pPr>
          <w:r>
            <w:fldChar w:fldCharType="begin"/>
          </w:r>
          <w:r>
            <w:instrText xml:space="preserve"> styleref CharSchText </w:instrText>
          </w:r>
          <w:r>
            <w:fldChar w:fldCharType="end"/>
          </w:r>
        </w:p>
      </w:tc>
      <w:tc>
        <w:tcPr>
          <w:tcW w:w="1445"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445" w:type="dxa"/>
        </w:tcPr>
        <w:p>
          <w:pPr>
            <w:pStyle w:val="Header"/>
            <w:ind w:right="17"/>
            <w:jc w:val="right"/>
          </w:pPr>
          <w:r>
            <w:rPr>
              <w:b/>
            </w:rPr>
            <w:fldChar w:fldCharType="begin"/>
          </w:r>
          <w:r>
            <w:rPr>
              <w:b/>
            </w:rPr>
            <w:instrText>STYLEREF CharSDivNo</w:instrText>
          </w:r>
          <w:r>
            <w:rPr>
              <w:b/>
            </w:rPr>
            <w:fldChar w:fldCharType="end"/>
          </w:r>
        </w:p>
      </w:tc>
    </w:tr>
    <w:tr>
      <w:tc>
        <w:tcPr>
          <w:tcW w:w="7160" w:type="dxa"/>
          <w:gridSpan w:val="2"/>
        </w:tcPr>
        <w:p>
          <w:pPr>
            <w:pStyle w:val="Header"/>
            <w:spacing w:before="40"/>
            <w:ind w:right="17"/>
            <w:jc w:val="right"/>
          </w:pPr>
          <w:r>
            <w:rPr>
              <w:b/>
            </w:rPr>
            <w:t xml:space="preserve">cl. </w:t>
          </w:r>
          <w:r>
            <w:rPr>
              <w:b/>
            </w:rPr>
            <w:fldChar w:fldCharType="begin"/>
          </w:r>
          <w:r>
            <w:rPr>
              <w:b/>
            </w:rPr>
            <w:instrText>STYLEREF CharSClsNo</w:instrText>
          </w:r>
          <w:r>
            <w:rPr>
              <w:b/>
            </w:rPr>
            <w:fldChar w:fldCharType="separate"/>
          </w:r>
          <w:r>
            <w:rPr>
              <w:b/>
            </w:rPr>
            <w:t>1</w:t>
          </w:r>
          <w:r>
            <w:fldChar w:fldCharType="end"/>
          </w:r>
        </w:p>
      </w:tc>
    </w:tr>
  </w:tbl>
  <w:p>
    <w:pPr>
      <w:pStyle w:val="Header"/>
      <w:pBdr>
        <w:top w:val="single" w:sz="4" w:space="1" w:color="auto"/>
      </w:pBdr>
    </w:pPr>
    <w:bookmarkStart w:id="78" w:name="Schedule"/>
    <w:bookmarkEnd w:id="78"/>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Health Services (Conduct and Traffic) Regulations 2016</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separate"/>
          </w:r>
          <w:r>
            <w:rPr>
              <w:b/>
            </w:rPr>
            <w:t>Schedule 1</w:t>
          </w:r>
          <w:r>
            <w:rPr>
              <w:b/>
            </w:rPr>
            <w:fldChar w:fldCharType="end"/>
          </w:r>
        </w:p>
      </w:tc>
      <w:tc>
        <w:tcPr>
          <w:tcW w:w="5715" w:type="dxa"/>
        </w:tcPr>
        <w:p>
          <w:pPr>
            <w:pStyle w:val="Header"/>
            <w:spacing w:before="40"/>
          </w:pPr>
          <w:r>
            <w:fldChar w:fldCharType="begin"/>
          </w:r>
          <w:r>
            <w:instrText xml:space="preserve"> styleref CharSchText </w:instrText>
          </w:r>
          <w:r>
            <w:fldChar w:fldCharType="separate"/>
          </w:r>
          <w:r>
            <w:t>Fees</w:t>
          </w:r>
          <w:r>
            <w:fldChar w:fldCharType="end"/>
          </w:r>
        </w:p>
      </w:tc>
    </w:tr>
    <w:tr>
      <w:tc>
        <w:tcPr>
          <w:tcW w:w="1548" w:type="dxa"/>
        </w:tcPr>
        <w:p>
          <w:pPr>
            <w:pStyle w:val="Header"/>
            <w:spacing w:before="40"/>
          </w:pPr>
          <w:r>
            <w:rPr>
              <w:b/>
            </w:rPr>
            <w:fldChar w:fldCharType="begin"/>
          </w:r>
          <w:r>
            <w:rPr>
              <w:b/>
            </w:rPr>
            <w:instrText>STYLEREF CharSDivNo</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7258" w:type="dxa"/>
          <w:gridSpan w:val="2"/>
        </w:tcPr>
        <w:p>
          <w:pPr>
            <w:pStyle w:val="Header"/>
            <w:spacing w:before="40"/>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97"/>
      <w:gridCol w:w="1466"/>
    </w:tblGrid>
    <w:tr>
      <w:tc>
        <w:tcPr>
          <w:tcW w:w="7160"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Health Services (Conduct and Traffic) Regulations 2016</w:t>
          </w:r>
          <w:r>
            <w:rPr>
              <w:b/>
              <w:i/>
            </w:rPr>
            <w:fldChar w:fldCharType="end"/>
          </w:r>
        </w:p>
      </w:tc>
    </w:tr>
    <w:tr>
      <w:tc>
        <w:tcPr>
          <w:tcW w:w="5715" w:type="dxa"/>
        </w:tcPr>
        <w:p>
          <w:pPr>
            <w:pStyle w:val="Header"/>
            <w:spacing w:before="40"/>
            <w:jc w:val="right"/>
          </w:pPr>
          <w:r>
            <w:fldChar w:fldCharType="begin"/>
          </w:r>
          <w:r>
            <w:instrText xml:space="preserve"> styleref CharSchText </w:instrText>
          </w:r>
          <w:r>
            <w:fldChar w:fldCharType="separate"/>
          </w:r>
          <w:r>
            <w:t>Fees</w:t>
          </w:r>
          <w:r>
            <w:fldChar w:fldCharType="end"/>
          </w:r>
        </w:p>
      </w:tc>
      <w:tc>
        <w:tcPr>
          <w:tcW w:w="1445" w:type="dxa"/>
        </w:tcPr>
        <w:p>
          <w:pPr>
            <w:pStyle w:val="Header"/>
            <w:spacing w:before="40"/>
            <w:ind w:right="17"/>
            <w:jc w:val="right"/>
          </w:pPr>
          <w:r>
            <w:rPr>
              <w:b/>
            </w:rPr>
            <w:fldChar w:fldCharType="begin"/>
          </w:r>
          <w:r>
            <w:rPr>
              <w:b/>
            </w:rPr>
            <w:instrText>STYLEREF CharSchno</w:instrText>
          </w:r>
          <w:r>
            <w:rPr>
              <w:b/>
            </w:rPr>
            <w:fldChar w:fldCharType="separate"/>
          </w:r>
          <w:r>
            <w:rPr>
              <w:b/>
            </w:rPr>
            <w:t>Schedule 1</w:t>
          </w:r>
          <w:r>
            <w:rPr>
              <w:b/>
            </w:rPr>
            <w:fldChar w:fldCharType="end"/>
          </w:r>
        </w:p>
      </w:tc>
    </w:tr>
    <w:tr>
      <w:tc>
        <w:tcPr>
          <w:tcW w:w="5715" w:type="dxa"/>
        </w:tcPr>
        <w:p>
          <w:pPr>
            <w:pStyle w:val="Header"/>
            <w:spacing w:before="40"/>
            <w:jc w:val="right"/>
          </w:pPr>
          <w:r>
            <w:fldChar w:fldCharType="begin"/>
          </w:r>
          <w:r>
            <w:instrText xml:space="preserve"> styleref CharSDivText </w:instrText>
          </w:r>
          <w:r>
            <w:fldChar w:fldCharType="end"/>
          </w:r>
        </w:p>
      </w:tc>
      <w:tc>
        <w:tcPr>
          <w:tcW w:w="1445" w:type="dxa"/>
        </w:tcPr>
        <w:p>
          <w:pPr>
            <w:pStyle w:val="Header"/>
            <w:ind w:right="17"/>
            <w:jc w:val="right"/>
          </w:pPr>
          <w:r>
            <w:rPr>
              <w:b/>
            </w:rPr>
            <w:fldChar w:fldCharType="begin"/>
          </w:r>
          <w:r>
            <w:rPr>
              <w:b/>
            </w:rPr>
            <w:instrText>STYLEREF CharSDivNo</w:instrText>
          </w:r>
          <w:r>
            <w:rPr>
              <w:b/>
            </w:rPr>
            <w:fldChar w:fldCharType="end"/>
          </w:r>
        </w:p>
      </w:tc>
    </w:tr>
    <w:tr>
      <w:tc>
        <w:tcPr>
          <w:tcW w:w="7160" w:type="dxa"/>
          <w:gridSpan w:val="2"/>
        </w:tcPr>
        <w:p>
          <w:pPr>
            <w:pStyle w:val="Header"/>
            <w:spacing w:before="40"/>
            <w:ind w:right="17"/>
            <w:jc w:val="righ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Health Services (Conduct and Traffic) Regulations 2016</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Health Services (Conduct and Traffic) Regulations 2016</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p>
      </w:tc>
    </w:tr>
  </w:tbl>
  <w:p>
    <w:pPr>
      <w:pStyle w:val="Header"/>
      <w:pBdr>
        <w:top w:val="single" w:sz="4" w:space="1" w:color="auto"/>
      </w:pBdr>
    </w:pPr>
    <w:bookmarkStart w:id="101" w:name="Compilation"/>
    <w:bookmarkEnd w:id="101"/>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Health Services (Conduct and Traffic) Regulations 2016</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Health Services (Conduct and Traffic) Regulations 2016</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106" w:name="DefinedTerms"/>
    <w:bookmarkEnd w:id="106"/>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07" w:name="Coversheet"/>
    <w:bookmarkEnd w:id="107"/>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Health Services (Conduct and Traffic) Regulations 2016</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Health Services (Conduct and Traffic) Regulations 2016</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Health Services (Conduct and Traffic) Regulations 2016</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STYLEREF CharDivNo</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spacing w:before="40"/>
            <w:jc w:val="right"/>
          </w:pPr>
          <w:r>
            <w:rPr>
              <w:b/>
              <w:i/>
            </w:rPr>
            <w:fldChar w:fldCharType="begin"/>
          </w:r>
          <w:r>
            <w:rPr>
              <w:b/>
              <w:i/>
            </w:rPr>
            <w:instrText xml:space="preserve"> STYLEREF "Name of Act/Reg" </w:instrText>
          </w:r>
          <w:r>
            <w:rPr>
              <w:b/>
              <w:i/>
            </w:rPr>
            <w:fldChar w:fldCharType="separate"/>
          </w:r>
          <w:r>
            <w:rPr>
              <w:b/>
              <w:i/>
            </w:rPr>
            <w:t>Health Services (Conduct and Traffic) Regulations 2016</w:t>
          </w:r>
          <w:r>
            <w:rPr>
              <w:b/>
              <w:i/>
            </w:rPr>
            <w:fldChar w:fldCharType="end"/>
          </w:r>
        </w:p>
      </w:tc>
    </w:tr>
    <w:t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jc w:val="right"/>
          </w:pPr>
          <w:r>
            <w:rPr>
              <w:b/>
            </w:rPr>
            <w:fldChar w:fldCharType="begin"/>
          </w:r>
          <w:r>
            <w:rPr>
              <w:b/>
            </w:rPr>
            <w:instrText>STYLEREF CharPartNo</w:instrText>
          </w:r>
          <w:r>
            <w:rPr>
              <w:b/>
            </w:rPr>
            <w:fldChar w:fldCharType="end"/>
          </w:r>
        </w:p>
      </w:tc>
    </w:tr>
    <w:tr>
      <w:tc>
        <w:tcPr>
          <w:tcW w:w="5715" w:type="dxa"/>
          <w:vAlign w:val="bottom"/>
        </w:tcPr>
        <w:p>
          <w:pPr>
            <w:pStyle w:val="Header"/>
            <w:jc w:val="right"/>
          </w:pPr>
          <w:r>
            <w:fldChar w:fldCharType="begin"/>
          </w:r>
          <w:r>
            <w:instrText xml:space="preserve"> styleref CharDivText </w:instrText>
          </w:r>
          <w:r>
            <w:fldChar w:fldCharType="end"/>
          </w:r>
        </w:p>
      </w:tc>
      <w:tc>
        <w:tcPr>
          <w:tcW w:w="1548" w:type="dxa"/>
        </w:tcPr>
        <w:p>
          <w:pPr>
            <w:pStyle w:val="Header"/>
            <w:spacing w:before="40"/>
            <w:jc w:val="right"/>
          </w:pPr>
          <w:r>
            <w:rPr>
              <w:b/>
            </w:rPr>
            <w:fldChar w:fldCharType="begin"/>
          </w:r>
          <w:r>
            <w:rPr>
              <w:b/>
            </w:rPr>
            <w:instrText>STYLEREF CharDivNo</w:instrText>
          </w:r>
          <w:r>
            <w:rPr>
              <w:b/>
            </w:rPr>
            <w:fldChar w:fldCharType="end"/>
          </w:r>
        </w:p>
      </w:tc>
    </w:tr>
    <w:tr>
      <w:trPr>
        <w:cantSplit/>
      </w:trPr>
      <w:tc>
        <w:tcPr>
          <w:tcW w:w="7263" w:type="dxa"/>
          <w:gridSpan w:val="2"/>
        </w:tcPr>
        <w:p>
          <w:pPr>
            <w:pStyle w:val="Header"/>
            <w:spacing w:before="40"/>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Health Services (Conduct and Traffic) Regulations 2016</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r>
            <w:rPr>
              <w:b/>
            </w:rPr>
            <w:fldChar w:fldCharType="begin"/>
          </w:r>
          <w:r>
            <w:rPr>
              <w:b/>
            </w:rPr>
            <w:instrText>STYLEREF CharSDivNo</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c>
        <w:tcPr>
          <w:tcW w:w="7258" w:type="dxa"/>
          <w:gridSpan w:val="2"/>
        </w:tcPr>
        <w:p>
          <w:pPr>
            <w:pStyle w:val="Header"/>
            <w:spacing w:before="40"/>
          </w:pPr>
          <w:r>
            <w:rPr>
              <w:b/>
            </w:rPr>
            <w:t xml:space="preserve">cl. </w:t>
          </w:r>
          <w:r>
            <w:rPr>
              <w:b/>
            </w:rPr>
            <w:fldChar w:fldCharType="begin"/>
          </w:r>
          <w:r>
            <w:rPr>
              <w:b/>
            </w:rPr>
            <w:instrText>STYLEREF CharSClsNo</w:instrText>
          </w:r>
          <w:r>
            <w:rPr>
              <w:b/>
            </w:rPr>
            <w:fldChar w:fldCharType="separate"/>
          </w:r>
          <w:r>
            <w:rPr>
              <w:b/>
            </w:rPr>
            <w:t>1</w:t>
          </w:r>
          <w:r>
            <w:rPr>
              <w:b/>
            </w:rPr>
            <w:fldChar w:fldCharType="end"/>
          </w: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066C2C"/>
    <w:lvl w:ilvl="0">
      <w:start w:val="1"/>
      <w:numFmt w:val="decimal"/>
      <w:lvlText w:val="%1."/>
      <w:lvlJc w:val="left"/>
      <w:pPr>
        <w:tabs>
          <w:tab w:val="num" w:pos="1492"/>
        </w:tabs>
        <w:ind w:left="1492" w:hanging="360"/>
      </w:pPr>
    </w:lvl>
  </w:abstractNum>
  <w:abstractNum w:abstractNumId="1">
    <w:nsid w:val="FFFFFF7D"/>
    <w:multiLevelType w:val="singleLevel"/>
    <w:tmpl w:val="EF88F740"/>
    <w:lvl w:ilvl="0">
      <w:start w:val="1"/>
      <w:numFmt w:val="decimal"/>
      <w:lvlText w:val="%1."/>
      <w:lvlJc w:val="left"/>
      <w:pPr>
        <w:tabs>
          <w:tab w:val="num" w:pos="1209"/>
        </w:tabs>
        <w:ind w:left="1209" w:hanging="360"/>
      </w:pPr>
    </w:lvl>
  </w:abstractNum>
  <w:abstractNum w:abstractNumId="2">
    <w:nsid w:val="FFFFFF7E"/>
    <w:multiLevelType w:val="singleLevel"/>
    <w:tmpl w:val="4E44E0D6"/>
    <w:lvl w:ilvl="0">
      <w:start w:val="1"/>
      <w:numFmt w:val="decimal"/>
      <w:lvlText w:val="%1."/>
      <w:lvlJc w:val="left"/>
      <w:pPr>
        <w:tabs>
          <w:tab w:val="num" w:pos="926"/>
        </w:tabs>
        <w:ind w:left="926" w:hanging="360"/>
      </w:pPr>
    </w:lvl>
  </w:abstractNum>
  <w:abstractNum w:abstractNumId="3">
    <w:nsid w:val="FFFFFF7F"/>
    <w:multiLevelType w:val="singleLevel"/>
    <w:tmpl w:val="615A2A1E"/>
    <w:lvl w:ilvl="0">
      <w:start w:val="1"/>
      <w:numFmt w:val="decimal"/>
      <w:lvlText w:val="%1."/>
      <w:lvlJc w:val="left"/>
      <w:pPr>
        <w:tabs>
          <w:tab w:val="num" w:pos="643"/>
        </w:tabs>
        <w:ind w:left="643" w:hanging="360"/>
      </w:pPr>
    </w:lvl>
  </w:abstractNum>
  <w:abstractNum w:abstractNumId="4">
    <w:nsid w:val="FFFFFF80"/>
    <w:multiLevelType w:val="singleLevel"/>
    <w:tmpl w:val="F54AD3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784C5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6E67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006F5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3E2D3D6"/>
    <w:lvl w:ilvl="0">
      <w:start w:val="1"/>
      <w:numFmt w:val="decimal"/>
      <w:lvlText w:val="%1."/>
      <w:lvlJc w:val="left"/>
      <w:pPr>
        <w:tabs>
          <w:tab w:val="num" w:pos="360"/>
        </w:tabs>
        <w:ind w:left="360" w:hanging="360"/>
      </w:pPr>
    </w:lvl>
  </w:abstractNum>
  <w:abstractNum w:abstractNumId="9">
    <w:nsid w:val="FFFFFF89"/>
    <w:multiLevelType w:val="singleLevel"/>
    <w:tmpl w:val="3A149938"/>
    <w:lvl w:ilvl="0">
      <w:start w:val="1"/>
      <w:numFmt w:val="bullet"/>
      <w:lvlText w:val=""/>
      <w:lvlJc w:val="left"/>
      <w:pPr>
        <w:tabs>
          <w:tab w:val="num" w:pos="360"/>
        </w:tabs>
        <w:ind w:left="360" w:hanging="360"/>
      </w:pPr>
      <w:rPr>
        <w:rFonts w:ascii="Symbol" w:hAnsi="Symbol" w:hint="default"/>
      </w:rPr>
    </w:lvl>
  </w:abstractNum>
  <w:abstractNum w:abstractNumId="10">
    <w:nsid w:val="0A9071E2"/>
    <w:multiLevelType w:val="singleLevel"/>
    <w:tmpl w:val="6686A91E"/>
    <w:lvl w:ilvl="0">
      <w:start w:val="1"/>
      <w:numFmt w:val="decimal"/>
      <w:lvlText w:val="%1."/>
      <w:lvlJc w:val="left"/>
      <w:pPr>
        <w:tabs>
          <w:tab w:val="num" w:pos="570"/>
        </w:tabs>
        <w:ind w:left="570" w:hanging="570"/>
      </w:pPr>
      <w:rPr>
        <w:rFonts w:hint="default"/>
      </w:rPr>
    </w:lvl>
  </w:abstractNum>
  <w:abstractNum w:abstractNumId="11">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3C2808C0"/>
    <w:multiLevelType w:val="singleLevel"/>
    <w:tmpl w:val="58E827E4"/>
    <w:lvl w:ilvl="0">
      <w:start w:val="1"/>
      <w:numFmt w:val="bullet"/>
      <w:lvlText w:val=""/>
      <w:lvlJc w:val="left"/>
      <w:pPr>
        <w:tabs>
          <w:tab w:val="num" w:pos="1446"/>
        </w:tabs>
        <w:ind w:left="1446" w:hanging="567"/>
      </w:pPr>
      <w:rPr>
        <w:rFonts w:ascii="Symbol" w:hAnsi="Symbol" w:hint="default"/>
      </w:rPr>
    </w:lvl>
  </w:abstractNum>
  <w:abstractNum w:abstractNumId="17">
    <w:nsid w:val="41B9085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4CC03303"/>
    <w:multiLevelType w:val="singleLevel"/>
    <w:tmpl w:val="0809000F"/>
    <w:lvl w:ilvl="0">
      <w:start w:val="1"/>
      <w:numFmt w:val="decimal"/>
      <w:lvlText w:val="%1."/>
      <w:lvlJc w:val="left"/>
      <w:pPr>
        <w:tabs>
          <w:tab w:val="num" w:pos="360"/>
        </w:tabs>
        <w:ind w:left="360" w:hanging="360"/>
      </w:pPr>
    </w:lvl>
  </w:abstractNum>
  <w:abstractNum w:abstractNumId="2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1"/>
  </w:num>
  <w:num w:numId="2">
    <w:abstractNumId w:val="12"/>
  </w:num>
  <w:num w:numId="3">
    <w:abstractNumId w:val="14"/>
  </w:num>
  <w:num w:numId="4">
    <w:abstractNumId w:val="15"/>
  </w:num>
  <w:num w:numId="5">
    <w:abstractNumId w:val="21"/>
  </w:num>
  <w:num w:numId="6">
    <w:abstractNumId w:val="20"/>
  </w:num>
  <w:num w:numId="7">
    <w:abstractNumId w:val="23"/>
  </w:num>
  <w:num w:numId="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90613122449"/>
    <w:docVar w:name="WAFER_20150206084300" w:val="ResetPageSize"/>
    <w:docVar w:name="WAFER_20150206084300_GUID" w:val="de2fbc3d-acf0-43f4-a0fa-d2631ba8b5df"/>
    <w:docVar w:name="WAFER_20151016170500" w:val="UpdateStyles"/>
    <w:docVar w:name="WAFER_20151016170500_GUID" w:val="b265764f-9cc9-4051-b597-28966bcc0033"/>
    <w:docVar w:name="WAFER_20151016171156" w:val="UsedStyles"/>
    <w:docVar w:name="WAFER_20151016171156_GUID" w:val="65b8bf31-20ff-4e33-a7f5-3e8a982d38e1"/>
    <w:docVar w:name="WAFER_20151016171216" w:val="UpdateStyles"/>
    <w:docVar w:name="WAFER_20151016171216_GUID" w:val="6c2db7ef-daac-4b3e-9dc6-438f5d0ef0de"/>
    <w:docVar w:name="WAFER_20151019113755" w:val="UpdateStyles,UsedStyles"/>
    <w:docVar w:name="WAFER_20151019113755_GUID" w:val="94d94bff-48d8-4137-a72c-5fd727eea17c"/>
    <w:docVar w:name="WAFER_20151102150240" w:val="UpdateStyles,UsedStyles"/>
    <w:docVar w:name="WAFER_20151102150240_GUID" w:val="2391df09-cb41-4aa3-adeb-85763481adf4"/>
    <w:docVar w:name="WAFER_20160607164808" w:val="RemoveTocBookmarks,RemoveUnusedBookmarks,RemoveLanguageTags,UsedStyles,ResetPageSize"/>
    <w:docVar w:name="WAFER_20160607164808_GUID" w:val="b22db862-ffaf-4a21-8e22-f49941b062b8"/>
    <w:docVar w:name="WAFER_20180524100829" w:val="RemoveTocBookmarks,RemoveUnusedBookmarks,RemoveLanguageTags,UsedStyles,ResetPageSize"/>
    <w:docVar w:name="WAFER_20180524100829_GUID" w:val="0fb75af5-adf6-4248-9909-3ab1428bc754"/>
    <w:docVar w:name="WAFER_20190613122449" w:val="RemoveTocBookmarks,RemoveUnusedBookmarks,RemoveLanguageTags,ResetPageSize,RunningHeaders,UpdateStyles,UsedStyles"/>
    <w:docVar w:name="WAFER_20190613122449_GUID" w:val="cf7adfb4-e9ea-45ae-b880-8b034ef400c8"/>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eteClose">
    <w:name w:val="DeleteClose"/>
    <w:basedOn w:val="Normal"/>
    <w:pPr>
      <w:keepLines/>
      <w:jc w:val="center"/>
    </w:pPr>
    <w:rPr>
      <w:szCs w:val="24"/>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BlankClose">
    <w:name w:val="BlankClose"/>
    <w:basedOn w:val="Normal"/>
    <w:pPr>
      <w:keepLines/>
      <w:jc w:val="center"/>
    </w:pPr>
    <w:rPr>
      <w:szCs w:val="24"/>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right" w:pos="7088"/>
      </w:tabs>
      <w:spacing w:before="108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BlankOpen">
    <w:name w:val="Blank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TableNAm">
    <w:name w:val="zTableNAm"/>
    <w:basedOn w:val="TableNAm"/>
  </w:style>
  <w:style w:type="paragraph" w:customStyle="1" w:styleId="zTHeadingNAm">
    <w:name w:val="zTHeadingNAm"/>
    <w:basedOn w:val="THeadingNAm"/>
  </w:style>
  <w:style w:type="paragraph" w:customStyle="1" w:styleId="zyTableNAm">
    <w:name w:val="zyTableNAm"/>
    <w:basedOn w:val="yTableNAm"/>
  </w:style>
  <w:style w:type="paragraph" w:customStyle="1" w:styleId="zyTHeadingNAm">
    <w:name w:val="zyTHeadingNAm"/>
    <w:basedOn w:val="yTHeadingNAm"/>
  </w:style>
  <w:style w:type="paragraph" w:customStyle="1" w:styleId="SignatureText">
    <w:name w:val="SignatureText"/>
    <w:basedOn w:val="Normal"/>
  </w:style>
  <w:style w:type="paragraph" w:customStyle="1" w:styleId="ExCo">
    <w:name w:val="ExCo"/>
    <w:qFormat/>
    <w:rPr>
      <w:sz w:val="22"/>
    </w:rPr>
  </w:style>
  <w:style w:type="paragraph" w:customStyle="1" w:styleId="Certificate">
    <w:name w:val="Certificate"/>
    <w:qFormat/>
    <w:rPr>
      <w:sz w:val="24"/>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nzSectAltHeading">
    <w:name w:val="nzSectAltHeading"/>
    <w:qFormat/>
    <w:pPr>
      <w:tabs>
        <w:tab w:val="left" w:pos="1446"/>
      </w:tabs>
      <w:spacing w:before="40"/>
      <w:ind w:left="1990" w:hanging="1423"/>
    </w:pPr>
    <w:rPr>
      <w:rFonts w:ascii="Arial" w:hAnsi="Arial"/>
      <w:b/>
      <w:sz w:val="14"/>
    </w:rPr>
  </w:style>
  <w:style w:type="table" w:styleId="TableGrid">
    <w:name w:val="Table Grid"/>
    <w:basedOn w:val="TableNormal"/>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nzTableNAm">
    <w:name w:val="nzTableNAm"/>
    <w:basedOn w:val="TableNAm"/>
    <w:rPr>
      <w:sz w:val="20"/>
    </w:rPr>
  </w:style>
  <w:style w:type="paragraph" w:customStyle="1" w:styleId="nzTHeadingNAm">
    <w:name w:val="nzTHeadingNAm"/>
    <w:basedOn w:val="THeadingNAm"/>
    <w:rPr>
      <w:sz w:val="20"/>
    </w:rPr>
  </w:style>
  <w:style w:type="paragraph" w:customStyle="1" w:styleId="nzyTHeadingNAm">
    <w:name w:val="nzyTHeadingNAm"/>
    <w:basedOn w:val="yTHeadingNAm"/>
    <w:rPr>
      <w:sz w:val="20"/>
    </w:rPr>
  </w:style>
  <w:style w:type="paragraph" w:customStyle="1" w:styleId="nzTableAm">
    <w:name w:val="nzTableAm"/>
    <w:basedOn w:val="TableAm"/>
    <w:rPr>
      <w:sz w:val="20"/>
    </w:rPr>
  </w:style>
  <w:style w:type="paragraph" w:customStyle="1" w:styleId="nzTHeading">
    <w:name w:val="nzTHeading"/>
    <w:basedOn w:val="THeading"/>
    <w:rPr>
      <w:sz w:val="20"/>
    </w:rPr>
  </w:style>
  <w:style w:type="paragraph" w:customStyle="1" w:styleId="nzTHeadingAmNote">
    <w:name w:val="nzTHeadingAmNote"/>
    <w:basedOn w:val="THeadingAmNote"/>
    <w:rPr>
      <w:sz w:val="14"/>
    </w:rPr>
  </w:style>
  <w:style w:type="paragraph" w:customStyle="1" w:styleId="nzTableAmNote">
    <w:name w:val="nzTableAmNote"/>
    <w:basedOn w:val="TableAmNote"/>
    <w:rPr>
      <w:sz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leteClose">
    <w:name w:val="DeleteClose"/>
    <w:basedOn w:val="Normal"/>
    <w:pPr>
      <w:keepLines/>
      <w:jc w:val="center"/>
    </w:pPr>
    <w:rPr>
      <w:szCs w:val="24"/>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Times" w:hAnsi="Times"/>
      <w:sz w:val="18"/>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BlankClose">
    <w:name w:val="BlankClose"/>
    <w:basedOn w:val="Normal"/>
    <w:pPr>
      <w:keepLines/>
      <w:jc w:val="center"/>
    </w:pPr>
    <w:rPr>
      <w:szCs w:val="24"/>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right" w:pos="7088"/>
      </w:tabs>
      <w:spacing w:before="108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BlankOpen">
    <w:name w:val="BlankOpen"/>
    <w:basedOn w:val="Normal"/>
    <w:pPr>
      <w:keepNext/>
      <w:keepLines/>
      <w:jc w:val="center"/>
    </w:pPr>
    <w:rPr>
      <w:szCs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TableNAm">
    <w:name w:val="zTableNAm"/>
    <w:basedOn w:val="TableNAm"/>
  </w:style>
  <w:style w:type="paragraph" w:customStyle="1" w:styleId="zTHeadingNAm">
    <w:name w:val="zTHeadingNAm"/>
    <w:basedOn w:val="THeadingNAm"/>
  </w:style>
  <w:style w:type="paragraph" w:customStyle="1" w:styleId="zyTableNAm">
    <w:name w:val="zyTableNAm"/>
    <w:basedOn w:val="yTableNAm"/>
  </w:style>
  <w:style w:type="paragraph" w:customStyle="1" w:styleId="zyTHeadingNAm">
    <w:name w:val="zyTHeadingNAm"/>
    <w:basedOn w:val="yTHeadingNAm"/>
  </w:style>
  <w:style w:type="paragraph" w:customStyle="1" w:styleId="SignatureText">
    <w:name w:val="SignatureText"/>
    <w:basedOn w:val="Normal"/>
  </w:style>
  <w:style w:type="paragraph" w:customStyle="1" w:styleId="ExCo">
    <w:name w:val="ExCo"/>
    <w:qFormat/>
    <w:rPr>
      <w:sz w:val="22"/>
    </w:rPr>
  </w:style>
  <w:style w:type="paragraph" w:customStyle="1" w:styleId="Certificate">
    <w:name w:val="Certificate"/>
    <w:qFormat/>
    <w:rPr>
      <w:sz w:val="24"/>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nzSectAltHeading">
    <w:name w:val="nzSectAltHeading"/>
    <w:qFormat/>
    <w:pPr>
      <w:tabs>
        <w:tab w:val="left" w:pos="1446"/>
      </w:tabs>
      <w:spacing w:before="40"/>
      <w:ind w:left="1990" w:hanging="1423"/>
    </w:pPr>
    <w:rPr>
      <w:rFonts w:ascii="Arial" w:hAnsi="Arial"/>
      <w:b/>
      <w:sz w:val="14"/>
    </w:rPr>
  </w:style>
  <w:style w:type="table" w:styleId="TableGrid">
    <w:name w:val="Table Grid"/>
    <w:basedOn w:val="TableNormal"/>
    <w:uiPriority w:val="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nzTableNAm">
    <w:name w:val="nzTableNAm"/>
    <w:basedOn w:val="TableNAm"/>
    <w:rPr>
      <w:sz w:val="20"/>
    </w:rPr>
  </w:style>
  <w:style w:type="paragraph" w:customStyle="1" w:styleId="nzTHeadingNAm">
    <w:name w:val="nzTHeadingNAm"/>
    <w:basedOn w:val="THeadingNAm"/>
    <w:rPr>
      <w:sz w:val="20"/>
    </w:rPr>
  </w:style>
  <w:style w:type="paragraph" w:customStyle="1" w:styleId="nzyTHeadingNAm">
    <w:name w:val="nzyTHeadingNAm"/>
    <w:basedOn w:val="yTHeadingNAm"/>
    <w:rPr>
      <w:sz w:val="20"/>
    </w:rPr>
  </w:style>
  <w:style w:type="paragraph" w:customStyle="1" w:styleId="nzTableAm">
    <w:name w:val="nzTableAm"/>
    <w:basedOn w:val="TableAm"/>
    <w:rPr>
      <w:sz w:val="20"/>
    </w:rPr>
  </w:style>
  <w:style w:type="paragraph" w:customStyle="1" w:styleId="nzTHeading">
    <w:name w:val="nzTHeading"/>
    <w:basedOn w:val="THeading"/>
    <w:rPr>
      <w:sz w:val="20"/>
    </w:rPr>
  </w:style>
  <w:style w:type="paragraph" w:customStyle="1" w:styleId="nzTHeadingAmNote">
    <w:name w:val="nzTHeadingAmNote"/>
    <w:basedOn w:val="THeadingAmNote"/>
    <w:rPr>
      <w:sz w:val="14"/>
    </w:rPr>
  </w:style>
  <w:style w:type="paragraph" w:customStyle="1" w:styleId="nzTableAmNote">
    <w:name w:val="nzTableAmNote"/>
    <w:basedOn w:val="TableAmNote"/>
    <w:rPr>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59981">
      <w:bodyDiv w:val="1"/>
      <w:marLeft w:val="0"/>
      <w:marRight w:val="0"/>
      <w:marTop w:val="0"/>
      <w:marBottom w:val="0"/>
      <w:divBdr>
        <w:top w:val="none" w:sz="0" w:space="0" w:color="auto"/>
        <w:left w:val="none" w:sz="0" w:space="0" w:color="auto"/>
        <w:bottom w:val="none" w:sz="0" w:space="0" w:color="auto"/>
        <w:right w:val="none" w:sz="0" w:space="0" w:color="auto"/>
      </w:divBdr>
    </w:div>
    <w:div w:id="1228691631">
      <w:bodyDiv w:val="1"/>
      <w:marLeft w:val="0"/>
      <w:marRight w:val="0"/>
      <w:marTop w:val="0"/>
      <w:marBottom w:val="0"/>
      <w:divBdr>
        <w:top w:val="none" w:sz="0" w:space="0" w:color="auto"/>
        <w:left w:val="none" w:sz="0" w:space="0" w:color="auto"/>
        <w:bottom w:val="none" w:sz="0" w:space="0" w:color="auto"/>
        <w:right w:val="none" w:sz="0" w:space="0" w:color="auto"/>
      </w:divBdr>
    </w:div>
    <w:div w:id="154124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image" Target="media/image2.jp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header" Target="header18.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33" Type="http://schemas.openxmlformats.org/officeDocument/2006/relationships/header" Target="header17.xml"/><Relationship Id="rId38"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eader" Target="header16.xml"/><Relationship Id="rId37" Type="http://schemas.openxmlformats.org/officeDocument/2006/relationships/header" Target="header19.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2.xml"/><Relationship Id="rId36"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867193-03FC-466A-80B4-81C9DF569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7664</Words>
  <Characters>36329</Characters>
  <Application>Microsoft Office Word</Application>
  <DocSecurity>0</DocSecurity>
  <Lines>1453</Lines>
  <Paragraphs>936</Paragraphs>
  <ScaleCrop>false</ScaleCrop>
  <HeadingPairs>
    <vt:vector size="2" baseType="variant">
      <vt:variant>
        <vt:lpstr>Title</vt:lpstr>
      </vt:variant>
      <vt:variant>
        <vt:i4>1</vt:i4>
      </vt:variant>
    </vt:vector>
  </HeadingPairs>
  <TitlesOfParts>
    <vt:vector size="1" baseType="lpstr">
      <vt:lpstr>Drafting Template (Regs)</vt:lpstr>
    </vt:vector>
  </TitlesOfParts>
  <Manager/>
  <Company/>
  <LinksUpToDate>false</LinksUpToDate>
  <CharactersWithSpaces>43057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Services (Conduct and Traffic) Regulations 2016 - 00-g0-01</dc:title>
  <dc:subject/>
  <dc:creator/>
  <cp:keywords/>
  <dc:description/>
  <cp:lastModifiedBy>svcMRProcess</cp:lastModifiedBy>
  <cp:revision>4</cp:revision>
  <cp:lastPrinted>2016-06-14T02:53:00Z</cp:lastPrinted>
  <dcterms:created xsi:type="dcterms:W3CDTF">2019-06-14T08:23:00Z</dcterms:created>
  <dcterms:modified xsi:type="dcterms:W3CDTF">2019-06-14T08:23:00Z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Reg</vt:lpwstr>
  </property>
  <property fmtid="{D5CDD505-2E9C-101B-9397-08002B2CF9AE}" pid="3" name="ID">
    <vt:lpwstr>24 Jun 2016 p 2369-406</vt:lpwstr>
  </property>
  <property fmtid="{D5CDD505-2E9C-101B-9397-08002B2CF9AE}" pid="4" name="RegID">
    <vt:i4>48205</vt:i4>
  </property>
  <property fmtid="{D5CDD505-2E9C-101B-9397-08002B2CF9AE}" pid="5" name="AsAtDate">
    <vt:lpwstr>14 Jun 2019</vt:lpwstr>
  </property>
  <property fmtid="{D5CDD505-2E9C-101B-9397-08002B2CF9AE}" pid="6" name="Suffix">
    <vt:lpwstr>00-g0-01</vt:lpwstr>
  </property>
  <property fmtid="{D5CDD505-2E9C-101B-9397-08002B2CF9AE}" pid="7" name="CommencementDate">
    <vt:lpwstr>20190614</vt:lpwstr>
  </property>
</Properties>
</file>