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_Toc12542779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_Toc12542780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_Toc12542781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animals and stock</w:t>
      </w:r>
      <w:r>
        <w:tab/>
      </w:r>
      <w:r>
        <w:fldChar w:fldCharType="begin"/>
      </w:r>
      <w:r>
        <w:instrText xml:space="preserve"> PAGEREF _Toc12542782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consignment</w:t>
      </w:r>
      <w:r>
        <w:tab/>
      </w:r>
      <w:r>
        <w:fldChar w:fldCharType="begin"/>
      </w:r>
      <w:r>
        <w:instrText xml:space="preserve"> PAGEREF _Toc12542783 \h </w:instrText>
      </w:r>
      <w:r>
        <w:fldChar w:fldCharType="separate"/>
      </w:r>
      <w:r>
        <w:t>7</w:t>
      </w:r>
      <w:r>
        <w:fldChar w:fldCharType="end"/>
      </w:r>
    </w:p>
    <w:p>
      <w:pPr>
        <w:pStyle w:val="TOC8"/>
        <w:rPr>
          <w:rFonts w:asciiTheme="minorHAnsi" w:eastAsiaTheme="minorEastAsia" w:hAnsiTheme="minorHAnsi" w:cstheme="minorBidi"/>
          <w:szCs w:val="22"/>
        </w:rPr>
      </w:pPr>
      <w:r>
        <w:t>6.</w:t>
      </w:r>
      <w:r>
        <w:tab/>
        <w:t>Meaning of owner of stock</w:t>
      </w:r>
      <w:r>
        <w:tab/>
      </w:r>
      <w:r>
        <w:fldChar w:fldCharType="begin"/>
      </w:r>
      <w:r>
        <w:instrText xml:space="preserve"> PAGEREF _Toc12542784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Owners and purchasers of stock</w:t>
      </w:r>
    </w:p>
    <w:p>
      <w:pPr>
        <w:pStyle w:val="TOC8"/>
        <w:rPr>
          <w:rFonts w:asciiTheme="minorHAnsi" w:eastAsiaTheme="minorEastAsia" w:hAnsiTheme="minorHAnsi" w:cstheme="minorBidi"/>
          <w:szCs w:val="22"/>
        </w:rPr>
      </w:pPr>
      <w:r>
        <w:t>7.</w:t>
      </w:r>
      <w:r>
        <w:tab/>
        <w:t>Owners and purchasers of stock to be registered</w:t>
      </w:r>
      <w:r>
        <w:tab/>
      </w:r>
      <w:r>
        <w:fldChar w:fldCharType="begin"/>
      </w:r>
      <w:r>
        <w:instrText xml:space="preserve"> PAGEREF _Toc12542787 \h </w:instrText>
      </w:r>
      <w:r>
        <w:fldChar w:fldCharType="separate"/>
      </w:r>
      <w:r>
        <w:t>9</w:t>
      </w:r>
      <w:r>
        <w:fldChar w:fldCharType="end"/>
      </w:r>
    </w:p>
    <w:p>
      <w:pPr>
        <w:pStyle w:val="TOC8"/>
        <w:rPr>
          <w:rFonts w:asciiTheme="minorHAnsi" w:eastAsiaTheme="minorEastAsia" w:hAnsiTheme="minorHAnsi" w:cstheme="minorBidi"/>
          <w:szCs w:val="22"/>
        </w:rPr>
      </w:pPr>
      <w:r>
        <w:t>8.</w:t>
      </w:r>
      <w:r>
        <w:tab/>
        <w:t>Director General may allot identifiers, PICs and BICs as required</w:t>
      </w:r>
      <w:r>
        <w:tab/>
      </w:r>
      <w:r>
        <w:fldChar w:fldCharType="begin"/>
      </w:r>
      <w:r>
        <w:instrText xml:space="preserve"> PAGEREF _Toc12542788 \h </w:instrText>
      </w:r>
      <w:r>
        <w:fldChar w:fldCharType="separate"/>
      </w:r>
      <w:r>
        <w:t>9</w:t>
      </w:r>
      <w:r>
        <w:fldChar w:fldCharType="end"/>
      </w:r>
    </w:p>
    <w:p>
      <w:pPr>
        <w:pStyle w:val="TOC8"/>
        <w:rPr>
          <w:rFonts w:asciiTheme="minorHAnsi" w:eastAsiaTheme="minorEastAsia" w:hAnsiTheme="minorHAnsi" w:cstheme="minorBidi"/>
          <w:szCs w:val="22"/>
        </w:rPr>
      </w:pPr>
      <w:r>
        <w:t>9.</w:t>
      </w:r>
      <w:r>
        <w:tab/>
        <w:t>Review</w:t>
      </w:r>
      <w:r>
        <w:tab/>
      </w:r>
      <w:r>
        <w:fldChar w:fldCharType="begin"/>
      </w:r>
      <w:r>
        <w:instrText xml:space="preserve"> PAGEREF _Toc12542789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farming property operators</w:t>
      </w:r>
    </w:p>
    <w:p>
      <w:pPr>
        <w:pStyle w:val="TOC8"/>
        <w:rPr>
          <w:rFonts w:asciiTheme="minorHAnsi" w:eastAsiaTheme="minorEastAsia" w:hAnsiTheme="minorHAnsi" w:cstheme="minorBidi"/>
          <w:szCs w:val="22"/>
        </w:rPr>
      </w:pPr>
      <w:r>
        <w:t>10.</w:t>
      </w:r>
      <w:r>
        <w:tab/>
        <w:t>Non</w:t>
      </w:r>
      <w:r>
        <w:noBreakHyphen/>
        <w:t>farming property operators to be registered</w:t>
      </w:r>
      <w:r>
        <w:tab/>
      </w:r>
      <w:r>
        <w:fldChar w:fldCharType="begin"/>
      </w:r>
      <w:r>
        <w:instrText xml:space="preserve"> PAGEREF _Toc12542791 \h </w:instrText>
      </w:r>
      <w:r>
        <w:fldChar w:fldCharType="separate"/>
      </w:r>
      <w:r>
        <w:t>10</w:t>
      </w:r>
      <w:r>
        <w:fldChar w:fldCharType="end"/>
      </w:r>
    </w:p>
    <w:p>
      <w:pPr>
        <w:pStyle w:val="TOC8"/>
        <w:rPr>
          <w:rFonts w:asciiTheme="minorHAnsi" w:eastAsiaTheme="minorEastAsia" w:hAnsiTheme="minorHAnsi" w:cstheme="minorBidi"/>
          <w:szCs w:val="22"/>
        </w:rPr>
      </w:pPr>
      <w:r>
        <w:t>11.</w:t>
      </w:r>
      <w:r>
        <w:tab/>
        <w:t>Director General may allot PICs as required</w:t>
      </w:r>
      <w:r>
        <w:tab/>
      </w:r>
      <w:r>
        <w:fldChar w:fldCharType="begin"/>
      </w:r>
      <w:r>
        <w:instrText xml:space="preserve"> PAGEREF _Toc12542792 \h </w:instrText>
      </w:r>
      <w:r>
        <w:fldChar w:fldCharType="separate"/>
      </w:r>
      <w:r>
        <w:t>11</w:t>
      </w:r>
      <w:r>
        <w:fldChar w:fldCharType="end"/>
      </w:r>
    </w:p>
    <w:p>
      <w:pPr>
        <w:pStyle w:val="TOC8"/>
        <w:rPr>
          <w:rFonts w:asciiTheme="minorHAnsi" w:eastAsiaTheme="minorEastAsia" w:hAnsiTheme="minorHAnsi" w:cstheme="minorBidi"/>
          <w:szCs w:val="22"/>
        </w:rPr>
      </w:pPr>
      <w:r>
        <w:t>12.</w:t>
      </w:r>
      <w:r>
        <w:tab/>
        <w:t>Review</w:t>
      </w:r>
      <w:r>
        <w:tab/>
      </w:r>
      <w:r>
        <w:fldChar w:fldCharType="begin"/>
      </w:r>
      <w:r>
        <w:instrText xml:space="preserve"> PAGEREF _Toc12542793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Beekeepers</w:t>
      </w:r>
    </w:p>
    <w:p>
      <w:pPr>
        <w:pStyle w:val="TOC8"/>
        <w:rPr>
          <w:rFonts w:asciiTheme="minorHAnsi" w:eastAsiaTheme="minorEastAsia" w:hAnsiTheme="minorHAnsi" w:cstheme="minorBidi"/>
          <w:szCs w:val="22"/>
        </w:rPr>
      </w:pPr>
      <w:r>
        <w:t>13.</w:t>
      </w:r>
      <w:r>
        <w:tab/>
        <w:t>Beekeepers to be registered</w:t>
      </w:r>
      <w:r>
        <w:tab/>
      </w:r>
      <w:r>
        <w:fldChar w:fldCharType="begin"/>
      </w:r>
      <w:r>
        <w:instrText xml:space="preserve"> PAGEREF _Toc12542795 \h </w:instrText>
      </w:r>
      <w:r>
        <w:fldChar w:fldCharType="separate"/>
      </w:r>
      <w:r>
        <w:t>11</w:t>
      </w:r>
      <w:r>
        <w:fldChar w:fldCharType="end"/>
      </w:r>
    </w:p>
    <w:p>
      <w:pPr>
        <w:pStyle w:val="TOC8"/>
        <w:rPr>
          <w:rFonts w:asciiTheme="minorHAnsi" w:eastAsiaTheme="minorEastAsia" w:hAnsiTheme="minorHAnsi" w:cstheme="minorBidi"/>
          <w:szCs w:val="22"/>
        </w:rPr>
      </w:pPr>
      <w:r>
        <w:t>14.</w:t>
      </w:r>
      <w:r>
        <w:tab/>
        <w:t>Director General may allot identifiers as required</w:t>
      </w:r>
      <w:r>
        <w:tab/>
      </w:r>
      <w:r>
        <w:fldChar w:fldCharType="begin"/>
      </w:r>
      <w:r>
        <w:instrText xml:space="preserve"> PAGEREF _Toc12542796 \h </w:instrText>
      </w:r>
      <w:r>
        <w:fldChar w:fldCharType="separate"/>
      </w:r>
      <w:r>
        <w:t>12</w:t>
      </w:r>
      <w:r>
        <w:fldChar w:fldCharType="end"/>
      </w:r>
    </w:p>
    <w:p>
      <w:pPr>
        <w:pStyle w:val="TOC8"/>
        <w:rPr>
          <w:rFonts w:asciiTheme="minorHAnsi" w:eastAsiaTheme="minorEastAsia" w:hAnsiTheme="minorHAnsi" w:cstheme="minorBidi"/>
          <w:szCs w:val="22"/>
        </w:rPr>
      </w:pPr>
      <w:r>
        <w:t>15.</w:t>
      </w:r>
      <w:r>
        <w:tab/>
        <w:t>Review</w:t>
      </w:r>
      <w:r>
        <w:tab/>
      </w:r>
      <w:r>
        <w:fldChar w:fldCharType="begin"/>
      </w:r>
      <w:r>
        <w:instrText xml:space="preserve"> PAGEREF _Toc12542797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The register</w:t>
      </w:r>
    </w:p>
    <w:p>
      <w:pPr>
        <w:pStyle w:val="TOC8"/>
        <w:rPr>
          <w:rFonts w:asciiTheme="minorHAnsi" w:eastAsiaTheme="minorEastAsia" w:hAnsiTheme="minorHAnsi" w:cstheme="minorBidi"/>
          <w:szCs w:val="22"/>
        </w:rPr>
      </w:pPr>
      <w:r>
        <w:t>16.</w:t>
      </w:r>
      <w:r>
        <w:tab/>
        <w:t>Register to be kept</w:t>
      </w:r>
      <w:r>
        <w:tab/>
      </w:r>
      <w:r>
        <w:fldChar w:fldCharType="begin"/>
      </w:r>
      <w:r>
        <w:instrText xml:space="preserve"> PAGEREF _Toc12542799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Access to register</w:t>
      </w:r>
      <w:r>
        <w:tab/>
      </w:r>
      <w:r>
        <w:fldChar w:fldCharType="begin"/>
      </w:r>
      <w:r>
        <w:instrText xml:space="preserve"> PAGEREF _Toc12542800 \h </w:instrText>
      </w:r>
      <w:r>
        <w:fldChar w:fldCharType="separate"/>
      </w:r>
      <w:r>
        <w:t>15</w:t>
      </w:r>
      <w:r>
        <w:fldChar w:fldCharType="end"/>
      </w:r>
    </w:p>
    <w:p>
      <w:pPr>
        <w:pStyle w:val="TOC8"/>
        <w:rPr>
          <w:rFonts w:asciiTheme="minorHAnsi" w:eastAsiaTheme="minorEastAsia" w:hAnsiTheme="minorHAnsi" w:cstheme="minorBidi"/>
          <w:szCs w:val="22"/>
        </w:rPr>
      </w:pPr>
      <w:r>
        <w:t>18.</w:t>
      </w:r>
      <w:r>
        <w:tab/>
        <w:t>Director General to be notified if owner moves stock to a farming property without relevant PIC</w:t>
      </w:r>
      <w:r>
        <w:tab/>
      </w:r>
      <w:r>
        <w:fldChar w:fldCharType="begin"/>
      </w:r>
      <w:r>
        <w:instrText xml:space="preserve"> PAGEREF _Toc12542801 \h </w:instrText>
      </w:r>
      <w:r>
        <w:fldChar w:fldCharType="separate"/>
      </w:r>
      <w:r>
        <w:t>16</w:t>
      </w:r>
      <w:r>
        <w:fldChar w:fldCharType="end"/>
      </w:r>
    </w:p>
    <w:p>
      <w:pPr>
        <w:pStyle w:val="TOC8"/>
        <w:rPr>
          <w:rFonts w:asciiTheme="minorHAnsi" w:eastAsiaTheme="minorEastAsia" w:hAnsiTheme="minorHAnsi" w:cstheme="minorBidi"/>
          <w:szCs w:val="22"/>
        </w:rPr>
      </w:pPr>
      <w:r>
        <w:t>19.</w:t>
      </w:r>
      <w:r>
        <w:tab/>
        <w:t>Director General to be notified of change of address</w:t>
      </w:r>
      <w:r>
        <w:tab/>
      </w:r>
      <w:r>
        <w:fldChar w:fldCharType="begin"/>
      </w:r>
      <w:r>
        <w:instrText xml:space="preserve"> PAGEREF _Toc12542802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Certificates of registration</w:t>
      </w:r>
    </w:p>
    <w:p>
      <w:pPr>
        <w:pStyle w:val="TOC8"/>
        <w:rPr>
          <w:rFonts w:asciiTheme="minorHAnsi" w:eastAsiaTheme="minorEastAsia" w:hAnsiTheme="minorHAnsi" w:cstheme="minorBidi"/>
          <w:szCs w:val="22"/>
        </w:rPr>
      </w:pPr>
      <w:r>
        <w:t>20.</w:t>
      </w:r>
      <w:r>
        <w:tab/>
        <w:t>Certificates of registration</w:t>
      </w:r>
      <w:r>
        <w:tab/>
      </w:r>
      <w:r>
        <w:fldChar w:fldCharType="begin"/>
      </w:r>
      <w:r>
        <w:instrText xml:space="preserve"> PAGEREF _Toc12542804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Term of registration, renewals and cancellations</w:t>
      </w:r>
    </w:p>
    <w:p>
      <w:pPr>
        <w:pStyle w:val="TOC8"/>
        <w:rPr>
          <w:rFonts w:asciiTheme="minorHAnsi" w:eastAsiaTheme="minorEastAsia" w:hAnsiTheme="minorHAnsi" w:cstheme="minorBidi"/>
          <w:szCs w:val="22"/>
        </w:rPr>
      </w:pPr>
      <w:r>
        <w:t>21.</w:t>
      </w:r>
      <w:r>
        <w:tab/>
        <w:t>Term used: registration</w:t>
      </w:r>
      <w:r>
        <w:tab/>
      </w:r>
      <w:r>
        <w:fldChar w:fldCharType="begin"/>
      </w:r>
      <w:r>
        <w:instrText xml:space="preserve"> PAGEREF _Toc12542806 \h </w:instrText>
      </w:r>
      <w:r>
        <w:fldChar w:fldCharType="separate"/>
      </w:r>
      <w:r>
        <w:t>17</w:t>
      </w:r>
      <w:r>
        <w:fldChar w:fldCharType="end"/>
      </w:r>
    </w:p>
    <w:p>
      <w:pPr>
        <w:pStyle w:val="TOC8"/>
        <w:rPr>
          <w:rFonts w:asciiTheme="minorHAnsi" w:eastAsiaTheme="minorEastAsia" w:hAnsiTheme="minorHAnsi" w:cstheme="minorBidi"/>
          <w:szCs w:val="22"/>
        </w:rPr>
      </w:pPr>
      <w:r>
        <w:t>22.</w:t>
      </w:r>
      <w:r>
        <w:tab/>
        <w:t>Term of registration</w:t>
      </w:r>
      <w:r>
        <w:tab/>
      </w:r>
      <w:r>
        <w:fldChar w:fldCharType="begin"/>
      </w:r>
      <w:r>
        <w:instrText xml:space="preserve"> PAGEREF _Toc12542807 \h </w:instrText>
      </w:r>
      <w:r>
        <w:fldChar w:fldCharType="separate"/>
      </w:r>
      <w:r>
        <w:t>18</w:t>
      </w:r>
      <w:r>
        <w:fldChar w:fldCharType="end"/>
      </w:r>
    </w:p>
    <w:p>
      <w:pPr>
        <w:pStyle w:val="TOC8"/>
        <w:rPr>
          <w:rFonts w:asciiTheme="minorHAnsi" w:eastAsiaTheme="minorEastAsia" w:hAnsiTheme="minorHAnsi" w:cstheme="minorBidi"/>
          <w:szCs w:val="22"/>
        </w:rPr>
      </w:pPr>
      <w:r>
        <w:t>23.</w:t>
      </w:r>
      <w:r>
        <w:tab/>
        <w:t>Renewal of registration</w:t>
      </w:r>
      <w:r>
        <w:tab/>
      </w:r>
      <w:r>
        <w:fldChar w:fldCharType="begin"/>
      </w:r>
      <w:r>
        <w:instrText xml:space="preserve"> PAGEREF _Toc12542808 \h </w:instrText>
      </w:r>
      <w:r>
        <w:fldChar w:fldCharType="separate"/>
      </w:r>
      <w:r>
        <w:t>18</w:t>
      </w:r>
      <w:r>
        <w:fldChar w:fldCharType="end"/>
      </w:r>
    </w:p>
    <w:p>
      <w:pPr>
        <w:pStyle w:val="TOC8"/>
        <w:rPr>
          <w:rFonts w:asciiTheme="minorHAnsi" w:eastAsiaTheme="minorEastAsia" w:hAnsiTheme="minorHAnsi" w:cstheme="minorBidi"/>
          <w:szCs w:val="22"/>
        </w:rPr>
      </w:pPr>
      <w:r>
        <w:t>24.</w:t>
      </w:r>
      <w:r>
        <w:tab/>
        <w:t>Cancellation of registration</w:t>
      </w:r>
      <w:r>
        <w:tab/>
      </w:r>
      <w:r>
        <w:fldChar w:fldCharType="begin"/>
      </w:r>
      <w:r>
        <w:instrText xml:space="preserve"> PAGEREF _Toc12542809 \h </w:instrText>
      </w:r>
      <w:r>
        <w:fldChar w:fldCharType="separate"/>
      </w:r>
      <w:r>
        <w:t>18</w:t>
      </w:r>
      <w:r>
        <w:fldChar w:fldCharType="end"/>
      </w:r>
    </w:p>
    <w:p>
      <w:pPr>
        <w:pStyle w:val="TOC8"/>
        <w:rPr>
          <w:rFonts w:asciiTheme="minorHAnsi" w:eastAsiaTheme="minorEastAsia" w:hAnsiTheme="minorHAnsi" w:cstheme="minorBidi"/>
          <w:szCs w:val="22"/>
        </w:rPr>
      </w:pPr>
      <w:r>
        <w:t>25.</w:t>
      </w:r>
      <w:r>
        <w:tab/>
        <w:t>Effect of expiry or cancellation of registration</w:t>
      </w:r>
      <w:r>
        <w:tab/>
      </w:r>
      <w:r>
        <w:fldChar w:fldCharType="begin"/>
      </w:r>
      <w:r>
        <w:instrText xml:space="preserve"> PAGEREF _Toc12542810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w:t>
      </w:r>
      <w:r>
        <w:tab/>
      </w:r>
      <w:r>
        <w:fldChar w:fldCharType="begin"/>
      </w:r>
      <w:r>
        <w:instrText xml:space="preserve"> PAGEREF _Toc12542811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 — Transfer of registered identifiers and PICs</w:t>
      </w:r>
    </w:p>
    <w:p>
      <w:pPr>
        <w:pStyle w:val="TOC8"/>
        <w:rPr>
          <w:rFonts w:asciiTheme="minorHAnsi" w:eastAsiaTheme="minorEastAsia" w:hAnsiTheme="minorHAnsi" w:cstheme="minorBidi"/>
          <w:szCs w:val="22"/>
        </w:rPr>
      </w:pPr>
      <w:r>
        <w:t>27.</w:t>
      </w:r>
      <w:r>
        <w:tab/>
        <w:t>Transfer of registered identifiers and PICs</w:t>
      </w:r>
      <w:r>
        <w:tab/>
      </w:r>
      <w:r>
        <w:fldChar w:fldCharType="begin"/>
      </w:r>
      <w:r>
        <w:instrText xml:space="preserve"> PAGEREF _Toc12542813 \h </w:instrText>
      </w:r>
      <w:r>
        <w:fldChar w:fldCharType="separate"/>
      </w:r>
      <w:r>
        <w:t>19</w:t>
      </w:r>
      <w:r>
        <w:fldChar w:fldCharType="end"/>
      </w:r>
    </w:p>
    <w:p>
      <w:pPr>
        <w:pStyle w:val="TOC8"/>
        <w:rPr>
          <w:rFonts w:asciiTheme="minorHAnsi" w:eastAsiaTheme="minorEastAsia" w:hAnsiTheme="minorHAnsi" w:cstheme="minorBidi"/>
          <w:szCs w:val="22"/>
        </w:rPr>
      </w:pPr>
      <w:r>
        <w:t>28.</w:t>
      </w:r>
      <w:r>
        <w:tab/>
        <w:t>Mortgagee’s right to use and transfer registered identifiers</w:t>
      </w:r>
      <w:r>
        <w:tab/>
      </w:r>
      <w:r>
        <w:fldChar w:fldCharType="begin"/>
      </w:r>
      <w:r>
        <w:instrText xml:space="preserve"> PAGEREF _Toc12542814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Identifiers for stock</w:t>
      </w:r>
    </w:p>
    <w:p>
      <w:pPr>
        <w:pStyle w:val="TOC4"/>
        <w:tabs>
          <w:tab w:val="right" w:leader="dot" w:pos="7077"/>
        </w:tabs>
        <w:rPr>
          <w:rFonts w:asciiTheme="minorHAnsi" w:eastAsiaTheme="minorEastAsia" w:hAnsiTheme="minorHAnsi" w:cstheme="minorBidi"/>
          <w:b w:val="0"/>
          <w:szCs w:val="22"/>
        </w:rPr>
      </w:pPr>
      <w:r>
        <w:t>Division 1 — Registered identifiers for stock</w:t>
      </w:r>
    </w:p>
    <w:p>
      <w:pPr>
        <w:pStyle w:val="TOC8"/>
        <w:rPr>
          <w:rFonts w:asciiTheme="minorHAnsi" w:eastAsiaTheme="minorEastAsia" w:hAnsiTheme="minorHAnsi" w:cstheme="minorBidi"/>
          <w:szCs w:val="22"/>
        </w:rPr>
      </w:pPr>
      <w:r>
        <w:t>29.</w:t>
      </w:r>
      <w:r>
        <w:tab/>
        <w:t>Term used: certificate of registration</w:t>
      </w:r>
      <w:r>
        <w:tab/>
      </w:r>
      <w:r>
        <w:fldChar w:fldCharType="begin"/>
      </w:r>
      <w:r>
        <w:instrText xml:space="preserve"> PAGEREF _Toc12542817 \h </w:instrText>
      </w:r>
      <w:r>
        <w:fldChar w:fldCharType="separate"/>
      </w:r>
      <w:r>
        <w:t>23</w:t>
      </w:r>
      <w:r>
        <w:fldChar w:fldCharType="end"/>
      </w:r>
    </w:p>
    <w:p>
      <w:pPr>
        <w:pStyle w:val="TOC8"/>
        <w:rPr>
          <w:rFonts w:asciiTheme="minorHAnsi" w:eastAsiaTheme="minorEastAsia" w:hAnsiTheme="minorHAnsi" w:cstheme="minorBidi"/>
          <w:szCs w:val="22"/>
        </w:rPr>
      </w:pPr>
      <w:r>
        <w:t>30.</w:t>
      </w:r>
      <w:r>
        <w:tab/>
        <w:t>Registered identifiers for application as brand</w:t>
      </w:r>
      <w:r>
        <w:tab/>
      </w:r>
      <w:r>
        <w:fldChar w:fldCharType="begin"/>
      </w:r>
      <w:r>
        <w:instrText xml:space="preserve"> PAGEREF _Toc12542818 \h </w:instrText>
      </w:r>
      <w:r>
        <w:fldChar w:fldCharType="separate"/>
      </w:r>
      <w:r>
        <w:t>23</w:t>
      </w:r>
      <w:r>
        <w:fldChar w:fldCharType="end"/>
      </w:r>
    </w:p>
    <w:p>
      <w:pPr>
        <w:pStyle w:val="TOC8"/>
        <w:rPr>
          <w:rFonts w:asciiTheme="minorHAnsi" w:eastAsiaTheme="minorEastAsia" w:hAnsiTheme="minorHAnsi" w:cstheme="minorBidi"/>
          <w:szCs w:val="22"/>
        </w:rPr>
      </w:pPr>
      <w:r>
        <w:t>31.</w:t>
      </w:r>
      <w:r>
        <w:tab/>
        <w:t>Registered identifiers for application as earmark</w:t>
      </w:r>
      <w:r>
        <w:tab/>
      </w:r>
      <w:r>
        <w:fldChar w:fldCharType="begin"/>
      </w:r>
      <w:r>
        <w:instrText xml:space="preserve"> PAGEREF _Toc12542819 \h </w:instrText>
      </w:r>
      <w:r>
        <w:fldChar w:fldCharType="separate"/>
      </w:r>
      <w:r>
        <w:t>23</w:t>
      </w:r>
      <w:r>
        <w:fldChar w:fldCharType="end"/>
      </w:r>
    </w:p>
    <w:p>
      <w:pPr>
        <w:pStyle w:val="TOC8"/>
        <w:rPr>
          <w:rFonts w:asciiTheme="minorHAnsi" w:eastAsiaTheme="minorEastAsia" w:hAnsiTheme="minorHAnsi" w:cstheme="minorBidi"/>
          <w:szCs w:val="22"/>
        </w:rPr>
      </w:pPr>
      <w:r>
        <w:t>32.</w:t>
      </w:r>
      <w:r>
        <w:tab/>
        <w:t>Limit of one brand and one earmark for each relevant PIC</w:t>
      </w:r>
      <w:r>
        <w:tab/>
      </w:r>
      <w:r>
        <w:fldChar w:fldCharType="begin"/>
      </w:r>
      <w:r>
        <w:instrText xml:space="preserve"> PAGEREF _Toc12542820 \h </w:instrText>
      </w:r>
      <w:r>
        <w:fldChar w:fldCharType="separate"/>
      </w:r>
      <w:r>
        <w:t>23</w:t>
      </w:r>
      <w:r>
        <w:fldChar w:fldCharType="end"/>
      </w:r>
    </w:p>
    <w:p>
      <w:pPr>
        <w:pStyle w:val="TOC8"/>
        <w:rPr>
          <w:rFonts w:asciiTheme="minorHAnsi" w:eastAsiaTheme="minorEastAsia" w:hAnsiTheme="minorHAnsi" w:cstheme="minorBidi"/>
          <w:szCs w:val="22"/>
        </w:rPr>
      </w:pPr>
      <w:r>
        <w:t>33.</w:t>
      </w:r>
      <w:r>
        <w:tab/>
        <w:t>Confusing or misleading identifiers</w:t>
      </w:r>
      <w:r>
        <w:tab/>
      </w:r>
      <w:r>
        <w:fldChar w:fldCharType="begin"/>
      </w:r>
      <w:r>
        <w:instrText xml:space="preserve"> PAGEREF _Toc12542821 \h </w:instrText>
      </w:r>
      <w:r>
        <w:fldChar w:fldCharType="separate"/>
      </w:r>
      <w:r>
        <w:t>24</w:t>
      </w:r>
      <w:r>
        <w:fldChar w:fldCharType="end"/>
      </w:r>
    </w:p>
    <w:p>
      <w:pPr>
        <w:pStyle w:val="TOC8"/>
        <w:rPr>
          <w:rFonts w:asciiTheme="minorHAnsi" w:eastAsiaTheme="minorEastAsia" w:hAnsiTheme="minorHAnsi" w:cstheme="minorBidi"/>
          <w:szCs w:val="22"/>
        </w:rPr>
      </w:pPr>
      <w:r>
        <w:t>34.</w:t>
      </w:r>
      <w:r>
        <w:tab/>
        <w:t>Cross</w:t>
      </w:r>
      <w:r>
        <w:noBreakHyphen/>
        <w:t>border farming properties</w:t>
      </w:r>
      <w:r>
        <w:tab/>
      </w:r>
      <w:r>
        <w:fldChar w:fldCharType="begin"/>
      </w:r>
      <w:r>
        <w:instrText xml:space="preserve"> PAGEREF _Toc12542822 \h </w:instrText>
      </w:r>
      <w:r>
        <w:fldChar w:fldCharType="separate"/>
      </w:r>
      <w:r>
        <w:t>24</w:t>
      </w:r>
      <w:r>
        <w:fldChar w:fldCharType="end"/>
      </w:r>
    </w:p>
    <w:p>
      <w:pPr>
        <w:pStyle w:val="TOC8"/>
        <w:rPr>
          <w:rFonts w:asciiTheme="minorHAnsi" w:eastAsiaTheme="minorEastAsia" w:hAnsiTheme="minorHAnsi" w:cstheme="minorBidi"/>
          <w:szCs w:val="22"/>
        </w:rPr>
      </w:pPr>
      <w:r>
        <w:t>35.</w:t>
      </w:r>
      <w:r>
        <w:tab/>
        <w:t>Special identifiers</w:t>
      </w:r>
      <w:r>
        <w:tab/>
      </w:r>
      <w:r>
        <w:fldChar w:fldCharType="begin"/>
      </w:r>
      <w:r>
        <w:instrText xml:space="preserve"> PAGEREF _Toc12542823 \h </w:instrText>
      </w:r>
      <w:r>
        <w:fldChar w:fldCharType="separate"/>
      </w:r>
      <w:r>
        <w:t>25</w:t>
      </w:r>
      <w:r>
        <w:fldChar w:fldCharType="end"/>
      </w:r>
    </w:p>
    <w:p>
      <w:pPr>
        <w:pStyle w:val="TOC8"/>
        <w:rPr>
          <w:rFonts w:asciiTheme="minorHAnsi" w:eastAsiaTheme="minorEastAsia" w:hAnsiTheme="minorHAnsi" w:cstheme="minorBidi"/>
          <w:szCs w:val="22"/>
        </w:rPr>
      </w:pPr>
      <w:r>
        <w:t>36.</w:t>
      </w:r>
      <w:r>
        <w:tab/>
        <w:t>Exclusive use of registered identifiers</w:t>
      </w:r>
      <w:r>
        <w:tab/>
      </w:r>
      <w:r>
        <w:fldChar w:fldCharType="begin"/>
      </w:r>
      <w:r>
        <w:instrText xml:space="preserve"> PAGEREF _Toc12542824 \h </w:instrText>
      </w:r>
      <w:r>
        <w:fldChar w:fldCharType="separate"/>
      </w:r>
      <w:r>
        <w:t>25</w:t>
      </w:r>
      <w:r>
        <w:fldChar w:fldCharType="end"/>
      </w:r>
    </w:p>
    <w:p>
      <w:pPr>
        <w:pStyle w:val="TOC8"/>
        <w:rPr>
          <w:rFonts w:asciiTheme="minorHAnsi" w:eastAsiaTheme="minorEastAsia" w:hAnsiTheme="minorHAnsi" w:cstheme="minorBidi"/>
          <w:szCs w:val="22"/>
        </w:rPr>
      </w:pPr>
      <w:r>
        <w:t>37.</w:t>
      </w:r>
      <w:r>
        <w:tab/>
        <w:t>Registered identifiers to be used to identify stock on property with corresponding PIC</w:t>
      </w:r>
      <w:r>
        <w:tab/>
      </w:r>
      <w:r>
        <w:fldChar w:fldCharType="begin"/>
      </w:r>
      <w:r>
        <w:instrText xml:space="preserve"> PAGEREF _Toc12542825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Permit to use registered identifier to identify stock on property without corresponding PIC</w:t>
      </w:r>
      <w:r>
        <w:tab/>
      </w:r>
      <w:r>
        <w:fldChar w:fldCharType="begin"/>
      </w:r>
      <w:r>
        <w:instrText xml:space="preserve"> PAGEREF _Toc12542826 \h </w:instrText>
      </w:r>
      <w:r>
        <w:fldChar w:fldCharType="separate"/>
      </w:r>
      <w:r>
        <w:t>26</w:t>
      </w:r>
      <w:r>
        <w:fldChar w:fldCharType="end"/>
      </w:r>
    </w:p>
    <w:p>
      <w:pPr>
        <w:pStyle w:val="TOC8"/>
        <w:rPr>
          <w:rFonts w:asciiTheme="minorHAnsi" w:eastAsiaTheme="minorEastAsia" w:hAnsiTheme="minorHAnsi" w:cstheme="minorBidi"/>
          <w:szCs w:val="22"/>
        </w:rPr>
      </w:pPr>
      <w:r>
        <w:t>39.</w:t>
      </w:r>
      <w:r>
        <w:tab/>
        <w:t>When unused identifiers and identification equipment to be given to inspector</w:t>
      </w:r>
      <w:r>
        <w:tab/>
      </w:r>
      <w:r>
        <w:fldChar w:fldCharType="begin"/>
      </w:r>
      <w:r>
        <w:instrText xml:space="preserve"> PAGEREF _Toc12542827 \h </w:instrText>
      </w:r>
      <w:r>
        <w:fldChar w:fldCharType="separate"/>
      </w:r>
      <w:r>
        <w:t>27</w:t>
      </w:r>
      <w:r>
        <w:fldChar w:fldCharType="end"/>
      </w:r>
    </w:p>
    <w:p>
      <w:pPr>
        <w:pStyle w:val="TOC8"/>
        <w:rPr>
          <w:rFonts w:asciiTheme="minorHAnsi" w:eastAsiaTheme="minorEastAsia" w:hAnsiTheme="minorHAnsi" w:cstheme="minorBidi"/>
          <w:szCs w:val="22"/>
        </w:rPr>
      </w:pPr>
      <w:r>
        <w:t>40.</w:t>
      </w:r>
      <w:r>
        <w:tab/>
        <w:t>Possession of identifiers and identification equipment</w:t>
      </w:r>
      <w:r>
        <w:tab/>
      </w:r>
      <w:r>
        <w:fldChar w:fldCharType="begin"/>
      </w:r>
      <w:r>
        <w:instrText xml:space="preserve"> PAGEREF _Toc12542828 \h </w:instrText>
      </w:r>
      <w:r>
        <w:fldChar w:fldCharType="separate"/>
      </w:r>
      <w:r>
        <w:t>28</w:t>
      </w:r>
      <w:r>
        <w:fldChar w:fldCharType="end"/>
      </w:r>
    </w:p>
    <w:p>
      <w:pPr>
        <w:pStyle w:val="TOC8"/>
        <w:rPr>
          <w:rFonts w:asciiTheme="minorHAnsi" w:eastAsiaTheme="minorEastAsia" w:hAnsiTheme="minorHAnsi" w:cstheme="minorBidi"/>
          <w:szCs w:val="22"/>
        </w:rPr>
      </w:pPr>
      <w:r>
        <w:t>41.</w:t>
      </w:r>
      <w:r>
        <w:tab/>
        <w:t>False representations relating to registered identifiers</w:t>
      </w:r>
      <w:r>
        <w:tab/>
      </w:r>
      <w:r>
        <w:fldChar w:fldCharType="begin"/>
      </w:r>
      <w:r>
        <w:instrText xml:space="preserve"> PAGEREF _Toc12542829 \h </w:instrText>
      </w:r>
      <w:r>
        <w:fldChar w:fldCharType="separate"/>
      </w:r>
      <w:r>
        <w:t>29</w:t>
      </w:r>
      <w:r>
        <w:fldChar w:fldCharType="end"/>
      </w:r>
    </w:p>
    <w:p>
      <w:pPr>
        <w:pStyle w:val="TOC8"/>
        <w:rPr>
          <w:rFonts w:asciiTheme="minorHAnsi" w:eastAsiaTheme="minorEastAsia" w:hAnsiTheme="minorHAnsi" w:cstheme="minorBidi"/>
          <w:szCs w:val="22"/>
        </w:rPr>
      </w:pPr>
      <w:r>
        <w:t>42.</w:t>
      </w:r>
      <w:r>
        <w:tab/>
        <w:t>Unauthorised removal of registered identifier from live animal</w:t>
      </w:r>
      <w:r>
        <w:tab/>
      </w:r>
      <w:r>
        <w:fldChar w:fldCharType="begin"/>
      </w:r>
      <w:r>
        <w:instrText xml:space="preserve"> PAGEREF _Toc12542830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Approved identification systems</w:t>
      </w:r>
    </w:p>
    <w:p>
      <w:pPr>
        <w:pStyle w:val="TOC8"/>
        <w:rPr>
          <w:rFonts w:asciiTheme="minorHAnsi" w:eastAsiaTheme="minorEastAsia" w:hAnsiTheme="minorHAnsi" w:cstheme="minorBidi"/>
          <w:szCs w:val="22"/>
        </w:rPr>
      </w:pPr>
      <w:r>
        <w:t>43.</w:t>
      </w:r>
      <w:r>
        <w:tab/>
        <w:t>Approved identifiers and databases</w:t>
      </w:r>
      <w:r>
        <w:tab/>
      </w:r>
      <w:r>
        <w:fldChar w:fldCharType="begin"/>
      </w:r>
      <w:r>
        <w:instrText xml:space="preserve"> PAGEREF _Toc12542832 \h </w:instrText>
      </w:r>
      <w:r>
        <w:fldChar w:fldCharType="separate"/>
      </w:r>
      <w:r>
        <w:t>29</w:t>
      </w:r>
      <w:r>
        <w:fldChar w:fldCharType="end"/>
      </w:r>
    </w:p>
    <w:p>
      <w:pPr>
        <w:pStyle w:val="TOC8"/>
        <w:rPr>
          <w:rFonts w:asciiTheme="minorHAnsi" w:eastAsiaTheme="minorEastAsia" w:hAnsiTheme="minorHAnsi" w:cstheme="minorBidi"/>
          <w:szCs w:val="22"/>
        </w:rPr>
      </w:pPr>
      <w:r>
        <w:t>44.</w:t>
      </w:r>
      <w:r>
        <w:tab/>
        <w:t>Use of approved identifiers</w:t>
      </w:r>
      <w:r>
        <w:tab/>
      </w:r>
      <w:r>
        <w:fldChar w:fldCharType="begin"/>
      </w:r>
      <w:r>
        <w:instrText xml:space="preserve"> PAGEREF _Toc12542833 \h </w:instrText>
      </w:r>
      <w:r>
        <w:fldChar w:fldCharType="separate"/>
      </w:r>
      <w:r>
        <w:t>30</w:t>
      </w:r>
      <w:r>
        <w:fldChar w:fldCharType="end"/>
      </w:r>
    </w:p>
    <w:p>
      <w:pPr>
        <w:pStyle w:val="TOC8"/>
        <w:rPr>
          <w:rFonts w:asciiTheme="minorHAnsi" w:eastAsiaTheme="minorEastAsia" w:hAnsiTheme="minorHAnsi" w:cstheme="minorBidi"/>
          <w:szCs w:val="22"/>
        </w:rPr>
      </w:pPr>
      <w:r>
        <w:t>45.</w:t>
      </w:r>
      <w:r>
        <w:tab/>
        <w:t>False representations relating to approved identifiers</w:t>
      </w:r>
      <w:r>
        <w:tab/>
      </w:r>
      <w:r>
        <w:fldChar w:fldCharType="begin"/>
      </w:r>
      <w:r>
        <w:instrText xml:space="preserve"> PAGEREF _Toc12542834 \h </w:instrText>
      </w:r>
      <w:r>
        <w:fldChar w:fldCharType="separate"/>
      </w:r>
      <w:r>
        <w:t>31</w:t>
      </w:r>
      <w:r>
        <w:fldChar w:fldCharType="end"/>
      </w:r>
    </w:p>
    <w:p>
      <w:pPr>
        <w:pStyle w:val="TOC8"/>
        <w:rPr>
          <w:rFonts w:asciiTheme="minorHAnsi" w:eastAsiaTheme="minorEastAsia" w:hAnsiTheme="minorHAnsi" w:cstheme="minorBidi"/>
          <w:szCs w:val="22"/>
        </w:rPr>
      </w:pPr>
      <w:r>
        <w:t>46.</w:t>
      </w:r>
      <w:r>
        <w:tab/>
        <w:t>Unauthorised removal of approved identifier from live animal</w:t>
      </w:r>
      <w:r>
        <w:tab/>
      </w:r>
      <w:r>
        <w:fldChar w:fldCharType="begin"/>
      </w:r>
      <w:r>
        <w:instrText xml:space="preserve"> PAGEREF _Toc12542835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NLIS identifiers</w:t>
      </w:r>
    </w:p>
    <w:p>
      <w:pPr>
        <w:pStyle w:val="TOC6"/>
        <w:tabs>
          <w:tab w:val="right" w:leader="dot" w:pos="7077"/>
        </w:tabs>
        <w:rPr>
          <w:rFonts w:asciiTheme="minorHAnsi" w:eastAsiaTheme="minorEastAsia" w:hAnsiTheme="minorHAnsi" w:cstheme="minorBidi"/>
          <w:b w:val="0"/>
          <w:sz w:val="22"/>
          <w:szCs w:val="22"/>
        </w:rPr>
      </w:pPr>
      <w:r>
        <w:t>Subdivision 1 — NLIS devices</w:t>
      </w:r>
    </w:p>
    <w:p>
      <w:pPr>
        <w:pStyle w:val="TOC8"/>
        <w:rPr>
          <w:rFonts w:asciiTheme="minorHAnsi" w:eastAsiaTheme="minorEastAsia" w:hAnsiTheme="minorHAnsi" w:cstheme="minorBidi"/>
          <w:szCs w:val="22"/>
        </w:rPr>
      </w:pPr>
      <w:r>
        <w:t>47.</w:t>
      </w:r>
      <w:r>
        <w:tab/>
        <w:t>Meaning of NLIS device</w:t>
      </w:r>
      <w:r>
        <w:tab/>
      </w:r>
      <w:r>
        <w:fldChar w:fldCharType="begin"/>
      </w:r>
      <w:r>
        <w:instrText xml:space="preserve"> PAGEREF _Toc12542838 \h </w:instrText>
      </w:r>
      <w:r>
        <w:fldChar w:fldCharType="separate"/>
      </w:r>
      <w:r>
        <w:t>31</w:t>
      </w:r>
      <w:r>
        <w:fldChar w:fldCharType="end"/>
      </w:r>
    </w:p>
    <w:p>
      <w:pPr>
        <w:pStyle w:val="TOC8"/>
        <w:rPr>
          <w:rFonts w:asciiTheme="minorHAnsi" w:eastAsiaTheme="minorEastAsia" w:hAnsiTheme="minorHAnsi" w:cstheme="minorBidi"/>
          <w:szCs w:val="22"/>
        </w:rPr>
      </w:pPr>
      <w:r>
        <w:t>48.</w:t>
      </w:r>
      <w:r>
        <w:tab/>
        <w:t>Applying NLIS devices to stock</w:t>
      </w:r>
      <w:r>
        <w:tab/>
      </w:r>
      <w:r>
        <w:fldChar w:fldCharType="begin"/>
      </w:r>
      <w:r>
        <w:instrText xml:space="preserve"> PAGEREF _Toc12542839 \h </w:instrText>
      </w:r>
      <w:r>
        <w:fldChar w:fldCharType="separate"/>
      </w:r>
      <w:r>
        <w:t>32</w:t>
      </w:r>
      <w:r>
        <w:fldChar w:fldCharType="end"/>
      </w:r>
    </w:p>
    <w:p>
      <w:pPr>
        <w:pStyle w:val="TOC8"/>
        <w:rPr>
          <w:rFonts w:asciiTheme="minorHAnsi" w:eastAsiaTheme="minorEastAsia" w:hAnsiTheme="minorHAnsi" w:cstheme="minorBidi"/>
          <w:szCs w:val="22"/>
        </w:rPr>
      </w:pPr>
      <w:r>
        <w:t>49.</w:t>
      </w:r>
      <w:r>
        <w:tab/>
        <w:t>When unused NLIS devices to be given to inspector</w:t>
      </w:r>
      <w:r>
        <w:tab/>
      </w:r>
      <w:r>
        <w:fldChar w:fldCharType="begin"/>
      </w:r>
      <w:r>
        <w:instrText xml:space="preserve"> PAGEREF _Toc12542840 \h </w:instrText>
      </w:r>
      <w:r>
        <w:fldChar w:fldCharType="separate"/>
      </w:r>
      <w:r>
        <w:t>33</w:t>
      </w:r>
      <w:r>
        <w:fldChar w:fldCharType="end"/>
      </w:r>
    </w:p>
    <w:p>
      <w:pPr>
        <w:pStyle w:val="TOC8"/>
        <w:rPr>
          <w:rFonts w:asciiTheme="minorHAnsi" w:eastAsiaTheme="minorEastAsia" w:hAnsiTheme="minorHAnsi" w:cstheme="minorBidi"/>
          <w:szCs w:val="22"/>
        </w:rPr>
      </w:pPr>
      <w:r>
        <w:t>50.</w:t>
      </w:r>
      <w:r>
        <w:tab/>
        <w:t>False representations relating to NLIS devices</w:t>
      </w:r>
      <w:r>
        <w:tab/>
      </w:r>
      <w:r>
        <w:fldChar w:fldCharType="begin"/>
      </w:r>
      <w:r>
        <w:instrText xml:space="preserve"> PAGEREF _Toc12542841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tags</w:t>
      </w:r>
    </w:p>
    <w:p>
      <w:pPr>
        <w:pStyle w:val="TOC8"/>
        <w:rPr>
          <w:rFonts w:asciiTheme="minorHAnsi" w:eastAsiaTheme="minorEastAsia" w:hAnsiTheme="minorHAnsi" w:cstheme="minorBidi"/>
          <w:szCs w:val="22"/>
        </w:rPr>
      </w:pPr>
      <w:r>
        <w:t>51.</w:t>
      </w:r>
      <w:r>
        <w:tab/>
        <w:t>Meaning of NLIS tag</w:t>
      </w:r>
      <w:r>
        <w:tab/>
      </w:r>
      <w:r>
        <w:fldChar w:fldCharType="begin"/>
      </w:r>
      <w:r>
        <w:instrText xml:space="preserve"> PAGEREF _Toc12542843 \h </w:instrText>
      </w:r>
      <w:r>
        <w:fldChar w:fldCharType="separate"/>
      </w:r>
      <w:r>
        <w:t>34</w:t>
      </w:r>
      <w:r>
        <w:fldChar w:fldCharType="end"/>
      </w:r>
    </w:p>
    <w:p>
      <w:pPr>
        <w:pStyle w:val="TOC8"/>
        <w:rPr>
          <w:rFonts w:asciiTheme="minorHAnsi" w:eastAsiaTheme="minorEastAsia" w:hAnsiTheme="minorHAnsi" w:cstheme="minorBidi"/>
          <w:szCs w:val="22"/>
        </w:rPr>
      </w:pPr>
      <w:r>
        <w:t>52.</w:t>
      </w:r>
      <w:r>
        <w:tab/>
        <w:t>Applying NLIS tags to stock</w:t>
      </w:r>
      <w:r>
        <w:tab/>
      </w:r>
      <w:r>
        <w:fldChar w:fldCharType="begin"/>
      </w:r>
      <w:r>
        <w:instrText xml:space="preserve"> PAGEREF _Toc12542844 \h </w:instrText>
      </w:r>
      <w:r>
        <w:fldChar w:fldCharType="separate"/>
      </w:r>
      <w:r>
        <w:t>35</w:t>
      </w:r>
      <w:r>
        <w:fldChar w:fldCharType="end"/>
      </w:r>
    </w:p>
    <w:p>
      <w:pPr>
        <w:pStyle w:val="TOC8"/>
        <w:rPr>
          <w:rFonts w:asciiTheme="minorHAnsi" w:eastAsiaTheme="minorEastAsia" w:hAnsiTheme="minorHAnsi" w:cstheme="minorBidi"/>
          <w:szCs w:val="22"/>
        </w:rPr>
      </w:pPr>
      <w:r>
        <w:t>53.</w:t>
      </w:r>
      <w:r>
        <w:tab/>
        <w:t>False representations relating to NLIS tags</w:t>
      </w:r>
      <w:r>
        <w:tab/>
      </w:r>
      <w:r>
        <w:fldChar w:fldCharType="begin"/>
      </w:r>
      <w:r>
        <w:instrText xml:space="preserve"> PAGEREF _Toc12542845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disposal of NLIS identifiers</w:t>
      </w:r>
    </w:p>
    <w:p>
      <w:pPr>
        <w:pStyle w:val="TOC8"/>
        <w:rPr>
          <w:rFonts w:asciiTheme="minorHAnsi" w:eastAsiaTheme="minorEastAsia" w:hAnsiTheme="minorHAnsi" w:cstheme="minorBidi"/>
          <w:szCs w:val="22"/>
        </w:rPr>
      </w:pPr>
      <w:r>
        <w:t>54.</w:t>
      </w:r>
      <w:r>
        <w:tab/>
        <w:t>Removal of NLIS identifiers</w:t>
      </w:r>
      <w:r>
        <w:tab/>
      </w:r>
      <w:r>
        <w:fldChar w:fldCharType="begin"/>
      </w:r>
      <w:r>
        <w:instrText xml:space="preserve"> PAGEREF _Toc12542847 \h </w:instrText>
      </w:r>
      <w:r>
        <w:fldChar w:fldCharType="separate"/>
      </w:r>
      <w:r>
        <w:t>36</w:t>
      </w:r>
      <w:r>
        <w:fldChar w:fldCharType="end"/>
      </w:r>
    </w:p>
    <w:p>
      <w:pPr>
        <w:pStyle w:val="TOC8"/>
        <w:rPr>
          <w:rFonts w:asciiTheme="minorHAnsi" w:eastAsiaTheme="minorEastAsia" w:hAnsiTheme="minorHAnsi" w:cstheme="minorBidi"/>
          <w:szCs w:val="22"/>
        </w:rPr>
      </w:pPr>
      <w:r>
        <w:t>55.</w:t>
      </w:r>
      <w:r>
        <w:tab/>
        <w:t>Replacing NLIS identifiers</w:t>
      </w:r>
      <w:r>
        <w:tab/>
      </w:r>
      <w:r>
        <w:fldChar w:fldCharType="begin"/>
      </w:r>
      <w:r>
        <w:instrText xml:space="preserve"> PAGEREF _Toc12542848 \h </w:instrText>
      </w:r>
      <w:r>
        <w:fldChar w:fldCharType="separate"/>
      </w:r>
      <w:r>
        <w:t>37</w:t>
      </w:r>
      <w:r>
        <w:fldChar w:fldCharType="end"/>
      </w:r>
    </w:p>
    <w:p>
      <w:pPr>
        <w:pStyle w:val="TOC8"/>
        <w:rPr>
          <w:rFonts w:asciiTheme="minorHAnsi" w:eastAsiaTheme="minorEastAsia" w:hAnsiTheme="minorHAnsi" w:cstheme="minorBidi"/>
          <w:szCs w:val="22"/>
        </w:rPr>
      </w:pPr>
      <w:r>
        <w:t>56.</w:t>
      </w:r>
      <w:r>
        <w:tab/>
        <w:t>Disposal of NLIS identifiers</w:t>
      </w:r>
      <w:r>
        <w:tab/>
      </w:r>
      <w:r>
        <w:fldChar w:fldCharType="begin"/>
      </w:r>
      <w:r>
        <w:instrText xml:space="preserve"> PAGEREF _Toc12542849 \h </w:instrText>
      </w:r>
      <w:r>
        <w:fldChar w:fldCharType="separate"/>
      </w:r>
      <w:r>
        <w:t>38</w:t>
      </w:r>
      <w:r>
        <w:fldChar w:fldCharType="end"/>
      </w:r>
    </w:p>
    <w:p>
      <w:pPr>
        <w:pStyle w:val="TOC8"/>
        <w:rPr>
          <w:rFonts w:asciiTheme="minorHAnsi" w:eastAsiaTheme="minorEastAsia" w:hAnsiTheme="minorHAnsi" w:cstheme="minorBidi"/>
          <w:szCs w:val="22"/>
        </w:rPr>
      </w:pPr>
      <w:r>
        <w:t>57.</w:t>
      </w:r>
      <w:r>
        <w:tab/>
        <w:t>NLIS identifiers not to be damaged or defaced</w:t>
      </w:r>
      <w:r>
        <w:tab/>
      </w:r>
      <w:r>
        <w:fldChar w:fldCharType="begin"/>
      </w:r>
      <w:r>
        <w:instrText xml:space="preserve"> PAGEREF _Toc12542850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The NLIS database</w:t>
      </w:r>
    </w:p>
    <w:p>
      <w:pPr>
        <w:pStyle w:val="TOC8"/>
        <w:rPr>
          <w:rFonts w:asciiTheme="minorHAnsi" w:eastAsiaTheme="minorEastAsia" w:hAnsiTheme="minorHAnsi" w:cstheme="minorBidi"/>
          <w:szCs w:val="22"/>
        </w:rPr>
      </w:pPr>
      <w:r>
        <w:t>58.</w:t>
      </w:r>
      <w:r>
        <w:tab/>
        <w:t>The NLIS database</w:t>
      </w:r>
      <w:r>
        <w:tab/>
      </w:r>
      <w:r>
        <w:fldChar w:fldCharType="begin"/>
      </w:r>
      <w:r>
        <w:instrText xml:space="preserve"> PAGEREF _Toc12542852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Manufacture and supply of identifiers</w:t>
      </w:r>
    </w:p>
    <w:p>
      <w:pPr>
        <w:pStyle w:val="TOC6"/>
        <w:tabs>
          <w:tab w:val="right" w:leader="dot" w:pos="7077"/>
        </w:tabs>
        <w:rPr>
          <w:rFonts w:asciiTheme="minorHAnsi" w:eastAsiaTheme="minorEastAsia" w:hAnsiTheme="minorHAnsi" w:cstheme="minorBidi"/>
          <w:b w:val="0"/>
          <w:sz w:val="22"/>
          <w:szCs w:val="22"/>
        </w:rPr>
      </w:pPr>
      <w:r>
        <w:t>Subdivision 1 — Approved devices, approved identification equipment and approved manufacturers</w:t>
      </w:r>
    </w:p>
    <w:p>
      <w:pPr>
        <w:pStyle w:val="TOC8"/>
        <w:rPr>
          <w:rFonts w:asciiTheme="minorHAnsi" w:eastAsiaTheme="minorEastAsia" w:hAnsiTheme="minorHAnsi" w:cstheme="minorBidi"/>
          <w:szCs w:val="22"/>
        </w:rPr>
      </w:pPr>
      <w:r>
        <w:t>59.</w:t>
      </w:r>
      <w:r>
        <w:tab/>
        <w:t>Approved devices and approved identification equipment</w:t>
      </w:r>
      <w:r>
        <w:tab/>
      </w:r>
      <w:r>
        <w:fldChar w:fldCharType="begin"/>
      </w:r>
      <w:r>
        <w:instrText xml:space="preserve"> PAGEREF _Toc12542855 \h </w:instrText>
      </w:r>
      <w:r>
        <w:fldChar w:fldCharType="separate"/>
      </w:r>
      <w:r>
        <w:t>40</w:t>
      </w:r>
      <w:r>
        <w:fldChar w:fldCharType="end"/>
      </w:r>
    </w:p>
    <w:p>
      <w:pPr>
        <w:pStyle w:val="TOC8"/>
        <w:rPr>
          <w:rFonts w:asciiTheme="minorHAnsi" w:eastAsiaTheme="minorEastAsia" w:hAnsiTheme="minorHAnsi" w:cstheme="minorBidi"/>
          <w:szCs w:val="22"/>
        </w:rPr>
      </w:pPr>
      <w:r>
        <w:t>60.</w:t>
      </w:r>
      <w:r>
        <w:tab/>
        <w:t>Approved manufacturers</w:t>
      </w:r>
      <w:r>
        <w:tab/>
      </w:r>
      <w:r>
        <w:fldChar w:fldCharType="begin"/>
      </w:r>
      <w:r>
        <w:instrText xml:space="preserve"> PAGEREF _Toc12542856 \h </w:instrText>
      </w:r>
      <w:r>
        <w:fldChar w:fldCharType="separate"/>
      </w:r>
      <w:r>
        <w:t>40</w:t>
      </w:r>
      <w:r>
        <w:fldChar w:fldCharType="end"/>
      </w:r>
    </w:p>
    <w:p>
      <w:pPr>
        <w:pStyle w:val="TOC8"/>
        <w:rPr>
          <w:rFonts w:asciiTheme="minorHAnsi" w:eastAsiaTheme="minorEastAsia" w:hAnsiTheme="minorHAnsi" w:cstheme="minorBidi"/>
          <w:szCs w:val="22"/>
        </w:rPr>
      </w:pPr>
      <w:r>
        <w:t>61.</w:t>
      </w:r>
      <w:r>
        <w:tab/>
        <w:t>Review</w:t>
      </w:r>
      <w:r>
        <w:tab/>
      </w:r>
      <w:r>
        <w:fldChar w:fldCharType="begin"/>
      </w:r>
      <w:r>
        <w:instrText xml:space="preserve"> PAGEREF _Toc12542857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Registered identifiers</w:t>
      </w:r>
    </w:p>
    <w:p>
      <w:pPr>
        <w:pStyle w:val="TOC8"/>
        <w:rPr>
          <w:rFonts w:asciiTheme="minorHAnsi" w:eastAsiaTheme="minorEastAsia" w:hAnsiTheme="minorHAnsi" w:cstheme="minorBidi"/>
          <w:szCs w:val="22"/>
        </w:rPr>
      </w:pPr>
      <w:r>
        <w:t>62.</w:t>
      </w:r>
      <w:r>
        <w:tab/>
        <w:t>Manufacture and supply of identifiers and identification equipment for registered identifiers</w:t>
      </w:r>
      <w:r>
        <w:tab/>
      </w:r>
      <w:r>
        <w:fldChar w:fldCharType="begin"/>
      </w:r>
      <w:r>
        <w:instrText xml:space="preserve"> PAGEREF _Toc12542859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identifiers</w:t>
      </w:r>
    </w:p>
    <w:p>
      <w:pPr>
        <w:pStyle w:val="TOC8"/>
        <w:rPr>
          <w:rFonts w:asciiTheme="minorHAnsi" w:eastAsiaTheme="minorEastAsia" w:hAnsiTheme="minorHAnsi" w:cstheme="minorBidi"/>
          <w:szCs w:val="22"/>
        </w:rPr>
      </w:pPr>
      <w:r>
        <w:t>63.</w:t>
      </w:r>
      <w:r>
        <w:tab/>
        <w:t>Term used: manufacture</w:t>
      </w:r>
      <w:r>
        <w:tab/>
      </w:r>
      <w:r>
        <w:fldChar w:fldCharType="begin"/>
      </w:r>
      <w:r>
        <w:instrText xml:space="preserve"> PAGEREF _Toc12542861 \h </w:instrText>
      </w:r>
      <w:r>
        <w:fldChar w:fldCharType="separate"/>
      </w:r>
      <w:r>
        <w:t>43</w:t>
      </w:r>
      <w:r>
        <w:fldChar w:fldCharType="end"/>
      </w:r>
    </w:p>
    <w:p>
      <w:pPr>
        <w:pStyle w:val="TOC8"/>
        <w:rPr>
          <w:rFonts w:asciiTheme="minorHAnsi" w:eastAsiaTheme="minorEastAsia" w:hAnsiTheme="minorHAnsi" w:cstheme="minorBidi"/>
          <w:szCs w:val="22"/>
        </w:rPr>
      </w:pPr>
      <w:r>
        <w:t>64.</w:t>
      </w:r>
      <w:r>
        <w:tab/>
        <w:t>Manufacture of NLIS devices</w:t>
      </w:r>
      <w:r>
        <w:tab/>
      </w:r>
      <w:r>
        <w:fldChar w:fldCharType="begin"/>
      </w:r>
      <w:r>
        <w:instrText xml:space="preserve"> PAGEREF _Toc12542862 \h </w:instrText>
      </w:r>
      <w:r>
        <w:fldChar w:fldCharType="separate"/>
      </w:r>
      <w:r>
        <w:t>43</w:t>
      </w:r>
      <w:r>
        <w:fldChar w:fldCharType="end"/>
      </w:r>
    </w:p>
    <w:p>
      <w:pPr>
        <w:pStyle w:val="TOC8"/>
        <w:rPr>
          <w:rFonts w:asciiTheme="minorHAnsi" w:eastAsiaTheme="minorEastAsia" w:hAnsiTheme="minorHAnsi" w:cstheme="minorBidi"/>
          <w:szCs w:val="22"/>
        </w:rPr>
      </w:pPr>
      <w:r>
        <w:t>65.</w:t>
      </w:r>
      <w:r>
        <w:tab/>
        <w:t>Supply of NLIS devices by manufacturers</w:t>
      </w:r>
      <w:r>
        <w:tab/>
      </w:r>
      <w:r>
        <w:fldChar w:fldCharType="begin"/>
      </w:r>
      <w:r>
        <w:instrText xml:space="preserve"> PAGEREF _Toc12542863 \h </w:instrText>
      </w:r>
      <w:r>
        <w:fldChar w:fldCharType="separate"/>
      </w:r>
      <w:r>
        <w:t>44</w:t>
      </w:r>
      <w:r>
        <w:fldChar w:fldCharType="end"/>
      </w:r>
    </w:p>
    <w:p>
      <w:pPr>
        <w:pStyle w:val="TOC8"/>
        <w:rPr>
          <w:rFonts w:asciiTheme="minorHAnsi" w:eastAsiaTheme="minorEastAsia" w:hAnsiTheme="minorHAnsi" w:cstheme="minorBidi"/>
          <w:szCs w:val="22"/>
        </w:rPr>
      </w:pPr>
      <w:r>
        <w:t>66.</w:t>
      </w:r>
      <w:r>
        <w:tab/>
        <w:t>Supply of NLIS devices by persons other than manufacturers</w:t>
      </w:r>
      <w:r>
        <w:tab/>
      </w:r>
      <w:r>
        <w:fldChar w:fldCharType="begin"/>
      </w:r>
      <w:r>
        <w:instrText xml:space="preserve"> PAGEREF _Toc12542864 \h </w:instrText>
      </w:r>
      <w:r>
        <w:fldChar w:fldCharType="separate"/>
      </w:r>
      <w:r>
        <w:t>45</w:t>
      </w:r>
      <w:r>
        <w:fldChar w:fldCharType="end"/>
      </w:r>
    </w:p>
    <w:p>
      <w:pPr>
        <w:pStyle w:val="TOC8"/>
        <w:rPr>
          <w:rFonts w:asciiTheme="minorHAnsi" w:eastAsiaTheme="minorEastAsia" w:hAnsiTheme="minorHAnsi" w:cstheme="minorBidi"/>
          <w:szCs w:val="22"/>
        </w:rPr>
      </w:pPr>
      <w:r>
        <w:t>67.</w:t>
      </w:r>
      <w:r>
        <w:tab/>
        <w:t>Manufacture of NLIS tags</w:t>
      </w:r>
      <w:r>
        <w:tab/>
      </w:r>
      <w:r>
        <w:fldChar w:fldCharType="begin"/>
      </w:r>
      <w:r>
        <w:instrText xml:space="preserve"> PAGEREF _Toc12542865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 for identifying stock</w:t>
      </w:r>
    </w:p>
    <w:p>
      <w:pPr>
        <w:pStyle w:val="TOC8"/>
        <w:rPr>
          <w:rFonts w:asciiTheme="minorHAnsi" w:eastAsiaTheme="minorEastAsia" w:hAnsiTheme="minorHAnsi" w:cstheme="minorBidi"/>
          <w:szCs w:val="22"/>
        </w:rPr>
      </w:pPr>
      <w:r>
        <w:t>68.</w:t>
      </w:r>
      <w:r>
        <w:tab/>
        <w:t>Term used: identifier</w:t>
      </w:r>
      <w:r>
        <w:tab/>
      </w:r>
      <w:r>
        <w:fldChar w:fldCharType="begin"/>
      </w:r>
      <w:r>
        <w:instrText xml:space="preserve"> PAGEREF _Toc12542867 \h </w:instrText>
      </w:r>
      <w:r>
        <w:fldChar w:fldCharType="separate"/>
      </w:r>
      <w:r>
        <w:t>48</w:t>
      </w:r>
      <w:r>
        <w:fldChar w:fldCharType="end"/>
      </w:r>
    </w:p>
    <w:p>
      <w:pPr>
        <w:pStyle w:val="TOC8"/>
        <w:rPr>
          <w:rFonts w:asciiTheme="minorHAnsi" w:eastAsiaTheme="minorEastAsia" w:hAnsiTheme="minorHAnsi" w:cstheme="minorBidi"/>
          <w:szCs w:val="22"/>
        </w:rPr>
      </w:pPr>
      <w:r>
        <w:t>69.</w:t>
      </w:r>
      <w:r>
        <w:tab/>
        <w:t>Director General may exempt stock from identification requirements</w:t>
      </w:r>
      <w:r>
        <w:tab/>
      </w:r>
      <w:r>
        <w:fldChar w:fldCharType="begin"/>
      </w:r>
      <w:r>
        <w:instrText xml:space="preserve"> PAGEREF _Toc12542868 \h </w:instrText>
      </w:r>
      <w:r>
        <w:fldChar w:fldCharType="separate"/>
      </w:r>
      <w:r>
        <w:t>48</w:t>
      </w:r>
      <w:r>
        <w:fldChar w:fldCharType="end"/>
      </w:r>
    </w:p>
    <w:p>
      <w:pPr>
        <w:pStyle w:val="TOC8"/>
        <w:rPr>
          <w:rFonts w:asciiTheme="minorHAnsi" w:eastAsiaTheme="minorEastAsia" w:hAnsiTheme="minorHAnsi" w:cstheme="minorBidi"/>
          <w:szCs w:val="22"/>
        </w:rPr>
      </w:pPr>
      <w:r>
        <w:t>70.</w:t>
      </w:r>
      <w:r>
        <w:tab/>
        <w:t>Identification exemption certificates</w:t>
      </w:r>
      <w:r>
        <w:tab/>
      </w:r>
      <w:r>
        <w:fldChar w:fldCharType="begin"/>
      </w:r>
      <w:r>
        <w:instrText xml:space="preserve"> PAGEREF _Toc12542869 \h </w:instrText>
      </w:r>
      <w:r>
        <w:fldChar w:fldCharType="separate"/>
      </w:r>
      <w:r>
        <w:t>48</w:t>
      </w:r>
      <w:r>
        <w:fldChar w:fldCharType="end"/>
      </w:r>
    </w:p>
    <w:p>
      <w:pPr>
        <w:pStyle w:val="TOC8"/>
        <w:rPr>
          <w:rFonts w:asciiTheme="minorHAnsi" w:eastAsiaTheme="minorEastAsia" w:hAnsiTheme="minorHAnsi" w:cstheme="minorBidi"/>
          <w:szCs w:val="22"/>
        </w:rPr>
      </w:pPr>
      <w:r>
        <w:t>71.</w:t>
      </w:r>
      <w:r>
        <w:tab/>
        <w:t>When stock not properly identified</w:t>
      </w:r>
      <w:r>
        <w:tab/>
      </w:r>
      <w:r>
        <w:fldChar w:fldCharType="begin"/>
      </w:r>
      <w:r>
        <w:instrText xml:space="preserve"> PAGEREF _Toc12542870 \h </w:instrText>
      </w:r>
      <w:r>
        <w:fldChar w:fldCharType="separate"/>
      </w:r>
      <w:r>
        <w:t>50</w:t>
      </w:r>
      <w:r>
        <w:fldChar w:fldCharType="end"/>
      </w:r>
    </w:p>
    <w:p>
      <w:pPr>
        <w:pStyle w:val="TOC8"/>
        <w:rPr>
          <w:rFonts w:asciiTheme="minorHAnsi" w:eastAsiaTheme="minorEastAsia" w:hAnsiTheme="minorHAnsi" w:cstheme="minorBidi"/>
          <w:szCs w:val="22"/>
        </w:rPr>
      </w:pPr>
      <w:r>
        <w:t>72.</w:t>
      </w:r>
      <w:r>
        <w:tab/>
        <w:t>Altered or damaged identifiers</w:t>
      </w:r>
      <w:r>
        <w:tab/>
      </w:r>
      <w:r>
        <w:fldChar w:fldCharType="begin"/>
      </w:r>
      <w:r>
        <w:instrText xml:space="preserve"> PAGEREF _Toc12542871 \h </w:instrText>
      </w:r>
      <w:r>
        <w:fldChar w:fldCharType="separate"/>
      </w:r>
      <w:r>
        <w:t>50</w:t>
      </w:r>
      <w:r>
        <w:fldChar w:fldCharType="end"/>
      </w:r>
    </w:p>
    <w:p>
      <w:pPr>
        <w:pStyle w:val="TOC8"/>
        <w:rPr>
          <w:rFonts w:asciiTheme="minorHAnsi" w:eastAsiaTheme="minorEastAsia" w:hAnsiTheme="minorHAnsi" w:cstheme="minorBidi"/>
          <w:szCs w:val="22"/>
        </w:rPr>
      </w:pPr>
      <w:r>
        <w:t>73.</w:t>
      </w:r>
      <w:r>
        <w:tab/>
        <w:t>Possession of unidentified stock</w:t>
      </w:r>
      <w:r>
        <w:tab/>
      </w:r>
      <w:r>
        <w:fldChar w:fldCharType="begin"/>
      </w:r>
      <w:r>
        <w:instrText xml:space="preserve"> PAGEREF _Toc12542872 \h </w:instrText>
      </w:r>
      <w:r>
        <w:fldChar w:fldCharType="separate"/>
      </w:r>
      <w:r>
        <w:t>50</w:t>
      </w:r>
      <w:r>
        <w:fldChar w:fldCharType="end"/>
      </w:r>
    </w:p>
    <w:p>
      <w:pPr>
        <w:pStyle w:val="TOC8"/>
        <w:rPr>
          <w:rFonts w:asciiTheme="minorHAnsi" w:eastAsiaTheme="minorEastAsia" w:hAnsiTheme="minorHAnsi" w:cstheme="minorBidi"/>
          <w:szCs w:val="22"/>
        </w:rPr>
      </w:pPr>
      <w:r>
        <w:t>74.</w:t>
      </w:r>
      <w:r>
        <w:tab/>
        <w:t>Things that may be confused with identifiers</w:t>
      </w:r>
      <w:r>
        <w:tab/>
      </w:r>
      <w:r>
        <w:fldChar w:fldCharType="begin"/>
      </w:r>
      <w:r>
        <w:instrText xml:space="preserve"> PAGEREF _Toc12542873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cattle and buffalo</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_Toc12542876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Owners of cattle or buffalo</w:t>
      </w:r>
    </w:p>
    <w:p>
      <w:pPr>
        <w:pStyle w:val="TOC6"/>
        <w:tabs>
          <w:tab w:val="right" w:leader="dot" w:pos="7077"/>
        </w:tabs>
        <w:rPr>
          <w:rFonts w:asciiTheme="minorHAnsi" w:eastAsiaTheme="minorEastAsia" w:hAnsiTheme="minorHAnsi" w:cstheme="minorBidi"/>
          <w:b w:val="0"/>
          <w:sz w:val="22"/>
          <w:szCs w:val="22"/>
        </w:rPr>
      </w:pPr>
      <w:r>
        <w:t>Subdivision 1 — Registered identifiers and approved identifiers</w:t>
      </w:r>
    </w:p>
    <w:p>
      <w:pPr>
        <w:pStyle w:val="TOC8"/>
        <w:rPr>
          <w:rFonts w:asciiTheme="minorHAnsi" w:eastAsiaTheme="minorEastAsia" w:hAnsiTheme="minorHAnsi" w:cstheme="minorBidi"/>
          <w:szCs w:val="22"/>
        </w:rPr>
      </w:pPr>
      <w:r>
        <w:t>76.</w:t>
      </w:r>
      <w:r>
        <w:tab/>
        <w:t>Owners to identify cattle and buffalo</w:t>
      </w:r>
      <w:r>
        <w:tab/>
      </w:r>
      <w:r>
        <w:fldChar w:fldCharType="begin"/>
      </w:r>
      <w:r>
        <w:instrText xml:space="preserve"> PAGEREF _Toc12542879 \h </w:instrText>
      </w:r>
      <w:r>
        <w:fldChar w:fldCharType="separate"/>
      </w:r>
      <w:r>
        <w:t>51</w:t>
      </w:r>
      <w:r>
        <w:fldChar w:fldCharType="end"/>
      </w:r>
    </w:p>
    <w:p>
      <w:pPr>
        <w:pStyle w:val="TOC8"/>
        <w:rPr>
          <w:rFonts w:asciiTheme="minorHAnsi" w:eastAsiaTheme="minorEastAsia" w:hAnsiTheme="minorHAnsi" w:cstheme="minorBidi"/>
          <w:szCs w:val="22"/>
        </w:rPr>
      </w:pPr>
      <w:r>
        <w:t>77.</w:t>
      </w:r>
      <w:r>
        <w:tab/>
        <w:t>Exemption for unweaned cattle and buffalo</w:t>
      </w:r>
      <w:r>
        <w:tab/>
      </w:r>
      <w:r>
        <w:fldChar w:fldCharType="begin"/>
      </w:r>
      <w:r>
        <w:instrText xml:space="preserve"> PAGEREF _Toc12542880 \h </w:instrText>
      </w:r>
      <w:r>
        <w:fldChar w:fldCharType="separate"/>
      </w:r>
      <w:r>
        <w:t>53</w:t>
      </w:r>
      <w:r>
        <w:fldChar w:fldCharType="end"/>
      </w:r>
    </w:p>
    <w:p>
      <w:pPr>
        <w:pStyle w:val="TOC8"/>
        <w:rPr>
          <w:rFonts w:asciiTheme="minorHAnsi" w:eastAsiaTheme="minorEastAsia" w:hAnsiTheme="minorHAnsi" w:cstheme="minorBidi"/>
          <w:szCs w:val="22"/>
        </w:rPr>
      </w:pPr>
      <w:r>
        <w:t>78.</w:t>
      </w:r>
      <w:r>
        <w:tab/>
        <w:t>Requirements for brands</w:t>
      </w:r>
      <w:r>
        <w:tab/>
      </w:r>
      <w:r>
        <w:fldChar w:fldCharType="begin"/>
      </w:r>
      <w:r>
        <w:instrText xml:space="preserve"> PAGEREF _Toc12542881 \h </w:instrText>
      </w:r>
      <w:r>
        <w:fldChar w:fldCharType="separate"/>
      </w:r>
      <w:r>
        <w:t>53</w:t>
      </w:r>
      <w:r>
        <w:fldChar w:fldCharType="end"/>
      </w:r>
    </w:p>
    <w:p>
      <w:pPr>
        <w:pStyle w:val="TOC8"/>
        <w:rPr>
          <w:rFonts w:asciiTheme="minorHAnsi" w:eastAsiaTheme="minorEastAsia" w:hAnsiTheme="minorHAnsi" w:cstheme="minorBidi"/>
          <w:szCs w:val="22"/>
        </w:rPr>
      </w:pPr>
      <w:r>
        <w:t>79.</w:t>
      </w:r>
      <w:r>
        <w:tab/>
        <w:t>Requirements for earmarks</w:t>
      </w:r>
      <w:r>
        <w:tab/>
      </w:r>
      <w:r>
        <w:fldChar w:fldCharType="begin"/>
      </w:r>
      <w:r>
        <w:instrText xml:space="preserve"> PAGEREF _Toc12542882 \h </w:instrText>
      </w:r>
      <w:r>
        <w:fldChar w:fldCharType="separate"/>
      </w:r>
      <w:r>
        <w:t>54</w:t>
      </w:r>
      <w:r>
        <w:fldChar w:fldCharType="end"/>
      </w:r>
    </w:p>
    <w:p>
      <w:pPr>
        <w:pStyle w:val="TOC8"/>
        <w:rPr>
          <w:rFonts w:asciiTheme="minorHAnsi" w:eastAsiaTheme="minorEastAsia" w:hAnsiTheme="minorHAnsi" w:cstheme="minorBidi"/>
          <w:szCs w:val="22"/>
        </w:rPr>
      </w:pPr>
      <w:r>
        <w:t>80.</w:t>
      </w:r>
      <w:r>
        <w:tab/>
        <w:t>Age marks, cullmarks and other markings</w:t>
      </w:r>
      <w:r>
        <w:tab/>
      </w:r>
      <w:r>
        <w:fldChar w:fldCharType="begin"/>
      </w:r>
      <w:r>
        <w:instrText xml:space="preserve"> PAGEREF _Toc12542883 \h </w:instrText>
      </w:r>
      <w:r>
        <w:fldChar w:fldCharType="separate"/>
      </w:r>
      <w:r>
        <w:t>54</w:t>
      </w:r>
      <w:r>
        <w:fldChar w:fldCharType="end"/>
      </w:r>
    </w:p>
    <w:p>
      <w:pPr>
        <w:pStyle w:val="TOC8"/>
        <w:rPr>
          <w:rFonts w:asciiTheme="minorHAnsi" w:eastAsiaTheme="minorEastAsia" w:hAnsiTheme="minorHAnsi" w:cstheme="minorBidi"/>
          <w:szCs w:val="22"/>
        </w:rPr>
      </w:pPr>
      <w:r>
        <w:t>81.</w:t>
      </w:r>
      <w:r>
        <w:tab/>
        <w:t>Spayed bovine females must be marked</w:t>
      </w:r>
      <w:r>
        <w:tab/>
      </w:r>
      <w:r>
        <w:fldChar w:fldCharType="begin"/>
      </w:r>
      <w:r>
        <w:instrText xml:space="preserve"> PAGEREF _Toc12542884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requirements for cattle and buffalo</w:t>
      </w:r>
    </w:p>
    <w:p>
      <w:pPr>
        <w:pStyle w:val="TOC8"/>
        <w:rPr>
          <w:rFonts w:asciiTheme="minorHAnsi" w:eastAsiaTheme="minorEastAsia" w:hAnsiTheme="minorHAnsi" w:cstheme="minorBidi"/>
          <w:szCs w:val="22"/>
        </w:rPr>
      </w:pPr>
      <w:r>
        <w:t>82.</w:t>
      </w:r>
      <w:r>
        <w:tab/>
        <w:t>Responsibilities of owner before moving cattle or buffalo</w:t>
      </w:r>
      <w:r>
        <w:tab/>
      </w:r>
      <w:r>
        <w:fldChar w:fldCharType="begin"/>
      </w:r>
      <w:r>
        <w:instrText xml:space="preserve"> PAGEREF _Toc12542886 \h </w:instrText>
      </w:r>
      <w:r>
        <w:fldChar w:fldCharType="separate"/>
      </w:r>
      <w:r>
        <w:t>55</w:t>
      </w:r>
      <w:r>
        <w:fldChar w:fldCharType="end"/>
      </w:r>
    </w:p>
    <w:p>
      <w:pPr>
        <w:pStyle w:val="TOC8"/>
        <w:rPr>
          <w:rFonts w:asciiTheme="minorHAnsi" w:eastAsiaTheme="minorEastAsia" w:hAnsiTheme="minorHAnsi" w:cstheme="minorBidi"/>
          <w:szCs w:val="22"/>
        </w:rPr>
      </w:pPr>
      <w:r>
        <w:t>83.</w:t>
      </w:r>
      <w:r>
        <w:tab/>
        <w:t>Exemptions from NLIS identification</w:t>
      </w:r>
      <w:r>
        <w:tab/>
      </w:r>
      <w:r>
        <w:fldChar w:fldCharType="begin"/>
      </w:r>
      <w:r>
        <w:instrText xml:space="preserve"> PAGEREF _Toc12542887 \h </w:instrText>
      </w:r>
      <w:r>
        <w:fldChar w:fldCharType="separate"/>
      </w:r>
      <w:r>
        <w:t>56</w:t>
      </w:r>
      <w:r>
        <w:fldChar w:fldCharType="end"/>
      </w:r>
    </w:p>
    <w:p>
      <w:pPr>
        <w:pStyle w:val="TOC8"/>
        <w:rPr>
          <w:rFonts w:asciiTheme="minorHAnsi" w:eastAsiaTheme="minorEastAsia" w:hAnsiTheme="minorHAnsi" w:cstheme="minorBidi"/>
          <w:szCs w:val="22"/>
        </w:rPr>
      </w:pPr>
      <w:r>
        <w:t>84.</w:t>
      </w:r>
      <w:r>
        <w:tab/>
        <w:t>Responsibilities of owner after moving animal</w:t>
      </w:r>
      <w:r>
        <w:tab/>
      </w:r>
      <w:r>
        <w:fldChar w:fldCharType="begin"/>
      </w:r>
      <w:r>
        <w:instrText xml:space="preserve"> PAGEREF _Toc12542888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NLIS requirements for cattle and buffalo</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85.</w:t>
      </w:r>
      <w:r>
        <w:tab/>
        <w:t>Imported cattle and buffalo</w:t>
      </w:r>
      <w:r>
        <w:tab/>
      </w:r>
      <w:r>
        <w:fldChar w:fldCharType="begin"/>
      </w:r>
      <w:r>
        <w:instrText xml:space="preserve"> PAGEREF _Toc12542891 \h </w:instrText>
      </w:r>
      <w:r>
        <w:fldChar w:fldCharType="separate"/>
      </w:r>
      <w:r>
        <w:t>58</w:t>
      </w:r>
      <w:r>
        <w:fldChar w:fldCharType="end"/>
      </w:r>
    </w:p>
    <w:p>
      <w:pPr>
        <w:pStyle w:val="TOC8"/>
        <w:rPr>
          <w:rFonts w:asciiTheme="minorHAnsi" w:eastAsiaTheme="minorEastAsia" w:hAnsiTheme="minorHAnsi" w:cstheme="minorBidi"/>
          <w:szCs w:val="22"/>
        </w:rPr>
      </w:pPr>
      <w:r>
        <w:t>86.</w:t>
      </w:r>
      <w:r>
        <w:tab/>
        <w:t>Cattle and buffalo from a pound</w:t>
      </w:r>
      <w:r>
        <w:tab/>
      </w:r>
      <w:r>
        <w:fldChar w:fldCharType="begin"/>
      </w:r>
      <w:r>
        <w:instrText xml:space="preserve"> PAGEREF _Toc12542892 \h </w:instrText>
      </w:r>
      <w:r>
        <w:fldChar w:fldCharType="separate"/>
      </w:r>
      <w:r>
        <w:t>58</w:t>
      </w:r>
      <w:r>
        <w:fldChar w:fldCharType="end"/>
      </w:r>
    </w:p>
    <w:p>
      <w:pPr>
        <w:pStyle w:val="TOC8"/>
        <w:rPr>
          <w:rFonts w:asciiTheme="minorHAnsi" w:eastAsiaTheme="minorEastAsia" w:hAnsiTheme="minorHAnsi" w:cstheme="minorBidi"/>
          <w:szCs w:val="22"/>
        </w:rPr>
      </w:pPr>
      <w:r>
        <w:t>87.</w:t>
      </w:r>
      <w:r>
        <w:tab/>
        <w:t>Dead stray cattle and buffalo</w:t>
      </w:r>
      <w:r>
        <w:tab/>
      </w:r>
      <w:r>
        <w:fldChar w:fldCharType="begin"/>
      </w:r>
      <w:r>
        <w:instrText xml:space="preserve"> PAGEREF _Toc12542893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88.</w:t>
      </w:r>
      <w:r>
        <w:tab/>
        <w:t>Responsibilities of carriers</w:t>
      </w:r>
      <w:r>
        <w:tab/>
      </w:r>
      <w:r>
        <w:fldChar w:fldCharType="begin"/>
      </w:r>
      <w:r>
        <w:instrText xml:space="preserve"> PAGEREF _Toc12542895 \h </w:instrText>
      </w:r>
      <w:r>
        <w:fldChar w:fldCharType="separate"/>
      </w:r>
      <w:r>
        <w:t>59</w:t>
      </w:r>
      <w:r>
        <w:fldChar w:fldCharType="end"/>
      </w:r>
    </w:p>
    <w:p>
      <w:pPr>
        <w:pStyle w:val="TOC8"/>
        <w:rPr>
          <w:rFonts w:asciiTheme="minorHAnsi" w:eastAsiaTheme="minorEastAsia" w:hAnsiTheme="minorHAnsi" w:cstheme="minorBidi"/>
          <w:szCs w:val="22"/>
        </w:rPr>
      </w:pPr>
      <w:r>
        <w:t>89.</w:t>
      </w:r>
      <w:r>
        <w:tab/>
        <w:t>Responsibilities of purchasers</w:t>
      </w:r>
      <w:r>
        <w:tab/>
      </w:r>
      <w:r>
        <w:fldChar w:fldCharType="begin"/>
      </w:r>
      <w:r>
        <w:instrText xml:space="preserve"> PAGEREF _Toc12542896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90.</w:t>
      </w:r>
      <w:r>
        <w:tab/>
        <w:t>Cattle or buffalo not to be delivered to property without relevant PIC</w:t>
      </w:r>
      <w:r>
        <w:tab/>
      </w:r>
      <w:r>
        <w:fldChar w:fldCharType="begin"/>
      </w:r>
      <w:r>
        <w:instrText xml:space="preserve"> PAGEREF _Toc12542898 \h </w:instrText>
      </w:r>
      <w:r>
        <w:fldChar w:fldCharType="separate"/>
      </w:r>
      <w:r>
        <w:t>61</w:t>
      </w:r>
      <w:r>
        <w:fldChar w:fldCharType="end"/>
      </w:r>
    </w:p>
    <w:p>
      <w:pPr>
        <w:pStyle w:val="TOC8"/>
        <w:rPr>
          <w:rFonts w:asciiTheme="minorHAnsi" w:eastAsiaTheme="minorEastAsia" w:hAnsiTheme="minorHAnsi" w:cstheme="minorBidi"/>
          <w:szCs w:val="22"/>
        </w:rPr>
      </w:pPr>
      <w:r>
        <w:t>91.</w:t>
      </w:r>
      <w:r>
        <w:tab/>
        <w:t>Responsibilities of property operator if animal dies on or while being moved to property other than pound</w:t>
      </w:r>
      <w:r>
        <w:tab/>
      </w:r>
      <w:r>
        <w:fldChar w:fldCharType="begin"/>
      </w:r>
      <w:r>
        <w:instrText xml:space="preserve"> PAGEREF _Toc12542899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92.</w:t>
      </w:r>
      <w:r>
        <w:tab/>
        <w:t>Responsibilities of pound operator if no NLIS device applied to animal</w:t>
      </w:r>
      <w:r>
        <w:tab/>
      </w:r>
      <w:r>
        <w:fldChar w:fldCharType="begin"/>
      </w:r>
      <w:r>
        <w:instrText xml:space="preserve"> PAGEREF _Toc12542901 \h </w:instrText>
      </w:r>
      <w:r>
        <w:fldChar w:fldCharType="separate"/>
      </w:r>
      <w:r>
        <w:t>62</w:t>
      </w:r>
      <w:r>
        <w:fldChar w:fldCharType="end"/>
      </w:r>
    </w:p>
    <w:p>
      <w:pPr>
        <w:pStyle w:val="TOC8"/>
        <w:rPr>
          <w:rFonts w:asciiTheme="minorHAnsi" w:eastAsiaTheme="minorEastAsia" w:hAnsiTheme="minorHAnsi" w:cstheme="minorBidi"/>
          <w:szCs w:val="22"/>
        </w:rPr>
      </w:pPr>
      <w:r>
        <w:t>93.</w:t>
      </w:r>
      <w:r>
        <w:tab/>
        <w:t>Responsibilities of pound operator if animal born at or while being moved to pound</w:t>
      </w:r>
      <w:r>
        <w:tab/>
      </w:r>
      <w:r>
        <w:fldChar w:fldCharType="begin"/>
      </w:r>
      <w:r>
        <w:instrText xml:space="preserve"> PAGEREF _Toc12542902 \h </w:instrText>
      </w:r>
      <w:r>
        <w:fldChar w:fldCharType="separate"/>
      </w:r>
      <w:r>
        <w:t>62</w:t>
      </w:r>
      <w:r>
        <w:fldChar w:fldCharType="end"/>
      </w:r>
    </w:p>
    <w:p>
      <w:pPr>
        <w:pStyle w:val="TOC8"/>
        <w:rPr>
          <w:rFonts w:asciiTheme="minorHAnsi" w:eastAsiaTheme="minorEastAsia" w:hAnsiTheme="minorHAnsi" w:cstheme="minorBidi"/>
          <w:szCs w:val="22"/>
        </w:rPr>
      </w:pPr>
      <w:r>
        <w:t>94.</w:t>
      </w:r>
      <w:r>
        <w:tab/>
        <w:t>Responsibilities of pound operator if NLIS device applied to animal</w:t>
      </w:r>
      <w:r>
        <w:tab/>
      </w:r>
      <w:r>
        <w:fldChar w:fldCharType="begin"/>
      </w:r>
      <w:r>
        <w:instrText xml:space="preserve"> PAGEREF _Toc12542903 \h </w:instrText>
      </w:r>
      <w:r>
        <w:fldChar w:fldCharType="separate"/>
      </w:r>
      <w:r>
        <w:t>62</w:t>
      </w:r>
      <w:r>
        <w:fldChar w:fldCharType="end"/>
      </w:r>
    </w:p>
    <w:p>
      <w:pPr>
        <w:pStyle w:val="TOC8"/>
        <w:rPr>
          <w:rFonts w:asciiTheme="minorHAnsi" w:eastAsiaTheme="minorEastAsia" w:hAnsiTheme="minorHAnsi" w:cstheme="minorBidi"/>
          <w:szCs w:val="22"/>
        </w:rPr>
      </w:pPr>
      <w:r>
        <w:t>95.</w:t>
      </w:r>
      <w:r>
        <w:tab/>
        <w:t>Responsibilities of pound operator if animal moved from pound</w:t>
      </w:r>
      <w:r>
        <w:tab/>
      </w:r>
      <w:r>
        <w:fldChar w:fldCharType="begin"/>
      </w:r>
      <w:r>
        <w:instrText xml:space="preserve"> PAGEREF _Toc12542904 \h </w:instrText>
      </w:r>
      <w:r>
        <w:fldChar w:fldCharType="separate"/>
      </w:r>
      <w:r>
        <w:t>63</w:t>
      </w:r>
      <w:r>
        <w:fldChar w:fldCharType="end"/>
      </w:r>
    </w:p>
    <w:p>
      <w:pPr>
        <w:pStyle w:val="TOC8"/>
        <w:rPr>
          <w:rFonts w:asciiTheme="minorHAnsi" w:eastAsiaTheme="minorEastAsia" w:hAnsiTheme="minorHAnsi" w:cstheme="minorBidi"/>
          <w:szCs w:val="22"/>
        </w:rPr>
      </w:pPr>
      <w:r>
        <w:t>96.</w:t>
      </w:r>
      <w:r>
        <w:tab/>
        <w:t>Responsibilities of pound operator if animal dies on or while being moved to pound</w:t>
      </w:r>
      <w:r>
        <w:tab/>
      </w:r>
      <w:r>
        <w:fldChar w:fldCharType="begin"/>
      </w:r>
      <w:r>
        <w:instrText xml:space="preserve"> PAGEREF _Toc12542905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5 — Holding yards</w:t>
      </w:r>
    </w:p>
    <w:p>
      <w:pPr>
        <w:pStyle w:val="TOC8"/>
        <w:rPr>
          <w:rFonts w:asciiTheme="minorHAnsi" w:eastAsiaTheme="minorEastAsia" w:hAnsiTheme="minorHAnsi" w:cstheme="minorBidi"/>
          <w:szCs w:val="22"/>
        </w:rPr>
      </w:pPr>
      <w:r>
        <w:t>97.</w:t>
      </w:r>
      <w:r>
        <w:tab/>
        <w:t>Responsibilities of holding yard operator if no NLIS device applied to animal</w:t>
      </w:r>
      <w:r>
        <w:tab/>
      </w:r>
      <w:r>
        <w:fldChar w:fldCharType="begin"/>
      </w:r>
      <w:r>
        <w:instrText xml:space="preserve"> PAGEREF _Toc12542907 \h </w:instrText>
      </w:r>
      <w:r>
        <w:fldChar w:fldCharType="separate"/>
      </w:r>
      <w:r>
        <w:t>64</w:t>
      </w:r>
      <w:r>
        <w:fldChar w:fldCharType="end"/>
      </w:r>
    </w:p>
    <w:p>
      <w:pPr>
        <w:pStyle w:val="TOC8"/>
        <w:rPr>
          <w:rFonts w:asciiTheme="minorHAnsi" w:eastAsiaTheme="minorEastAsia" w:hAnsiTheme="minorHAnsi" w:cstheme="minorBidi"/>
          <w:szCs w:val="22"/>
        </w:rPr>
      </w:pPr>
      <w:r>
        <w:t>98.</w:t>
      </w:r>
      <w:r>
        <w:tab/>
        <w:t>Directions by inspectors</w:t>
      </w:r>
      <w:r>
        <w:tab/>
      </w:r>
      <w:r>
        <w:fldChar w:fldCharType="begin"/>
      </w:r>
      <w:r>
        <w:instrText xml:space="preserve"> PAGEREF _Toc12542908 \h </w:instrText>
      </w:r>
      <w:r>
        <w:fldChar w:fldCharType="separate"/>
      </w:r>
      <w:r>
        <w:t>65</w:t>
      </w:r>
      <w:r>
        <w:fldChar w:fldCharType="end"/>
      </w:r>
    </w:p>
    <w:p>
      <w:pPr>
        <w:pStyle w:val="TOC8"/>
        <w:rPr>
          <w:rFonts w:asciiTheme="minorHAnsi" w:eastAsiaTheme="minorEastAsia" w:hAnsiTheme="minorHAnsi" w:cstheme="minorBidi"/>
          <w:szCs w:val="22"/>
        </w:rPr>
      </w:pPr>
      <w:r>
        <w:t>99.</w:t>
      </w:r>
      <w:r>
        <w:tab/>
        <w:t>Responsibilities of holding yard operator if animal born at or while being moved to holding yard</w:t>
      </w:r>
      <w:r>
        <w:tab/>
      </w:r>
      <w:r>
        <w:fldChar w:fldCharType="begin"/>
      </w:r>
      <w:r>
        <w:instrText xml:space="preserve"> PAGEREF _Toc12542909 \h </w:instrText>
      </w:r>
      <w:r>
        <w:fldChar w:fldCharType="separate"/>
      </w:r>
      <w:r>
        <w:t>65</w:t>
      </w:r>
      <w:r>
        <w:fldChar w:fldCharType="end"/>
      </w:r>
    </w:p>
    <w:p>
      <w:pPr>
        <w:pStyle w:val="TOC8"/>
        <w:rPr>
          <w:rFonts w:asciiTheme="minorHAnsi" w:eastAsiaTheme="minorEastAsia" w:hAnsiTheme="minorHAnsi" w:cstheme="minorBidi"/>
          <w:szCs w:val="22"/>
        </w:rPr>
      </w:pPr>
      <w:r>
        <w:t>100.</w:t>
      </w:r>
      <w:r>
        <w:tab/>
        <w:t>Responsibilities of holding yard operator if consignment held for less than 48 hours and moved from holding yard in a single consignment</w:t>
      </w:r>
      <w:r>
        <w:tab/>
      </w:r>
      <w:r>
        <w:fldChar w:fldCharType="begin"/>
      </w:r>
      <w:r>
        <w:instrText xml:space="preserve"> PAGEREF _Toc12542910 \h </w:instrText>
      </w:r>
      <w:r>
        <w:fldChar w:fldCharType="separate"/>
      </w:r>
      <w:r>
        <w:t>66</w:t>
      </w:r>
      <w:r>
        <w:fldChar w:fldCharType="end"/>
      </w:r>
    </w:p>
    <w:p>
      <w:pPr>
        <w:pStyle w:val="TOC8"/>
        <w:rPr>
          <w:rFonts w:asciiTheme="minorHAnsi" w:eastAsiaTheme="minorEastAsia" w:hAnsiTheme="minorHAnsi" w:cstheme="minorBidi"/>
          <w:szCs w:val="22"/>
        </w:rPr>
      </w:pPr>
      <w:r>
        <w:t>101.</w:t>
      </w:r>
      <w:r>
        <w:tab/>
        <w:t>Responsibilities of holding yard operator if animal held for less than 48 hours and moved from holding yard in different consignment</w:t>
      </w:r>
      <w:r>
        <w:tab/>
      </w:r>
      <w:r>
        <w:fldChar w:fldCharType="begin"/>
      </w:r>
      <w:r>
        <w:instrText xml:space="preserve"> PAGEREF _Toc12542911 \h </w:instrText>
      </w:r>
      <w:r>
        <w:fldChar w:fldCharType="separate"/>
      </w:r>
      <w:r>
        <w:t>67</w:t>
      </w:r>
      <w:r>
        <w:fldChar w:fldCharType="end"/>
      </w:r>
    </w:p>
    <w:p>
      <w:pPr>
        <w:pStyle w:val="TOC8"/>
        <w:rPr>
          <w:rFonts w:asciiTheme="minorHAnsi" w:eastAsiaTheme="minorEastAsia" w:hAnsiTheme="minorHAnsi" w:cstheme="minorBidi"/>
          <w:szCs w:val="22"/>
        </w:rPr>
      </w:pPr>
      <w:r>
        <w:t>102.</w:t>
      </w:r>
      <w:r>
        <w:tab/>
        <w:t>Responsibilities of holding yard operator if animal held for more than 48 hours</w:t>
      </w:r>
      <w:r>
        <w:tab/>
      </w:r>
      <w:r>
        <w:fldChar w:fldCharType="begin"/>
      </w:r>
      <w:r>
        <w:instrText xml:space="preserve"> PAGEREF _Toc12542912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103.</w:t>
      </w:r>
      <w:r>
        <w:tab/>
        <w:t>When saleyard to be treated as holding yard</w:t>
      </w:r>
      <w:r>
        <w:tab/>
      </w:r>
      <w:r>
        <w:fldChar w:fldCharType="begin"/>
      </w:r>
      <w:r>
        <w:instrText xml:space="preserve"> PAGEREF _Toc12542914 \h </w:instrText>
      </w:r>
      <w:r>
        <w:fldChar w:fldCharType="separate"/>
      </w:r>
      <w:r>
        <w:t>68</w:t>
      </w:r>
      <w:r>
        <w:fldChar w:fldCharType="end"/>
      </w:r>
    </w:p>
    <w:p>
      <w:pPr>
        <w:pStyle w:val="TOC8"/>
        <w:rPr>
          <w:rFonts w:asciiTheme="minorHAnsi" w:eastAsiaTheme="minorEastAsia" w:hAnsiTheme="minorHAnsi" w:cstheme="minorBidi"/>
          <w:szCs w:val="22"/>
        </w:rPr>
      </w:pPr>
      <w:r>
        <w:t>104.</w:t>
      </w:r>
      <w:r>
        <w:tab/>
        <w:t>Responsibilities of saleyard operator if no NLIS device applied to animal</w:t>
      </w:r>
      <w:r>
        <w:tab/>
      </w:r>
      <w:r>
        <w:fldChar w:fldCharType="begin"/>
      </w:r>
      <w:r>
        <w:instrText xml:space="preserve"> PAGEREF _Toc12542915 \h </w:instrText>
      </w:r>
      <w:r>
        <w:fldChar w:fldCharType="separate"/>
      </w:r>
      <w:r>
        <w:t>68</w:t>
      </w:r>
      <w:r>
        <w:fldChar w:fldCharType="end"/>
      </w:r>
    </w:p>
    <w:p>
      <w:pPr>
        <w:pStyle w:val="TOC8"/>
        <w:rPr>
          <w:rFonts w:asciiTheme="minorHAnsi" w:eastAsiaTheme="minorEastAsia" w:hAnsiTheme="minorHAnsi" w:cstheme="minorBidi"/>
          <w:szCs w:val="22"/>
        </w:rPr>
      </w:pPr>
      <w:r>
        <w:t>105.</w:t>
      </w:r>
      <w:r>
        <w:tab/>
        <w:t>Directions by inspectors</w:t>
      </w:r>
      <w:r>
        <w:tab/>
      </w:r>
      <w:r>
        <w:fldChar w:fldCharType="begin"/>
      </w:r>
      <w:r>
        <w:instrText xml:space="preserve"> PAGEREF _Toc12542916 \h </w:instrText>
      </w:r>
      <w:r>
        <w:fldChar w:fldCharType="separate"/>
      </w:r>
      <w:r>
        <w:t>69</w:t>
      </w:r>
      <w:r>
        <w:fldChar w:fldCharType="end"/>
      </w:r>
    </w:p>
    <w:p>
      <w:pPr>
        <w:pStyle w:val="TOC8"/>
        <w:rPr>
          <w:rFonts w:asciiTheme="minorHAnsi" w:eastAsiaTheme="minorEastAsia" w:hAnsiTheme="minorHAnsi" w:cstheme="minorBidi"/>
          <w:szCs w:val="22"/>
        </w:rPr>
      </w:pPr>
      <w:r>
        <w:t>106.</w:t>
      </w:r>
      <w:r>
        <w:tab/>
        <w:t>Responsibilities of saleyard operator if animal born at or while being moved to saleyard</w:t>
      </w:r>
      <w:r>
        <w:tab/>
      </w:r>
      <w:r>
        <w:fldChar w:fldCharType="begin"/>
      </w:r>
      <w:r>
        <w:instrText xml:space="preserve"> PAGEREF _Toc12542917 \h </w:instrText>
      </w:r>
      <w:r>
        <w:fldChar w:fldCharType="separate"/>
      </w:r>
      <w:r>
        <w:t>70</w:t>
      </w:r>
      <w:r>
        <w:fldChar w:fldCharType="end"/>
      </w:r>
    </w:p>
    <w:p>
      <w:pPr>
        <w:pStyle w:val="TOC8"/>
        <w:rPr>
          <w:rFonts w:asciiTheme="minorHAnsi" w:eastAsiaTheme="minorEastAsia" w:hAnsiTheme="minorHAnsi" w:cstheme="minorBidi"/>
          <w:szCs w:val="22"/>
        </w:rPr>
      </w:pPr>
      <w:r>
        <w:t>107.</w:t>
      </w:r>
      <w:r>
        <w:tab/>
        <w:t>Responsibilities of saleyard operator if NLIS device applied to animal</w:t>
      </w:r>
      <w:r>
        <w:tab/>
      </w:r>
      <w:r>
        <w:fldChar w:fldCharType="begin"/>
      </w:r>
      <w:r>
        <w:instrText xml:space="preserve"> PAGEREF _Toc12542918 \h </w:instrText>
      </w:r>
      <w:r>
        <w:fldChar w:fldCharType="separate"/>
      </w:r>
      <w:r>
        <w:t>70</w:t>
      </w:r>
      <w:r>
        <w:fldChar w:fldCharType="end"/>
      </w:r>
    </w:p>
    <w:p>
      <w:pPr>
        <w:pStyle w:val="TOC8"/>
        <w:rPr>
          <w:rFonts w:asciiTheme="minorHAnsi" w:eastAsiaTheme="minorEastAsia" w:hAnsiTheme="minorHAnsi" w:cstheme="minorBidi"/>
          <w:szCs w:val="22"/>
        </w:rPr>
      </w:pPr>
      <w:r>
        <w:t>108.</w:t>
      </w:r>
      <w:r>
        <w:tab/>
        <w:t>Responsibilities of saleyard operator if animal moved from saleyard</w:t>
      </w:r>
      <w:r>
        <w:tab/>
      </w:r>
      <w:r>
        <w:fldChar w:fldCharType="begin"/>
      </w:r>
      <w:r>
        <w:instrText xml:space="preserve"> PAGEREF _Toc12542919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109.</w:t>
      </w:r>
      <w:r>
        <w:tab/>
        <w:t>Responsibilities of abattoir operator if no NLIS device is applied to animal</w:t>
      </w:r>
      <w:r>
        <w:tab/>
      </w:r>
      <w:r>
        <w:fldChar w:fldCharType="begin"/>
      </w:r>
      <w:r>
        <w:instrText xml:space="preserve"> PAGEREF _Toc12542921 \h </w:instrText>
      </w:r>
      <w:r>
        <w:fldChar w:fldCharType="separate"/>
      </w:r>
      <w:r>
        <w:t>72</w:t>
      </w:r>
      <w:r>
        <w:fldChar w:fldCharType="end"/>
      </w:r>
    </w:p>
    <w:p>
      <w:pPr>
        <w:pStyle w:val="TOC8"/>
        <w:rPr>
          <w:rFonts w:asciiTheme="minorHAnsi" w:eastAsiaTheme="minorEastAsia" w:hAnsiTheme="minorHAnsi" w:cstheme="minorBidi"/>
          <w:szCs w:val="22"/>
        </w:rPr>
      </w:pPr>
      <w:r>
        <w:t>110.</w:t>
      </w:r>
      <w:r>
        <w:tab/>
        <w:t>Directions by inspectors</w:t>
      </w:r>
      <w:r>
        <w:tab/>
      </w:r>
      <w:r>
        <w:fldChar w:fldCharType="begin"/>
      </w:r>
      <w:r>
        <w:instrText xml:space="preserve"> PAGEREF _Toc12542922 \h </w:instrText>
      </w:r>
      <w:r>
        <w:fldChar w:fldCharType="separate"/>
      </w:r>
      <w:r>
        <w:t>74</w:t>
      </w:r>
      <w:r>
        <w:fldChar w:fldCharType="end"/>
      </w:r>
    </w:p>
    <w:p>
      <w:pPr>
        <w:pStyle w:val="TOC8"/>
        <w:rPr>
          <w:rFonts w:asciiTheme="minorHAnsi" w:eastAsiaTheme="minorEastAsia" w:hAnsiTheme="minorHAnsi" w:cstheme="minorBidi"/>
          <w:szCs w:val="22"/>
        </w:rPr>
      </w:pPr>
      <w:r>
        <w:t>111.</w:t>
      </w:r>
      <w:r>
        <w:tab/>
        <w:t>Responsibilities of abattoir operator if animal born at or while being moved to abattoir</w:t>
      </w:r>
      <w:r>
        <w:tab/>
      </w:r>
      <w:r>
        <w:fldChar w:fldCharType="begin"/>
      </w:r>
      <w:r>
        <w:instrText xml:space="preserve"> PAGEREF _Toc12542923 \h </w:instrText>
      </w:r>
      <w:r>
        <w:fldChar w:fldCharType="separate"/>
      </w:r>
      <w:r>
        <w:t>74</w:t>
      </w:r>
      <w:r>
        <w:fldChar w:fldCharType="end"/>
      </w:r>
    </w:p>
    <w:p>
      <w:pPr>
        <w:pStyle w:val="TOC8"/>
        <w:rPr>
          <w:rFonts w:asciiTheme="minorHAnsi" w:eastAsiaTheme="minorEastAsia" w:hAnsiTheme="minorHAnsi" w:cstheme="minorBidi"/>
          <w:szCs w:val="22"/>
        </w:rPr>
      </w:pPr>
      <w:r>
        <w:t>112.</w:t>
      </w:r>
      <w:r>
        <w:tab/>
      </w:r>
      <w:r>
        <w:rPr>
          <w:snapToGrid w:val="0"/>
        </w:rPr>
        <w:t>Responsibilities of abattoir operator if NLIS device applied to animal</w:t>
      </w:r>
      <w:r>
        <w:tab/>
      </w:r>
      <w:r>
        <w:fldChar w:fldCharType="begin"/>
      </w:r>
      <w:r>
        <w:instrText xml:space="preserve"> PAGEREF _Toc12542924 \h </w:instrText>
      </w:r>
      <w:r>
        <w:fldChar w:fldCharType="separate"/>
      </w:r>
      <w:r>
        <w:t>75</w:t>
      </w:r>
      <w:r>
        <w:fldChar w:fldCharType="end"/>
      </w:r>
    </w:p>
    <w:p>
      <w:pPr>
        <w:pStyle w:val="TOC8"/>
        <w:rPr>
          <w:rFonts w:asciiTheme="minorHAnsi" w:eastAsiaTheme="minorEastAsia" w:hAnsiTheme="minorHAnsi" w:cstheme="minorBidi"/>
          <w:szCs w:val="22"/>
        </w:rPr>
      </w:pPr>
      <w:r>
        <w:t>113.</w:t>
      </w:r>
      <w:r>
        <w:tab/>
        <w:t>Responsibilities of abattoir operator if animal exempt from NLIS identification</w:t>
      </w:r>
      <w:r>
        <w:tab/>
      </w:r>
      <w:r>
        <w:fldChar w:fldCharType="begin"/>
      </w:r>
      <w:r>
        <w:instrText xml:space="preserve"> PAGEREF _Toc12542925 \h </w:instrText>
      </w:r>
      <w:r>
        <w:fldChar w:fldCharType="separate"/>
      </w:r>
      <w:r>
        <w:t>76</w:t>
      </w:r>
      <w:r>
        <w:fldChar w:fldCharType="end"/>
      </w:r>
    </w:p>
    <w:p>
      <w:pPr>
        <w:pStyle w:val="TOC8"/>
        <w:rPr>
          <w:rFonts w:asciiTheme="minorHAnsi" w:eastAsiaTheme="minorEastAsia" w:hAnsiTheme="minorHAnsi" w:cstheme="minorBidi"/>
          <w:szCs w:val="22"/>
        </w:rPr>
      </w:pPr>
      <w:r>
        <w:t>114.</w:t>
      </w:r>
      <w:r>
        <w:tab/>
      </w:r>
      <w:r>
        <w:rPr>
          <w:snapToGrid w:val="0"/>
        </w:rPr>
        <w:t>Slaughtered animals moved to pet food processing plants</w:t>
      </w:r>
      <w:r>
        <w:tab/>
      </w:r>
      <w:r>
        <w:fldChar w:fldCharType="begin"/>
      </w:r>
      <w:r>
        <w:instrText xml:space="preserve"> PAGEREF _Toc12542926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8 — Export depots</w:t>
      </w:r>
    </w:p>
    <w:p>
      <w:pPr>
        <w:pStyle w:val="TOC8"/>
        <w:rPr>
          <w:rFonts w:asciiTheme="minorHAnsi" w:eastAsiaTheme="minorEastAsia" w:hAnsiTheme="minorHAnsi" w:cstheme="minorBidi"/>
          <w:szCs w:val="22"/>
        </w:rPr>
      </w:pPr>
      <w:r>
        <w:t>115.</w:t>
      </w:r>
      <w:r>
        <w:tab/>
        <w:t>Responsibilities of export depot operator if no NLIS device applied to animal</w:t>
      </w:r>
      <w:r>
        <w:tab/>
      </w:r>
      <w:r>
        <w:fldChar w:fldCharType="begin"/>
      </w:r>
      <w:r>
        <w:instrText xml:space="preserve"> PAGEREF _Toc12542928 \h </w:instrText>
      </w:r>
      <w:r>
        <w:fldChar w:fldCharType="separate"/>
      </w:r>
      <w:r>
        <w:t>79</w:t>
      </w:r>
      <w:r>
        <w:fldChar w:fldCharType="end"/>
      </w:r>
    </w:p>
    <w:p>
      <w:pPr>
        <w:pStyle w:val="TOC8"/>
        <w:rPr>
          <w:rFonts w:asciiTheme="minorHAnsi" w:eastAsiaTheme="minorEastAsia" w:hAnsiTheme="minorHAnsi" w:cstheme="minorBidi"/>
          <w:szCs w:val="22"/>
        </w:rPr>
      </w:pPr>
      <w:r>
        <w:t>116.</w:t>
      </w:r>
      <w:r>
        <w:tab/>
        <w:t>Directions by inspectors</w:t>
      </w:r>
      <w:r>
        <w:tab/>
      </w:r>
      <w:r>
        <w:fldChar w:fldCharType="begin"/>
      </w:r>
      <w:r>
        <w:instrText xml:space="preserve"> PAGEREF _Toc12542929 \h </w:instrText>
      </w:r>
      <w:r>
        <w:fldChar w:fldCharType="separate"/>
      </w:r>
      <w:r>
        <w:t>80</w:t>
      </w:r>
      <w:r>
        <w:fldChar w:fldCharType="end"/>
      </w:r>
    </w:p>
    <w:p>
      <w:pPr>
        <w:pStyle w:val="TOC8"/>
        <w:rPr>
          <w:rFonts w:asciiTheme="minorHAnsi" w:eastAsiaTheme="minorEastAsia" w:hAnsiTheme="minorHAnsi" w:cstheme="minorBidi"/>
          <w:szCs w:val="22"/>
        </w:rPr>
      </w:pPr>
      <w:r>
        <w:t>117.</w:t>
      </w:r>
      <w:r>
        <w:tab/>
        <w:t>Responsibilities of export depot operator if animal born at or while being moved to export depot</w:t>
      </w:r>
      <w:r>
        <w:tab/>
      </w:r>
      <w:r>
        <w:fldChar w:fldCharType="begin"/>
      </w:r>
      <w:r>
        <w:instrText xml:space="preserve"> PAGEREF _Toc12542930 \h </w:instrText>
      </w:r>
      <w:r>
        <w:fldChar w:fldCharType="separate"/>
      </w:r>
      <w:r>
        <w:t>81</w:t>
      </w:r>
      <w:r>
        <w:fldChar w:fldCharType="end"/>
      </w:r>
    </w:p>
    <w:p>
      <w:pPr>
        <w:pStyle w:val="TOC8"/>
        <w:rPr>
          <w:rFonts w:asciiTheme="minorHAnsi" w:eastAsiaTheme="minorEastAsia" w:hAnsiTheme="minorHAnsi" w:cstheme="minorBidi"/>
          <w:szCs w:val="22"/>
        </w:rPr>
      </w:pPr>
      <w:r>
        <w:t>118.</w:t>
      </w:r>
      <w:r>
        <w:tab/>
        <w:t>Other responsibilities of export depot operators</w:t>
      </w:r>
      <w:r>
        <w:tab/>
      </w:r>
      <w:r>
        <w:fldChar w:fldCharType="begin"/>
      </w:r>
      <w:r>
        <w:instrText xml:space="preserve"> PAGEREF _Toc12542931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6 — Identifying sheep, goats and pigs</w:t>
      </w:r>
    </w:p>
    <w:p>
      <w:pPr>
        <w:pStyle w:val="TOC4"/>
        <w:tabs>
          <w:tab w:val="right" w:leader="dot" w:pos="7077"/>
        </w:tabs>
        <w:rPr>
          <w:rFonts w:asciiTheme="minorHAnsi" w:eastAsiaTheme="minorEastAsia" w:hAnsiTheme="minorHAnsi" w:cstheme="minorBidi"/>
          <w:b w:val="0"/>
          <w:szCs w:val="22"/>
        </w:rPr>
      </w:pPr>
      <w:r>
        <w:t>Division 1 — Term used: animal</w:t>
      </w:r>
    </w:p>
    <w:p>
      <w:pPr>
        <w:pStyle w:val="TOC8"/>
        <w:rPr>
          <w:rFonts w:asciiTheme="minorHAnsi" w:eastAsiaTheme="minorEastAsia" w:hAnsiTheme="minorHAnsi" w:cstheme="minorBidi"/>
          <w:szCs w:val="22"/>
        </w:rPr>
      </w:pPr>
      <w:r>
        <w:t>119.</w:t>
      </w:r>
      <w:r>
        <w:tab/>
        <w:t>Term used: animal</w:t>
      </w:r>
      <w:r>
        <w:tab/>
      </w:r>
      <w:r>
        <w:fldChar w:fldCharType="begin"/>
      </w:r>
      <w:r>
        <w:instrText xml:space="preserve"> PAGEREF _Toc12542934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Owners of sheep, goats or pigs</w:t>
      </w:r>
    </w:p>
    <w:p>
      <w:pPr>
        <w:pStyle w:val="TOC6"/>
        <w:tabs>
          <w:tab w:val="right" w:leader="dot" w:pos="7077"/>
        </w:tabs>
        <w:rPr>
          <w:rFonts w:asciiTheme="minorHAnsi" w:eastAsiaTheme="minorEastAsia" w:hAnsiTheme="minorHAnsi" w:cstheme="minorBidi"/>
          <w:b w:val="0"/>
          <w:sz w:val="22"/>
          <w:szCs w:val="22"/>
        </w:rPr>
      </w:pPr>
      <w:r>
        <w:t>Subdivision 1 — Identifiers for sheep</w:t>
      </w:r>
    </w:p>
    <w:p>
      <w:pPr>
        <w:pStyle w:val="TOC8"/>
        <w:rPr>
          <w:rFonts w:asciiTheme="minorHAnsi" w:eastAsiaTheme="minorEastAsia" w:hAnsiTheme="minorHAnsi" w:cstheme="minorBidi"/>
          <w:szCs w:val="22"/>
        </w:rPr>
      </w:pPr>
      <w:r>
        <w:t>120.</w:t>
      </w:r>
      <w:r>
        <w:tab/>
        <w:t>Owners to identify sheep</w:t>
      </w:r>
      <w:r>
        <w:tab/>
      </w:r>
      <w:r>
        <w:fldChar w:fldCharType="begin"/>
      </w:r>
      <w:r>
        <w:instrText xml:space="preserve"> PAGEREF _Toc12542937 \h </w:instrText>
      </w:r>
      <w:r>
        <w:fldChar w:fldCharType="separate"/>
      </w:r>
      <w:r>
        <w:t>84</w:t>
      </w:r>
      <w:r>
        <w:fldChar w:fldCharType="end"/>
      </w:r>
    </w:p>
    <w:p>
      <w:pPr>
        <w:pStyle w:val="TOC8"/>
        <w:rPr>
          <w:rFonts w:asciiTheme="minorHAnsi" w:eastAsiaTheme="minorEastAsia" w:hAnsiTheme="minorHAnsi" w:cstheme="minorBidi"/>
          <w:szCs w:val="22"/>
        </w:rPr>
      </w:pPr>
      <w:r>
        <w:t>121.</w:t>
      </w:r>
      <w:r>
        <w:tab/>
        <w:t>Exemption for unweaned sheep</w:t>
      </w:r>
      <w:r>
        <w:tab/>
      </w:r>
      <w:r>
        <w:fldChar w:fldCharType="begin"/>
      </w:r>
      <w:r>
        <w:instrText xml:space="preserve"> PAGEREF _Toc12542938 \h </w:instrText>
      </w:r>
      <w:r>
        <w:fldChar w:fldCharType="separate"/>
      </w:r>
      <w:r>
        <w:t>86</w:t>
      </w:r>
      <w:r>
        <w:fldChar w:fldCharType="end"/>
      </w:r>
    </w:p>
    <w:p>
      <w:pPr>
        <w:pStyle w:val="TOC8"/>
        <w:rPr>
          <w:rFonts w:asciiTheme="minorHAnsi" w:eastAsiaTheme="minorEastAsia" w:hAnsiTheme="minorHAnsi" w:cstheme="minorBidi"/>
          <w:szCs w:val="22"/>
        </w:rPr>
      </w:pPr>
      <w:r>
        <w:t>122.</w:t>
      </w:r>
      <w:r>
        <w:tab/>
        <w:t>Requirements for earmarks</w:t>
      </w:r>
      <w:r>
        <w:tab/>
      </w:r>
      <w:r>
        <w:fldChar w:fldCharType="begin"/>
      </w:r>
      <w:r>
        <w:instrText xml:space="preserve"> PAGEREF _Toc12542939 \h </w:instrText>
      </w:r>
      <w:r>
        <w:fldChar w:fldCharType="separate"/>
      </w:r>
      <w:r>
        <w:t>86</w:t>
      </w:r>
      <w:r>
        <w:fldChar w:fldCharType="end"/>
      </w:r>
    </w:p>
    <w:p>
      <w:pPr>
        <w:pStyle w:val="TOC8"/>
        <w:rPr>
          <w:rFonts w:asciiTheme="minorHAnsi" w:eastAsiaTheme="minorEastAsia" w:hAnsiTheme="minorHAnsi" w:cstheme="minorBidi"/>
          <w:szCs w:val="22"/>
        </w:rPr>
      </w:pPr>
      <w:r>
        <w:t>123.</w:t>
      </w:r>
      <w:r>
        <w:tab/>
        <w:t>Age marks, cullmarks and other markings</w:t>
      </w:r>
      <w:r>
        <w:tab/>
      </w:r>
      <w:r>
        <w:fldChar w:fldCharType="begin"/>
      </w:r>
      <w:r>
        <w:instrText xml:space="preserve"> PAGEREF _Toc12542940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Identifiers for goats</w:t>
      </w:r>
    </w:p>
    <w:p>
      <w:pPr>
        <w:pStyle w:val="TOC8"/>
        <w:rPr>
          <w:rFonts w:asciiTheme="minorHAnsi" w:eastAsiaTheme="minorEastAsia" w:hAnsiTheme="minorHAnsi" w:cstheme="minorBidi"/>
          <w:szCs w:val="22"/>
        </w:rPr>
      </w:pPr>
      <w:r>
        <w:t>124.</w:t>
      </w:r>
      <w:r>
        <w:tab/>
        <w:t>Owners must identify goats in south</w:t>
      </w:r>
      <w:r>
        <w:noBreakHyphen/>
        <w:t>west of State</w:t>
      </w:r>
      <w:r>
        <w:tab/>
      </w:r>
      <w:r>
        <w:fldChar w:fldCharType="begin"/>
      </w:r>
      <w:r>
        <w:instrText xml:space="preserve"> PAGEREF _Toc12542942 \h </w:instrText>
      </w:r>
      <w:r>
        <w:fldChar w:fldCharType="separate"/>
      </w:r>
      <w:r>
        <w:t>87</w:t>
      </w:r>
      <w:r>
        <w:fldChar w:fldCharType="end"/>
      </w:r>
    </w:p>
    <w:p>
      <w:pPr>
        <w:pStyle w:val="TOC8"/>
        <w:rPr>
          <w:rFonts w:asciiTheme="minorHAnsi" w:eastAsiaTheme="minorEastAsia" w:hAnsiTheme="minorHAnsi" w:cstheme="minorBidi"/>
          <w:szCs w:val="22"/>
        </w:rPr>
      </w:pPr>
      <w:r>
        <w:t>125.</w:t>
      </w:r>
      <w:r>
        <w:tab/>
        <w:t>Exemption for unweaned goats</w:t>
      </w:r>
      <w:r>
        <w:tab/>
      </w:r>
      <w:r>
        <w:fldChar w:fldCharType="begin"/>
      </w:r>
      <w:r>
        <w:instrText xml:space="preserve"> PAGEREF _Toc12542943 \h </w:instrText>
      </w:r>
      <w:r>
        <w:fldChar w:fldCharType="separate"/>
      </w:r>
      <w:r>
        <w:t>88</w:t>
      </w:r>
      <w:r>
        <w:fldChar w:fldCharType="end"/>
      </w:r>
    </w:p>
    <w:p>
      <w:pPr>
        <w:pStyle w:val="TOC8"/>
        <w:rPr>
          <w:rFonts w:asciiTheme="minorHAnsi" w:eastAsiaTheme="minorEastAsia" w:hAnsiTheme="minorHAnsi" w:cstheme="minorBidi"/>
          <w:szCs w:val="22"/>
        </w:rPr>
      </w:pPr>
      <w:r>
        <w:t>126.</w:t>
      </w:r>
      <w:r>
        <w:tab/>
        <w:t>Requirements for earmarks</w:t>
      </w:r>
      <w:r>
        <w:tab/>
      </w:r>
      <w:r>
        <w:fldChar w:fldCharType="begin"/>
      </w:r>
      <w:r>
        <w:instrText xml:space="preserve"> PAGEREF _Toc12542944 \h </w:instrText>
      </w:r>
      <w:r>
        <w:fldChar w:fldCharType="separate"/>
      </w:r>
      <w:r>
        <w:t>88</w:t>
      </w:r>
      <w:r>
        <w:fldChar w:fldCharType="end"/>
      </w:r>
    </w:p>
    <w:p>
      <w:pPr>
        <w:pStyle w:val="TOC8"/>
        <w:rPr>
          <w:rFonts w:asciiTheme="minorHAnsi" w:eastAsiaTheme="minorEastAsia" w:hAnsiTheme="minorHAnsi" w:cstheme="minorBidi"/>
          <w:szCs w:val="22"/>
        </w:rPr>
      </w:pPr>
      <w:r>
        <w:t>127.</w:t>
      </w:r>
      <w:r>
        <w:tab/>
        <w:t>Age marks, cullmarks and other markings</w:t>
      </w:r>
      <w:r>
        <w:tab/>
      </w:r>
      <w:r>
        <w:fldChar w:fldCharType="begin"/>
      </w:r>
      <w:r>
        <w:instrText xml:space="preserve"> PAGEREF _Toc12542945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2A — Identifiers for pigs</w:t>
      </w:r>
    </w:p>
    <w:p>
      <w:pPr>
        <w:pStyle w:val="TOC8"/>
        <w:rPr>
          <w:rFonts w:asciiTheme="minorHAnsi" w:eastAsiaTheme="minorEastAsia" w:hAnsiTheme="minorHAnsi" w:cstheme="minorBidi"/>
          <w:szCs w:val="22"/>
        </w:rPr>
      </w:pPr>
      <w:r>
        <w:t>127A.</w:t>
      </w:r>
      <w:r>
        <w:tab/>
        <w:t>Owners to identify pigs</w:t>
      </w:r>
      <w:r>
        <w:tab/>
      </w:r>
      <w:r>
        <w:fldChar w:fldCharType="begin"/>
      </w:r>
      <w:r>
        <w:instrText xml:space="preserve"> PAGEREF _Toc12542947 \h </w:instrText>
      </w:r>
      <w:r>
        <w:fldChar w:fldCharType="separate"/>
      </w:r>
      <w:r>
        <w:t>89</w:t>
      </w:r>
      <w:r>
        <w:fldChar w:fldCharType="end"/>
      </w:r>
    </w:p>
    <w:p>
      <w:pPr>
        <w:pStyle w:val="TOC8"/>
        <w:rPr>
          <w:rFonts w:asciiTheme="minorHAnsi" w:eastAsiaTheme="minorEastAsia" w:hAnsiTheme="minorHAnsi" w:cstheme="minorBidi"/>
          <w:szCs w:val="22"/>
        </w:rPr>
      </w:pPr>
      <w:r>
        <w:t>127B.</w:t>
      </w:r>
      <w:r>
        <w:tab/>
        <w:t>Exemption for unweaned pigs</w:t>
      </w:r>
      <w:r>
        <w:tab/>
      </w:r>
      <w:r>
        <w:fldChar w:fldCharType="begin"/>
      </w:r>
      <w:r>
        <w:instrText xml:space="preserve"> PAGEREF _Toc12542948 \h </w:instrText>
      </w:r>
      <w:r>
        <w:fldChar w:fldCharType="separate"/>
      </w:r>
      <w:r>
        <w:t>90</w:t>
      </w:r>
      <w:r>
        <w:fldChar w:fldCharType="end"/>
      </w:r>
    </w:p>
    <w:p>
      <w:pPr>
        <w:pStyle w:val="TOC8"/>
        <w:rPr>
          <w:rFonts w:asciiTheme="minorHAnsi" w:eastAsiaTheme="minorEastAsia" w:hAnsiTheme="minorHAnsi" w:cstheme="minorBidi"/>
          <w:szCs w:val="22"/>
        </w:rPr>
      </w:pPr>
      <w:r>
        <w:t>127C.</w:t>
      </w:r>
      <w:r>
        <w:tab/>
        <w:t>Requirements for slap brands</w:t>
      </w:r>
      <w:r>
        <w:tab/>
      </w:r>
      <w:r>
        <w:fldChar w:fldCharType="begin"/>
      </w:r>
      <w:r>
        <w:instrText xml:space="preserve"> PAGEREF _Toc12542949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requirements for sheep, goats and pigs</w:t>
      </w:r>
    </w:p>
    <w:p>
      <w:pPr>
        <w:pStyle w:val="TOC8"/>
        <w:rPr>
          <w:rFonts w:asciiTheme="minorHAnsi" w:eastAsiaTheme="minorEastAsia" w:hAnsiTheme="minorHAnsi" w:cstheme="minorBidi"/>
          <w:szCs w:val="22"/>
        </w:rPr>
      </w:pPr>
      <w:r>
        <w:t>128.</w:t>
      </w:r>
      <w:r>
        <w:tab/>
        <w:t>Responsibilities of owner before moving sheep or goat</w:t>
      </w:r>
      <w:r>
        <w:tab/>
      </w:r>
      <w:r>
        <w:fldChar w:fldCharType="begin"/>
      </w:r>
      <w:r>
        <w:instrText xml:space="preserve"> PAGEREF _Toc12542951 \h </w:instrText>
      </w:r>
      <w:r>
        <w:fldChar w:fldCharType="separate"/>
      </w:r>
      <w:r>
        <w:t>91</w:t>
      </w:r>
      <w:r>
        <w:fldChar w:fldCharType="end"/>
      </w:r>
    </w:p>
    <w:p>
      <w:pPr>
        <w:pStyle w:val="TOC8"/>
        <w:rPr>
          <w:rFonts w:asciiTheme="minorHAnsi" w:eastAsiaTheme="minorEastAsia" w:hAnsiTheme="minorHAnsi" w:cstheme="minorBidi"/>
          <w:szCs w:val="22"/>
        </w:rPr>
      </w:pPr>
      <w:r>
        <w:t>129.</w:t>
      </w:r>
      <w:r>
        <w:tab/>
        <w:t>Exemptions from NLIS identification of sheep and goats</w:t>
      </w:r>
      <w:r>
        <w:tab/>
      </w:r>
      <w:r>
        <w:fldChar w:fldCharType="begin"/>
      </w:r>
      <w:r>
        <w:instrText xml:space="preserve"> PAGEREF _Toc12542952 \h </w:instrText>
      </w:r>
      <w:r>
        <w:fldChar w:fldCharType="separate"/>
      </w:r>
      <w:r>
        <w:t>92</w:t>
      </w:r>
      <w:r>
        <w:fldChar w:fldCharType="end"/>
      </w:r>
    </w:p>
    <w:p>
      <w:pPr>
        <w:pStyle w:val="TOC8"/>
        <w:rPr>
          <w:rFonts w:asciiTheme="minorHAnsi" w:eastAsiaTheme="minorEastAsia" w:hAnsiTheme="minorHAnsi" w:cstheme="minorBidi"/>
          <w:szCs w:val="22"/>
        </w:rPr>
      </w:pPr>
      <w:r>
        <w:t>129A.</w:t>
      </w:r>
      <w:r>
        <w:tab/>
        <w:t>Responsibilities of owner before moving pigs</w:t>
      </w:r>
      <w:r>
        <w:tab/>
      </w:r>
      <w:r>
        <w:fldChar w:fldCharType="begin"/>
      </w:r>
      <w:r>
        <w:instrText xml:space="preserve"> PAGEREF _Toc12542953 \h </w:instrText>
      </w:r>
      <w:r>
        <w:fldChar w:fldCharType="separate"/>
      </w:r>
      <w:r>
        <w:t>92</w:t>
      </w:r>
      <w:r>
        <w:fldChar w:fldCharType="end"/>
      </w:r>
    </w:p>
    <w:p>
      <w:pPr>
        <w:pStyle w:val="TOC8"/>
        <w:rPr>
          <w:rFonts w:asciiTheme="minorHAnsi" w:eastAsiaTheme="minorEastAsia" w:hAnsiTheme="minorHAnsi" w:cstheme="minorBidi"/>
          <w:szCs w:val="22"/>
        </w:rPr>
      </w:pPr>
      <w:r>
        <w:t>129B.</w:t>
      </w:r>
      <w:r>
        <w:tab/>
        <w:t>Exemptions from identification of pigs</w:t>
      </w:r>
      <w:r>
        <w:tab/>
      </w:r>
      <w:r>
        <w:fldChar w:fldCharType="begin"/>
      </w:r>
      <w:r>
        <w:instrText xml:space="preserve"> PAGEREF _Toc12542954 \h </w:instrText>
      </w:r>
      <w:r>
        <w:fldChar w:fldCharType="separate"/>
      </w:r>
      <w:r>
        <w:t>93</w:t>
      </w:r>
      <w:r>
        <w:fldChar w:fldCharType="end"/>
      </w:r>
    </w:p>
    <w:p>
      <w:pPr>
        <w:pStyle w:val="TOC8"/>
        <w:rPr>
          <w:rFonts w:asciiTheme="minorHAnsi" w:eastAsiaTheme="minorEastAsia" w:hAnsiTheme="minorHAnsi" w:cstheme="minorBidi"/>
          <w:szCs w:val="22"/>
        </w:rPr>
      </w:pPr>
      <w:r>
        <w:t>130.</w:t>
      </w:r>
      <w:r>
        <w:tab/>
        <w:t>Responsibilities of owner after moving animal</w:t>
      </w:r>
      <w:r>
        <w:tab/>
      </w:r>
      <w:r>
        <w:fldChar w:fldCharType="begin"/>
      </w:r>
      <w:r>
        <w:instrText xml:space="preserve"> PAGEREF _Toc12542955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Other NLIS requirements for sheep, goats and pigs</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131.</w:t>
      </w:r>
      <w:r>
        <w:tab/>
        <w:t>Imported sheep, goats and pigs</w:t>
      </w:r>
      <w:r>
        <w:tab/>
      </w:r>
      <w:r>
        <w:fldChar w:fldCharType="begin"/>
      </w:r>
      <w:r>
        <w:instrText xml:space="preserve"> PAGEREF _Toc12542958 \h </w:instrText>
      </w:r>
      <w:r>
        <w:fldChar w:fldCharType="separate"/>
      </w:r>
      <w:r>
        <w:t>95</w:t>
      </w:r>
      <w:r>
        <w:fldChar w:fldCharType="end"/>
      </w:r>
    </w:p>
    <w:p>
      <w:pPr>
        <w:pStyle w:val="TOC8"/>
        <w:rPr>
          <w:rFonts w:asciiTheme="minorHAnsi" w:eastAsiaTheme="minorEastAsia" w:hAnsiTheme="minorHAnsi" w:cstheme="minorBidi"/>
          <w:szCs w:val="22"/>
        </w:rPr>
      </w:pPr>
      <w:r>
        <w:t>132.</w:t>
      </w:r>
      <w:r>
        <w:tab/>
        <w:t>Sheep, goats and pigs from pound</w:t>
      </w:r>
      <w:r>
        <w:tab/>
      </w:r>
      <w:r>
        <w:fldChar w:fldCharType="begin"/>
      </w:r>
      <w:r>
        <w:instrText xml:space="preserve"> PAGEREF _Toc12542959 \h </w:instrText>
      </w:r>
      <w:r>
        <w:fldChar w:fldCharType="separate"/>
      </w:r>
      <w:r>
        <w:t>95</w:t>
      </w:r>
      <w:r>
        <w:fldChar w:fldCharType="end"/>
      </w:r>
    </w:p>
    <w:p>
      <w:pPr>
        <w:pStyle w:val="TOC8"/>
        <w:rPr>
          <w:rFonts w:asciiTheme="minorHAnsi" w:eastAsiaTheme="minorEastAsia" w:hAnsiTheme="minorHAnsi" w:cstheme="minorBidi"/>
          <w:szCs w:val="22"/>
        </w:rPr>
      </w:pPr>
      <w:r>
        <w:t>133.</w:t>
      </w:r>
      <w:r>
        <w:tab/>
        <w:t>Dead stray sheep, goats and pigs</w:t>
      </w:r>
      <w:r>
        <w:tab/>
      </w:r>
      <w:r>
        <w:fldChar w:fldCharType="begin"/>
      </w:r>
      <w:r>
        <w:instrText xml:space="preserve"> PAGEREF _Toc12542960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134.</w:t>
      </w:r>
      <w:r>
        <w:tab/>
        <w:t>Responsibilities of carriers</w:t>
      </w:r>
      <w:r>
        <w:tab/>
      </w:r>
      <w:r>
        <w:fldChar w:fldCharType="begin"/>
      </w:r>
      <w:r>
        <w:instrText xml:space="preserve"> PAGEREF _Toc12542962 \h </w:instrText>
      </w:r>
      <w:r>
        <w:fldChar w:fldCharType="separate"/>
      </w:r>
      <w:r>
        <w:t>96</w:t>
      </w:r>
      <w:r>
        <w:fldChar w:fldCharType="end"/>
      </w:r>
    </w:p>
    <w:p>
      <w:pPr>
        <w:pStyle w:val="TOC8"/>
        <w:rPr>
          <w:rFonts w:asciiTheme="minorHAnsi" w:eastAsiaTheme="minorEastAsia" w:hAnsiTheme="minorHAnsi" w:cstheme="minorBidi"/>
          <w:szCs w:val="22"/>
        </w:rPr>
      </w:pPr>
      <w:r>
        <w:t>135.</w:t>
      </w:r>
      <w:r>
        <w:tab/>
        <w:t>Responsibilities of purchasers</w:t>
      </w:r>
      <w:r>
        <w:tab/>
      </w:r>
      <w:r>
        <w:fldChar w:fldCharType="begin"/>
      </w:r>
      <w:r>
        <w:instrText xml:space="preserve"> PAGEREF _Toc12542963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136.</w:t>
      </w:r>
      <w:r>
        <w:tab/>
        <w:t>Sheep, goats and pigs not to be delivered to property without relevant PIC</w:t>
      </w:r>
      <w:r>
        <w:tab/>
      </w:r>
      <w:r>
        <w:fldChar w:fldCharType="begin"/>
      </w:r>
      <w:r>
        <w:instrText xml:space="preserve"> PAGEREF _Toc12542965 \h </w:instrText>
      </w:r>
      <w:r>
        <w:fldChar w:fldCharType="separate"/>
      </w:r>
      <w:r>
        <w:t>99</w:t>
      </w:r>
      <w:r>
        <w:fldChar w:fldCharType="end"/>
      </w:r>
    </w:p>
    <w:p>
      <w:pPr>
        <w:pStyle w:val="TOC8"/>
        <w:rPr>
          <w:rFonts w:asciiTheme="minorHAnsi" w:eastAsiaTheme="minorEastAsia" w:hAnsiTheme="minorHAnsi" w:cstheme="minorBidi"/>
          <w:szCs w:val="22"/>
        </w:rPr>
      </w:pPr>
      <w:r>
        <w:t>137.</w:t>
      </w:r>
      <w:r>
        <w:tab/>
        <w:t>Responsibilities of property operator if animal dies on or while being moved to property</w:t>
      </w:r>
      <w:r>
        <w:tab/>
      </w:r>
      <w:r>
        <w:fldChar w:fldCharType="begin"/>
      </w:r>
      <w:r>
        <w:instrText xml:space="preserve"> PAGEREF _Toc12542966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138.</w:t>
      </w:r>
      <w:r>
        <w:tab/>
        <w:t>Responsibilities of pound operator if no NLIS device applied to animal</w:t>
      </w:r>
      <w:r>
        <w:tab/>
      </w:r>
      <w:r>
        <w:fldChar w:fldCharType="begin"/>
      </w:r>
      <w:r>
        <w:instrText xml:space="preserve"> PAGEREF _Toc12542968 \h </w:instrText>
      </w:r>
      <w:r>
        <w:fldChar w:fldCharType="separate"/>
      </w:r>
      <w:r>
        <w:t>100</w:t>
      </w:r>
      <w:r>
        <w:fldChar w:fldCharType="end"/>
      </w:r>
    </w:p>
    <w:p>
      <w:pPr>
        <w:pStyle w:val="TOC8"/>
        <w:rPr>
          <w:rFonts w:asciiTheme="minorHAnsi" w:eastAsiaTheme="minorEastAsia" w:hAnsiTheme="minorHAnsi" w:cstheme="minorBidi"/>
          <w:szCs w:val="22"/>
        </w:rPr>
      </w:pPr>
      <w:r>
        <w:t>139.</w:t>
      </w:r>
      <w:r>
        <w:tab/>
        <w:t>Responsibilities of pound operator if animal born at or while being moved to pound</w:t>
      </w:r>
      <w:r>
        <w:tab/>
      </w:r>
      <w:r>
        <w:fldChar w:fldCharType="begin"/>
      </w:r>
      <w:r>
        <w:instrText xml:space="preserve"> PAGEREF _Toc12542969 \h </w:instrText>
      </w:r>
      <w:r>
        <w:fldChar w:fldCharType="separate"/>
      </w:r>
      <w:r>
        <w:t>100</w:t>
      </w:r>
      <w:r>
        <w:fldChar w:fldCharType="end"/>
      </w:r>
    </w:p>
    <w:p>
      <w:pPr>
        <w:pStyle w:val="TOC8"/>
        <w:rPr>
          <w:rFonts w:asciiTheme="minorHAnsi" w:eastAsiaTheme="minorEastAsia" w:hAnsiTheme="minorHAnsi" w:cstheme="minorBidi"/>
          <w:szCs w:val="22"/>
        </w:rPr>
      </w:pPr>
      <w:r>
        <w:t>140.</w:t>
      </w:r>
      <w:r>
        <w:tab/>
        <w:t>Responsibilities of pound operator if NLIS device applied to animal</w:t>
      </w:r>
      <w:r>
        <w:tab/>
      </w:r>
      <w:r>
        <w:fldChar w:fldCharType="begin"/>
      </w:r>
      <w:r>
        <w:instrText xml:space="preserve"> PAGEREF _Toc12542970 \h </w:instrText>
      </w:r>
      <w:r>
        <w:fldChar w:fldCharType="separate"/>
      </w:r>
      <w:r>
        <w:t>101</w:t>
      </w:r>
      <w:r>
        <w:fldChar w:fldCharType="end"/>
      </w:r>
    </w:p>
    <w:p>
      <w:pPr>
        <w:pStyle w:val="TOC8"/>
        <w:rPr>
          <w:rFonts w:asciiTheme="minorHAnsi" w:eastAsiaTheme="minorEastAsia" w:hAnsiTheme="minorHAnsi" w:cstheme="minorBidi"/>
          <w:szCs w:val="22"/>
        </w:rPr>
      </w:pPr>
      <w:r>
        <w:t>141.</w:t>
      </w:r>
      <w:r>
        <w:tab/>
        <w:t>Responsibilities of pound operator if animal moved from pound</w:t>
      </w:r>
      <w:r>
        <w:tab/>
      </w:r>
      <w:r>
        <w:fldChar w:fldCharType="begin"/>
      </w:r>
      <w:r>
        <w:instrText xml:space="preserve"> PAGEREF _Toc12542971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Holding yards</w:t>
      </w:r>
    </w:p>
    <w:p>
      <w:pPr>
        <w:pStyle w:val="TOC8"/>
        <w:rPr>
          <w:rFonts w:asciiTheme="minorHAnsi" w:eastAsiaTheme="minorEastAsia" w:hAnsiTheme="minorHAnsi" w:cstheme="minorBidi"/>
          <w:szCs w:val="22"/>
        </w:rPr>
      </w:pPr>
      <w:r>
        <w:t>142.</w:t>
      </w:r>
      <w:r>
        <w:tab/>
        <w:t>Responsibility of holding yard operator if no NLIS identifier applied to animal</w:t>
      </w:r>
      <w:r>
        <w:tab/>
      </w:r>
      <w:r>
        <w:fldChar w:fldCharType="begin"/>
      </w:r>
      <w:r>
        <w:instrText xml:space="preserve"> PAGEREF _Toc12542973 \h </w:instrText>
      </w:r>
      <w:r>
        <w:fldChar w:fldCharType="separate"/>
      </w:r>
      <w:r>
        <w:t>102</w:t>
      </w:r>
      <w:r>
        <w:fldChar w:fldCharType="end"/>
      </w:r>
    </w:p>
    <w:p>
      <w:pPr>
        <w:pStyle w:val="TOC8"/>
        <w:rPr>
          <w:rFonts w:asciiTheme="minorHAnsi" w:eastAsiaTheme="minorEastAsia" w:hAnsiTheme="minorHAnsi" w:cstheme="minorBidi"/>
          <w:szCs w:val="22"/>
        </w:rPr>
      </w:pPr>
      <w:r>
        <w:t>143.</w:t>
      </w:r>
      <w:r>
        <w:tab/>
        <w:t>Directions by inspectors</w:t>
      </w:r>
      <w:r>
        <w:tab/>
      </w:r>
      <w:r>
        <w:fldChar w:fldCharType="begin"/>
      </w:r>
      <w:r>
        <w:instrText xml:space="preserve"> PAGEREF _Toc12542974 \h </w:instrText>
      </w:r>
      <w:r>
        <w:fldChar w:fldCharType="separate"/>
      </w:r>
      <w:r>
        <w:t>103</w:t>
      </w:r>
      <w:r>
        <w:fldChar w:fldCharType="end"/>
      </w:r>
    </w:p>
    <w:p>
      <w:pPr>
        <w:pStyle w:val="TOC8"/>
        <w:rPr>
          <w:rFonts w:asciiTheme="minorHAnsi" w:eastAsiaTheme="minorEastAsia" w:hAnsiTheme="minorHAnsi" w:cstheme="minorBidi"/>
          <w:szCs w:val="22"/>
        </w:rPr>
      </w:pPr>
      <w:r>
        <w:t>144.</w:t>
      </w:r>
      <w:r>
        <w:tab/>
        <w:t>Responsibilities of holding yard operator if animal born at or while being moved to holding yard</w:t>
      </w:r>
      <w:r>
        <w:tab/>
      </w:r>
      <w:r>
        <w:fldChar w:fldCharType="begin"/>
      </w:r>
      <w:r>
        <w:instrText xml:space="preserve"> PAGEREF _Toc12542975 \h </w:instrText>
      </w:r>
      <w:r>
        <w:fldChar w:fldCharType="separate"/>
      </w:r>
      <w:r>
        <w:t>104</w:t>
      </w:r>
      <w:r>
        <w:fldChar w:fldCharType="end"/>
      </w:r>
    </w:p>
    <w:p>
      <w:pPr>
        <w:pStyle w:val="TOC8"/>
        <w:rPr>
          <w:rFonts w:asciiTheme="minorHAnsi" w:eastAsiaTheme="minorEastAsia" w:hAnsiTheme="minorHAnsi" w:cstheme="minorBidi"/>
          <w:szCs w:val="22"/>
        </w:rPr>
      </w:pPr>
      <w:r>
        <w:t>145.</w:t>
      </w:r>
      <w:r>
        <w:tab/>
        <w:t>Responsibilities of holding yard operator if animal held at holding yard for more than 48 hours or moved from holding yard in different consignment</w:t>
      </w:r>
      <w:r>
        <w:tab/>
      </w:r>
      <w:r>
        <w:fldChar w:fldCharType="begin"/>
      </w:r>
      <w:r>
        <w:instrText xml:space="preserve"> PAGEREF _Toc12542976 \h </w:instrText>
      </w:r>
      <w:r>
        <w:fldChar w:fldCharType="separate"/>
      </w:r>
      <w:r>
        <w:t>104</w:t>
      </w:r>
      <w:r>
        <w:fldChar w:fldCharType="end"/>
      </w:r>
    </w:p>
    <w:p>
      <w:pPr>
        <w:pStyle w:val="TOC8"/>
        <w:rPr>
          <w:rFonts w:asciiTheme="minorHAnsi" w:eastAsiaTheme="minorEastAsia" w:hAnsiTheme="minorHAnsi" w:cstheme="minorBidi"/>
          <w:szCs w:val="22"/>
        </w:rPr>
      </w:pPr>
      <w:r>
        <w:t>146.</w:t>
      </w:r>
      <w:r>
        <w:tab/>
        <w:t>Other responsibilities of holding yard operators</w:t>
      </w:r>
      <w:r>
        <w:tab/>
      </w:r>
      <w:r>
        <w:fldChar w:fldCharType="begin"/>
      </w:r>
      <w:r>
        <w:instrText xml:space="preserve"> PAGEREF _Toc12542977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147.</w:t>
      </w:r>
      <w:r>
        <w:tab/>
        <w:t>When saleyard to be treated as holding yard</w:t>
      </w:r>
      <w:r>
        <w:tab/>
      </w:r>
      <w:r>
        <w:fldChar w:fldCharType="begin"/>
      </w:r>
      <w:r>
        <w:instrText xml:space="preserve"> PAGEREF _Toc12542979 \h </w:instrText>
      </w:r>
      <w:r>
        <w:fldChar w:fldCharType="separate"/>
      </w:r>
      <w:r>
        <w:t>106</w:t>
      </w:r>
      <w:r>
        <w:fldChar w:fldCharType="end"/>
      </w:r>
    </w:p>
    <w:p>
      <w:pPr>
        <w:pStyle w:val="TOC8"/>
        <w:rPr>
          <w:rFonts w:asciiTheme="minorHAnsi" w:eastAsiaTheme="minorEastAsia" w:hAnsiTheme="minorHAnsi" w:cstheme="minorBidi"/>
          <w:szCs w:val="22"/>
        </w:rPr>
      </w:pPr>
      <w:r>
        <w:t>148.</w:t>
      </w:r>
      <w:r>
        <w:tab/>
        <w:t>Responsibilities of saleyard operator if no NLIS identifier applied to animal</w:t>
      </w:r>
      <w:r>
        <w:tab/>
      </w:r>
      <w:r>
        <w:fldChar w:fldCharType="begin"/>
      </w:r>
      <w:r>
        <w:instrText xml:space="preserve"> PAGEREF _Toc12542980 \h </w:instrText>
      </w:r>
      <w:r>
        <w:fldChar w:fldCharType="separate"/>
      </w:r>
      <w:r>
        <w:t>106</w:t>
      </w:r>
      <w:r>
        <w:fldChar w:fldCharType="end"/>
      </w:r>
    </w:p>
    <w:p>
      <w:pPr>
        <w:pStyle w:val="TOC8"/>
        <w:rPr>
          <w:rFonts w:asciiTheme="minorHAnsi" w:eastAsiaTheme="minorEastAsia" w:hAnsiTheme="minorHAnsi" w:cstheme="minorBidi"/>
          <w:szCs w:val="22"/>
        </w:rPr>
      </w:pPr>
      <w:r>
        <w:t>149.</w:t>
      </w:r>
      <w:r>
        <w:tab/>
        <w:t>Directions by inspectors</w:t>
      </w:r>
      <w:r>
        <w:tab/>
      </w:r>
      <w:r>
        <w:fldChar w:fldCharType="begin"/>
      </w:r>
      <w:r>
        <w:instrText xml:space="preserve"> PAGEREF _Toc12542981 \h </w:instrText>
      </w:r>
      <w:r>
        <w:fldChar w:fldCharType="separate"/>
      </w:r>
      <w:r>
        <w:t>107</w:t>
      </w:r>
      <w:r>
        <w:fldChar w:fldCharType="end"/>
      </w:r>
    </w:p>
    <w:p>
      <w:pPr>
        <w:pStyle w:val="TOC8"/>
        <w:rPr>
          <w:rFonts w:asciiTheme="minorHAnsi" w:eastAsiaTheme="minorEastAsia" w:hAnsiTheme="minorHAnsi" w:cstheme="minorBidi"/>
          <w:szCs w:val="22"/>
        </w:rPr>
      </w:pPr>
      <w:r>
        <w:t>150.</w:t>
      </w:r>
      <w:r>
        <w:tab/>
        <w:t>Responsibilities of saleyard operator if animal born at or while being moved to saleyard</w:t>
      </w:r>
      <w:r>
        <w:tab/>
      </w:r>
      <w:r>
        <w:fldChar w:fldCharType="begin"/>
      </w:r>
      <w:r>
        <w:instrText xml:space="preserve"> PAGEREF _Toc12542982 \h </w:instrText>
      </w:r>
      <w:r>
        <w:fldChar w:fldCharType="separate"/>
      </w:r>
      <w:r>
        <w:t>108</w:t>
      </w:r>
      <w:r>
        <w:fldChar w:fldCharType="end"/>
      </w:r>
    </w:p>
    <w:p>
      <w:pPr>
        <w:pStyle w:val="TOC8"/>
        <w:rPr>
          <w:rFonts w:asciiTheme="minorHAnsi" w:eastAsiaTheme="minorEastAsia" w:hAnsiTheme="minorHAnsi" w:cstheme="minorBidi"/>
          <w:szCs w:val="22"/>
        </w:rPr>
      </w:pPr>
      <w:r>
        <w:t>151.</w:t>
      </w:r>
      <w:r>
        <w:tab/>
        <w:t>Responsibilities of saleyard operator if animal moved from saleyard</w:t>
      </w:r>
      <w:r>
        <w:tab/>
      </w:r>
      <w:r>
        <w:fldChar w:fldCharType="begin"/>
      </w:r>
      <w:r>
        <w:instrText xml:space="preserve"> PAGEREF _Toc12542983 \h </w:instrText>
      </w:r>
      <w:r>
        <w:fldChar w:fldCharType="separate"/>
      </w:r>
      <w:r>
        <w:t>108</w:t>
      </w:r>
      <w:r>
        <w:fldChar w:fldCharType="end"/>
      </w:r>
    </w:p>
    <w:p>
      <w:pPr>
        <w:pStyle w:val="TOC8"/>
        <w:rPr>
          <w:rFonts w:asciiTheme="minorHAnsi" w:eastAsiaTheme="minorEastAsia" w:hAnsiTheme="minorHAnsi" w:cstheme="minorBidi"/>
          <w:szCs w:val="22"/>
        </w:rPr>
      </w:pPr>
      <w:r>
        <w:t>152.</w:t>
      </w:r>
      <w:r>
        <w:tab/>
        <w:t>Other responsibilities of saleyard operators</w:t>
      </w:r>
      <w:r>
        <w:tab/>
      </w:r>
      <w:r>
        <w:fldChar w:fldCharType="begin"/>
      </w:r>
      <w:r>
        <w:instrText xml:space="preserve"> PAGEREF _Toc12542984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153.</w:t>
      </w:r>
      <w:r>
        <w:tab/>
        <w:t>Responsibilities of abattoir operator if no NLIS identifier applied to animal</w:t>
      </w:r>
      <w:r>
        <w:tab/>
      </w:r>
      <w:r>
        <w:fldChar w:fldCharType="begin"/>
      </w:r>
      <w:r>
        <w:instrText xml:space="preserve"> PAGEREF _Toc12542986 \h </w:instrText>
      </w:r>
      <w:r>
        <w:fldChar w:fldCharType="separate"/>
      </w:r>
      <w:r>
        <w:t>110</w:t>
      </w:r>
      <w:r>
        <w:fldChar w:fldCharType="end"/>
      </w:r>
    </w:p>
    <w:p>
      <w:pPr>
        <w:pStyle w:val="TOC8"/>
        <w:rPr>
          <w:rFonts w:asciiTheme="minorHAnsi" w:eastAsiaTheme="minorEastAsia" w:hAnsiTheme="minorHAnsi" w:cstheme="minorBidi"/>
          <w:szCs w:val="22"/>
        </w:rPr>
      </w:pPr>
      <w:r>
        <w:t>154.</w:t>
      </w:r>
      <w:r>
        <w:tab/>
        <w:t>Directions by inspectors</w:t>
      </w:r>
      <w:r>
        <w:tab/>
      </w:r>
      <w:r>
        <w:fldChar w:fldCharType="begin"/>
      </w:r>
      <w:r>
        <w:instrText xml:space="preserve"> PAGEREF _Toc12542987 \h </w:instrText>
      </w:r>
      <w:r>
        <w:fldChar w:fldCharType="separate"/>
      </w:r>
      <w:r>
        <w:t>111</w:t>
      </w:r>
      <w:r>
        <w:fldChar w:fldCharType="end"/>
      </w:r>
    </w:p>
    <w:p>
      <w:pPr>
        <w:pStyle w:val="TOC8"/>
        <w:rPr>
          <w:rFonts w:asciiTheme="minorHAnsi" w:eastAsiaTheme="minorEastAsia" w:hAnsiTheme="minorHAnsi" w:cstheme="minorBidi"/>
          <w:szCs w:val="22"/>
        </w:rPr>
      </w:pPr>
      <w:r>
        <w:t>155.</w:t>
      </w:r>
      <w:r>
        <w:tab/>
        <w:t>Responsibilities of abattoir operator if animal born at or while being moved to abattoir</w:t>
      </w:r>
      <w:r>
        <w:tab/>
      </w:r>
      <w:r>
        <w:fldChar w:fldCharType="begin"/>
      </w:r>
      <w:r>
        <w:instrText xml:space="preserve"> PAGEREF _Toc12542988 \h </w:instrText>
      </w:r>
      <w:r>
        <w:fldChar w:fldCharType="separate"/>
      </w:r>
      <w:r>
        <w:t>112</w:t>
      </w:r>
      <w:r>
        <w:fldChar w:fldCharType="end"/>
      </w:r>
    </w:p>
    <w:p>
      <w:pPr>
        <w:pStyle w:val="TOC8"/>
        <w:rPr>
          <w:rFonts w:asciiTheme="minorHAnsi" w:eastAsiaTheme="minorEastAsia" w:hAnsiTheme="minorHAnsi" w:cstheme="minorBidi"/>
          <w:szCs w:val="22"/>
        </w:rPr>
      </w:pPr>
      <w:r>
        <w:t>156.</w:t>
      </w:r>
      <w:r>
        <w:tab/>
        <w:t>Responsibilities of abattoir operator if animal moved to abattoir</w:t>
      </w:r>
      <w:r>
        <w:tab/>
      </w:r>
      <w:r>
        <w:fldChar w:fldCharType="begin"/>
      </w:r>
      <w:r>
        <w:instrText xml:space="preserve"> PAGEREF _Toc12542989 \h </w:instrText>
      </w:r>
      <w:r>
        <w:fldChar w:fldCharType="separate"/>
      </w:r>
      <w:r>
        <w:t>112</w:t>
      </w:r>
      <w:r>
        <w:fldChar w:fldCharType="end"/>
      </w:r>
    </w:p>
    <w:p>
      <w:pPr>
        <w:pStyle w:val="TOC8"/>
        <w:rPr>
          <w:rFonts w:asciiTheme="minorHAnsi" w:eastAsiaTheme="minorEastAsia" w:hAnsiTheme="minorHAnsi" w:cstheme="minorBidi"/>
          <w:szCs w:val="22"/>
        </w:rPr>
      </w:pPr>
      <w:r>
        <w:t>157.</w:t>
      </w:r>
      <w:r>
        <w:tab/>
        <w:t>Responsibilities of abattoir operator after animal slaughtered</w:t>
      </w:r>
      <w:r>
        <w:tab/>
      </w:r>
      <w:r>
        <w:fldChar w:fldCharType="begin"/>
      </w:r>
      <w:r>
        <w:instrText xml:space="preserve"> PAGEREF _Toc12542990 \h </w:instrText>
      </w:r>
      <w:r>
        <w:fldChar w:fldCharType="separate"/>
      </w:r>
      <w:r>
        <w:t>113</w:t>
      </w:r>
      <w:r>
        <w:fldChar w:fldCharType="end"/>
      </w:r>
    </w:p>
    <w:p>
      <w:pPr>
        <w:pStyle w:val="TOC8"/>
        <w:rPr>
          <w:rFonts w:asciiTheme="minorHAnsi" w:eastAsiaTheme="minorEastAsia" w:hAnsiTheme="minorHAnsi" w:cstheme="minorBidi"/>
          <w:szCs w:val="22"/>
        </w:rPr>
      </w:pPr>
      <w:r>
        <w:t>158.</w:t>
      </w:r>
      <w:r>
        <w:tab/>
        <w:t>Responsibilities of abattoir operator if live animal moved from abattoir</w:t>
      </w:r>
      <w:r>
        <w:tab/>
      </w:r>
      <w:r>
        <w:fldChar w:fldCharType="begin"/>
      </w:r>
      <w:r>
        <w:instrText xml:space="preserve"> PAGEREF _Toc12542991 \h </w:instrText>
      </w:r>
      <w:r>
        <w:fldChar w:fldCharType="separate"/>
      </w:r>
      <w:r>
        <w:t>114</w:t>
      </w:r>
      <w:r>
        <w:fldChar w:fldCharType="end"/>
      </w:r>
    </w:p>
    <w:p>
      <w:pPr>
        <w:pStyle w:val="TOC8"/>
        <w:rPr>
          <w:rFonts w:asciiTheme="minorHAnsi" w:eastAsiaTheme="minorEastAsia" w:hAnsiTheme="minorHAnsi" w:cstheme="minorBidi"/>
          <w:szCs w:val="22"/>
        </w:rPr>
      </w:pPr>
      <w:r>
        <w:t>159.</w:t>
      </w:r>
      <w:r>
        <w:tab/>
      </w:r>
      <w:r>
        <w:rPr>
          <w:snapToGrid w:val="0"/>
        </w:rPr>
        <w:t>Slaughtered animals moved to pet food processing plants</w:t>
      </w:r>
      <w:r>
        <w:tab/>
      </w:r>
      <w:r>
        <w:fldChar w:fldCharType="begin"/>
      </w:r>
      <w:r>
        <w:instrText xml:space="preserve"> PAGEREF _Toc12542992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8 — Export depots</w:t>
      </w:r>
    </w:p>
    <w:p>
      <w:pPr>
        <w:pStyle w:val="TOC8"/>
        <w:rPr>
          <w:rFonts w:asciiTheme="minorHAnsi" w:eastAsiaTheme="minorEastAsia" w:hAnsiTheme="minorHAnsi" w:cstheme="minorBidi"/>
          <w:szCs w:val="22"/>
        </w:rPr>
      </w:pPr>
      <w:r>
        <w:t>160.</w:t>
      </w:r>
      <w:r>
        <w:tab/>
        <w:t>Responsibilities of export depot operator if no NLIS identifier applied to animal</w:t>
      </w:r>
      <w:r>
        <w:tab/>
      </w:r>
      <w:r>
        <w:fldChar w:fldCharType="begin"/>
      </w:r>
      <w:r>
        <w:instrText xml:space="preserve"> PAGEREF _Toc12542994 \h </w:instrText>
      </w:r>
      <w:r>
        <w:fldChar w:fldCharType="separate"/>
      </w:r>
      <w:r>
        <w:t>116</w:t>
      </w:r>
      <w:r>
        <w:fldChar w:fldCharType="end"/>
      </w:r>
    </w:p>
    <w:p>
      <w:pPr>
        <w:pStyle w:val="TOC8"/>
        <w:rPr>
          <w:rFonts w:asciiTheme="minorHAnsi" w:eastAsiaTheme="minorEastAsia" w:hAnsiTheme="minorHAnsi" w:cstheme="minorBidi"/>
          <w:szCs w:val="22"/>
        </w:rPr>
      </w:pPr>
      <w:r>
        <w:t>161.</w:t>
      </w:r>
      <w:r>
        <w:tab/>
        <w:t>Directions by inspectors</w:t>
      </w:r>
      <w:r>
        <w:tab/>
      </w:r>
      <w:r>
        <w:fldChar w:fldCharType="begin"/>
      </w:r>
      <w:r>
        <w:instrText xml:space="preserve"> PAGEREF _Toc12542995 \h </w:instrText>
      </w:r>
      <w:r>
        <w:fldChar w:fldCharType="separate"/>
      </w:r>
      <w:r>
        <w:t>117</w:t>
      </w:r>
      <w:r>
        <w:fldChar w:fldCharType="end"/>
      </w:r>
    </w:p>
    <w:p>
      <w:pPr>
        <w:pStyle w:val="TOC8"/>
        <w:rPr>
          <w:rFonts w:asciiTheme="minorHAnsi" w:eastAsiaTheme="minorEastAsia" w:hAnsiTheme="minorHAnsi" w:cstheme="minorBidi"/>
          <w:szCs w:val="22"/>
        </w:rPr>
      </w:pPr>
      <w:r>
        <w:t>162.</w:t>
      </w:r>
      <w:r>
        <w:tab/>
        <w:t>Responsibilities of export depot operator if animal born at or while being moved to export depot</w:t>
      </w:r>
      <w:r>
        <w:tab/>
      </w:r>
      <w:r>
        <w:fldChar w:fldCharType="begin"/>
      </w:r>
      <w:r>
        <w:instrText xml:space="preserve"> PAGEREF _Toc12542996 \h </w:instrText>
      </w:r>
      <w:r>
        <w:fldChar w:fldCharType="separate"/>
      </w:r>
      <w:r>
        <w:t>117</w:t>
      </w:r>
      <w:r>
        <w:fldChar w:fldCharType="end"/>
      </w:r>
    </w:p>
    <w:p>
      <w:pPr>
        <w:pStyle w:val="TOC8"/>
        <w:rPr>
          <w:rFonts w:asciiTheme="minorHAnsi" w:eastAsiaTheme="minorEastAsia" w:hAnsiTheme="minorHAnsi" w:cstheme="minorBidi"/>
          <w:szCs w:val="22"/>
        </w:rPr>
      </w:pPr>
      <w:r>
        <w:t>163.</w:t>
      </w:r>
      <w:r>
        <w:tab/>
        <w:t>Responsibilities of export depot operator if animal moved to export depot</w:t>
      </w:r>
      <w:r>
        <w:tab/>
      </w:r>
      <w:r>
        <w:fldChar w:fldCharType="begin"/>
      </w:r>
      <w:r>
        <w:instrText xml:space="preserve"> PAGEREF _Toc12542997 \h </w:instrText>
      </w:r>
      <w:r>
        <w:fldChar w:fldCharType="separate"/>
      </w:r>
      <w:r>
        <w:t>118</w:t>
      </w:r>
      <w:r>
        <w:fldChar w:fldCharType="end"/>
      </w:r>
    </w:p>
    <w:p>
      <w:pPr>
        <w:pStyle w:val="TOC8"/>
        <w:rPr>
          <w:rFonts w:asciiTheme="minorHAnsi" w:eastAsiaTheme="minorEastAsia" w:hAnsiTheme="minorHAnsi" w:cstheme="minorBidi"/>
          <w:szCs w:val="22"/>
        </w:rPr>
      </w:pPr>
      <w:r>
        <w:t>164.</w:t>
      </w:r>
      <w:r>
        <w:tab/>
        <w:t>Responsibilities of export depot operator if animal exported or otherwise moved from export depot</w:t>
      </w:r>
      <w:r>
        <w:tab/>
      </w:r>
      <w:r>
        <w:fldChar w:fldCharType="begin"/>
      </w:r>
      <w:r>
        <w:instrText xml:space="preserve"> PAGEREF _Toc12542998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other species of stock</w:t>
      </w:r>
    </w:p>
    <w:p>
      <w:pPr>
        <w:pStyle w:val="TOC4"/>
        <w:tabs>
          <w:tab w:val="right" w:leader="dot" w:pos="7077"/>
        </w:tabs>
        <w:rPr>
          <w:rFonts w:asciiTheme="minorHAnsi" w:eastAsiaTheme="minorEastAsia" w:hAnsiTheme="minorHAnsi" w:cstheme="minorBidi"/>
          <w:b w:val="0"/>
          <w:szCs w:val="22"/>
        </w:rPr>
      </w:pPr>
      <w:r>
        <w:t>Division 1 — Deer</w:t>
      </w:r>
    </w:p>
    <w:p>
      <w:pPr>
        <w:pStyle w:val="TOC8"/>
        <w:rPr>
          <w:rFonts w:asciiTheme="minorHAnsi" w:eastAsiaTheme="minorEastAsia" w:hAnsiTheme="minorHAnsi" w:cstheme="minorBidi"/>
          <w:szCs w:val="22"/>
        </w:rPr>
      </w:pPr>
      <w:r>
        <w:t>165.</w:t>
      </w:r>
      <w:r>
        <w:tab/>
        <w:t>Owners to identify deer</w:t>
      </w:r>
      <w:r>
        <w:tab/>
      </w:r>
      <w:r>
        <w:fldChar w:fldCharType="begin"/>
      </w:r>
      <w:r>
        <w:instrText xml:space="preserve"> PAGEREF _Toc12543001 \h </w:instrText>
      </w:r>
      <w:r>
        <w:fldChar w:fldCharType="separate"/>
      </w:r>
      <w:r>
        <w:t>121</w:t>
      </w:r>
      <w:r>
        <w:fldChar w:fldCharType="end"/>
      </w:r>
    </w:p>
    <w:p>
      <w:pPr>
        <w:pStyle w:val="TOC8"/>
        <w:rPr>
          <w:rFonts w:asciiTheme="minorHAnsi" w:eastAsiaTheme="minorEastAsia" w:hAnsiTheme="minorHAnsi" w:cstheme="minorBidi"/>
          <w:szCs w:val="22"/>
        </w:rPr>
      </w:pPr>
      <w:r>
        <w:t>166.</w:t>
      </w:r>
      <w:r>
        <w:tab/>
        <w:t>Exemption for unweaned deer</w:t>
      </w:r>
      <w:r>
        <w:tab/>
      </w:r>
      <w:r>
        <w:fldChar w:fldCharType="begin"/>
      </w:r>
      <w:r>
        <w:instrText xml:space="preserve"> PAGEREF _Toc12543002 \h </w:instrText>
      </w:r>
      <w:r>
        <w:fldChar w:fldCharType="separate"/>
      </w:r>
      <w:r>
        <w:t>122</w:t>
      </w:r>
      <w:r>
        <w:fldChar w:fldCharType="end"/>
      </w:r>
    </w:p>
    <w:p>
      <w:pPr>
        <w:pStyle w:val="TOC8"/>
        <w:rPr>
          <w:rFonts w:asciiTheme="minorHAnsi" w:eastAsiaTheme="minorEastAsia" w:hAnsiTheme="minorHAnsi" w:cstheme="minorBidi"/>
          <w:szCs w:val="22"/>
        </w:rPr>
      </w:pPr>
      <w:r>
        <w:t>167.</w:t>
      </w:r>
      <w:r>
        <w:tab/>
        <w:t>Deer identified by previous owner</w:t>
      </w:r>
      <w:r>
        <w:tab/>
      </w:r>
      <w:r>
        <w:fldChar w:fldCharType="begin"/>
      </w:r>
      <w:r>
        <w:instrText xml:space="preserve"> PAGEREF _Toc12543003 \h </w:instrText>
      </w:r>
      <w:r>
        <w:fldChar w:fldCharType="separate"/>
      </w:r>
      <w:r>
        <w:t>122</w:t>
      </w:r>
      <w:r>
        <w:fldChar w:fldCharType="end"/>
      </w:r>
    </w:p>
    <w:p>
      <w:pPr>
        <w:pStyle w:val="TOC8"/>
        <w:rPr>
          <w:rFonts w:asciiTheme="minorHAnsi" w:eastAsiaTheme="minorEastAsia" w:hAnsiTheme="minorHAnsi" w:cstheme="minorBidi"/>
          <w:szCs w:val="22"/>
        </w:rPr>
      </w:pPr>
      <w:r>
        <w:t>168.</w:t>
      </w:r>
      <w:r>
        <w:tab/>
        <w:t>Requirements for brands</w:t>
      </w:r>
      <w:r>
        <w:tab/>
      </w:r>
      <w:r>
        <w:fldChar w:fldCharType="begin"/>
      </w:r>
      <w:r>
        <w:instrText xml:space="preserve"> PAGEREF _Toc12543004 \h </w:instrText>
      </w:r>
      <w:r>
        <w:fldChar w:fldCharType="separate"/>
      </w:r>
      <w:r>
        <w:t>122</w:t>
      </w:r>
      <w:r>
        <w:fldChar w:fldCharType="end"/>
      </w:r>
    </w:p>
    <w:p>
      <w:pPr>
        <w:pStyle w:val="TOC8"/>
        <w:rPr>
          <w:rFonts w:asciiTheme="minorHAnsi" w:eastAsiaTheme="minorEastAsia" w:hAnsiTheme="minorHAnsi" w:cstheme="minorBidi"/>
          <w:szCs w:val="22"/>
        </w:rPr>
      </w:pPr>
      <w:r>
        <w:t>169.</w:t>
      </w:r>
      <w:r>
        <w:tab/>
        <w:t>Requirements for earmarks</w:t>
      </w:r>
      <w:r>
        <w:tab/>
      </w:r>
      <w:r>
        <w:fldChar w:fldCharType="begin"/>
      </w:r>
      <w:r>
        <w:instrText xml:space="preserve"> PAGEREF _Toc12543005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Horses and donkeys</w:t>
      </w:r>
    </w:p>
    <w:p>
      <w:pPr>
        <w:pStyle w:val="TOC8"/>
        <w:rPr>
          <w:rFonts w:asciiTheme="minorHAnsi" w:eastAsiaTheme="minorEastAsia" w:hAnsiTheme="minorHAnsi" w:cstheme="minorBidi"/>
          <w:szCs w:val="22"/>
        </w:rPr>
      </w:pPr>
      <w:r>
        <w:t>170.</w:t>
      </w:r>
      <w:r>
        <w:tab/>
        <w:t>Owners to identify horses and donkeys</w:t>
      </w:r>
      <w:r>
        <w:tab/>
      </w:r>
      <w:r>
        <w:fldChar w:fldCharType="begin"/>
      </w:r>
      <w:r>
        <w:instrText xml:space="preserve"> PAGEREF _Toc12543007 \h </w:instrText>
      </w:r>
      <w:r>
        <w:fldChar w:fldCharType="separate"/>
      </w:r>
      <w:r>
        <w:t>123</w:t>
      </w:r>
      <w:r>
        <w:fldChar w:fldCharType="end"/>
      </w:r>
    </w:p>
    <w:p>
      <w:pPr>
        <w:pStyle w:val="TOC8"/>
        <w:rPr>
          <w:rFonts w:asciiTheme="minorHAnsi" w:eastAsiaTheme="minorEastAsia" w:hAnsiTheme="minorHAnsi" w:cstheme="minorBidi"/>
          <w:szCs w:val="22"/>
        </w:rPr>
      </w:pPr>
      <w:r>
        <w:t>171.</w:t>
      </w:r>
      <w:r>
        <w:tab/>
        <w:t>Exemption for unweaned horses and donkeys</w:t>
      </w:r>
      <w:r>
        <w:tab/>
      </w:r>
      <w:r>
        <w:fldChar w:fldCharType="begin"/>
      </w:r>
      <w:r>
        <w:instrText xml:space="preserve"> PAGEREF _Toc12543008 \h </w:instrText>
      </w:r>
      <w:r>
        <w:fldChar w:fldCharType="separate"/>
      </w:r>
      <w:r>
        <w:t>125</w:t>
      </w:r>
      <w:r>
        <w:fldChar w:fldCharType="end"/>
      </w:r>
    </w:p>
    <w:p>
      <w:pPr>
        <w:pStyle w:val="TOC8"/>
        <w:rPr>
          <w:rFonts w:asciiTheme="minorHAnsi" w:eastAsiaTheme="minorEastAsia" w:hAnsiTheme="minorHAnsi" w:cstheme="minorBidi"/>
          <w:szCs w:val="22"/>
        </w:rPr>
      </w:pPr>
      <w:r>
        <w:t>172.</w:t>
      </w:r>
      <w:r>
        <w:tab/>
        <w:t>Horses or donkeys identified by previous owner</w:t>
      </w:r>
      <w:r>
        <w:tab/>
      </w:r>
      <w:r>
        <w:fldChar w:fldCharType="begin"/>
      </w:r>
      <w:r>
        <w:instrText xml:space="preserve"> PAGEREF _Toc12543009 \h </w:instrText>
      </w:r>
      <w:r>
        <w:fldChar w:fldCharType="separate"/>
      </w:r>
      <w:r>
        <w:t>125</w:t>
      </w:r>
      <w:r>
        <w:fldChar w:fldCharType="end"/>
      </w:r>
    </w:p>
    <w:p>
      <w:pPr>
        <w:pStyle w:val="TOC8"/>
        <w:rPr>
          <w:rFonts w:asciiTheme="minorHAnsi" w:eastAsiaTheme="minorEastAsia" w:hAnsiTheme="minorHAnsi" w:cstheme="minorBidi"/>
          <w:szCs w:val="22"/>
        </w:rPr>
      </w:pPr>
      <w:r>
        <w:t>173.</w:t>
      </w:r>
      <w:r>
        <w:tab/>
        <w:t>Requirements for brands</w:t>
      </w:r>
      <w:r>
        <w:tab/>
      </w:r>
      <w:r>
        <w:fldChar w:fldCharType="begin"/>
      </w:r>
      <w:r>
        <w:instrText xml:space="preserve"> PAGEREF _Toc12543010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 — Ostriches</w:t>
      </w:r>
    </w:p>
    <w:p>
      <w:pPr>
        <w:pStyle w:val="TOC8"/>
        <w:rPr>
          <w:rFonts w:asciiTheme="minorHAnsi" w:eastAsiaTheme="minorEastAsia" w:hAnsiTheme="minorHAnsi" w:cstheme="minorBidi"/>
          <w:szCs w:val="22"/>
        </w:rPr>
      </w:pPr>
      <w:r>
        <w:t>174.</w:t>
      </w:r>
      <w:r>
        <w:tab/>
        <w:t>Identification of ostriches not required</w:t>
      </w:r>
      <w:r>
        <w:tab/>
      </w:r>
      <w:r>
        <w:fldChar w:fldCharType="begin"/>
      </w:r>
      <w:r>
        <w:instrText xml:space="preserve"> PAGEREF _Toc12543012 \h </w:instrText>
      </w:r>
      <w:r>
        <w:fldChar w:fldCharType="separate"/>
      </w:r>
      <w:r>
        <w:t>126</w:t>
      </w:r>
      <w:r>
        <w:fldChar w:fldCharType="end"/>
      </w:r>
    </w:p>
    <w:p>
      <w:pPr>
        <w:pStyle w:val="TOC8"/>
        <w:rPr>
          <w:rFonts w:asciiTheme="minorHAnsi" w:eastAsiaTheme="minorEastAsia" w:hAnsiTheme="minorHAnsi" w:cstheme="minorBidi"/>
          <w:szCs w:val="22"/>
        </w:rPr>
      </w:pPr>
      <w:r>
        <w:t>175.</w:t>
      </w:r>
      <w:r>
        <w:tab/>
        <w:t>How ostriches may be identified</w:t>
      </w:r>
      <w:r>
        <w:tab/>
      </w:r>
      <w:r>
        <w:fldChar w:fldCharType="begin"/>
      </w:r>
      <w:r>
        <w:instrText xml:space="preserve"> PAGEREF _Toc12543013 \h </w:instrText>
      </w:r>
      <w:r>
        <w:fldChar w:fldCharType="separate"/>
      </w:r>
      <w:r>
        <w:t>126</w:t>
      </w:r>
      <w:r>
        <w:fldChar w:fldCharType="end"/>
      </w:r>
    </w:p>
    <w:p>
      <w:pPr>
        <w:pStyle w:val="TOC8"/>
        <w:rPr>
          <w:rFonts w:asciiTheme="minorHAnsi" w:eastAsiaTheme="minorEastAsia" w:hAnsiTheme="minorHAnsi" w:cstheme="minorBidi"/>
          <w:szCs w:val="22"/>
        </w:rPr>
      </w:pPr>
      <w:r>
        <w:t>176.</w:t>
      </w:r>
      <w:r>
        <w:tab/>
        <w:t>Registered identifier applied as brand</w:t>
      </w:r>
      <w:r>
        <w:tab/>
      </w:r>
      <w:r>
        <w:fldChar w:fldCharType="begin"/>
      </w:r>
      <w:r>
        <w:instrText xml:space="preserve"> PAGEREF _Toc12543014 \h </w:instrText>
      </w:r>
      <w:r>
        <w:fldChar w:fldCharType="separate"/>
      </w:r>
      <w:r>
        <w:t>126</w:t>
      </w:r>
      <w:r>
        <w:fldChar w:fldCharType="end"/>
      </w:r>
    </w:p>
    <w:p>
      <w:pPr>
        <w:pStyle w:val="TOC8"/>
        <w:rPr>
          <w:rFonts w:asciiTheme="minorHAnsi" w:eastAsiaTheme="minorEastAsia" w:hAnsiTheme="minorHAnsi" w:cstheme="minorBidi"/>
          <w:szCs w:val="22"/>
        </w:rPr>
      </w:pPr>
      <w:r>
        <w:t>177.</w:t>
      </w:r>
      <w:r>
        <w:tab/>
        <w:t>Other markings on neck tags and leg bands</w:t>
      </w:r>
      <w:r>
        <w:tab/>
      </w:r>
      <w:r>
        <w:fldChar w:fldCharType="begin"/>
      </w:r>
      <w:r>
        <w:instrText xml:space="preserve"> PAGEREF _Toc12543015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South American camelids</w:t>
      </w:r>
    </w:p>
    <w:p>
      <w:pPr>
        <w:pStyle w:val="TOC8"/>
        <w:rPr>
          <w:rFonts w:asciiTheme="minorHAnsi" w:eastAsiaTheme="minorEastAsia" w:hAnsiTheme="minorHAnsi" w:cstheme="minorBidi"/>
          <w:szCs w:val="22"/>
        </w:rPr>
      </w:pPr>
      <w:r>
        <w:t>181.</w:t>
      </w:r>
      <w:r>
        <w:tab/>
        <w:t>Owners to identify South American camelids</w:t>
      </w:r>
      <w:r>
        <w:tab/>
      </w:r>
      <w:r>
        <w:fldChar w:fldCharType="begin"/>
      </w:r>
      <w:r>
        <w:instrText xml:space="preserve"> PAGEREF _Toc12543017 \h </w:instrText>
      </w:r>
      <w:r>
        <w:fldChar w:fldCharType="separate"/>
      </w:r>
      <w:r>
        <w:t>127</w:t>
      </w:r>
      <w:r>
        <w:fldChar w:fldCharType="end"/>
      </w:r>
    </w:p>
    <w:p>
      <w:pPr>
        <w:pStyle w:val="TOC8"/>
        <w:rPr>
          <w:rFonts w:asciiTheme="minorHAnsi" w:eastAsiaTheme="minorEastAsia" w:hAnsiTheme="minorHAnsi" w:cstheme="minorBidi"/>
          <w:szCs w:val="22"/>
        </w:rPr>
      </w:pPr>
      <w:r>
        <w:t>182.</w:t>
      </w:r>
      <w:r>
        <w:tab/>
        <w:t>Exemption for unweaned South American camelids</w:t>
      </w:r>
      <w:r>
        <w:tab/>
      </w:r>
      <w:r>
        <w:fldChar w:fldCharType="begin"/>
      </w:r>
      <w:r>
        <w:instrText xml:space="preserve"> PAGEREF _Toc12543018 \h </w:instrText>
      </w:r>
      <w:r>
        <w:fldChar w:fldCharType="separate"/>
      </w:r>
      <w:r>
        <w:t>128</w:t>
      </w:r>
      <w:r>
        <w:fldChar w:fldCharType="end"/>
      </w:r>
    </w:p>
    <w:p>
      <w:pPr>
        <w:pStyle w:val="TOC8"/>
        <w:rPr>
          <w:rFonts w:asciiTheme="minorHAnsi" w:eastAsiaTheme="minorEastAsia" w:hAnsiTheme="minorHAnsi" w:cstheme="minorBidi"/>
          <w:szCs w:val="22"/>
        </w:rPr>
      </w:pPr>
      <w:r>
        <w:t>183.</w:t>
      </w:r>
      <w:r>
        <w:tab/>
        <w:t>South American camelids identified by previous owner</w:t>
      </w:r>
      <w:r>
        <w:tab/>
      </w:r>
      <w:r>
        <w:fldChar w:fldCharType="begin"/>
      </w:r>
      <w:r>
        <w:instrText xml:space="preserve"> PAGEREF _Toc12543019 \h </w:instrText>
      </w:r>
      <w:r>
        <w:fldChar w:fldCharType="separate"/>
      </w:r>
      <w:r>
        <w:t>129</w:t>
      </w:r>
      <w:r>
        <w:fldChar w:fldCharType="end"/>
      </w:r>
    </w:p>
    <w:p>
      <w:pPr>
        <w:pStyle w:val="TOC8"/>
        <w:rPr>
          <w:rFonts w:asciiTheme="minorHAnsi" w:eastAsiaTheme="minorEastAsia" w:hAnsiTheme="minorHAnsi" w:cstheme="minorBidi"/>
          <w:szCs w:val="22"/>
        </w:rPr>
      </w:pPr>
      <w:r>
        <w:t>184.</w:t>
      </w:r>
      <w:r>
        <w:tab/>
        <w:t>Registered identifier applied as brand</w:t>
      </w:r>
      <w:r>
        <w:tab/>
      </w:r>
      <w:r>
        <w:fldChar w:fldCharType="begin"/>
      </w:r>
      <w:r>
        <w:instrText xml:space="preserve"> PAGEREF _Toc12543020 \h </w:instrText>
      </w:r>
      <w:r>
        <w:fldChar w:fldCharType="separate"/>
      </w:r>
      <w:r>
        <w:t>129</w:t>
      </w:r>
      <w:r>
        <w:fldChar w:fldCharType="end"/>
      </w:r>
    </w:p>
    <w:p>
      <w:pPr>
        <w:pStyle w:val="TOC8"/>
        <w:rPr>
          <w:rFonts w:asciiTheme="minorHAnsi" w:eastAsiaTheme="minorEastAsia" w:hAnsiTheme="minorHAnsi" w:cstheme="minorBidi"/>
          <w:szCs w:val="22"/>
        </w:rPr>
      </w:pPr>
      <w:r>
        <w:t>185.</w:t>
      </w:r>
      <w:r>
        <w:tab/>
        <w:t>Registered identifier applied as earmark</w:t>
      </w:r>
      <w:r>
        <w:tab/>
      </w:r>
      <w:r>
        <w:fldChar w:fldCharType="begin"/>
      </w:r>
      <w:r>
        <w:instrText xml:space="preserve"> PAGEREF _Toc12543021 \h </w:instrText>
      </w:r>
      <w:r>
        <w:fldChar w:fldCharType="separate"/>
      </w:r>
      <w:r>
        <w:t>129</w:t>
      </w:r>
      <w:r>
        <w:fldChar w:fldCharType="end"/>
      </w:r>
    </w:p>
    <w:p>
      <w:pPr>
        <w:pStyle w:val="TOC8"/>
        <w:rPr>
          <w:rFonts w:asciiTheme="minorHAnsi" w:eastAsiaTheme="minorEastAsia" w:hAnsiTheme="minorHAnsi" w:cstheme="minorBidi"/>
          <w:szCs w:val="22"/>
        </w:rPr>
      </w:pPr>
      <w:r>
        <w:t>186.</w:t>
      </w:r>
      <w:r>
        <w:tab/>
        <w:t>Earmarks and other markings</w:t>
      </w:r>
      <w:r>
        <w:tab/>
      </w:r>
      <w:r>
        <w:fldChar w:fldCharType="begin"/>
      </w:r>
      <w:r>
        <w:instrText xml:space="preserve"> PAGEREF _Toc12543022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8 — Movement of animals</w:t>
      </w:r>
    </w:p>
    <w:p>
      <w:pPr>
        <w:pStyle w:val="TOC8"/>
        <w:rPr>
          <w:rFonts w:asciiTheme="minorHAnsi" w:eastAsiaTheme="minorEastAsia" w:hAnsiTheme="minorHAnsi" w:cstheme="minorBidi"/>
          <w:szCs w:val="22"/>
        </w:rPr>
      </w:pPr>
      <w:r>
        <w:t>187.</w:t>
      </w:r>
      <w:r>
        <w:tab/>
        <w:t>Terms used</w:t>
      </w:r>
      <w:r>
        <w:tab/>
      </w:r>
      <w:r>
        <w:fldChar w:fldCharType="begin"/>
      </w:r>
      <w:r>
        <w:instrText xml:space="preserve"> PAGEREF _Toc12543024 \h </w:instrText>
      </w:r>
      <w:r>
        <w:fldChar w:fldCharType="separate"/>
      </w:r>
      <w:r>
        <w:t>131</w:t>
      </w:r>
      <w:r>
        <w:fldChar w:fldCharType="end"/>
      </w:r>
    </w:p>
    <w:p>
      <w:pPr>
        <w:pStyle w:val="TOC8"/>
        <w:rPr>
          <w:rFonts w:asciiTheme="minorHAnsi" w:eastAsiaTheme="minorEastAsia" w:hAnsiTheme="minorHAnsi" w:cstheme="minorBidi"/>
          <w:szCs w:val="22"/>
        </w:rPr>
      </w:pPr>
      <w:r>
        <w:t>188.</w:t>
      </w:r>
      <w:r>
        <w:tab/>
        <w:t>Application of Part</w:t>
      </w:r>
      <w:r>
        <w:tab/>
      </w:r>
      <w:r>
        <w:fldChar w:fldCharType="begin"/>
      </w:r>
      <w:r>
        <w:instrText xml:space="preserve"> PAGEREF _Toc12543025 \h </w:instrText>
      </w:r>
      <w:r>
        <w:fldChar w:fldCharType="separate"/>
      </w:r>
      <w:r>
        <w:t>131</w:t>
      </w:r>
      <w:r>
        <w:fldChar w:fldCharType="end"/>
      </w:r>
    </w:p>
    <w:p>
      <w:pPr>
        <w:pStyle w:val="TOC8"/>
        <w:rPr>
          <w:rFonts w:asciiTheme="minorHAnsi" w:eastAsiaTheme="minorEastAsia" w:hAnsiTheme="minorHAnsi" w:cstheme="minorBidi"/>
          <w:szCs w:val="22"/>
        </w:rPr>
      </w:pPr>
      <w:r>
        <w:t>189.</w:t>
      </w:r>
      <w:r>
        <w:tab/>
        <w:t>When waybill is required</w:t>
      </w:r>
      <w:r>
        <w:tab/>
      </w:r>
      <w:r>
        <w:fldChar w:fldCharType="begin"/>
      </w:r>
      <w:r>
        <w:instrText xml:space="preserve"> PAGEREF _Toc12543026 \h </w:instrText>
      </w:r>
      <w:r>
        <w:fldChar w:fldCharType="separate"/>
      </w:r>
      <w:r>
        <w:t>131</w:t>
      </w:r>
      <w:r>
        <w:fldChar w:fldCharType="end"/>
      </w:r>
    </w:p>
    <w:p>
      <w:pPr>
        <w:pStyle w:val="TOC8"/>
        <w:rPr>
          <w:rFonts w:asciiTheme="minorHAnsi" w:eastAsiaTheme="minorEastAsia" w:hAnsiTheme="minorHAnsi" w:cstheme="minorBidi"/>
          <w:szCs w:val="22"/>
        </w:rPr>
      </w:pPr>
      <w:r>
        <w:t>190.</w:t>
      </w:r>
      <w:r>
        <w:tab/>
        <w:t>General requirements for waybills</w:t>
      </w:r>
      <w:r>
        <w:tab/>
      </w:r>
      <w:r>
        <w:fldChar w:fldCharType="begin"/>
      </w:r>
      <w:r>
        <w:instrText xml:space="preserve"> PAGEREF _Toc12543027 \h </w:instrText>
      </w:r>
      <w:r>
        <w:fldChar w:fldCharType="separate"/>
      </w:r>
      <w:r>
        <w:t>132</w:t>
      </w:r>
      <w:r>
        <w:fldChar w:fldCharType="end"/>
      </w:r>
    </w:p>
    <w:p>
      <w:pPr>
        <w:pStyle w:val="TOC8"/>
        <w:rPr>
          <w:rFonts w:asciiTheme="minorHAnsi" w:eastAsiaTheme="minorEastAsia" w:hAnsiTheme="minorHAnsi" w:cstheme="minorBidi"/>
          <w:szCs w:val="22"/>
        </w:rPr>
      </w:pPr>
      <w:r>
        <w:t>191.</w:t>
      </w:r>
      <w:r>
        <w:tab/>
        <w:t>Movements from saleyards</w:t>
      </w:r>
      <w:r>
        <w:tab/>
      </w:r>
      <w:r>
        <w:fldChar w:fldCharType="begin"/>
      </w:r>
      <w:r>
        <w:instrText xml:space="preserve"> PAGEREF _Toc12543028 \h </w:instrText>
      </w:r>
      <w:r>
        <w:fldChar w:fldCharType="separate"/>
      </w:r>
      <w:r>
        <w:t>134</w:t>
      </w:r>
      <w:r>
        <w:fldChar w:fldCharType="end"/>
      </w:r>
    </w:p>
    <w:p>
      <w:pPr>
        <w:pStyle w:val="TOC8"/>
        <w:rPr>
          <w:rFonts w:asciiTheme="minorHAnsi" w:eastAsiaTheme="minorEastAsia" w:hAnsiTheme="minorHAnsi" w:cstheme="minorBidi"/>
          <w:szCs w:val="22"/>
        </w:rPr>
      </w:pPr>
      <w:r>
        <w:t>192.</w:t>
      </w:r>
      <w:r>
        <w:tab/>
        <w:t>When purchaser must provide waybill</w:t>
      </w:r>
      <w:r>
        <w:tab/>
      </w:r>
      <w:r>
        <w:fldChar w:fldCharType="begin"/>
      </w:r>
      <w:r>
        <w:instrText xml:space="preserve"> PAGEREF _Toc12543029 \h </w:instrText>
      </w:r>
      <w:r>
        <w:fldChar w:fldCharType="separate"/>
      </w:r>
      <w:r>
        <w:t>135</w:t>
      </w:r>
      <w:r>
        <w:fldChar w:fldCharType="end"/>
      </w:r>
    </w:p>
    <w:p>
      <w:pPr>
        <w:pStyle w:val="TOC8"/>
        <w:rPr>
          <w:rFonts w:asciiTheme="minorHAnsi" w:eastAsiaTheme="minorEastAsia" w:hAnsiTheme="minorHAnsi" w:cstheme="minorBidi"/>
          <w:szCs w:val="22"/>
        </w:rPr>
      </w:pPr>
      <w:r>
        <w:t>193.</w:t>
      </w:r>
      <w:r>
        <w:tab/>
        <w:t>Movements from export depots</w:t>
      </w:r>
      <w:r>
        <w:tab/>
      </w:r>
      <w:r>
        <w:fldChar w:fldCharType="begin"/>
      </w:r>
      <w:r>
        <w:instrText xml:space="preserve"> PAGEREF _Toc12543030 \h </w:instrText>
      </w:r>
      <w:r>
        <w:fldChar w:fldCharType="separate"/>
      </w:r>
      <w:r>
        <w:t>136</w:t>
      </w:r>
      <w:r>
        <w:fldChar w:fldCharType="end"/>
      </w:r>
    </w:p>
    <w:p>
      <w:pPr>
        <w:pStyle w:val="TOC8"/>
        <w:rPr>
          <w:rFonts w:asciiTheme="minorHAnsi" w:eastAsiaTheme="minorEastAsia" w:hAnsiTheme="minorHAnsi" w:cstheme="minorBidi"/>
          <w:szCs w:val="22"/>
        </w:rPr>
      </w:pPr>
      <w:r>
        <w:t>194.</w:t>
      </w:r>
      <w:r>
        <w:tab/>
        <w:t>Recording identifiers on waybills</w:t>
      </w:r>
      <w:r>
        <w:tab/>
      </w:r>
      <w:r>
        <w:fldChar w:fldCharType="begin"/>
      </w:r>
      <w:r>
        <w:instrText xml:space="preserve"> PAGEREF _Toc12543031 \h </w:instrText>
      </w:r>
      <w:r>
        <w:fldChar w:fldCharType="separate"/>
      </w:r>
      <w:r>
        <w:t>137</w:t>
      </w:r>
      <w:r>
        <w:fldChar w:fldCharType="end"/>
      </w:r>
    </w:p>
    <w:p>
      <w:pPr>
        <w:pStyle w:val="TOC8"/>
        <w:rPr>
          <w:rFonts w:asciiTheme="minorHAnsi" w:eastAsiaTheme="minorEastAsia" w:hAnsiTheme="minorHAnsi" w:cstheme="minorBidi"/>
          <w:szCs w:val="22"/>
        </w:rPr>
      </w:pPr>
      <w:r>
        <w:t>195.</w:t>
      </w:r>
      <w:r>
        <w:tab/>
        <w:t>When waybill is not required</w:t>
      </w:r>
      <w:r>
        <w:tab/>
      </w:r>
      <w:r>
        <w:fldChar w:fldCharType="begin"/>
      </w:r>
      <w:r>
        <w:instrText xml:space="preserve"> PAGEREF _Toc12543032 \h </w:instrText>
      </w:r>
      <w:r>
        <w:fldChar w:fldCharType="separate"/>
      </w:r>
      <w:r>
        <w:t>137</w:t>
      </w:r>
      <w:r>
        <w:fldChar w:fldCharType="end"/>
      </w:r>
    </w:p>
    <w:p>
      <w:pPr>
        <w:pStyle w:val="TOC8"/>
        <w:rPr>
          <w:rFonts w:asciiTheme="minorHAnsi" w:eastAsiaTheme="minorEastAsia" w:hAnsiTheme="minorHAnsi" w:cstheme="minorBidi"/>
          <w:szCs w:val="22"/>
        </w:rPr>
      </w:pPr>
      <w:r>
        <w:t>196.</w:t>
      </w:r>
      <w:r>
        <w:tab/>
        <w:t>Movement permits</w:t>
      </w:r>
      <w:r>
        <w:tab/>
      </w:r>
      <w:r>
        <w:fldChar w:fldCharType="begin"/>
      </w:r>
      <w:r>
        <w:instrText xml:space="preserve"> PAGEREF _Toc12543033 \h </w:instrText>
      </w:r>
      <w:r>
        <w:fldChar w:fldCharType="separate"/>
      </w:r>
      <w:r>
        <w:t>138</w:t>
      </w:r>
      <w:r>
        <w:fldChar w:fldCharType="end"/>
      </w:r>
    </w:p>
    <w:p>
      <w:pPr>
        <w:pStyle w:val="TOC8"/>
        <w:rPr>
          <w:rFonts w:asciiTheme="minorHAnsi" w:eastAsiaTheme="minorEastAsia" w:hAnsiTheme="minorHAnsi" w:cstheme="minorBidi"/>
          <w:szCs w:val="22"/>
        </w:rPr>
      </w:pPr>
      <w:r>
        <w:t>197.</w:t>
      </w:r>
      <w:r>
        <w:tab/>
        <w:t>When carrier may make out waybill</w:t>
      </w:r>
      <w:r>
        <w:tab/>
      </w:r>
      <w:r>
        <w:fldChar w:fldCharType="begin"/>
      </w:r>
      <w:r>
        <w:instrText xml:space="preserve"> PAGEREF _Toc12543034 \h </w:instrText>
      </w:r>
      <w:r>
        <w:fldChar w:fldCharType="separate"/>
      </w:r>
      <w:r>
        <w:t>140</w:t>
      </w:r>
      <w:r>
        <w:fldChar w:fldCharType="end"/>
      </w:r>
    </w:p>
    <w:p>
      <w:pPr>
        <w:pStyle w:val="TOC8"/>
        <w:rPr>
          <w:rFonts w:asciiTheme="minorHAnsi" w:eastAsiaTheme="minorEastAsia" w:hAnsiTheme="minorHAnsi" w:cstheme="minorBidi"/>
          <w:szCs w:val="22"/>
        </w:rPr>
      </w:pPr>
      <w:r>
        <w:t>198.</w:t>
      </w:r>
      <w:r>
        <w:tab/>
        <w:t>Movement of animals if transport documents retained by inspector</w:t>
      </w:r>
      <w:r>
        <w:tab/>
      </w:r>
      <w:r>
        <w:fldChar w:fldCharType="begin"/>
      </w:r>
      <w:r>
        <w:instrText xml:space="preserve"> PAGEREF _Toc12543035 \h </w:instrText>
      </w:r>
      <w:r>
        <w:fldChar w:fldCharType="separate"/>
      </w:r>
      <w:r>
        <w:t>141</w:t>
      </w:r>
      <w:r>
        <w:fldChar w:fldCharType="end"/>
      </w:r>
    </w:p>
    <w:p>
      <w:pPr>
        <w:pStyle w:val="TOC8"/>
        <w:rPr>
          <w:rFonts w:asciiTheme="minorHAnsi" w:eastAsiaTheme="minorEastAsia" w:hAnsiTheme="minorHAnsi" w:cstheme="minorBidi"/>
          <w:szCs w:val="22"/>
        </w:rPr>
      </w:pPr>
      <w:r>
        <w:t>199.</w:t>
      </w:r>
      <w:r>
        <w:tab/>
        <w:t>Transport document must accompany animal being moved</w:t>
      </w:r>
      <w:r>
        <w:tab/>
      </w:r>
      <w:r>
        <w:fldChar w:fldCharType="begin"/>
      </w:r>
      <w:r>
        <w:instrText xml:space="preserve"> PAGEREF _Toc12543036 \h </w:instrText>
      </w:r>
      <w:r>
        <w:fldChar w:fldCharType="separate"/>
      </w:r>
      <w:r>
        <w:t>141</w:t>
      </w:r>
      <w:r>
        <w:fldChar w:fldCharType="end"/>
      </w:r>
    </w:p>
    <w:p>
      <w:pPr>
        <w:pStyle w:val="TOC8"/>
        <w:rPr>
          <w:rFonts w:asciiTheme="minorHAnsi" w:eastAsiaTheme="minorEastAsia" w:hAnsiTheme="minorHAnsi" w:cstheme="minorBidi"/>
          <w:szCs w:val="22"/>
        </w:rPr>
      </w:pPr>
      <w:r>
        <w:t>200.</w:t>
      </w:r>
      <w:r>
        <w:tab/>
        <w:t>Carrier to deliver transport document to operator of destination property</w:t>
      </w:r>
      <w:r>
        <w:tab/>
      </w:r>
      <w:r>
        <w:fldChar w:fldCharType="begin"/>
      </w:r>
      <w:r>
        <w:instrText xml:space="preserve"> PAGEREF _Toc12543037 \h </w:instrText>
      </w:r>
      <w:r>
        <w:fldChar w:fldCharType="separate"/>
      </w:r>
      <w:r>
        <w:t>142</w:t>
      </w:r>
      <w:r>
        <w:fldChar w:fldCharType="end"/>
      </w:r>
    </w:p>
    <w:p>
      <w:pPr>
        <w:pStyle w:val="TOC8"/>
        <w:rPr>
          <w:rFonts w:asciiTheme="minorHAnsi" w:eastAsiaTheme="minorEastAsia" w:hAnsiTheme="minorHAnsi" w:cstheme="minorBidi"/>
          <w:szCs w:val="22"/>
        </w:rPr>
      </w:pPr>
      <w:r>
        <w:t>201.</w:t>
      </w:r>
      <w:r>
        <w:tab/>
        <w:t>Property operator to obtain transport document</w:t>
      </w:r>
      <w:r>
        <w:tab/>
      </w:r>
      <w:r>
        <w:fldChar w:fldCharType="begin"/>
      </w:r>
      <w:r>
        <w:instrText xml:space="preserve"> PAGEREF _Toc12543038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9 — Identification and movement of apiaries</w:t>
      </w:r>
    </w:p>
    <w:p>
      <w:pPr>
        <w:pStyle w:val="TOC8"/>
        <w:rPr>
          <w:rFonts w:asciiTheme="minorHAnsi" w:eastAsiaTheme="minorEastAsia" w:hAnsiTheme="minorHAnsi" w:cstheme="minorBidi"/>
          <w:szCs w:val="22"/>
        </w:rPr>
      </w:pPr>
      <w:r>
        <w:t>202.</w:t>
      </w:r>
      <w:r>
        <w:tab/>
        <w:t>Beekeepers to identify hives</w:t>
      </w:r>
      <w:r>
        <w:tab/>
      </w:r>
      <w:r>
        <w:fldChar w:fldCharType="begin"/>
      </w:r>
      <w:r>
        <w:instrText xml:space="preserve"> PAGEREF _Toc12543040 \h </w:instrText>
      </w:r>
      <w:r>
        <w:fldChar w:fldCharType="separate"/>
      </w:r>
      <w:r>
        <w:t>144</w:t>
      </w:r>
      <w:r>
        <w:fldChar w:fldCharType="end"/>
      </w:r>
    </w:p>
    <w:p>
      <w:pPr>
        <w:pStyle w:val="TOC8"/>
        <w:rPr>
          <w:rFonts w:asciiTheme="minorHAnsi" w:eastAsiaTheme="minorEastAsia" w:hAnsiTheme="minorHAnsi" w:cstheme="minorBidi"/>
          <w:szCs w:val="22"/>
        </w:rPr>
      </w:pPr>
      <w:r>
        <w:t>203.</w:t>
      </w:r>
      <w:r>
        <w:tab/>
        <w:t>Identifying hives</w:t>
      </w:r>
      <w:r>
        <w:tab/>
      </w:r>
      <w:r>
        <w:fldChar w:fldCharType="begin"/>
      </w:r>
      <w:r>
        <w:instrText xml:space="preserve"> PAGEREF _Toc12543041 \h </w:instrText>
      </w:r>
      <w:r>
        <w:fldChar w:fldCharType="separate"/>
      </w:r>
      <w:r>
        <w:t>144</w:t>
      </w:r>
      <w:r>
        <w:fldChar w:fldCharType="end"/>
      </w:r>
    </w:p>
    <w:p>
      <w:pPr>
        <w:pStyle w:val="TOC8"/>
        <w:rPr>
          <w:rFonts w:asciiTheme="minorHAnsi" w:eastAsiaTheme="minorEastAsia" w:hAnsiTheme="minorHAnsi" w:cstheme="minorBidi"/>
          <w:szCs w:val="22"/>
        </w:rPr>
      </w:pPr>
      <w:r>
        <w:t>204.</w:t>
      </w:r>
      <w:r>
        <w:tab/>
        <w:t>Exclusive use of registered identifiers</w:t>
      </w:r>
      <w:r>
        <w:tab/>
      </w:r>
      <w:r>
        <w:fldChar w:fldCharType="begin"/>
      </w:r>
      <w:r>
        <w:instrText xml:space="preserve"> PAGEREF _Toc12543042 \h </w:instrText>
      </w:r>
      <w:r>
        <w:fldChar w:fldCharType="separate"/>
      </w:r>
      <w:r>
        <w:t>144</w:t>
      </w:r>
      <w:r>
        <w:fldChar w:fldCharType="end"/>
      </w:r>
    </w:p>
    <w:p>
      <w:pPr>
        <w:pStyle w:val="TOC8"/>
        <w:rPr>
          <w:rFonts w:asciiTheme="minorHAnsi" w:eastAsiaTheme="minorEastAsia" w:hAnsiTheme="minorHAnsi" w:cstheme="minorBidi"/>
          <w:szCs w:val="22"/>
        </w:rPr>
      </w:pPr>
      <w:r>
        <w:t>205.</w:t>
      </w:r>
      <w:r>
        <w:tab/>
        <w:t>Successive owners of hives</w:t>
      </w:r>
      <w:r>
        <w:tab/>
      </w:r>
      <w:r>
        <w:fldChar w:fldCharType="begin"/>
      </w:r>
      <w:r>
        <w:instrText xml:space="preserve"> PAGEREF _Toc12543043 \h </w:instrText>
      </w:r>
      <w:r>
        <w:fldChar w:fldCharType="separate"/>
      </w:r>
      <w:r>
        <w:t>145</w:t>
      </w:r>
      <w:r>
        <w:fldChar w:fldCharType="end"/>
      </w:r>
    </w:p>
    <w:p>
      <w:pPr>
        <w:pStyle w:val="TOC8"/>
        <w:rPr>
          <w:rFonts w:asciiTheme="minorHAnsi" w:eastAsiaTheme="minorEastAsia" w:hAnsiTheme="minorHAnsi" w:cstheme="minorBidi"/>
          <w:szCs w:val="22"/>
        </w:rPr>
      </w:pPr>
      <w:r>
        <w:t>206.</w:t>
      </w:r>
      <w:r>
        <w:tab/>
        <w:t>Altered or defaced identifiers</w:t>
      </w:r>
      <w:r>
        <w:tab/>
      </w:r>
      <w:r>
        <w:fldChar w:fldCharType="begin"/>
      </w:r>
      <w:r>
        <w:instrText xml:space="preserve"> PAGEREF _Toc12543044 \h </w:instrText>
      </w:r>
      <w:r>
        <w:fldChar w:fldCharType="separate"/>
      </w:r>
      <w:r>
        <w:t>145</w:t>
      </w:r>
      <w:r>
        <w:fldChar w:fldCharType="end"/>
      </w:r>
    </w:p>
    <w:p>
      <w:pPr>
        <w:pStyle w:val="TOC8"/>
        <w:rPr>
          <w:rFonts w:asciiTheme="minorHAnsi" w:eastAsiaTheme="minorEastAsia" w:hAnsiTheme="minorHAnsi" w:cstheme="minorBidi"/>
          <w:szCs w:val="22"/>
        </w:rPr>
      </w:pPr>
      <w:r>
        <w:t>207.</w:t>
      </w:r>
      <w:r>
        <w:tab/>
        <w:t>Possession of unidentified hives</w:t>
      </w:r>
      <w:r>
        <w:tab/>
      </w:r>
      <w:r>
        <w:fldChar w:fldCharType="begin"/>
      </w:r>
      <w:r>
        <w:instrText xml:space="preserve"> PAGEREF _Toc12543045 \h </w:instrText>
      </w:r>
      <w:r>
        <w:fldChar w:fldCharType="separate"/>
      </w:r>
      <w:r>
        <w:t>145</w:t>
      </w:r>
      <w:r>
        <w:fldChar w:fldCharType="end"/>
      </w:r>
    </w:p>
    <w:p>
      <w:pPr>
        <w:pStyle w:val="TOC8"/>
        <w:rPr>
          <w:rFonts w:asciiTheme="minorHAnsi" w:eastAsiaTheme="minorEastAsia" w:hAnsiTheme="minorHAnsi" w:cstheme="minorBidi"/>
          <w:szCs w:val="22"/>
        </w:rPr>
      </w:pPr>
      <w:r>
        <w:t>208.</w:t>
      </w:r>
      <w:r>
        <w:tab/>
        <w:t>Notices for apiaries</w:t>
      </w:r>
      <w:r>
        <w:tab/>
      </w:r>
      <w:r>
        <w:fldChar w:fldCharType="begin"/>
      </w:r>
      <w:r>
        <w:instrText xml:space="preserve"> PAGEREF _Toc12543046 \h </w:instrText>
      </w:r>
      <w:r>
        <w:fldChar w:fldCharType="separate"/>
      </w:r>
      <w:r>
        <w:t>146</w:t>
      </w:r>
      <w:r>
        <w:fldChar w:fldCharType="end"/>
      </w:r>
    </w:p>
    <w:p>
      <w:pPr>
        <w:pStyle w:val="TOC8"/>
        <w:rPr>
          <w:rFonts w:asciiTheme="minorHAnsi" w:eastAsiaTheme="minorEastAsia" w:hAnsiTheme="minorHAnsi" w:cstheme="minorBidi"/>
          <w:szCs w:val="22"/>
        </w:rPr>
      </w:pPr>
      <w:r>
        <w:t>209.</w:t>
      </w:r>
      <w:r>
        <w:tab/>
        <w:t>Establishment and movement of apiaries</w:t>
      </w:r>
      <w:r>
        <w:tab/>
      </w:r>
      <w:r>
        <w:fldChar w:fldCharType="begin"/>
      </w:r>
      <w:r>
        <w:instrText xml:space="preserve"> PAGEREF _Toc12543047 \h </w:instrText>
      </w:r>
      <w:r>
        <w:fldChar w:fldCharType="separate"/>
      </w:r>
      <w:r>
        <w:t>146</w:t>
      </w:r>
      <w:r>
        <w:fldChar w:fldCharType="end"/>
      </w:r>
    </w:p>
    <w:p>
      <w:pPr>
        <w:pStyle w:val="TOC8"/>
        <w:rPr>
          <w:rFonts w:asciiTheme="minorHAnsi" w:eastAsiaTheme="minorEastAsia" w:hAnsiTheme="minorHAnsi" w:cstheme="minorBidi"/>
          <w:szCs w:val="22"/>
        </w:rPr>
      </w:pPr>
      <w:r>
        <w:t>210.</w:t>
      </w:r>
      <w:r>
        <w:tab/>
        <w:t>Lease, supply or disposal of apiaries</w:t>
      </w:r>
      <w:r>
        <w:tab/>
      </w:r>
      <w:r>
        <w:fldChar w:fldCharType="begin"/>
      </w:r>
      <w:r>
        <w:instrText xml:space="preserve"> PAGEREF _Toc12543048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211.</w:t>
      </w:r>
      <w:r>
        <w:tab/>
        <w:t>False or misleading information</w:t>
      </w:r>
      <w:r>
        <w:tab/>
      </w:r>
      <w:r>
        <w:fldChar w:fldCharType="begin"/>
      </w:r>
      <w:r>
        <w:instrText xml:space="preserve"> PAGEREF _Toc12543050 \h </w:instrText>
      </w:r>
      <w:r>
        <w:fldChar w:fldCharType="separate"/>
      </w:r>
      <w:r>
        <w:t>148</w:t>
      </w:r>
      <w:r>
        <w:fldChar w:fldCharType="end"/>
      </w:r>
    </w:p>
    <w:p>
      <w:pPr>
        <w:pStyle w:val="TOC8"/>
        <w:rPr>
          <w:rFonts w:asciiTheme="minorHAnsi" w:eastAsiaTheme="minorEastAsia" w:hAnsiTheme="minorHAnsi" w:cstheme="minorBidi"/>
          <w:szCs w:val="22"/>
        </w:rPr>
      </w:pPr>
      <w:r>
        <w:t>212.</w:t>
      </w:r>
      <w:r>
        <w:tab/>
        <w:t>Directions may be given orally or in writing</w:t>
      </w:r>
      <w:r>
        <w:tab/>
      </w:r>
      <w:r>
        <w:fldChar w:fldCharType="begin"/>
      </w:r>
      <w:r>
        <w:instrText xml:space="preserve"> PAGEREF _Toc12543051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11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213.</w:t>
      </w:r>
      <w:r>
        <w:tab/>
        <w:t>Repeals</w:t>
      </w:r>
      <w:r>
        <w:tab/>
      </w:r>
      <w:r>
        <w:fldChar w:fldCharType="begin"/>
      </w:r>
      <w:r>
        <w:instrText xml:space="preserve"> PAGEREF _Toc12543054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Enzootic Diseases Regulations 1970</w:t>
      </w:r>
      <w:r>
        <w:t>: transitional provisions</w:t>
      </w:r>
    </w:p>
    <w:p>
      <w:pPr>
        <w:pStyle w:val="TOC8"/>
        <w:rPr>
          <w:rFonts w:asciiTheme="minorHAnsi" w:eastAsiaTheme="minorEastAsia" w:hAnsiTheme="minorHAnsi" w:cstheme="minorBidi"/>
          <w:szCs w:val="22"/>
        </w:rPr>
      </w:pPr>
      <w:r>
        <w:t>214.</w:t>
      </w:r>
      <w:r>
        <w:tab/>
        <w:t>Terms used</w:t>
      </w:r>
      <w:r>
        <w:tab/>
      </w:r>
      <w:r>
        <w:fldChar w:fldCharType="begin"/>
      </w:r>
      <w:r>
        <w:instrText xml:space="preserve"> PAGEREF _Toc12543056 \h </w:instrText>
      </w:r>
      <w:r>
        <w:fldChar w:fldCharType="separate"/>
      </w:r>
      <w:r>
        <w:t>150</w:t>
      </w:r>
      <w:r>
        <w:fldChar w:fldCharType="end"/>
      </w:r>
    </w:p>
    <w:p>
      <w:pPr>
        <w:pStyle w:val="TOC8"/>
        <w:rPr>
          <w:rFonts w:asciiTheme="minorHAnsi" w:eastAsiaTheme="minorEastAsia" w:hAnsiTheme="minorHAnsi" w:cstheme="minorBidi"/>
          <w:szCs w:val="22"/>
        </w:rPr>
      </w:pPr>
      <w:r>
        <w:t>215.</w:t>
      </w:r>
      <w:r>
        <w:tab/>
        <w:t>Identification codes</w:t>
      </w:r>
      <w:r>
        <w:tab/>
      </w:r>
      <w:r>
        <w:fldChar w:fldCharType="begin"/>
      </w:r>
      <w:r>
        <w:instrText xml:space="preserve"> PAGEREF _Toc12543057 \h </w:instrText>
      </w:r>
      <w:r>
        <w:fldChar w:fldCharType="separate"/>
      </w:r>
      <w:r>
        <w:t>150</w:t>
      </w:r>
      <w:r>
        <w:fldChar w:fldCharType="end"/>
      </w:r>
    </w:p>
    <w:p>
      <w:pPr>
        <w:pStyle w:val="TOC8"/>
        <w:rPr>
          <w:rFonts w:asciiTheme="minorHAnsi" w:eastAsiaTheme="minorEastAsia" w:hAnsiTheme="minorHAnsi" w:cstheme="minorBidi"/>
          <w:szCs w:val="22"/>
        </w:rPr>
      </w:pPr>
      <w:r>
        <w:t>216.</w:t>
      </w:r>
      <w:r>
        <w:tab/>
        <w:t xml:space="preserve">Notices given under </w:t>
      </w:r>
      <w:r>
        <w:rPr>
          <w:i/>
        </w:rPr>
        <w:t xml:space="preserve">Enzootic Diseases Regulations 1970 </w:t>
      </w:r>
      <w:r>
        <w:t>regulation 11(1)(a)</w:t>
      </w:r>
      <w:r>
        <w:tab/>
      </w:r>
      <w:r>
        <w:fldChar w:fldCharType="begin"/>
      </w:r>
      <w:r>
        <w:instrText xml:space="preserve"> PAGEREF _Toc12543058 \h </w:instrText>
      </w:r>
      <w:r>
        <w:fldChar w:fldCharType="separate"/>
      </w:r>
      <w:r>
        <w:t>151</w:t>
      </w:r>
      <w:r>
        <w:fldChar w:fldCharType="end"/>
      </w:r>
    </w:p>
    <w:p>
      <w:pPr>
        <w:pStyle w:val="TOC8"/>
        <w:rPr>
          <w:rFonts w:asciiTheme="minorHAnsi" w:eastAsiaTheme="minorEastAsia" w:hAnsiTheme="minorHAnsi" w:cstheme="minorBidi"/>
          <w:szCs w:val="22"/>
        </w:rPr>
      </w:pPr>
      <w:r>
        <w:t>217.</w:t>
      </w:r>
      <w:r>
        <w:tab/>
        <w:t xml:space="preserve">Notices given under </w:t>
      </w:r>
      <w:r>
        <w:rPr>
          <w:i/>
        </w:rPr>
        <w:t xml:space="preserve">Enzootic Diseases Regulations 1970 </w:t>
      </w:r>
      <w:r>
        <w:t>regulation 11(1)(b)</w:t>
      </w:r>
      <w:r>
        <w:tab/>
      </w:r>
      <w:r>
        <w:fldChar w:fldCharType="begin"/>
      </w:r>
      <w:r>
        <w:instrText xml:space="preserve"> PAGEREF _Toc12543059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12 — Repealed Acts: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Beekeepers Act 1963</w:t>
      </w:r>
    </w:p>
    <w:p>
      <w:pPr>
        <w:pStyle w:val="TOC8"/>
        <w:rPr>
          <w:rFonts w:asciiTheme="minorHAnsi" w:eastAsiaTheme="minorEastAsia" w:hAnsiTheme="minorHAnsi" w:cstheme="minorBidi"/>
          <w:szCs w:val="22"/>
        </w:rPr>
      </w:pPr>
      <w:r>
        <w:t>218.</w:t>
      </w:r>
      <w:r>
        <w:tab/>
        <w:t>Terms used</w:t>
      </w:r>
      <w:r>
        <w:tab/>
      </w:r>
      <w:r>
        <w:fldChar w:fldCharType="begin"/>
      </w:r>
      <w:r>
        <w:instrText xml:space="preserve"> PAGEREF _Toc12543062 \h </w:instrText>
      </w:r>
      <w:r>
        <w:fldChar w:fldCharType="separate"/>
      </w:r>
      <w:r>
        <w:t>153</w:t>
      </w:r>
      <w:r>
        <w:fldChar w:fldCharType="end"/>
      </w:r>
    </w:p>
    <w:p>
      <w:pPr>
        <w:pStyle w:val="TOC8"/>
        <w:rPr>
          <w:rFonts w:asciiTheme="minorHAnsi" w:eastAsiaTheme="minorEastAsia" w:hAnsiTheme="minorHAnsi" w:cstheme="minorBidi"/>
          <w:szCs w:val="22"/>
        </w:rPr>
      </w:pPr>
      <w:r>
        <w:t>219.</w:t>
      </w:r>
      <w:r>
        <w:tab/>
        <w:t>Beekeepers</w:t>
      </w:r>
      <w:r>
        <w:tab/>
      </w:r>
      <w:r>
        <w:fldChar w:fldCharType="begin"/>
      </w:r>
      <w:r>
        <w:instrText xml:space="preserve"> PAGEREF _Toc12543063 \h </w:instrText>
      </w:r>
      <w:r>
        <w:fldChar w:fldCharType="separate"/>
      </w:r>
      <w:r>
        <w:t>153</w:t>
      </w:r>
      <w:r>
        <w:fldChar w:fldCharType="end"/>
      </w:r>
    </w:p>
    <w:p>
      <w:pPr>
        <w:pStyle w:val="TOC8"/>
        <w:rPr>
          <w:rFonts w:asciiTheme="minorHAnsi" w:eastAsiaTheme="minorEastAsia" w:hAnsiTheme="minorHAnsi" w:cstheme="minorBidi"/>
          <w:szCs w:val="22"/>
        </w:rPr>
      </w:pPr>
      <w:r>
        <w:t>220.</w:t>
      </w:r>
      <w:r>
        <w:tab/>
        <w:t>Brands</w:t>
      </w:r>
      <w:r>
        <w:tab/>
      </w:r>
      <w:r>
        <w:fldChar w:fldCharType="begin"/>
      </w:r>
      <w:r>
        <w:instrText xml:space="preserve"> PAGEREF _Toc12543064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Stock (Identification and Movement) Act 1970</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_Toc12543066 \h </w:instrText>
      </w:r>
      <w:r>
        <w:fldChar w:fldCharType="separate"/>
      </w:r>
      <w:r>
        <w:t>154</w:t>
      </w:r>
      <w:r>
        <w:fldChar w:fldCharType="end"/>
      </w:r>
    </w:p>
    <w:p>
      <w:pPr>
        <w:pStyle w:val="TOC8"/>
        <w:rPr>
          <w:rFonts w:asciiTheme="minorHAnsi" w:eastAsiaTheme="minorEastAsia" w:hAnsiTheme="minorHAnsi" w:cstheme="minorBidi"/>
          <w:szCs w:val="22"/>
        </w:rPr>
      </w:pPr>
      <w:r>
        <w:t>222.</w:t>
      </w:r>
      <w:r>
        <w:tab/>
        <w:t>Owners of brands</w:t>
      </w:r>
      <w:r>
        <w:tab/>
      </w:r>
      <w:r>
        <w:fldChar w:fldCharType="begin"/>
      </w:r>
      <w:r>
        <w:instrText xml:space="preserve"> PAGEREF _Toc12543067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_Toc12543069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3" w:name="_Toc375042010"/>
      <w:bookmarkStart w:id="4" w:name="_Toc415054127"/>
      <w:bookmarkStart w:id="5" w:name="_Toc12541534"/>
      <w:bookmarkStart w:id="6" w:name="_Toc125427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5042011"/>
      <w:bookmarkStart w:id="8" w:name="_Toc12542779"/>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9" w:name="_Toc375042012"/>
      <w:bookmarkStart w:id="10" w:name="_Toc1254278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1" w:name="_Toc375042013"/>
      <w:bookmarkStart w:id="12" w:name="_Toc12542781"/>
      <w:r>
        <w:rPr>
          <w:rStyle w:val="CharSectno"/>
        </w:rPr>
        <w:t>3</w:t>
      </w:r>
      <w:r>
        <w:rPr>
          <w:snapToGrid w:val="0"/>
        </w:rPr>
        <w:t>.</w:t>
      </w:r>
      <w:r>
        <w:rPr>
          <w:snapToGrid w:val="0"/>
        </w:rPr>
        <w:tab/>
        <w:t>Terms used</w:t>
      </w:r>
      <w:bookmarkEnd w:id="11"/>
      <w:bookmarkEnd w:id="12"/>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r>
      <w:smartTag w:uri="urn:schemas-microsoft-com:office:smarttags" w:element="place">
        <w:smartTag w:uri="urn:schemas-microsoft-com:office:smarttags" w:element="City">
          <w:r>
            <w:t>Dundas</w:t>
          </w:r>
        </w:smartTag>
      </w:smartTag>
      <w:r>
        <w:t>;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13" w:name="_Toc522263862"/>
      <w:bookmarkStart w:id="14" w:name="_Toc522542621"/>
      <w:bookmarkStart w:id="15" w:name="_Toc522543678"/>
      <w:bookmarkStart w:id="16" w:name="_Toc534623532"/>
      <w:bookmarkStart w:id="17" w:name="_Toc12542782"/>
      <w:bookmarkStart w:id="18" w:name="_Toc375042014"/>
      <w:r>
        <w:rPr>
          <w:rStyle w:val="CharSectno"/>
        </w:rPr>
        <w:t>4</w:t>
      </w:r>
      <w:r>
        <w:t>.</w:t>
      </w:r>
      <w:r>
        <w:tab/>
        <w:t>References to animals and stock</w:t>
      </w:r>
      <w:bookmarkEnd w:id="13"/>
      <w:bookmarkEnd w:id="14"/>
      <w:bookmarkEnd w:id="15"/>
      <w:bookmarkEnd w:id="16"/>
      <w:bookmarkEnd w:id="17"/>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19" w:name="_Toc375042015"/>
      <w:bookmarkStart w:id="20" w:name="_Toc12542783"/>
      <w:bookmarkEnd w:id="18"/>
      <w:r>
        <w:rPr>
          <w:rStyle w:val="CharSectno"/>
        </w:rPr>
        <w:t>5</w:t>
      </w:r>
      <w:r>
        <w:t>.</w:t>
      </w:r>
      <w:r>
        <w:tab/>
        <w:t>Meaning of consignment</w:t>
      </w:r>
      <w:bookmarkEnd w:id="19"/>
      <w:bookmarkEnd w:id="20"/>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21" w:name="_Toc375042016"/>
      <w:bookmarkStart w:id="22" w:name="_Toc12542784"/>
      <w:r>
        <w:rPr>
          <w:rStyle w:val="CharSectno"/>
        </w:rPr>
        <w:t>6</w:t>
      </w:r>
      <w:r>
        <w:t>.</w:t>
      </w:r>
      <w:r>
        <w:tab/>
        <w:t>Meaning of owner of stock</w:t>
      </w:r>
      <w:bookmarkEnd w:id="21"/>
      <w:bookmarkEnd w:id="22"/>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23" w:name="_Toc375042017"/>
      <w:bookmarkStart w:id="24" w:name="_Toc415054134"/>
      <w:bookmarkStart w:id="25" w:name="_Toc12541541"/>
      <w:bookmarkStart w:id="26" w:name="_Toc12542785"/>
      <w:r>
        <w:rPr>
          <w:rStyle w:val="CharPartNo"/>
        </w:rPr>
        <w:t>Part 2</w:t>
      </w:r>
      <w:r>
        <w:t> — </w:t>
      </w:r>
      <w:r>
        <w:rPr>
          <w:rStyle w:val="CharPartText"/>
        </w:rPr>
        <w:t>Registration</w:t>
      </w:r>
      <w:bookmarkEnd w:id="23"/>
      <w:bookmarkEnd w:id="24"/>
      <w:bookmarkEnd w:id="25"/>
      <w:bookmarkEnd w:id="26"/>
    </w:p>
    <w:p>
      <w:pPr>
        <w:pStyle w:val="Heading3"/>
      </w:pPr>
      <w:bookmarkStart w:id="27" w:name="_Toc375042018"/>
      <w:bookmarkStart w:id="28" w:name="_Toc415054135"/>
      <w:bookmarkStart w:id="29" w:name="_Toc12541542"/>
      <w:bookmarkStart w:id="30" w:name="_Toc12542786"/>
      <w:r>
        <w:rPr>
          <w:rStyle w:val="CharDivNo"/>
        </w:rPr>
        <w:t>Division 1</w:t>
      </w:r>
      <w:r>
        <w:t> — </w:t>
      </w:r>
      <w:r>
        <w:rPr>
          <w:rStyle w:val="CharDivText"/>
        </w:rPr>
        <w:t>Owners and purchasers of stock</w:t>
      </w:r>
      <w:bookmarkEnd w:id="27"/>
      <w:bookmarkEnd w:id="28"/>
      <w:bookmarkEnd w:id="29"/>
      <w:bookmarkEnd w:id="30"/>
    </w:p>
    <w:p>
      <w:pPr>
        <w:pStyle w:val="Heading5"/>
      </w:pPr>
      <w:bookmarkStart w:id="31" w:name="_Toc375042019"/>
      <w:bookmarkStart w:id="32" w:name="_Toc12542787"/>
      <w:r>
        <w:rPr>
          <w:rStyle w:val="CharSectno"/>
        </w:rPr>
        <w:t>7</w:t>
      </w:r>
      <w:r>
        <w:t>.</w:t>
      </w:r>
      <w:r>
        <w:tab/>
        <w:t>Owners and purchasers of stock to be registered</w:t>
      </w:r>
      <w:bookmarkEnd w:id="31"/>
      <w:bookmarkEnd w:id="32"/>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Heading5"/>
      </w:pPr>
      <w:bookmarkStart w:id="33" w:name="_Toc375042020"/>
      <w:bookmarkStart w:id="34" w:name="_Toc12542788"/>
      <w:r>
        <w:rPr>
          <w:rStyle w:val="CharSectno"/>
        </w:rPr>
        <w:t>8</w:t>
      </w:r>
      <w:r>
        <w:t>.</w:t>
      </w:r>
      <w:r>
        <w:tab/>
        <w:t>Director General may allot identifiers, PICs and BICs as required</w:t>
      </w:r>
      <w:bookmarkEnd w:id="33"/>
      <w:bookmarkEnd w:id="34"/>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35" w:name="_Toc375042021"/>
      <w:bookmarkStart w:id="36" w:name="_Toc12542789"/>
      <w:r>
        <w:rPr>
          <w:rStyle w:val="CharSectno"/>
        </w:rPr>
        <w:t>9</w:t>
      </w:r>
      <w:r>
        <w:t>.</w:t>
      </w:r>
      <w:r>
        <w:tab/>
        <w:t>Review</w:t>
      </w:r>
      <w:bookmarkEnd w:id="35"/>
      <w:bookmarkEnd w:id="36"/>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37" w:name="_Toc375042022"/>
      <w:bookmarkStart w:id="38" w:name="_Toc415054139"/>
      <w:bookmarkStart w:id="39" w:name="_Toc12541546"/>
      <w:bookmarkStart w:id="40" w:name="_Toc12542790"/>
      <w:r>
        <w:rPr>
          <w:rStyle w:val="CharDivNo"/>
        </w:rPr>
        <w:t>Division 2</w:t>
      </w:r>
      <w:r>
        <w:t> — </w:t>
      </w:r>
      <w:r>
        <w:rPr>
          <w:rStyle w:val="CharDivText"/>
        </w:rPr>
        <w:t>Non</w:t>
      </w:r>
      <w:r>
        <w:rPr>
          <w:rStyle w:val="CharDivText"/>
        </w:rPr>
        <w:noBreakHyphen/>
        <w:t>farming property operators</w:t>
      </w:r>
      <w:bookmarkEnd w:id="37"/>
      <w:bookmarkEnd w:id="38"/>
      <w:bookmarkEnd w:id="39"/>
      <w:bookmarkEnd w:id="40"/>
    </w:p>
    <w:p>
      <w:pPr>
        <w:pStyle w:val="Heading5"/>
      </w:pPr>
      <w:bookmarkStart w:id="41" w:name="_Toc375042023"/>
      <w:bookmarkStart w:id="42" w:name="_Toc12542791"/>
      <w:r>
        <w:rPr>
          <w:rStyle w:val="CharSectno"/>
        </w:rPr>
        <w:t>10</w:t>
      </w:r>
      <w:r>
        <w:t>.</w:t>
      </w:r>
      <w:r>
        <w:tab/>
        <w:t>Non</w:t>
      </w:r>
      <w:r>
        <w:noBreakHyphen/>
        <w:t>farming property operators to be registered</w:t>
      </w:r>
      <w:bookmarkEnd w:id="41"/>
      <w:bookmarkEnd w:id="42"/>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Heading5"/>
      </w:pPr>
      <w:bookmarkStart w:id="43" w:name="_Toc375042024"/>
      <w:bookmarkStart w:id="44" w:name="_Toc12542792"/>
      <w:r>
        <w:rPr>
          <w:rStyle w:val="CharSectno"/>
        </w:rPr>
        <w:t>11</w:t>
      </w:r>
      <w:r>
        <w:t>.</w:t>
      </w:r>
      <w:r>
        <w:tab/>
        <w:t>Director General may allot PICs as required</w:t>
      </w:r>
      <w:bookmarkEnd w:id="43"/>
      <w:bookmarkEnd w:id="44"/>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45" w:name="_Toc375042025"/>
      <w:bookmarkStart w:id="46" w:name="_Toc12542793"/>
      <w:r>
        <w:rPr>
          <w:rStyle w:val="CharSectno"/>
        </w:rPr>
        <w:t>12</w:t>
      </w:r>
      <w:r>
        <w:t>.</w:t>
      </w:r>
      <w:r>
        <w:tab/>
        <w:t>Review</w:t>
      </w:r>
      <w:bookmarkEnd w:id="45"/>
      <w:bookmarkEnd w:id="46"/>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47" w:name="_Toc375042026"/>
      <w:bookmarkStart w:id="48" w:name="_Toc415054143"/>
      <w:bookmarkStart w:id="49" w:name="_Toc12541550"/>
      <w:bookmarkStart w:id="50" w:name="_Toc12542794"/>
      <w:r>
        <w:rPr>
          <w:rStyle w:val="CharDivNo"/>
        </w:rPr>
        <w:t>Division 3</w:t>
      </w:r>
      <w:r>
        <w:t> — </w:t>
      </w:r>
      <w:r>
        <w:rPr>
          <w:rStyle w:val="CharDivText"/>
        </w:rPr>
        <w:t>Beekeepers</w:t>
      </w:r>
      <w:bookmarkEnd w:id="47"/>
      <w:bookmarkEnd w:id="48"/>
      <w:bookmarkEnd w:id="49"/>
      <w:bookmarkEnd w:id="50"/>
    </w:p>
    <w:p>
      <w:pPr>
        <w:pStyle w:val="Heading5"/>
      </w:pPr>
      <w:bookmarkStart w:id="51" w:name="_Toc375042027"/>
      <w:bookmarkStart w:id="52" w:name="_Toc12542795"/>
      <w:r>
        <w:rPr>
          <w:rStyle w:val="CharSectno"/>
        </w:rPr>
        <w:t>13</w:t>
      </w:r>
      <w:r>
        <w:t>.</w:t>
      </w:r>
      <w:r>
        <w:tab/>
        <w:t>Beekeepers to be registered</w:t>
      </w:r>
      <w:bookmarkEnd w:id="51"/>
      <w:bookmarkEnd w:id="52"/>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Heading5"/>
      </w:pPr>
      <w:bookmarkStart w:id="53" w:name="_Toc375042028"/>
      <w:bookmarkStart w:id="54" w:name="_Toc12542796"/>
      <w:r>
        <w:rPr>
          <w:rStyle w:val="CharSectno"/>
        </w:rPr>
        <w:t>14</w:t>
      </w:r>
      <w:r>
        <w:t>.</w:t>
      </w:r>
      <w:r>
        <w:tab/>
        <w:t>Director General may allot identifiers as required</w:t>
      </w:r>
      <w:bookmarkEnd w:id="53"/>
      <w:bookmarkEnd w:id="54"/>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55" w:name="_Toc375042029"/>
      <w:bookmarkStart w:id="56" w:name="_Toc12542797"/>
      <w:r>
        <w:rPr>
          <w:rStyle w:val="CharSectno"/>
        </w:rPr>
        <w:t>15</w:t>
      </w:r>
      <w:r>
        <w:t>.</w:t>
      </w:r>
      <w:r>
        <w:tab/>
        <w:t>Review</w:t>
      </w:r>
      <w:bookmarkEnd w:id="55"/>
      <w:bookmarkEnd w:id="56"/>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57" w:name="_Toc375042030"/>
      <w:bookmarkStart w:id="58" w:name="_Toc415054147"/>
      <w:bookmarkStart w:id="59" w:name="_Toc12541554"/>
      <w:bookmarkStart w:id="60" w:name="_Toc12542798"/>
      <w:r>
        <w:rPr>
          <w:rStyle w:val="CharDivNo"/>
        </w:rPr>
        <w:t>Division 4</w:t>
      </w:r>
      <w:r>
        <w:t> — </w:t>
      </w:r>
      <w:r>
        <w:rPr>
          <w:rStyle w:val="CharDivText"/>
        </w:rPr>
        <w:t>The register</w:t>
      </w:r>
      <w:bookmarkEnd w:id="57"/>
      <w:bookmarkEnd w:id="58"/>
      <w:bookmarkEnd w:id="59"/>
      <w:bookmarkEnd w:id="60"/>
    </w:p>
    <w:p>
      <w:pPr>
        <w:pStyle w:val="Heading5"/>
      </w:pPr>
      <w:bookmarkStart w:id="61" w:name="_Toc375042031"/>
      <w:bookmarkStart w:id="62" w:name="_Toc12542799"/>
      <w:r>
        <w:rPr>
          <w:rStyle w:val="CharSectno"/>
        </w:rPr>
        <w:t>16</w:t>
      </w:r>
      <w:r>
        <w:t>.</w:t>
      </w:r>
      <w:r>
        <w:tab/>
        <w:t>Register to be kept</w:t>
      </w:r>
      <w:bookmarkEnd w:id="61"/>
      <w:bookmarkEnd w:id="62"/>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63" w:name="_Toc375042032"/>
      <w:bookmarkStart w:id="64" w:name="_Toc12542800"/>
      <w:r>
        <w:rPr>
          <w:rStyle w:val="CharSectno"/>
        </w:rPr>
        <w:t>17</w:t>
      </w:r>
      <w:r>
        <w:t>.</w:t>
      </w:r>
      <w:r>
        <w:tab/>
        <w:t>Access to register</w:t>
      </w:r>
      <w:bookmarkEnd w:id="63"/>
      <w:bookmarkEnd w:id="64"/>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65" w:name="_Toc375042033"/>
      <w:bookmarkStart w:id="66" w:name="_Toc12542801"/>
      <w:r>
        <w:rPr>
          <w:rStyle w:val="CharSectno"/>
        </w:rPr>
        <w:t>18</w:t>
      </w:r>
      <w:r>
        <w:t>.</w:t>
      </w:r>
      <w:r>
        <w:tab/>
        <w:t>Director General to be notified if owner moves stock to a farming property without relevant PIC</w:t>
      </w:r>
      <w:bookmarkEnd w:id="65"/>
      <w:bookmarkEnd w:id="66"/>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67" w:name="_Toc375042034"/>
      <w:bookmarkStart w:id="68" w:name="_Toc12542802"/>
      <w:r>
        <w:rPr>
          <w:rStyle w:val="CharSectno"/>
        </w:rPr>
        <w:t>19</w:t>
      </w:r>
      <w:r>
        <w:t>.</w:t>
      </w:r>
      <w:r>
        <w:tab/>
        <w:t>Director General to be notified of change of address</w:t>
      </w:r>
      <w:bookmarkEnd w:id="67"/>
      <w:bookmarkEnd w:id="68"/>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a fine of $2 000.</w:t>
      </w:r>
    </w:p>
    <w:p>
      <w:pPr>
        <w:pStyle w:val="Heading3"/>
      </w:pPr>
      <w:bookmarkStart w:id="69" w:name="_Toc375042035"/>
      <w:bookmarkStart w:id="70" w:name="_Toc415054152"/>
      <w:bookmarkStart w:id="71" w:name="_Toc12541559"/>
      <w:bookmarkStart w:id="72" w:name="_Toc12542803"/>
      <w:r>
        <w:rPr>
          <w:rStyle w:val="CharDivNo"/>
        </w:rPr>
        <w:t>Division 5</w:t>
      </w:r>
      <w:r>
        <w:t> — </w:t>
      </w:r>
      <w:r>
        <w:rPr>
          <w:rStyle w:val="CharDivText"/>
        </w:rPr>
        <w:t>Certificates of registration</w:t>
      </w:r>
      <w:bookmarkEnd w:id="69"/>
      <w:bookmarkEnd w:id="70"/>
      <w:bookmarkEnd w:id="71"/>
      <w:bookmarkEnd w:id="72"/>
    </w:p>
    <w:p>
      <w:pPr>
        <w:pStyle w:val="Heading5"/>
      </w:pPr>
      <w:bookmarkStart w:id="73" w:name="_Toc375042036"/>
      <w:bookmarkStart w:id="74" w:name="_Toc12542804"/>
      <w:r>
        <w:rPr>
          <w:rStyle w:val="CharSectno"/>
        </w:rPr>
        <w:t>20</w:t>
      </w:r>
      <w:r>
        <w:t>.</w:t>
      </w:r>
      <w:r>
        <w:tab/>
        <w:t>Certificates of registration</w:t>
      </w:r>
      <w:bookmarkEnd w:id="73"/>
      <w:bookmarkEnd w:id="74"/>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75" w:name="_Toc375042037"/>
      <w:bookmarkStart w:id="76" w:name="_Toc415054154"/>
      <w:bookmarkStart w:id="77" w:name="_Toc12541561"/>
      <w:bookmarkStart w:id="78" w:name="_Toc12542805"/>
      <w:r>
        <w:rPr>
          <w:rStyle w:val="CharDivNo"/>
        </w:rPr>
        <w:t>Division 6</w:t>
      </w:r>
      <w:r>
        <w:t> — </w:t>
      </w:r>
      <w:r>
        <w:rPr>
          <w:rStyle w:val="CharDivText"/>
        </w:rPr>
        <w:t>Term of registration, renewals and cancellations</w:t>
      </w:r>
      <w:bookmarkEnd w:id="75"/>
      <w:bookmarkEnd w:id="76"/>
      <w:bookmarkEnd w:id="77"/>
      <w:bookmarkEnd w:id="78"/>
    </w:p>
    <w:p>
      <w:pPr>
        <w:pStyle w:val="Heading5"/>
      </w:pPr>
      <w:bookmarkStart w:id="79" w:name="_Toc375042038"/>
      <w:bookmarkStart w:id="80" w:name="_Toc12542806"/>
      <w:r>
        <w:rPr>
          <w:rStyle w:val="CharSectno"/>
        </w:rPr>
        <w:t>21</w:t>
      </w:r>
      <w:r>
        <w:t>.</w:t>
      </w:r>
      <w:r>
        <w:tab/>
        <w:t>Term used: registration</w:t>
      </w:r>
      <w:bookmarkEnd w:id="79"/>
      <w:bookmarkEnd w:id="80"/>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81" w:name="_Toc375042039"/>
      <w:bookmarkStart w:id="82" w:name="_Toc12542807"/>
      <w:r>
        <w:rPr>
          <w:rStyle w:val="CharSectno"/>
        </w:rPr>
        <w:t>22</w:t>
      </w:r>
      <w:r>
        <w:t>.</w:t>
      </w:r>
      <w:r>
        <w:tab/>
        <w:t>Term of registration</w:t>
      </w:r>
      <w:bookmarkEnd w:id="81"/>
      <w:bookmarkEnd w:id="82"/>
    </w:p>
    <w:p>
      <w:pPr>
        <w:pStyle w:val="Subsection"/>
      </w:pPr>
      <w:r>
        <w:tab/>
      </w:r>
      <w:r>
        <w:tab/>
        <w:t>Unless cancelled under regulation 24, a registration expires 3 years after the day on which it is granted or renewed under these regulations.</w:t>
      </w:r>
    </w:p>
    <w:p>
      <w:pPr>
        <w:pStyle w:val="Heading5"/>
      </w:pPr>
      <w:bookmarkStart w:id="83" w:name="_Toc375042040"/>
      <w:bookmarkStart w:id="84" w:name="_Toc12542808"/>
      <w:r>
        <w:rPr>
          <w:rStyle w:val="CharSectno"/>
        </w:rPr>
        <w:t>23</w:t>
      </w:r>
      <w:r>
        <w:t>.</w:t>
      </w:r>
      <w:r>
        <w:tab/>
        <w:t>Renewal of registration</w:t>
      </w:r>
      <w:bookmarkEnd w:id="83"/>
      <w:bookmarkEnd w:id="84"/>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85" w:name="_Toc375042041"/>
      <w:bookmarkStart w:id="86" w:name="_Toc12542809"/>
      <w:r>
        <w:rPr>
          <w:rStyle w:val="CharSectno"/>
        </w:rPr>
        <w:t>24</w:t>
      </w:r>
      <w:r>
        <w:t>.</w:t>
      </w:r>
      <w:r>
        <w:tab/>
        <w:t>Cancellation of registration</w:t>
      </w:r>
      <w:bookmarkEnd w:id="85"/>
      <w:bookmarkEnd w:id="86"/>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87" w:name="_Toc375042042"/>
      <w:bookmarkStart w:id="88" w:name="_Toc12542810"/>
      <w:r>
        <w:rPr>
          <w:rStyle w:val="CharSectno"/>
        </w:rPr>
        <w:t>25</w:t>
      </w:r>
      <w:r>
        <w:t>.</w:t>
      </w:r>
      <w:r>
        <w:tab/>
        <w:t>Effect of expiry or cancellation of registration</w:t>
      </w:r>
      <w:bookmarkEnd w:id="87"/>
      <w:bookmarkEnd w:id="88"/>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89" w:name="_Toc375042043"/>
      <w:bookmarkStart w:id="90" w:name="_Toc12542811"/>
      <w:r>
        <w:rPr>
          <w:rStyle w:val="CharSectno"/>
        </w:rPr>
        <w:t>26</w:t>
      </w:r>
      <w:r>
        <w:t>.</w:t>
      </w:r>
      <w:r>
        <w:tab/>
        <w:t>Review</w:t>
      </w:r>
      <w:bookmarkEnd w:id="89"/>
      <w:bookmarkEnd w:id="90"/>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91" w:name="_Toc375042044"/>
      <w:bookmarkStart w:id="92" w:name="_Toc415054161"/>
      <w:bookmarkStart w:id="93" w:name="_Toc12541568"/>
      <w:bookmarkStart w:id="94" w:name="_Toc12542812"/>
      <w:r>
        <w:rPr>
          <w:rStyle w:val="CharDivNo"/>
        </w:rPr>
        <w:t>Division 7</w:t>
      </w:r>
      <w:r>
        <w:t> — </w:t>
      </w:r>
      <w:r>
        <w:rPr>
          <w:rStyle w:val="CharDivText"/>
        </w:rPr>
        <w:t>Transfer of registered identifiers and PICs</w:t>
      </w:r>
      <w:bookmarkEnd w:id="91"/>
      <w:bookmarkEnd w:id="92"/>
      <w:bookmarkEnd w:id="93"/>
      <w:bookmarkEnd w:id="94"/>
    </w:p>
    <w:p>
      <w:pPr>
        <w:pStyle w:val="Heading5"/>
      </w:pPr>
      <w:bookmarkStart w:id="95" w:name="_Toc375042045"/>
      <w:bookmarkStart w:id="96" w:name="_Toc12542813"/>
      <w:r>
        <w:rPr>
          <w:rStyle w:val="CharSectno"/>
        </w:rPr>
        <w:t>27</w:t>
      </w:r>
      <w:r>
        <w:t>.</w:t>
      </w:r>
      <w:r>
        <w:tab/>
        <w:t>Transfer of registered identifiers and PICs</w:t>
      </w:r>
      <w:bookmarkEnd w:id="95"/>
      <w:bookmarkEnd w:id="96"/>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97" w:name="_Toc375042046"/>
      <w:bookmarkStart w:id="98" w:name="_Toc12542814"/>
      <w:r>
        <w:rPr>
          <w:rStyle w:val="CharSectno"/>
        </w:rPr>
        <w:t>28</w:t>
      </w:r>
      <w:r>
        <w:t>.</w:t>
      </w:r>
      <w:r>
        <w:tab/>
        <w:t>Mortgagee’s right to use and transfer registered identifiers</w:t>
      </w:r>
      <w:bookmarkEnd w:id="97"/>
      <w:bookmarkEnd w:id="98"/>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99" w:name="_Toc375042047"/>
      <w:bookmarkStart w:id="100" w:name="_Toc415054164"/>
      <w:bookmarkStart w:id="101" w:name="_Toc12541571"/>
      <w:bookmarkStart w:id="102" w:name="_Toc12542815"/>
      <w:r>
        <w:rPr>
          <w:rStyle w:val="CharPartNo"/>
        </w:rPr>
        <w:t>Part 3</w:t>
      </w:r>
      <w:r>
        <w:t> — </w:t>
      </w:r>
      <w:r>
        <w:rPr>
          <w:rStyle w:val="CharPartText"/>
        </w:rPr>
        <w:t>Identifiers for stock</w:t>
      </w:r>
      <w:bookmarkEnd w:id="99"/>
      <w:bookmarkEnd w:id="100"/>
      <w:bookmarkEnd w:id="101"/>
      <w:bookmarkEnd w:id="102"/>
    </w:p>
    <w:p>
      <w:pPr>
        <w:pStyle w:val="Heading3"/>
      </w:pPr>
      <w:bookmarkStart w:id="103" w:name="_Toc375042048"/>
      <w:bookmarkStart w:id="104" w:name="_Toc415054165"/>
      <w:bookmarkStart w:id="105" w:name="_Toc12541572"/>
      <w:bookmarkStart w:id="106" w:name="_Toc12542816"/>
      <w:r>
        <w:rPr>
          <w:rStyle w:val="CharDivNo"/>
        </w:rPr>
        <w:t>Division 1</w:t>
      </w:r>
      <w:r>
        <w:t> — </w:t>
      </w:r>
      <w:r>
        <w:rPr>
          <w:rStyle w:val="CharDivText"/>
        </w:rPr>
        <w:t>Registered identifiers for stock</w:t>
      </w:r>
      <w:bookmarkEnd w:id="103"/>
      <w:bookmarkEnd w:id="104"/>
      <w:bookmarkEnd w:id="105"/>
      <w:bookmarkEnd w:id="106"/>
    </w:p>
    <w:p>
      <w:pPr>
        <w:pStyle w:val="Heading5"/>
      </w:pPr>
      <w:bookmarkStart w:id="107" w:name="_Toc375042049"/>
      <w:bookmarkStart w:id="108" w:name="_Toc12542817"/>
      <w:r>
        <w:rPr>
          <w:rStyle w:val="CharSectno"/>
        </w:rPr>
        <w:t>29</w:t>
      </w:r>
      <w:r>
        <w:t>.</w:t>
      </w:r>
      <w:r>
        <w:tab/>
        <w:t>Term used: certificate of registration</w:t>
      </w:r>
      <w:bookmarkEnd w:id="107"/>
      <w:bookmarkEnd w:id="108"/>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09" w:name="_Toc375042050"/>
      <w:bookmarkStart w:id="110" w:name="_Toc12542818"/>
      <w:r>
        <w:rPr>
          <w:rStyle w:val="CharSectno"/>
        </w:rPr>
        <w:t>30</w:t>
      </w:r>
      <w:r>
        <w:t>.</w:t>
      </w:r>
      <w:r>
        <w:tab/>
        <w:t>Registered identifiers for application as brand</w:t>
      </w:r>
      <w:bookmarkEnd w:id="109"/>
      <w:bookmarkEnd w:id="110"/>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11" w:name="_Toc375042051"/>
      <w:bookmarkStart w:id="112" w:name="_Toc12542819"/>
      <w:r>
        <w:rPr>
          <w:rStyle w:val="CharSectno"/>
        </w:rPr>
        <w:t>31</w:t>
      </w:r>
      <w:r>
        <w:t>.</w:t>
      </w:r>
      <w:r>
        <w:tab/>
        <w:t>Registered identifiers for application as earmark</w:t>
      </w:r>
      <w:bookmarkEnd w:id="111"/>
      <w:bookmarkEnd w:id="112"/>
    </w:p>
    <w:p>
      <w:pPr>
        <w:pStyle w:val="Subsection"/>
      </w:pPr>
      <w:r>
        <w:tab/>
      </w:r>
      <w:r>
        <w:tab/>
        <w:t>A registered identifier for application as an earmark to stock must consist of 2 symbols as allotted.</w:t>
      </w:r>
    </w:p>
    <w:p>
      <w:pPr>
        <w:pStyle w:val="Heading5"/>
      </w:pPr>
      <w:bookmarkStart w:id="113" w:name="_Toc375042052"/>
      <w:bookmarkStart w:id="114" w:name="_Toc12542820"/>
      <w:r>
        <w:rPr>
          <w:rStyle w:val="CharSectno"/>
        </w:rPr>
        <w:t>32</w:t>
      </w:r>
      <w:r>
        <w:t>.</w:t>
      </w:r>
      <w:r>
        <w:tab/>
        <w:t>Limit of one brand and one earmark for each relevant PIC</w:t>
      </w:r>
      <w:bookmarkEnd w:id="113"/>
      <w:bookmarkEnd w:id="114"/>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15" w:name="_Toc375042053"/>
      <w:bookmarkStart w:id="116" w:name="_Toc12542821"/>
      <w:r>
        <w:rPr>
          <w:rStyle w:val="CharSectno"/>
        </w:rPr>
        <w:t>33</w:t>
      </w:r>
      <w:r>
        <w:t>.</w:t>
      </w:r>
      <w:r>
        <w:tab/>
        <w:t>Confusing or misleading identifiers</w:t>
      </w:r>
      <w:bookmarkEnd w:id="115"/>
      <w:bookmarkEnd w:id="116"/>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17" w:name="_Toc375042054"/>
      <w:bookmarkStart w:id="118" w:name="_Toc12542822"/>
      <w:r>
        <w:rPr>
          <w:rStyle w:val="CharSectno"/>
        </w:rPr>
        <w:t>34</w:t>
      </w:r>
      <w:r>
        <w:t>.</w:t>
      </w:r>
      <w:r>
        <w:tab/>
        <w:t>Cross</w:t>
      </w:r>
      <w:r>
        <w:noBreakHyphen/>
        <w:t>border farming properties</w:t>
      </w:r>
      <w:bookmarkEnd w:id="117"/>
      <w:bookmarkEnd w:id="118"/>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19" w:name="_Toc375042055"/>
      <w:bookmarkStart w:id="120" w:name="_Toc12542823"/>
      <w:r>
        <w:rPr>
          <w:rStyle w:val="CharSectno"/>
        </w:rPr>
        <w:t>35</w:t>
      </w:r>
      <w:r>
        <w:t>.</w:t>
      </w:r>
      <w:r>
        <w:tab/>
        <w:t>Special identifiers</w:t>
      </w:r>
      <w:bookmarkEnd w:id="119"/>
      <w:bookmarkEnd w:id="120"/>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a fine of $5 000.</w:t>
      </w:r>
    </w:p>
    <w:p>
      <w:pPr>
        <w:pStyle w:val="Heading5"/>
      </w:pPr>
      <w:bookmarkStart w:id="121" w:name="_Toc375042056"/>
      <w:bookmarkStart w:id="122" w:name="_Toc12542824"/>
      <w:r>
        <w:rPr>
          <w:rStyle w:val="CharSectno"/>
        </w:rPr>
        <w:t>36</w:t>
      </w:r>
      <w:r>
        <w:t>.</w:t>
      </w:r>
      <w:r>
        <w:tab/>
        <w:t>Exclusive use of registered identifiers</w:t>
      </w:r>
      <w:bookmarkEnd w:id="121"/>
      <w:bookmarkEnd w:id="122"/>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123" w:name="_Toc375042057"/>
      <w:bookmarkStart w:id="124" w:name="_Toc12542825"/>
      <w:r>
        <w:rPr>
          <w:rStyle w:val="CharSectno"/>
        </w:rPr>
        <w:t>37</w:t>
      </w:r>
      <w:r>
        <w:t>.</w:t>
      </w:r>
      <w:r>
        <w:tab/>
        <w:t>Registered identifiers to be used to identify stock on property with corresponding PIC</w:t>
      </w:r>
      <w:bookmarkEnd w:id="123"/>
      <w:bookmarkEnd w:id="124"/>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Heading5"/>
        <w:rPr>
          <w:snapToGrid w:val="0"/>
        </w:rPr>
      </w:pPr>
      <w:bookmarkStart w:id="125" w:name="_Toc375042058"/>
      <w:bookmarkStart w:id="126" w:name="_Toc12542826"/>
      <w:r>
        <w:rPr>
          <w:rStyle w:val="CharSectno"/>
        </w:rPr>
        <w:t>38</w:t>
      </w:r>
      <w:r>
        <w:t>.</w:t>
      </w:r>
      <w:r>
        <w:tab/>
      </w:r>
      <w:r>
        <w:rPr>
          <w:snapToGrid w:val="0"/>
        </w:rPr>
        <w:t>Permit to use registered identifier to identify stock on property without corresponding PIC</w:t>
      </w:r>
      <w:bookmarkEnd w:id="125"/>
      <w:bookmarkEnd w:id="126"/>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a fine of $2 000.</w:t>
      </w:r>
    </w:p>
    <w:p>
      <w:pPr>
        <w:pStyle w:val="Footnotesection"/>
      </w:pPr>
      <w:bookmarkStart w:id="127" w:name="_Toc375042059"/>
      <w:r>
        <w:tab/>
        <w:t>[Regulation 38 amended: Gazette 27 Jun 2019 p. 2409.]</w:t>
      </w:r>
    </w:p>
    <w:p>
      <w:pPr>
        <w:pStyle w:val="Heading5"/>
      </w:pPr>
      <w:bookmarkStart w:id="128" w:name="_Toc12542827"/>
      <w:r>
        <w:rPr>
          <w:rStyle w:val="CharSectno"/>
        </w:rPr>
        <w:t>39</w:t>
      </w:r>
      <w:r>
        <w:t>.</w:t>
      </w:r>
      <w:r>
        <w:tab/>
        <w:t>When unused identifiers and identification equipment to be given to inspector</w:t>
      </w:r>
      <w:bookmarkEnd w:id="127"/>
      <w:bookmarkEnd w:id="128"/>
    </w:p>
    <w:p>
      <w:pPr>
        <w:pStyle w:val="Subsection"/>
      </w:pPr>
      <w:r>
        <w:tab/>
      </w:r>
      <w:r>
        <w:tab/>
        <w:t>If, under these regulations, a registered identifier ceases to be allotted to a person, the person must, as soon as it is practicable to do so, give to an inspector any unused identifier or identification equipment in the person’s possession or control that is capable of identifying stock with the registered identifier.</w:t>
      </w:r>
    </w:p>
    <w:p>
      <w:pPr>
        <w:pStyle w:val="Penstart"/>
      </w:pPr>
      <w:r>
        <w:tab/>
        <w:t>Penalty: a fine of $5 000.</w:t>
      </w:r>
    </w:p>
    <w:p>
      <w:pPr>
        <w:pStyle w:val="Footnotesection"/>
      </w:pPr>
      <w:bookmarkStart w:id="129" w:name="_Toc375042060"/>
      <w:r>
        <w:tab/>
        <w:t>[Regulation 39 amended: Gazette 27 Jun 2019 p. 2409.]</w:t>
      </w:r>
    </w:p>
    <w:p>
      <w:pPr>
        <w:pStyle w:val="Heading5"/>
      </w:pPr>
      <w:bookmarkStart w:id="130" w:name="_Toc12542828"/>
      <w:r>
        <w:rPr>
          <w:rStyle w:val="CharSectno"/>
        </w:rPr>
        <w:t>40</w:t>
      </w:r>
      <w:r>
        <w:t>.</w:t>
      </w:r>
      <w:r>
        <w:tab/>
        <w:t>Possession of identifiers and identification equipment</w:t>
      </w:r>
      <w:bookmarkEnd w:id="129"/>
      <w:bookmarkEnd w:id="130"/>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a fine of $5 000.</w:t>
      </w:r>
    </w:p>
    <w:p>
      <w:pPr>
        <w:pStyle w:val="Footnotesection"/>
      </w:pPr>
      <w:bookmarkStart w:id="131" w:name="_Toc375042061"/>
      <w:r>
        <w:tab/>
        <w:t>[Regulation 40 amended: Gazette 27 Jun 2019 p. 2410</w:t>
      </w:r>
      <w:r>
        <w:noBreakHyphen/>
        <w:t>11.]</w:t>
      </w:r>
    </w:p>
    <w:p>
      <w:pPr>
        <w:pStyle w:val="Heading5"/>
      </w:pPr>
      <w:bookmarkStart w:id="132" w:name="_Toc12542829"/>
      <w:r>
        <w:rPr>
          <w:rStyle w:val="CharSectno"/>
        </w:rPr>
        <w:t>41</w:t>
      </w:r>
      <w:r>
        <w:t>.</w:t>
      </w:r>
      <w:r>
        <w:tab/>
        <w:t>False representations relating to registered identifiers</w:t>
      </w:r>
      <w:bookmarkEnd w:id="131"/>
      <w:bookmarkEnd w:id="132"/>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133" w:name="_Toc375042062"/>
      <w:bookmarkStart w:id="134" w:name="_Toc12542830"/>
      <w:r>
        <w:rPr>
          <w:rStyle w:val="CharSectno"/>
        </w:rPr>
        <w:t>42</w:t>
      </w:r>
      <w:r>
        <w:t>.</w:t>
      </w:r>
      <w:r>
        <w:tab/>
        <w:t>Unauthorised removal of registered identifier from live animal</w:t>
      </w:r>
      <w:bookmarkEnd w:id="133"/>
      <w:bookmarkEnd w:id="134"/>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135" w:name="_Toc375042063"/>
      <w:bookmarkStart w:id="136" w:name="_Toc415054180"/>
      <w:bookmarkStart w:id="137" w:name="_Toc12541587"/>
      <w:bookmarkStart w:id="138" w:name="_Toc12542831"/>
      <w:r>
        <w:rPr>
          <w:rStyle w:val="CharDivNo"/>
        </w:rPr>
        <w:t>Division 2</w:t>
      </w:r>
      <w:r>
        <w:t> — </w:t>
      </w:r>
      <w:r>
        <w:rPr>
          <w:rStyle w:val="CharDivText"/>
        </w:rPr>
        <w:t>Approved identification systems</w:t>
      </w:r>
      <w:bookmarkEnd w:id="135"/>
      <w:bookmarkEnd w:id="136"/>
      <w:bookmarkEnd w:id="137"/>
      <w:bookmarkEnd w:id="138"/>
    </w:p>
    <w:p>
      <w:pPr>
        <w:pStyle w:val="Heading5"/>
      </w:pPr>
      <w:bookmarkStart w:id="139" w:name="_Toc375042064"/>
      <w:bookmarkStart w:id="140" w:name="_Toc12542832"/>
      <w:r>
        <w:rPr>
          <w:rStyle w:val="CharSectno"/>
        </w:rPr>
        <w:t>43</w:t>
      </w:r>
      <w:r>
        <w:t>.</w:t>
      </w:r>
      <w:r>
        <w:tab/>
        <w:t>Approved identifiers and databases</w:t>
      </w:r>
      <w:bookmarkEnd w:id="139"/>
      <w:bookmarkEnd w:id="140"/>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141" w:name="_Toc375042065"/>
      <w:bookmarkStart w:id="142" w:name="_Toc12542833"/>
      <w:r>
        <w:rPr>
          <w:rStyle w:val="CharSectno"/>
        </w:rPr>
        <w:t>44</w:t>
      </w:r>
      <w:r>
        <w:t>.</w:t>
      </w:r>
      <w:r>
        <w:tab/>
        <w:t>Use of approved identifiers</w:t>
      </w:r>
      <w:bookmarkEnd w:id="141"/>
      <w:bookmarkEnd w:id="142"/>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a fine of $20 000.</w:t>
      </w:r>
    </w:p>
    <w:p>
      <w:pPr>
        <w:pStyle w:val="Subsection"/>
      </w:pPr>
      <w:r>
        <w:tab/>
        <w:t>(3)</w:t>
      </w:r>
      <w:r>
        <w:tab/>
        <w:t>A person must not apply an approved identifier to an animal unless it is applied in the approved manner.</w:t>
      </w:r>
    </w:p>
    <w:p>
      <w:pPr>
        <w:pStyle w:val="Penstart"/>
      </w:pPr>
      <w:r>
        <w:tab/>
        <w:t>Penalty: a fine of $20 000.</w:t>
      </w:r>
    </w:p>
    <w:p>
      <w:pPr>
        <w:pStyle w:val="Heading5"/>
      </w:pPr>
      <w:bookmarkStart w:id="143" w:name="_Toc375042066"/>
      <w:bookmarkStart w:id="144" w:name="_Toc12542834"/>
      <w:r>
        <w:rPr>
          <w:rStyle w:val="CharSectno"/>
        </w:rPr>
        <w:t>45</w:t>
      </w:r>
      <w:r>
        <w:t>.</w:t>
      </w:r>
      <w:r>
        <w:tab/>
        <w:t>False representations relating to approved identifiers</w:t>
      </w:r>
      <w:bookmarkEnd w:id="143"/>
      <w:bookmarkEnd w:id="144"/>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145" w:name="_Toc375042067"/>
      <w:bookmarkStart w:id="146" w:name="_Toc12542835"/>
      <w:r>
        <w:rPr>
          <w:rStyle w:val="CharSectno"/>
        </w:rPr>
        <w:t>46</w:t>
      </w:r>
      <w:r>
        <w:t>.</w:t>
      </w:r>
      <w:r>
        <w:tab/>
        <w:t>Unauthorised removal of approved identifier from live animal</w:t>
      </w:r>
      <w:bookmarkEnd w:id="145"/>
      <w:bookmarkEnd w:id="146"/>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147" w:name="_Toc375042068"/>
      <w:bookmarkStart w:id="148" w:name="_Toc415054185"/>
      <w:bookmarkStart w:id="149" w:name="_Toc12541592"/>
      <w:bookmarkStart w:id="150" w:name="_Toc12542836"/>
      <w:r>
        <w:rPr>
          <w:rStyle w:val="CharDivNo"/>
        </w:rPr>
        <w:t>Division 3</w:t>
      </w:r>
      <w:r>
        <w:t> — </w:t>
      </w:r>
      <w:r>
        <w:rPr>
          <w:rStyle w:val="CharDivText"/>
        </w:rPr>
        <w:t>NLIS identifiers</w:t>
      </w:r>
      <w:bookmarkEnd w:id="147"/>
      <w:bookmarkEnd w:id="148"/>
      <w:bookmarkEnd w:id="149"/>
      <w:bookmarkEnd w:id="150"/>
    </w:p>
    <w:p>
      <w:pPr>
        <w:pStyle w:val="Heading4"/>
      </w:pPr>
      <w:bookmarkStart w:id="151" w:name="_Toc375042069"/>
      <w:bookmarkStart w:id="152" w:name="_Toc415054186"/>
      <w:bookmarkStart w:id="153" w:name="_Toc12541593"/>
      <w:bookmarkStart w:id="154" w:name="_Toc12542837"/>
      <w:r>
        <w:t>Subdivision 1 — NLIS devices</w:t>
      </w:r>
      <w:bookmarkEnd w:id="151"/>
      <w:bookmarkEnd w:id="152"/>
      <w:bookmarkEnd w:id="153"/>
      <w:bookmarkEnd w:id="154"/>
    </w:p>
    <w:p>
      <w:pPr>
        <w:pStyle w:val="Heading5"/>
      </w:pPr>
      <w:bookmarkStart w:id="155" w:name="_Toc375042070"/>
      <w:bookmarkStart w:id="156" w:name="_Toc12542838"/>
      <w:r>
        <w:rPr>
          <w:rStyle w:val="CharSectno"/>
        </w:rPr>
        <w:t>47</w:t>
      </w:r>
      <w:r>
        <w:t>.</w:t>
      </w:r>
      <w:r>
        <w:tab/>
        <w:t>Meaning of NLIS device</w:t>
      </w:r>
      <w:bookmarkEnd w:id="155"/>
      <w:bookmarkEnd w:id="156"/>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bookmarkStart w:id="157" w:name="_Toc375042071"/>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158" w:name="_Toc12542839"/>
      <w:r>
        <w:rPr>
          <w:rStyle w:val="CharSectno"/>
        </w:rPr>
        <w:t>48</w:t>
      </w:r>
      <w:r>
        <w:t>.</w:t>
      </w:r>
      <w:r>
        <w:tab/>
        <w:t>Applying NLIS devices to stock</w:t>
      </w:r>
      <w:bookmarkEnd w:id="157"/>
      <w:bookmarkEnd w:id="158"/>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bookmarkStart w:id="159" w:name="_Toc375042072"/>
      <w:r>
        <w:tab/>
        <w:t>[Regulation 48 amended: Gazette 27 Jun 2019 p. 2412.]</w:t>
      </w:r>
    </w:p>
    <w:p>
      <w:pPr>
        <w:pStyle w:val="Heading5"/>
      </w:pPr>
      <w:bookmarkStart w:id="160" w:name="_Toc12542840"/>
      <w:r>
        <w:rPr>
          <w:rStyle w:val="CharSectno"/>
        </w:rPr>
        <w:t>49</w:t>
      </w:r>
      <w:r>
        <w:t>.</w:t>
      </w:r>
      <w:r>
        <w:tab/>
        <w:t>When unused NLIS devices to be given to inspector</w:t>
      </w:r>
      <w:bookmarkEnd w:id="159"/>
      <w:bookmarkEnd w:id="160"/>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Heading5"/>
      </w:pPr>
      <w:bookmarkStart w:id="161" w:name="_Toc375042073"/>
      <w:bookmarkStart w:id="162" w:name="_Toc12542841"/>
      <w:r>
        <w:rPr>
          <w:rStyle w:val="CharSectno"/>
        </w:rPr>
        <w:t>50</w:t>
      </w:r>
      <w:r>
        <w:t>.</w:t>
      </w:r>
      <w:r>
        <w:tab/>
        <w:t>False representations relating to NLIS devices</w:t>
      </w:r>
      <w:bookmarkEnd w:id="161"/>
      <w:bookmarkEnd w:id="162"/>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163" w:name="_Toc375042074"/>
      <w:bookmarkStart w:id="164" w:name="_Toc415054191"/>
      <w:bookmarkStart w:id="165" w:name="_Toc12541598"/>
      <w:bookmarkStart w:id="166" w:name="_Toc12542842"/>
      <w:r>
        <w:t>Subdivision 2 — NLIS tags</w:t>
      </w:r>
      <w:bookmarkEnd w:id="163"/>
      <w:bookmarkEnd w:id="164"/>
      <w:bookmarkEnd w:id="165"/>
      <w:bookmarkEnd w:id="166"/>
    </w:p>
    <w:p>
      <w:pPr>
        <w:pStyle w:val="Heading5"/>
      </w:pPr>
      <w:bookmarkStart w:id="167" w:name="_Toc375042075"/>
      <w:bookmarkStart w:id="168" w:name="_Toc12542843"/>
      <w:r>
        <w:rPr>
          <w:rStyle w:val="CharSectno"/>
        </w:rPr>
        <w:t>51</w:t>
      </w:r>
      <w:r>
        <w:t>.</w:t>
      </w:r>
      <w:r>
        <w:tab/>
        <w:t>Meaning of NLIS tag</w:t>
      </w:r>
      <w:bookmarkEnd w:id="167"/>
      <w:bookmarkEnd w:id="168"/>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bookmarkStart w:id="169" w:name="_Toc375042076"/>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170" w:name="_Toc12542844"/>
      <w:r>
        <w:rPr>
          <w:rStyle w:val="CharSectno"/>
        </w:rPr>
        <w:t>52</w:t>
      </w:r>
      <w:r>
        <w:t>.</w:t>
      </w:r>
      <w:r>
        <w:tab/>
        <w:t>Applying NLIS tags to stock</w:t>
      </w:r>
      <w:bookmarkEnd w:id="169"/>
      <w:bookmarkEnd w:id="170"/>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bookmarkStart w:id="171" w:name="_Toc375042077"/>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172" w:name="_Toc12542845"/>
      <w:r>
        <w:rPr>
          <w:rStyle w:val="CharSectno"/>
        </w:rPr>
        <w:t>53</w:t>
      </w:r>
      <w:r>
        <w:t>.</w:t>
      </w:r>
      <w:r>
        <w:tab/>
        <w:t>False representations relating to NLIS tags</w:t>
      </w:r>
      <w:bookmarkEnd w:id="171"/>
      <w:bookmarkEnd w:id="172"/>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173" w:name="_Toc375042078"/>
      <w:bookmarkStart w:id="174" w:name="_Toc415054195"/>
      <w:bookmarkStart w:id="175" w:name="_Toc12541602"/>
      <w:bookmarkStart w:id="176" w:name="_Toc12542846"/>
      <w:r>
        <w:t>Subdivision 3 — Removal and disposal of NLIS identifiers</w:t>
      </w:r>
      <w:bookmarkEnd w:id="173"/>
      <w:bookmarkEnd w:id="174"/>
      <w:bookmarkEnd w:id="175"/>
      <w:bookmarkEnd w:id="176"/>
    </w:p>
    <w:p>
      <w:pPr>
        <w:pStyle w:val="Heading5"/>
      </w:pPr>
      <w:bookmarkStart w:id="177" w:name="_Toc375042079"/>
      <w:bookmarkStart w:id="178" w:name="_Toc12542847"/>
      <w:r>
        <w:rPr>
          <w:rStyle w:val="CharSectno"/>
        </w:rPr>
        <w:t>54</w:t>
      </w:r>
      <w:r>
        <w:t>.</w:t>
      </w:r>
      <w:r>
        <w:tab/>
        <w:t>Removal of NLIS identifiers</w:t>
      </w:r>
      <w:bookmarkEnd w:id="177"/>
      <w:bookmarkEnd w:id="178"/>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a fine of $20 000.</w:t>
      </w:r>
    </w:p>
    <w:p>
      <w:pPr>
        <w:pStyle w:val="Heading5"/>
      </w:pPr>
      <w:bookmarkStart w:id="179" w:name="_Toc375042080"/>
      <w:bookmarkStart w:id="180" w:name="_Toc12542848"/>
      <w:r>
        <w:rPr>
          <w:rStyle w:val="CharSectno"/>
        </w:rPr>
        <w:t>55</w:t>
      </w:r>
      <w:r>
        <w:t>.</w:t>
      </w:r>
      <w:r>
        <w:tab/>
        <w:t>Replacing NLIS identifiers</w:t>
      </w:r>
      <w:bookmarkEnd w:id="179"/>
      <w:bookmarkEnd w:id="180"/>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Heading5"/>
      </w:pPr>
      <w:bookmarkStart w:id="181" w:name="_Toc375042081"/>
      <w:bookmarkStart w:id="182" w:name="_Toc12542849"/>
      <w:r>
        <w:rPr>
          <w:rStyle w:val="CharSectno"/>
        </w:rPr>
        <w:t>56</w:t>
      </w:r>
      <w:r>
        <w:t>.</w:t>
      </w:r>
      <w:r>
        <w:tab/>
        <w:t>Disposal of NLIS identifiers</w:t>
      </w:r>
      <w:bookmarkEnd w:id="181"/>
      <w:bookmarkEnd w:id="182"/>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183" w:name="_Toc375042082"/>
      <w:bookmarkStart w:id="184" w:name="_Toc12542850"/>
      <w:r>
        <w:rPr>
          <w:rStyle w:val="CharSectno"/>
        </w:rPr>
        <w:t>57</w:t>
      </w:r>
      <w:r>
        <w:t>.</w:t>
      </w:r>
      <w:r>
        <w:tab/>
        <w:t>NLIS identifiers not to be damaged or defaced</w:t>
      </w:r>
      <w:bookmarkEnd w:id="183"/>
      <w:bookmarkEnd w:id="184"/>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185" w:name="_Toc375042083"/>
      <w:bookmarkStart w:id="186" w:name="_Toc415054200"/>
      <w:bookmarkStart w:id="187" w:name="_Toc12541607"/>
      <w:bookmarkStart w:id="188" w:name="_Toc12542851"/>
      <w:r>
        <w:t>Subdivision 4 — The NLIS database</w:t>
      </w:r>
      <w:bookmarkEnd w:id="185"/>
      <w:bookmarkEnd w:id="186"/>
      <w:bookmarkEnd w:id="187"/>
      <w:bookmarkEnd w:id="188"/>
    </w:p>
    <w:p>
      <w:pPr>
        <w:pStyle w:val="Heading5"/>
      </w:pPr>
      <w:bookmarkStart w:id="189" w:name="_Toc375042084"/>
      <w:bookmarkStart w:id="190" w:name="_Toc12542852"/>
      <w:r>
        <w:rPr>
          <w:rStyle w:val="CharSectno"/>
        </w:rPr>
        <w:t>58</w:t>
      </w:r>
      <w:r>
        <w:t>.</w:t>
      </w:r>
      <w:r>
        <w:tab/>
        <w:t>The NLIS database</w:t>
      </w:r>
      <w:bookmarkEnd w:id="189"/>
      <w:bookmarkEnd w:id="190"/>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191" w:name="_Toc375042085"/>
      <w:bookmarkStart w:id="192" w:name="_Toc415054202"/>
      <w:bookmarkStart w:id="193" w:name="_Toc12541609"/>
      <w:bookmarkStart w:id="194" w:name="_Toc12542853"/>
      <w:r>
        <w:rPr>
          <w:rStyle w:val="CharDivNo"/>
        </w:rPr>
        <w:t>Division 4</w:t>
      </w:r>
      <w:r>
        <w:t> — </w:t>
      </w:r>
      <w:r>
        <w:rPr>
          <w:rStyle w:val="CharDivText"/>
        </w:rPr>
        <w:t>Manufacture and supply of identifiers</w:t>
      </w:r>
      <w:bookmarkEnd w:id="191"/>
      <w:bookmarkEnd w:id="192"/>
      <w:bookmarkEnd w:id="193"/>
      <w:bookmarkEnd w:id="194"/>
    </w:p>
    <w:p>
      <w:pPr>
        <w:pStyle w:val="Heading4"/>
      </w:pPr>
      <w:bookmarkStart w:id="195" w:name="_Toc375042086"/>
      <w:bookmarkStart w:id="196" w:name="_Toc415054203"/>
      <w:bookmarkStart w:id="197" w:name="_Toc12541610"/>
      <w:bookmarkStart w:id="198" w:name="_Toc12542854"/>
      <w:r>
        <w:t>Subdivision 1 — Approved devices, approved identification equipment and approved manufacturers</w:t>
      </w:r>
      <w:bookmarkEnd w:id="195"/>
      <w:bookmarkEnd w:id="196"/>
      <w:bookmarkEnd w:id="197"/>
      <w:bookmarkEnd w:id="198"/>
    </w:p>
    <w:p>
      <w:pPr>
        <w:pStyle w:val="Heading5"/>
      </w:pPr>
      <w:bookmarkStart w:id="199" w:name="_Toc375042087"/>
      <w:bookmarkStart w:id="200" w:name="_Toc12542855"/>
      <w:r>
        <w:rPr>
          <w:rStyle w:val="CharSectno"/>
        </w:rPr>
        <w:t>59</w:t>
      </w:r>
      <w:r>
        <w:t>.</w:t>
      </w:r>
      <w:r>
        <w:tab/>
        <w:t>Approved devices and approved identification equipment</w:t>
      </w:r>
      <w:bookmarkEnd w:id="199"/>
      <w:bookmarkEnd w:id="200"/>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bookmarkStart w:id="201" w:name="_Toc375042088"/>
      <w:r>
        <w:tab/>
        <w:t>[Regulation 59 amended: Gazette 27 Jun 2019 p. 2414.]</w:t>
      </w:r>
    </w:p>
    <w:p>
      <w:pPr>
        <w:pStyle w:val="Heading5"/>
      </w:pPr>
      <w:bookmarkStart w:id="202" w:name="_Toc12542856"/>
      <w:r>
        <w:rPr>
          <w:rStyle w:val="CharSectno"/>
        </w:rPr>
        <w:t>60</w:t>
      </w:r>
      <w:r>
        <w:t>.</w:t>
      </w:r>
      <w:r>
        <w:tab/>
        <w:t>Approved manufacturers</w:t>
      </w:r>
      <w:bookmarkEnd w:id="201"/>
      <w:bookmarkEnd w:id="202"/>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203" w:name="_Toc375042089"/>
      <w:bookmarkStart w:id="204" w:name="_Toc12542857"/>
      <w:r>
        <w:rPr>
          <w:rStyle w:val="CharSectno"/>
        </w:rPr>
        <w:t>61</w:t>
      </w:r>
      <w:r>
        <w:t>.</w:t>
      </w:r>
      <w:r>
        <w:tab/>
        <w:t>Review</w:t>
      </w:r>
      <w:bookmarkEnd w:id="203"/>
      <w:bookmarkEnd w:id="204"/>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205" w:name="_Toc375042090"/>
      <w:bookmarkStart w:id="206" w:name="_Toc415054207"/>
      <w:bookmarkStart w:id="207" w:name="_Toc12541614"/>
      <w:bookmarkStart w:id="208" w:name="_Toc12542858"/>
      <w:r>
        <w:t>Subdivision 2 — Registered identifiers</w:t>
      </w:r>
      <w:bookmarkEnd w:id="205"/>
      <w:bookmarkEnd w:id="206"/>
      <w:bookmarkEnd w:id="207"/>
      <w:bookmarkEnd w:id="208"/>
    </w:p>
    <w:p>
      <w:pPr>
        <w:pStyle w:val="Heading5"/>
      </w:pPr>
      <w:bookmarkStart w:id="209" w:name="_Toc375042091"/>
      <w:bookmarkStart w:id="210" w:name="_Toc12542859"/>
      <w:r>
        <w:rPr>
          <w:rStyle w:val="CharSectno"/>
        </w:rPr>
        <w:t>62</w:t>
      </w:r>
      <w:r>
        <w:t>.</w:t>
      </w:r>
      <w:r>
        <w:tab/>
        <w:t>Manufacture and supply of identifiers and identification equipment for registered identifiers</w:t>
      </w:r>
      <w:bookmarkEnd w:id="209"/>
      <w:bookmarkEnd w:id="210"/>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pPr>
      <w:r>
        <w:tab/>
        <w:t>(e)</w:t>
      </w:r>
      <w:r>
        <w:tab/>
        <w:t>the manufacturer has made a written record of that confirmation.</w:t>
      </w:r>
    </w:p>
    <w:p>
      <w:pPr>
        <w:pStyle w:val="Penstart"/>
      </w:pPr>
      <w:r>
        <w:tab/>
        <w:t>Penalty: a fine of $5 000.</w:t>
      </w:r>
    </w:p>
    <w:p>
      <w:pPr>
        <w:pStyle w:val="Subsection"/>
      </w:pPr>
      <w:r>
        <w:tab/>
        <w:t>(5)</w:t>
      </w:r>
      <w:r>
        <w:tab/>
        <w:t>An approved manufacturer must retain a record made under subregulation (4)(e) for not less than 7 years after it is made.</w:t>
      </w:r>
    </w:p>
    <w:p>
      <w:pPr>
        <w:pStyle w:val="Penstart"/>
      </w:pPr>
      <w:r>
        <w:tab/>
        <w:t>Penalty: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a fine of $5 000.</w:t>
      </w:r>
    </w:p>
    <w:p>
      <w:pPr>
        <w:pStyle w:val="Footnotesection"/>
      </w:pPr>
      <w:bookmarkStart w:id="211" w:name="_Toc375042092"/>
      <w:bookmarkStart w:id="212" w:name="_Toc415054209"/>
      <w:r>
        <w:tab/>
        <w:t>[Regulation 62 amended: Gazette 27 Jun 2019 p. 2414</w:t>
      </w:r>
      <w:r>
        <w:noBreakHyphen/>
        <w:t>15.]</w:t>
      </w:r>
    </w:p>
    <w:p>
      <w:pPr>
        <w:pStyle w:val="Heading4"/>
      </w:pPr>
      <w:bookmarkStart w:id="213" w:name="_Toc12541616"/>
      <w:bookmarkStart w:id="214" w:name="_Toc12542860"/>
      <w:r>
        <w:t>Subdivision 3 — NLIS identifiers</w:t>
      </w:r>
      <w:bookmarkEnd w:id="211"/>
      <w:bookmarkEnd w:id="212"/>
      <w:bookmarkEnd w:id="213"/>
      <w:bookmarkEnd w:id="214"/>
    </w:p>
    <w:p>
      <w:pPr>
        <w:pStyle w:val="Heading5"/>
      </w:pPr>
      <w:bookmarkStart w:id="215" w:name="_Toc375042093"/>
      <w:bookmarkStart w:id="216" w:name="_Toc12542861"/>
      <w:r>
        <w:rPr>
          <w:rStyle w:val="CharSectno"/>
        </w:rPr>
        <w:t>63</w:t>
      </w:r>
      <w:r>
        <w:t>.</w:t>
      </w:r>
      <w:r>
        <w:tab/>
        <w:t>Term used: manufacture</w:t>
      </w:r>
      <w:bookmarkEnd w:id="215"/>
      <w:bookmarkEnd w:id="216"/>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217" w:name="_Toc375042094"/>
      <w:bookmarkStart w:id="218" w:name="_Toc12542862"/>
      <w:r>
        <w:rPr>
          <w:rStyle w:val="CharSectno"/>
        </w:rPr>
        <w:t>64</w:t>
      </w:r>
      <w:r>
        <w:t>.</w:t>
      </w:r>
      <w:r>
        <w:tab/>
        <w:t>Manufacture of NLIS devices</w:t>
      </w:r>
      <w:bookmarkEnd w:id="217"/>
      <w:bookmarkEnd w:id="218"/>
    </w:p>
    <w:p>
      <w:pPr>
        <w:pStyle w:val="Subsection"/>
      </w:pPr>
      <w:r>
        <w:tab/>
        <w:t>(1)</w:t>
      </w:r>
      <w:r>
        <w:tab/>
        <w:t>A person must not manufacture an NLIS device, except an accredited device, unless the person is an approved manufacturer.</w:t>
      </w:r>
    </w:p>
    <w:p>
      <w:pPr>
        <w:pStyle w:val="Penstart"/>
      </w:pPr>
      <w:r>
        <w:tab/>
        <w:t>Penalty: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a fine of $5 000.</w:t>
      </w:r>
    </w:p>
    <w:p>
      <w:pPr>
        <w:pStyle w:val="Subsection"/>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a fine of $5 000.</w:t>
      </w:r>
    </w:p>
    <w:p>
      <w:pPr>
        <w:pStyle w:val="Footnotesection"/>
      </w:pPr>
      <w:r>
        <w:tab/>
        <w:t>[Regulation 64 amended: Gazette 27 Jun 2019 p. 2450</w:t>
      </w:r>
      <w:r>
        <w:noBreakHyphen/>
        <w:t>1.]</w:t>
      </w:r>
    </w:p>
    <w:p>
      <w:pPr>
        <w:pStyle w:val="Heading5"/>
      </w:pPr>
      <w:bookmarkStart w:id="219" w:name="_Toc375042095"/>
      <w:bookmarkStart w:id="220" w:name="_Toc12542863"/>
      <w:r>
        <w:rPr>
          <w:rStyle w:val="CharSectno"/>
        </w:rPr>
        <w:t>65</w:t>
      </w:r>
      <w:r>
        <w:t>.</w:t>
      </w:r>
      <w:r>
        <w:tab/>
        <w:t>Supply of NLIS devices by manufacturers</w:t>
      </w:r>
      <w:bookmarkEnd w:id="219"/>
      <w:bookmarkEnd w:id="220"/>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a fine of $5 000.</w:t>
      </w:r>
    </w:p>
    <w:p>
      <w:pPr>
        <w:pStyle w:val="Subsection"/>
      </w:pPr>
      <w:r>
        <w:tab/>
        <w:t>(2)</w:t>
      </w:r>
      <w:r>
        <w:tab/>
        <w:t>A manufacturer must retain a record made under subregulation (1)(b)(ii) for not less than 7 years after it is made.</w:t>
      </w:r>
    </w:p>
    <w:p>
      <w:pPr>
        <w:pStyle w:val="Penstart"/>
      </w:pPr>
      <w:r>
        <w:tab/>
        <w:t>Penalty: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a fine of $2 000.</w:t>
      </w:r>
    </w:p>
    <w:p>
      <w:pPr>
        <w:pStyle w:val="Heading5"/>
      </w:pPr>
      <w:bookmarkStart w:id="221" w:name="_Toc375042096"/>
      <w:bookmarkStart w:id="222" w:name="_Toc12542864"/>
      <w:r>
        <w:rPr>
          <w:rStyle w:val="CharSectno"/>
        </w:rPr>
        <w:t>66</w:t>
      </w:r>
      <w:r>
        <w:t>.</w:t>
      </w:r>
      <w:r>
        <w:tab/>
        <w:t>Supply of NLIS devices by persons other than manufacturers</w:t>
      </w:r>
      <w:bookmarkEnd w:id="221"/>
      <w:bookmarkEnd w:id="222"/>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a fine of $5 000.</w:t>
      </w:r>
    </w:p>
    <w:p>
      <w:pPr>
        <w:pStyle w:val="Footnotesection"/>
      </w:pPr>
      <w:r>
        <w:tab/>
        <w:t>[Regulation 66 amended: Gazette 27 Jun 2019 p. 2450</w:t>
      </w:r>
      <w:r>
        <w:noBreakHyphen/>
        <w:t>1.]</w:t>
      </w:r>
    </w:p>
    <w:p>
      <w:pPr>
        <w:pStyle w:val="Heading5"/>
      </w:pPr>
      <w:bookmarkStart w:id="223" w:name="_Toc375042097"/>
      <w:bookmarkStart w:id="224" w:name="_Toc12542865"/>
      <w:r>
        <w:rPr>
          <w:rStyle w:val="CharSectno"/>
        </w:rPr>
        <w:t>67</w:t>
      </w:r>
      <w:r>
        <w:t>.</w:t>
      </w:r>
      <w:r>
        <w:tab/>
        <w:t>Manufacture of NLIS tags</w:t>
      </w:r>
      <w:bookmarkEnd w:id="223"/>
      <w:bookmarkEnd w:id="224"/>
    </w:p>
    <w:p>
      <w:pPr>
        <w:pStyle w:val="Subsection"/>
      </w:pPr>
      <w:r>
        <w:tab/>
        <w:t>(1)</w:t>
      </w:r>
      <w:r>
        <w:tab/>
        <w:t>A person must not manufacture an NLIS tag, except an accredited tag, unless the person is an approved manufacturer.</w:t>
      </w:r>
    </w:p>
    <w:p>
      <w:pPr>
        <w:pStyle w:val="Penstart"/>
      </w:pPr>
      <w:r>
        <w:tab/>
        <w:t>Penalty: a fine of $5 000.</w:t>
      </w:r>
    </w:p>
    <w:p>
      <w:pPr>
        <w:pStyle w:val="Subsection"/>
      </w:pPr>
      <w:r>
        <w:tab/>
        <w:t>(2)</w:t>
      </w:r>
      <w:r>
        <w:tab/>
        <w:t>A person must not manufacture an accredited tag unless the person is recognised by ISC Ltd as a manufacturer of the accredited tag.</w:t>
      </w:r>
    </w:p>
    <w:p>
      <w:pPr>
        <w:pStyle w:val="Penstart"/>
      </w:pPr>
      <w:r>
        <w:tab/>
        <w:t>Penalty: a fine of $5 000.</w:t>
      </w:r>
    </w:p>
    <w:p>
      <w:pPr>
        <w:pStyle w:val="Subsection"/>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a fine of $5 000.</w:t>
      </w:r>
    </w:p>
    <w:p>
      <w:pPr>
        <w:pStyle w:val="Subsection"/>
      </w:pPr>
      <w:r>
        <w:tab/>
        <w:t>(5)</w:t>
      </w:r>
      <w:r>
        <w:tab/>
        <w:t>A manufacturer must retain a record made under subregulation (4)(c)(ii) for not less than 7 years after the record is made.</w:t>
      </w:r>
    </w:p>
    <w:p>
      <w:pPr>
        <w:pStyle w:val="Penstart"/>
      </w:pPr>
      <w:r>
        <w:tab/>
        <w:t>Penalty: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a fine of $5 000.</w:t>
      </w:r>
    </w:p>
    <w:p>
      <w:pPr>
        <w:pStyle w:val="Footnotesection"/>
      </w:pPr>
      <w:r>
        <w:tab/>
        <w:t>[Regulation 67 amended: Gazette 27 Jun 2019 p. 2450</w:t>
      </w:r>
      <w:r>
        <w:noBreakHyphen/>
        <w:t>1.]</w:t>
      </w:r>
    </w:p>
    <w:p>
      <w:pPr>
        <w:pStyle w:val="Heading2"/>
      </w:pPr>
      <w:bookmarkStart w:id="225" w:name="_Toc375042098"/>
      <w:bookmarkStart w:id="226" w:name="_Toc415054215"/>
      <w:bookmarkStart w:id="227" w:name="_Toc12541622"/>
      <w:bookmarkStart w:id="228" w:name="_Toc12542866"/>
      <w:r>
        <w:rPr>
          <w:rStyle w:val="CharPartNo"/>
        </w:rPr>
        <w:t>Part 4</w:t>
      </w:r>
      <w:r>
        <w:rPr>
          <w:rStyle w:val="CharDivNo"/>
        </w:rPr>
        <w:t> </w:t>
      </w:r>
      <w:r>
        <w:t>—</w:t>
      </w:r>
      <w:r>
        <w:rPr>
          <w:rStyle w:val="CharDivText"/>
        </w:rPr>
        <w:t> </w:t>
      </w:r>
      <w:r>
        <w:rPr>
          <w:rStyle w:val="CharPartText"/>
        </w:rPr>
        <w:t>General provisions for identifying stock</w:t>
      </w:r>
      <w:bookmarkEnd w:id="225"/>
      <w:bookmarkEnd w:id="226"/>
      <w:bookmarkEnd w:id="227"/>
      <w:bookmarkEnd w:id="228"/>
    </w:p>
    <w:p>
      <w:pPr>
        <w:pStyle w:val="Heading5"/>
      </w:pPr>
      <w:bookmarkStart w:id="229" w:name="_Toc375042099"/>
      <w:bookmarkStart w:id="230" w:name="_Toc12542867"/>
      <w:r>
        <w:rPr>
          <w:rStyle w:val="CharSectno"/>
        </w:rPr>
        <w:t>68</w:t>
      </w:r>
      <w:r>
        <w:t>.</w:t>
      </w:r>
      <w:r>
        <w:tab/>
        <w:t>Term used: identifier</w:t>
      </w:r>
      <w:bookmarkEnd w:id="229"/>
      <w:bookmarkEnd w:id="230"/>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231" w:name="_Toc375042100"/>
      <w:bookmarkStart w:id="232" w:name="_Toc12542868"/>
      <w:r>
        <w:rPr>
          <w:rStyle w:val="CharSectno"/>
        </w:rPr>
        <w:t>69</w:t>
      </w:r>
      <w:r>
        <w:t>.</w:t>
      </w:r>
      <w:r>
        <w:tab/>
        <w:t>Director General may exempt stock from identification requirements</w:t>
      </w:r>
      <w:bookmarkEnd w:id="231"/>
      <w:bookmarkEnd w:id="232"/>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233" w:name="_Toc375042101"/>
      <w:bookmarkStart w:id="234" w:name="_Toc12542869"/>
      <w:r>
        <w:rPr>
          <w:rStyle w:val="CharSectno"/>
        </w:rPr>
        <w:t>70</w:t>
      </w:r>
      <w:r>
        <w:t>.</w:t>
      </w:r>
      <w:r>
        <w:tab/>
        <w:t>Identification exemption certificates</w:t>
      </w:r>
      <w:bookmarkEnd w:id="233"/>
      <w:bookmarkEnd w:id="234"/>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a fine of $2 000.</w:t>
      </w:r>
    </w:p>
    <w:p>
      <w:pPr>
        <w:pStyle w:val="Heading5"/>
      </w:pPr>
      <w:bookmarkStart w:id="235" w:name="_Toc375042102"/>
      <w:bookmarkStart w:id="236" w:name="_Toc12542870"/>
      <w:r>
        <w:rPr>
          <w:rStyle w:val="CharSectno"/>
        </w:rPr>
        <w:t>71</w:t>
      </w:r>
      <w:r>
        <w:t>.</w:t>
      </w:r>
      <w:r>
        <w:tab/>
        <w:t>When stock not properly identified</w:t>
      </w:r>
      <w:bookmarkEnd w:id="235"/>
      <w:bookmarkEnd w:id="236"/>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237" w:name="_Toc375042103"/>
      <w:bookmarkStart w:id="238" w:name="_Toc12542871"/>
      <w:r>
        <w:rPr>
          <w:rStyle w:val="CharSectno"/>
        </w:rPr>
        <w:t>72</w:t>
      </w:r>
      <w:r>
        <w:t>.</w:t>
      </w:r>
      <w:r>
        <w:tab/>
        <w:t>Altered or damaged identifiers</w:t>
      </w:r>
      <w:bookmarkEnd w:id="237"/>
      <w:bookmarkEnd w:id="238"/>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Heading5"/>
      </w:pPr>
      <w:bookmarkStart w:id="239" w:name="_Toc375042104"/>
      <w:bookmarkStart w:id="240" w:name="_Toc12542872"/>
      <w:r>
        <w:rPr>
          <w:rStyle w:val="CharSectno"/>
        </w:rPr>
        <w:t>73</w:t>
      </w:r>
      <w:r>
        <w:t>.</w:t>
      </w:r>
      <w:r>
        <w:tab/>
        <w:t>Possession of unidentified stock</w:t>
      </w:r>
      <w:bookmarkEnd w:id="239"/>
      <w:bookmarkEnd w:id="240"/>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a fine of $5 000.</w:t>
      </w:r>
    </w:p>
    <w:p>
      <w:pPr>
        <w:pStyle w:val="Subsection"/>
      </w:pPr>
      <w:r>
        <w:tab/>
        <w:t>(2)</w:t>
      </w:r>
      <w:r>
        <w:tab/>
        <w:t>A person does not commit an offence under subregulation (1) if the person is in possession or control of a live animal for the purpose of impounding it.</w:t>
      </w:r>
    </w:p>
    <w:p>
      <w:pPr>
        <w:pStyle w:val="Heading5"/>
      </w:pPr>
      <w:bookmarkStart w:id="241" w:name="_Toc375042105"/>
      <w:bookmarkStart w:id="242" w:name="_Toc12542873"/>
      <w:r>
        <w:rPr>
          <w:rStyle w:val="CharSectno"/>
        </w:rPr>
        <w:t>74</w:t>
      </w:r>
      <w:r>
        <w:t>.</w:t>
      </w:r>
      <w:r>
        <w:tab/>
        <w:t>Things that may be confused with identifiers</w:t>
      </w:r>
      <w:bookmarkEnd w:id="241"/>
      <w:bookmarkEnd w:id="242"/>
      <w:r>
        <w:t xml:space="preserve"> </w:t>
      </w:r>
    </w:p>
    <w:p>
      <w:pPr>
        <w:pStyle w:val="Subsection"/>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243" w:name="_Toc375042106"/>
      <w:bookmarkStart w:id="244" w:name="_Toc415054223"/>
      <w:bookmarkStart w:id="245" w:name="_Toc12541630"/>
      <w:bookmarkStart w:id="246" w:name="_Toc12542874"/>
      <w:r>
        <w:rPr>
          <w:rStyle w:val="CharPartNo"/>
        </w:rPr>
        <w:t>Part 5</w:t>
      </w:r>
      <w:r>
        <w:t> — </w:t>
      </w:r>
      <w:r>
        <w:rPr>
          <w:rStyle w:val="CharPartText"/>
        </w:rPr>
        <w:t>Identifying cattle and buffalo</w:t>
      </w:r>
      <w:bookmarkEnd w:id="243"/>
      <w:bookmarkEnd w:id="244"/>
      <w:bookmarkEnd w:id="245"/>
      <w:bookmarkEnd w:id="246"/>
    </w:p>
    <w:p>
      <w:pPr>
        <w:pStyle w:val="Heading3"/>
      </w:pPr>
      <w:bookmarkStart w:id="247" w:name="_Toc375042107"/>
      <w:bookmarkStart w:id="248" w:name="_Toc415054224"/>
      <w:bookmarkStart w:id="249" w:name="_Toc12541631"/>
      <w:bookmarkStart w:id="250" w:name="_Toc12542875"/>
      <w:r>
        <w:rPr>
          <w:rStyle w:val="CharDivNo"/>
        </w:rPr>
        <w:t>Division 1</w:t>
      </w:r>
      <w:r>
        <w:t> — </w:t>
      </w:r>
      <w:r>
        <w:rPr>
          <w:rStyle w:val="CharDivText"/>
        </w:rPr>
        <w:t>Terms used</w:t>
      </w:r>
      <w:bookmarkEnd w:id="247"/>
      <w:bookmarkEnd w:id="248"/>
      <w:bookmarkEnd w:id="249"/>
      <w:bookmarkEnd w:id="250"/>
    </w:p>
    <w:p>
      <w:pPr>
        <w:pStyle w:val="Heading5"/>
      </w:pPr>
      <w:bookmarkStart w:id="251" w:name="_Toc375042108"/>
      <w:bookmarkStart w:id="252" w:name="_Toc12542876"/>
      <w:r>
        <w:rPr>
          <w:rStyle w:val="CharSectno"/>
        </w:rPr>
        <w:t>75</w:t>
      </w:r>
      <w:r>
        <w:t>.</w:t>
      </w:r>
      <w:r>
        <w:tab/>
        <w:t>Terms used</w:t>
      </w:r>
      <w:bookmarkEnd w:id="251"/>
      <w:bookmarkEnd w:id="252"/>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253" w:name="_Toc375042109"/>
      <w:bookmarkStart w:id="254" w:name="_Toc415054226"/>
      <w:bookmarkStart w:id="255" w:name="_Toc12541633"/>
      <w:bookmarkStart w:id="256" w:name="_Toc12542877"/>
      <w:r>
        <w:rPr>
          <w:rStyle w:val="CharDivNo"/>
        </w:rPr>
        <w:t>Division 2</w:t>
      </w:r>
      <w:r>
        <w:t> — </w:t>
      </w:r>
      <w:r>
        <w:rPr>
          <w:rStyle w:val="CharDivText"/>
        </w:rPr>
        <w:t>Owners of cattle or buffalo</w:t>
      </w:r>
      <w:bookmarkEnd w:id="253"/>
      <w:bookmarkEnd w:id="254"/>
      <w:bookmarkEnd w:id="255"/>
      <w:bookmarkEnd w:id="256"/>
    </w:p>
    <w:p>
      <w:pPr>
        <w:pStyle w:val="Heading4"/>
      </w:pPr>
      <w:bookmarkStart w:id="257" w:name="_Toc375042110"/>
      <w:bookmarkStart w:id="258" w:name="_Toc415054227"/>
      <w:bookmarkStart w:id="259" w:name="_Toc12541634"/>
      <w:bookmarkStart w:id="260" w:name="_Toc12542878"/>
      <w:r>
        <w:t>Subdivision 1 — Registered identifiers and approved identifiers</w:t>
      </w:r>
      <w:bookmarkEnd w:id="257"/>
      <w:bookmarkEnd w:id="258"/>
      <w:bookmarkEnd w:id="259"/>
      <w:bookmarkEnd w:id="260"/>
    </w:p>
    <w:p>
      <w:pPr>
        <w:pStyle w:val="Heading5"/>
      </w:pPr>
      <w:bookmarkStart w:id="261" w:name="_Toc375042111"/>
      <w:bookmarkStart w:id="262" w:name="_Toc12542879"/>
      <w:r>
        <w:rPr>
          <w:rStyle w:val="CharSectno"/>
        </w:rPr>
        <w:t>76</w:t>
      </w:r>
      <w:r>
        <w:t>.</w:t>
      </w:r>
      <w:r>
        <w:tab/>
        <w:t>Owners to identify cattle and buffalo</w:t>
      </w:r>
      <w:bookmarkEnd w:id="261"/>
      <w:bookmarkEnd w:id="262"/>
    </w:p>
    <w:p>
      <w:pPr>
        <w:pStyle w:val="Subsection"/>
        <w:rPr>
          <w:snapToGrid w:val="0"/>
        </w:rPr>
      </w:pPr>
      <w:r>
        <w:tab/>
        <w:t>(1)</w:t>
      </w:r>
      <w:r>
        <w:tab/>
        <w:t xml:space="preserve">An </w:t>
      </w:r>
      <w:r>
        <w:rPr>
          <w:snapToGrid w:val="0"/>
        </w:rPr>
        <w:t>owner of cattle or buffalo kept on a property in the south</w:t>
      </w:r>
      <w:r>
        <w:rPr>
          <w:snapToGrid w:val="0"/>
        </w:rPr>
        <w:noBreakHyphen/>
        <w:t xml:space="preserve">west of the State, other than — </w:t>
      </w:r>
    </w:p>
    <w:p>
      <w:pPr>
        <w:pStyle w:val="Indenta"/>
        <w:rPr>
          <w:snapToGrid w:val="0"/>
        </w:rPr>
      </w:pPr>
      <w:r>
        <w:rPr>
          <w:snapToGrid w:val="0"/>
        </w:rPr>
        <w:tab/>
        <w:t>(a)</w:t>
      </w:r>
      <w:r>
        <w:rPr>
          <w:snapToGrid w:val="0"/>
        </w:rPr>
        <w:tab/>
        <w:t xml:space="preserve">imported cattle or buffalo; or </w:t>
      </w:r>
    </w:p>
    <w:p>
      <w:pPr>
        <w:pStyle w:val="Indenta"/>
        <w:rPr>
          <w:snapToGrid w:val="0"/>
        </w:rPr>
      </w:pPr>
      <w:r>
        <w:rPr>
          <w:snapToGrid w:val="0"/>
        </w:rPr>
        <w:tab/>
        <w:t>(b)</w:t>
      </w:r>
      <w:r>
        <w:rPr>
          <w:snapToGrid w:val="0"/>
        </w:rPr>
        <w:tab/>
        <w:t xml:space="preserve">cattle or buffalo from a pound, </w:t>
      </w:r>
    </w:p>
    <w:p>
      <w:pPr>
        <w:pStyle w:val="Subsection"/>
        <w:rPr>
          <w:snapToGrid w:val="0"/>
        </w:rPr>
      </w:pPr>
      <w:r>
        <w:rPr>
          <w:snapToGrid w:val="0"/>
        </w:rPr>
        <w:tab/>
      </w:r>
      <w:r>
        <w:rPr>
          <w:snapToGrid w:val="0"/>
        </w:rPr>
        <w:tab/>
        <w:t xml:space="preserve">must identify each of the cattle or buffalo, or cause them to be identified, in accordance with this regulation — </w:t>
      </w:r>
    </w:p>
    <w:p>
      <w:pPr>
        <w:pStyle w:val="Indenta"/>
        <w:rPr>
          <w:snapToGrid w:val="0"/>
        </w:rPr>
      </w:pPr>
      <w:r>
        <w:tab/>
        <w:t>(c)</w:t>
      </w:r>
      <w:r>
        <w:tab/>
      </w:r>
      <w:r>
        <w:rPr>
          <w:snapToGrid w:val="0"/>
        </w:rPr>
        <w:t xml:space="preserve">if the animal is moved from the property on which it is kept before it reaches 6 months of age and before it is identified in accordance with this regulation — </w:t>
      </w:r>
      <w:r>
        <w:t>before</w:t>
      </w:r>
      <w:r>
        <w:rPr>
          <w:snapToGrid w:val="0"/>
        </w:rPr>
        <w:t xml:space="preserve"> it is moved; or</w:t>
      </w:r>
    </w:p>
    <w:p>
      <w:pPr>
        <w:pStyle w:val="Indenta"/>
        <w:rPr>
          <w:snapToGrid w:val="0"/>
        </w:rPr>
      </w:pPr>
      <w:r>
        <w:tab/>
        <w:t>(d)</w:t>
      </w:r>
      <w:r>
        <w:tab/>
      </w:r>
      <w:r>
        <w:rPr>
          <w:snapToGrid w:val="0"/>
        </w:rPr>
        <w:t>otherwise — before it reaches 6 months of age.</w:t>
      </w:r>
    </w:p>
    <w:p>
      <w:pPr>
        <w:pStyle w:val="Penstart"/>
      </w:pPr>
      <w:r>
        <w:tab/>
        <w:t>Penalty: a fine of $2 000.</w:t>
      </w:r>
    </w:p>
    <w:p>
      <w:pPr>
        <w:pStyle w:val="Subsection"/>
        <w:rPr>
          <w:snapToGrid w:val="0"/>
        </w:rPr>
      </w:pPr>
      <w:r>
        <w:tab/>
        <w:t>(2)</w:t>
      </w:r>
      <w:r>
        <w:tab/>
        <w:t xml:space="preserve">An </w:t>
      </w:r>
      <w:r>
        <w:rPr>
          <w:snapToGrid w:val="0"/>
        </w:rPr>
        <w:t xml:space="preserve">owner of cattle or buffalo, other than — </w:t>
      </w:r>
    </w:p>
    <w:p>
      <w:pPr>
        <w:pStyle w:val="Indenta"/>
      </w:pPr>
      <w:r>
        <w:tab/>
        <w:t>(a)</w:t>
      </w:r>
      <w:r>
        <w:tab/>
        <w:t>imported cattle or buffalo; or</w:t>
      </w:r>
    </w:p>
    <w:p>
      <w:pPr>
        <w:pStyle w:val="Indenta"/>
      </w:pPr>
      <w:r>
        <w:tab/>
        <w:t>(b)</w:t>
      </w:r>
      <w:r>
        <w:tab/>
        <w:t>cattle or buffalo from a pound; or</w:t>
      </w:r>
    </w:p>
    <w:p>
      <w:pPr>
        <w:pStyle w:val="Indenta"/>
        <w:rPr>
          <w:snapToGrid w:val="0"/>
        </w:rPr>
      </w:pPr>
      <w:r>
        <w:tab/>
        <w:t>(c)</w:t>
      </w:r>
      <w:r>
        <w:tab/>
        <w:t xml:space="preserve">cattle or buffalo kept on a property </w:t>
      </w:r>
      <w:r>
        <w:rPr>
          <w:snapToGrid w:val="0"/>
        </w:rPr>
        <w:t>in the south</w:t>
      </w:r>
      <w:r>
        <w:rPr>
          <w:snapToGrid w:val="0"/>
        </w:rPr>
        <w:noBreakHyphen/>
        <w:t>west of the State,</w:t>
      </w:r>
    </w:p>
    <w:p>
      <w:pPr>
        <w:pStyle w:val="Subsection"/>
        <w:rPr>
          <w:snapToGrid w:val="0"/>
        </w:rPr>
      </w:pPr>
      <w:r>
        <w:tab/>
      </w:r>
      <w:r>
        <w:tab/>
      </w:r>
      <w:r>
        <w:rPr>
          <w:snapToGrid w:val="0"/>
        </w:rPr>
        <w:t xml:space="preserve">must identify each of the cattle or buffalo, or cause them to be identified, in accordance with this regulation — </w:t>
      </w:r>
    </w:p>
    <w:p>
      <w:pPr>
        <w:pStyle w:val="Indenta"/>
        <w:rPr>
          <w:snapToGrid w:val="0"/>
        </w:rPr>
      </w:pPr>
      <w:r>
        <w:tab/>
        <w:t>(d)</w:t>
      </w:r>
      <w:r>
        <w:tab/>
      </w:r>
      <w:r>
        <w:rPr>
          <w:snapToGrid w:val="0"/>
        </w:rPr>
        <w:t>if the animal is moved from the property on which it is kept before it reaches 18 months of age</w:t>
      </w:r>
      <w:r>
        <w:t xml:space="preserve"> and before it is identified in accordance with this regulation</w:t>
      </w:r>
      <w:r>
        <w:rPr>
          <w:snapToGrid w:val="0"/>
        </w:rPr>
        <w:t xml:space="preserve"> — </w:t>
      </w:r>
      <w:r>
        <w:t>before</w:t>
      </w:r>
      <w:r>
        <w:rPr>
          <w:snapToGrid w:val="0"/>
        </w:rPr>
        <w:t xml:space="preserve"> it is moved; or</w:t>
      </w:r>
    </w:p>
    <w:p>
      <w:pPr>
        <w:pStyle w:val="Indenta"/>
        <w:rPr>
          <w:snapToGrid w:val="0"/>
        </w:rPr>
      </w:pPr>
      <w:r>
        <w:tab/>
        <w:t>(e)</w:t>
      </w:r>
      <w:r>
        <w:tab/>
      </w:r>
      <w:r>
        <w:rPr>
          <w:snapToGrid w:val="0"/>
        </w:rPr>
        <w:t>otherwise — before it reaches 18 months of age.</w:t>
      </w:r>
    </w:p>
    <w:p>
      <w:pPr>
        <w:pStyle w:val="Penstart"/>
      </w:pPr>
      <w:r>
        <w:tab/>
        <w:t>Penalty: a fine of $2 000.</w:t>
      </w:r>
    </w:p>
    <w:p>
      <w:pPr>
        <w:pStyle w:val="Subsection"/>
      </w:pPr>
      <w:r>
        <w:tab/>
        <w:t>(3)</w:t>
      </w:r>
      <w:r>
        <w:tab/>
        <w:t xml:space="preserve">An owner of imported cattle or buffalo must identify each of the cattle or buffalo, or cause them to be identified, in accordance with this regulation — </w:t>
      </w:r>
    </w:p>
    <w:p>
      <w:pPr>
        <w:pStyle w:val="Indenta"/>
      </w:pPr>
      <w:r>
        <w:tab/>
        <w:t>(a)</w:t>
      </w:r>
      <w:r>
        <w:tab/>
        <w:t>if the animal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pPr>
      <w:r>
        <w:tab/>
        <w:t>(4)</w:t>
      </w:r>
      <w:r>
        <w:tab/>
        <w:t>An owner of cattle or buffalo from a pound must identify each of the cattle or buffalo, or cause them to be identified, in accordance with this regulation —</w:t>
      </w:r>
    </w:p>
    <w:p>
      <w:pPr>
        <w:pStyle w:val="Indenta"/>
      </w:pPr>
      <w:r>
        <w:tab/>
        <w:t>(a)</w:t>
      </w:r>
      <w:r>
        <w:tab/>
        <w:t>if the animal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 xml:space="preserve">Cattle or buffalo are identified in accordance with this regulation if they are identified with any of the following identifiers — </w:t>
      </w:r>
    </w:p>
    <w:p>
      <w:pPr>
        <w:pStyle w:val="Indenta"/>
      </w:pPr>
      <w:r>
        <w:tab/>
        <w:t>(a)</w:t>
      </w:r>
      <w:r>
        <w:tab/>
        <w:t xml:space="preserve">a registered identifier applied as a brand in accordance with regulation 78; </w:t>
      </w:r>
    </w:p>
    <w:p>
      <w:pPr>
        <w:pStyle w:val="Indenta"/>
      </w:pPr>
      <w:r>
        <w:tab/>
        <w:t>(b)</w:t>
      </w:r>
      <w:r>
        <w:tab/>
        <w:t xml:space="preserve">a registered identifier applied as an earmark in accordance with regulation 79; </w:t>
      </w:r>
    </w:p>
    <w:p>
      <w:pPr>
        <w:pStyle w:val="Indenta"/>
      </w:pPr>
      <w:r>
        <w:tab/>
        <w:t>(c)</w:t>
      </w:r>
      <w:r>
        <w:tab/>
        <w:t>an approved identifier for cattle or buffalo.</w:t>
      </w:r>
    </w:p>
    <w:p>
      <w:pPr>
        <w:pStyle w:val="Footnotesection"/>
      </w:pPr>
      <w:bookmarkStart w:id="263" w:name="_Toc375042112"/>
      <w:r>
        <w:tab/>
        <w:t>[Regulation 76 amended: Gazette 27 Jun 2019 p. 2416.]</w:t>
      </w:r>
    </w:p>
    <w:p>
      <w:pPr>
        <w:pStyle w:val="Heading5"/>
      </w:pPr>
      <w:bookmarkStart w:id="264" w:name="_Toc12542880"/>
      <w:r>
        <w:rPr>
          <w:rStyle w:val="CharSectno"/>
        </w:rPr>
        <w:t>77</w:t>
      </w:r>
      <w:r>
        <w:t>.</w:t>
      </w:r>
      <w:r>
        <w:tab/>
        <w:t>Exemption for unweaned cattle and buffalo</w:t>
      </w:r>
      <w:bookmarkEnd w:id="263"/>
      <w:bookmarkEnd w:id="264"/>
    </w:p>
    <w:p>
      <w:pPr>
        <w:pStyle w:val="Subsection"/>
      </w:pPr>
      <w:r>
        <w:tab/>
      </w:r>
      <w:r>
        <w:tab/>
        <w:t>It is not necessary for unweaned cattle or unweaned buffalo to be identified in accordance with regulation 76(1)(c), (2)(d), (3)(a) or (4)(a) if the animal is being moved with its mother from the property on which it is kept to another property with the same relevant PIC.</w:t>
      </w:r>
    </w:p>
    <w:p>
      <w:pPr>
        <w:pStyle w:val="Footnotesection"/>
      </w:pPr>
      <w:bookmarkStart w:id="265" w:name="_Toc375042113"/>
      <w:r>
        <w:tab/>
        <w:t>[Regulation 77 amended: Gazette 27 Jun 2019 p. 2416.]</w:t>
      </w:r>
    </w:p>
    <w:p>
      <w:pPr>
        <w:pStyle w:val="Heading5"/>
      </w:pPr>
      <w:bookmarkStart w:id="266" w:name="_Toc522263875"/>
      <w:bookmarkStart w:id="267" w:name="_Toc522542634"/>
      <w:bookmarkStart w:id="268" w:name="_Toc522543691"/>
      <w:bookmarkStart w:id="269" w:name="_Toc534623545"/>
      <w:bookmarkStart w:id="270" w:name="_Toc12542881"/>
      <w:r>
        <w:rPr>
          <w:rStyle w:val="CharSectno"/>
        </w:rPr>
        <w:t>78</w:t>
      </w:r>
      <w:r>
        <w:t>.</w:t>
      </w:r>
      <w:r>
        <w:tab/>
        <w:t>Requirements for brands</w:t>
      </w:r>
      <w:bookmarkEnd w:id="266"/>
      <w:bookmarkEnd w:id="267"/>
      <w:bookmarkEnd w:id="268"/>
      <w:bookmarkEnd w:id="269"/>
      <w:bookmarkEnd w:id="270"/>
    </w:p>
    <w:p>
      <w:pPr>
        <w:pStyle w:val="Subsection"/>
      </w:pPr>
      <w:r>
        <w:tab/>
      </w:r>
      <w:r>
        <w:tab/>
        <w:t xml:space="preserve">For the purposes of regulation 76(5)(a),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in the case of a firebrand or freezebrand applied to the near or left rump or shoulder of an animal that has been previously branded, or has an age mark, on that rump or shoulder — it is applied immediately below the existing brand or age mark; and</w:t>
      </w:r>
    </w:p>
    <w:p>
      <w:pPr>
        <w:pStyle w:val="Indenta"/>
      </w:pPr>
      <w:r>
        <w:tab/>
        <w:t>(f)</w:t>
      </w:r>
      <w:r>
        <w:tab/>
        <w:t>it is applied in the approved manner; and</w:t>
      </w:r>
    </w:p>
    <w:p>
      <w:pPr>
        <w:pStyle w:val="Indenta"/>
      </w:pPr>
      <w:r>
        <w:tab/>
        <w:t>(g)</w:t>
      </w:r>
      <w:r>
        <w:tab/>
        <w:t>it is not less than 150 mm in length and 50 mm in height at the time it is applied; and</w:t>
      </w:r>
    </w:p>
    <w:p>
      <w:pPr>
        <w:pStyle w:val="Indenta"/>
      </w:pPr>
      <w:r>
        <w:tab/>
        <w:t>(h)</w:t>
      </w:r>
      <w:r>
        <w:tab/>
        <w:t>it is clearly legible.</w:t>
      </w:r>
    </w:p>
    <w:p>
      <w:pPr>
        <w:pStyle w:val="Footnotesection"/>
      </w:pPr>
      <w:bookmarkStart w:id="271" w:name="_Toc522263876"/>
      <w:bookmarkStart w:id="272" w:name="_Toc522542635"/>
      <w:bookmarkStart w:id="273" w:name="_Toc522543692"/>
      <w:bookmarkStart w:id="274" w:name="_Toc534623546"/>
      <w:r>
        <w:tab/>
        <w:t>[Regulation 78 inserted: Gazette 27 Jun 2019 p. 2416</w:t>
      </w:r>
      <w:r>
        <w:noBreakHyphen/>
        <w:t>17.]</w:t>
      </w:r>
    </w:p>
    <w:p>
      <w:pPr>
        <w:pStyle w:val="Heading5"/>
      </w:pPr>
      <w:bookmarkStart w:id="275" w:name="_Toc12542882"/>
      <w:r>
        <w:rPr>
          <w:rStyle w:val="CharSectno"/>
        </w:rPr>
        <w:t>79</w:t>
      </w:r>
      <w:r>
        <w:t>.</w:t>
      </w:r>
      <w:r>
        <w:tab/>
        <w:t>Requirements for earmarks</w:t>
      </w:r>
      <w:bookmarkEnd w:id="271"/>
      <w:bookmarkEnd w:id="272"/>
      <w:bookmarkEnd w:id="273"/>
      <w:bookmarkEnd w:id="274"/>
      <w:bookmarkEnd w:id="275"/>
    </w:p>
    <w:p>
      <w:pPr>
        <w:pStyle w:val="Subsection"/>
      </w:pPr>
      <w:r>
        <w:tab/>
      </w:r>
      <w:r>
        <w:tab/>
        <w:t xml:space="preserve">For the purposes of regulation 76(5)(b),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w:t>
      </w:r>
    </w:p>
    <w:p>
      <w:pPr>
        <w:pStyle w:val="Heading5"/>
      </w:pPr>
      <w:bookmarkStart w:id="276" w:name="_Toc375042115"/>
      <w:bookmarkStart w:id="277" w:name="_Toc12542883"/>
      <w:bookmarkEnd w:id="265"/>
      <w:r>
        <w:rPr>
          <w:rStyle w:val="CharSectno"/>
        </w:rPr>
        <w:t>80</w:t>
      </w:r>
      <w:r>
        <w:t>.</w:t>
      </w:r>
      <w:r>
        <w:tab/>
        <w:t>Age marks, cullmarks and other markings</w:t>
      </w:r>
      <w:bookmarkEnd w:id="276"/>
      <w:bookmarkEnd w:id="277"/>
    </w:p>
    <w:p>
      <w:pPr>
        <w:pStyle w:val="Subsection"/>
        <w:rPr>
          <w:snapToGrid w:val="0"/>
        </w:rPr>
      </w:pPr>
      <w:r>
        <w:tab/>
      </w:r>
      <w:r>
        <w:tab/>
      </w:r>
      <w:r>
        <w:rPr>
          <w:snapToGrid w:val="0"/>
        </w:rPr>
        <w:t xml:space="preserve">A person must not apply an age mark, cullmark or other marking to cattle or buffalo unless — </w:t>
      </w:r>
    </w:p>
    <w:p>
      <w:pPr>
        <w:pStyle w:val="Indenta"/>
      </w:pPr>
      <w:r>
        <w:tab/>
        <w:t>(a)</w:t>
      </w:r>
      <w:r>
        <w:tab/>
        <w:t>if it is applied to the ear — it is not in the ear specified in the owner’s certificate of registration for the purpose of applying an earmark to cattle or buffalo, as the case may be; and</w:t>
      </w:r>
    </w:p>
    <w:p>
      <w:pPr>
        <w:pStyle w:val="Indenta"/>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pPr>
      <w:r>
        <w:tab/>
        <w:t>Penalty: a fine of $2 000.</w:t>
      </w:r>
    </w:p>
    <w:p>
      <w:pPr>
        <w:pStyle w:val="Heading5"/>
      </w:pPr>
      <w:bookmarkStart w:id="278" w:name="_Toc375042116"/>
      <w:bookmarkStart w:id="279" w:name="_Toc12542884"/>
      <w:r>
        <w:rPr>
          <w:rStyle w:val="CharSectno"/>
        </w:rPr>
        <w:t>81</w:t>
      </w:r>
      <w:r>
        <w:t>.</w:t>
      </w:r>
      <w:r>
        <w:tab/>
        <w:t>Spayed bovine females must be marked</w:t>
      </w:r>
      <w:bookmarkEnd w:id="278"/>
      <w:bookmarkEnd w:id="279"/>
    </w:p>
    <w:p>
      <w:pPr>
        <w:pStyle w:val="Subsection"/>
        <w:keepNext/>
        <w:rPr>
          <w:snapToGrid w:val="0"/>
        </w:rPr>
      </w:pPr>
      <w:r>
        <w:rPr>
          <w:snapToGrid w:val="0"/>
        </w:rPr>
        <w:tab/>
        <w:t>(1)</w:t>
      </w:r>
      <w:r>
        <w:rPr>
          <w:snapToGrid w:val="0"/>
        </w:rPr>
        <w:tab/>
        <w:t>An owner of a spayed bovine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Heading4"/>
      </w:pPr>
      <w:bookmarkStart w:id="280" w:name="_Toc375042117"/>
      <w:bookmarkStart w:id="281" w:name="_Toc415054234"/>
      <w:bookmarkStart w:id="282" w:name="_Toc12541641"/>
      <w:bookmarkStart w:id="283" w:name="_Toc12542885"/>
      <w:r>
        <w:t>Subdivision 2 — NLIS requirements for cattle and buffalo</w:t>
      </w:r>
      <w:bookmarkEnd w:id="280"/>
      <w:bookmarkEnd w:id="281"/>
      <w:bookmarkEnd w:id="282"/>
      <w:bookmarkEnd w:id="283"/>
    </w:p>
    <w:p>
      <w:pPr>
        <w:pStyle w:val="Footnoteheading"/>
      </w:pPr>
      <w:bookmarkStart w:id="284" w:name="_Toc375042118"/>
      <w:r>
        <w:tab/>
        <w:t>[Heading amended: Gazette 27 Jun 2019 p. 2418.]</w:t>
      </w:r>
    </w:p>
    <w:p>
      <w:pPr>
        <w:pStyle w:val="Heading5"/>
        <w:spacing w:before="180"/>
      </w:pPr>
      <w:bookmarkStart w:id="285" w:name="_Toc12542886"/>
      <w:r>
        <w:rPr>
          <w:rStyle w:val="CharSectno"/>
        </w:rPr>
        <w:t>82</w:t>
      </w:r>
      <w:r>
        <w:t>.</w:t>
      </w:r>
      <w:r>
        <w:tab/>
        <w:t>Responsibilities of owner before moving cattle or buffalo</w:t>
      </w:r>
      <w:bookmarkEnd w:id="284"/>
      <w:bookmarkEnd w:id="285"/>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286" w:name="_Toc375042119"/>
      <w:bookmarkStart w:id="287" w:name="_Toc12542887"/>
      <w:r>
        <w:rPr>
          <w:rStyle w:val="CharSectno"/>
        </w:rPr>
        <w:t>83</w:t>
      </w:r>
      <w:r>
        <w:t>.</w:t>
      </w:r>
      <w:r>
        <w:tab/>
        <w:t>Exemptions from NLIS identification</w:t>
      </w:r>
      <w:bookmarkEnd w:id="286"/>
      <w:bookmarkEnd w:id="287"/>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288" w:name="_Toc375042120"/>
      <w:bookmarkStart w:id="289" w:name="_Toc12542888"/>
      <w:r>
        <w:rPr>
          <w:rStyle w:val="CharSectno"/>
        </w:rPr>
        <w:t>84</w:t>
      </w:r>
      <w:r>
        <w:t>.</w:t>
      </w:r>
      <w:r>
        <w:tab/>
        <w:t>Responsibilities of owner after moving animal</w:t>
      </w:r>
      <w:bookmarkEnd w:id="288"/>
      <w:bookmarkEnd w:id="289"/>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tab/>
        <w:t>(f)</w:t>
      </w:r>
      <w:r>
        <w:tab/>
        <w:t>an inspector has, in a particular case, given written approval for the animal to be moved to another property without updating the NLIS database.</w:t>
      </w:r>
    </w:p>
    <w:p>
      <w:pPr>
        <w:pStyle w:val="Footnotesection"/>
      </w:pPr>
      <w:bookmarkStart w:id="290" w:name="_Toc375042121"/>
      <w:bookmarkStart w:id="291" w:name="_Toc415054238"/>
      <w:r>
        <w:tab/>
        <w:t>[Regulation 84 amended: Gazette 27 Jun 2019 p. 2418.]</w:t>
      </w:r>
    </w:p>
    <w:p>
      <w:pPr>
        <w:pStyle w:val="Heading3"/>
      </w:pPr>
      <w:bookmarkStart w:id="292" w:name="_Toc12541645"/>
      <w:bookmarkStart w:id="293" w:name="_Toc12542889"/>
      <w:r>
        <w:rPr>
          <w:rStyle w:val="CharDivNo"/>
        </w:rPr>
        <w:t>Division 3</w:t>
      </w:r>
      <w:r>
        <w:t> — NLIS</w:t>
      </w:r>
      <w:r>
        <w:rPr>
          <w:rStyle w:val="CharDivText"/>
        </w:rPr>
        <w:t xml:space="preserve"> requirements for cattle and buffalo</w:t>
      </w:r>
      <w:bookmarkEnd w:id="290"/>
      <w:bookmarkEnd w:id="291"/>
      <w:bookmarkEnd w:id="292"/>
      <w:bookmarkEnd w:id="293"/>
    </w:p>
    <w:p>
      <w:pPr>
        <w:pStyle w:val="Footnoteheading"/>
      </w:pPr>
      <w:bookmarkStart w:id="294" w:name="_Toc375042122"/>
      <w:bookmarkStart w:id="295" w:name="_Toc415054239"/>
      <w:r>
        <w:tab/>
        <w:t>[Heading amended: Gazette 27 Jun 2019 p. 2418.]</w:t>
      </w:r>
    </w:p>
    <w:p>
      <w:pPr>
        <w:pStyle w:val="Heading4"/>
      </w:pPr>
      <w:bookmarkStart w:id="296" w:name="_Toc12541646"/>
      <w:bookmarkStart w:id="297" w:name="_Toc12542890"/>
      <w:r>
        <w:t>Subdivision 1 — Imported animals, animals from a pound and dead stray animals</w:t>
      </w:r>
      <w:bookmarkEnd w:id="294"/>
      <w:bookmarkEnd w:id="295"/>
      <w:bookmarkEnd w:id="296"/>
      <w:bookmarkEnd w:id="297"/>
    </w:p>
    <w:p>
      <w:pPr>
        <w:pStyle w:val="Heading5"/>
      </w:pPr>
      <w:bookmarkStart w:id="298" w:name="_Toc375042123"/>
      <w:bookmarkStart w:id="299" w:name="_Toc12542891"/>
      <w:r>
        <w:rPr>
          <w:rStyle w:val="CharSectno"/>
        </w:rPr>
        <w:t>85</w:t>
      </w:r>
      <w:r>
        <w:t>.</w:t>
      </w:r>
      <w:r>
        <w:tab/>
        <w:t>Imported cattle and buffalo</w:t>
      </w:r>
      <w:bookmarkEnd w:id="298"/>
      <w:bookmarkEnd w:id="299"/>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300" w:name="_Toc375042124"/>
      <w:bookmarkStart w:id="301" w:name="_Toc12542892"/>
      <w:r>
        <w:rPr>
          <w:rStyle w:val="CharSectno"/>
        </w:rPr>
        <w:t>86</w:t>
      </w:r>
      <w:r>
        <w:t>.</w:t>
      </w:r>
      <w:r>
        <w:tab/>
        <w:t>Cattle and buffalo from a pound</w:t>
      </w:r>
      <w:bookmarkEnd w:id="300"/>
      <w:bookmarkEnd w:id="301"/>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302" w:name="_Toc375042125"/>
      <w:bookmarkStart w:id="303" w:name="_Toc12542893"/>
      <w:r>
        <w:rPr>
          <w:rStyle w:val="CharSectno"/>
        </w:rPr>
        <w:t>87</w:t>
      </w:r>
      <w:r>
        <w:t>.</w:t>
      </w:r>
      <w:r>
        <w:tab/>
        <w:t>Dead stray cattle and buffalo</w:t>
      </w:r>
      <w:bookmarkEnd w:id="302"/>
      <w:bookmarkEnd w:id="303"/>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304" w:name="_Toc375042126"/>
      <w:bookmarkStart w:id="305" w:name="_Toc415054243"/>
      <w:bookmarkStart w:id="306" w:name="_Toc12541650"/>
      <w:bookmarkStart w:id="307" w:name="_Toc12542894"/>
      <w:r>
        <w:t>Subdivision 2 — Carriers and purchasers</w:t>
      </w:r>
      <w:bookmarkEnd w:id="304"/>
      <w:bookmarkEnd w:id="305"/>
      <w:bookmarkEnd w:id="306"/>
      <w:bookmarkEnd w:id="307"/>
    </w:p>
    <w:p>
      <w:pPr>
        <w:pStyle w:val="Heading5"/>
      </w:pPr>
      <w:bookmarkStart w:id="308" w:name="_Toc375042127"/>
      <w:bookmarkStart w:id="309" w:name="_Toc12542895"/>
      <w:r>
        <w:rPr>
          <w:rStyle w:val="CharSectno"/>
        </w:rPr>
        <w:t>88</w:t>
      </w:r>
      <w:r>
        <w:t>.</w:t>
      </w:r>
      <w:r>
        <w:tab/>
        <w:t>Responsibilities of carriers</w:t>
      </w:r>
      <w:bookmarkEnd w:id="308"/>
      <w:bookmarkEnd w:id="309"/>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pPr>
      <w:r>
        <w:tab/>
        <w:t>(b)</w:t>
      </w:r>
      <w:r>
        <w:tab/>
        <w:t>any animal being moved from another property.</w:t>
      </w:r>
    </w:p>
    <w:p>
      <w:pPr>
        <w:pStyle w:val="Penstart"/>
      </w:pPr>
      <w:r>
        <w:tab/>
        <w:t>Penalty: a fine of $2 000.</w:t>
      </w:r>
    </w:p>
    <w:p>
      <w:pPr>
        <w:pStyle w:val="Heading5"/>
      </w:pPr>
      <w:bookmarkStart w:id="310" w:name="_Toc375042128"/>
      <w:bookmarkStart w:id="311" w:name="_Toc12542896"/>
      <w:r>
        <w:rPr>
          <w:rStyle w:val="CharSectno"/>
        </w:rPr>
        <w:t>89</w:t>
      </w:r>
      <w:r>
        <w:t>.</w:t>
      </w:r>
      <w:r>
        <w:tab/>
        <w:t>Responsibilities of purchasers</w:t>
      </w:r>
      <w:bookmarkEnd w:id="310"/>
      <w:bookmarkEnd w:id="311"/>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a fine of $5 000.</w:t>
      </w:r>
    </w:p>
    <w:p>
      <w:pPr>
        <w:pStyle w:val="Subsection"/>
      </w:pPr>
      <w:r>
        <w:tab/>
        <w:t>(4)</w:t>
      </w:r>
      <w:r>
        <w:tab/>
        <w:t>A purchaser of an animal at a property must not take possession or control of the animal unless it is moved in accordance with this Part.</w:t>
      </w:r>
    </w:p>
    <w:p>
      <w:pPr>
        <w:pStyle w:val="Penstart"/>
      </w:pPr>
      <w:r>
        <w:tab/>
        <w:t>Penalty: a fine of $5 000.</w:t>
      </w:r>
    </w:p>
    <w:p>
      <w:pPr>
        <w:pStyle w:val="Footnotesection"/>
      </w:pPr>
      <w:bookmarkStart w:id="312" w:name="_Toc375042129"/>
      <w:bookmarkStart w:id="313" w:name="_Toc415054246"/>
      <w:r>
        <w:tab/>
        <w:t>[Regulation 89 amended: Gazette 27 Jun 2019 p. 2419.]</w:t>
      </w:r>
    </w:p>
    <w:p>
      <w:pPr>
        <w:pStyle w:val="Heading4"/>
      </w:pPr>
      <w:bookmarkStart w:id="314" w:name="_Toc12541653"/>
      <w:bookmarkStart w:id="315" w:name="_Toc12542897"/>
      <w:r>
        <w:t>Subdivision 3 — General provisions relating to property operators</w:t>
      </w:r>
      <w:bookmarkEnd w:id="312"/>
      <w:bookmarkEnd w:id="313"/>
      <w:bookmarkEnd w:id="314"/>
      <w:bookmarkEnd w:id="315"/>
    </w:p>
    <w:p>
      <w:pPr>
        <w:pStyle w:val="Heading5"/>
      </w:pPr>
      <w:bookmarkStart w:id="316" w:name="_Toc375042130"/>
      <w:bookmarkStart w:id="317" w:name="_Toc12542898"/>
      <w:r>
        <w:rPr>
          <w:rStyle w:val="CharSectno"/>
        </w:rPr>
        <w:t>90</w:t>
      </w:r>
      <w:r>
        <w:t>.</w:t>
      </w:r>
      <w:r>
        <w:tab/>
        <w:t>Cattle or buffalo not to be delivered to property without relevant PIC</w:t>
      </w:r>
      <w:bookmarkEnd w:id="316"/>
      <w:bookmarkEnd w:id="317"/>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318" w:name="_Toc375042131"/>
      <w:bookmarkStart w:id="319" w:name="_Toc12542899"/>
      <w:r>
        <w:rPr>
          <w:rStyle w:val="CharSectno"/>
        </w:rPr>
        <w:t>91</w:t>
      </w:r>
      <w:r>
        <w:t>.</w:t>
      </w:r>
      <w:r>
        <w:tab/>
        <w:t>Responsibilities of property operator if animal dies on or while being moved to property other than pound</w:t>
      </w:r>
      <w:bookmarkEnd w:id="318"/>
      <w:bookmarkEnd w:id="319"/>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pPr>
      <w:r>
        <w:tab/>
        <w:t>(d)</w:t>
      </w:r>
      <w:r>
        <w:tab/>
        <w:t>the date of death.</w:t>
      </w:r>
    </w:p>
    <w:p>
      <w:pPr>
        <w:pStyle w:val="Penstart"/>
      </w:pPr>
      <w:r>
        <w:tab/>
        <w:t>Penalty: a fine of $2 000.</w:t>
      </w:r>
    </w:p>
    <w:p>
      <w:pPr>
        <w:pStyle w:val="Footnotesection"/>
      </w:pPr>
      <w:bookmarkStart w:id="320" w:name="_Toc375042132"/>
      <w:bookmarkStart w:id="321" w:name="_Toc415054249"/>
      <w:r>
        <w:tab/>
        <w:t>[Regulation 91 amended: Gazette 27 Jun 2019 p. 2419</w:t>
      </w:r>
      <w:r>
        <w:noBreakHyphen/>
        <w:t>20.]</w:t>
      </w:r>
    </w:p>
    <w:p>
      <w:pPr>
        <w:pStyle w:val="Heading4"/>
      </w:pPr>
      <w:bookmarkStart w:id="322" w:name="_Toc12541656"/>
      <w:bookmarkStart w:id="323" w:name="_Toc12542900"/>
      <w:r>
        <w:t>Subdivision 4 — Pounds</w:t>
      </w:r>
      <w:bookmarkEnd w:id="320"/>
      <w:bookmarkEnd w:id="321"/>
      <w:bookmarkEnd w:id="322"/>
      <w:bookmarkEnd w:id="323"/>
    </w:p>
    <w:p>
      <w:pPr>
        <w:pStyle w:val="Heading5"/>
      </w:pPr>
      <w:bookmarkStart w:id="324" w:name="_Toc375042133"/>
      <w:bookmarkStart w:id="325" w:name="_Toc12542901"/>
      <w:r>
        <w:rPr>
          <w:rStyle w:val="CharSectno"/>
        </w:rPr>
        <w:t>92</w:t>
      </w:r>
      <w:r>
        <w:t>.</w:t>
      </w:r>
      <w:r>
        <w:tab/>
        <w:t>Responsibilities of pound operator if no NLIS device applied to animal</w:t>
      </w:r>
      <w:bookmarkEnd w:id="324"/>
      <w:bookmarkEnd w:id="325"/>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pPr>
      <w:bookmarkStart w:id="326" w:name="_Toc375042134"/>
      <w:r>
        <w:tab/>
        <w:t>[Regulation 92 amended: Gazette 27 Jun 2019 p. 2420.]</w:t>
      </w:r>
    </w:p>
    <w:p>
      <w:pPr>
        <w:pStyle w:val="Heading5"/>
      </w:pPr>
      <w:bookmarkStart w:id="327" w:name="_Toc12542902"/>
      <w:r>
        <w:rPr>
          <w:rStyle w:val="CharSectno"/>
        </w:rPr>
        <w:t>93</w:t>
      </w:r>
      <w:r>
        <w:t>.</w:t>
      </w:r>
      <w:r>
        <w:tab/>
        <w:t>Responsibilities of pound operator if animal born at or while being moved to pound</w:t>
      </w:r>
      <w:bookmarkEnd w:id="326"/>
      <w:bookmarkEnd w:id="327"/>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328" w:name="_Toc375042135"/>
      <w:bookmarkStart w:id="329" w:name="_Toc12542903"/>
      <w:r>
        <w:rPr>
          <w:rStyle w:val="CharSectno"/>
        </w:rPr>
        <w:t>94</w:t>
      </w:r>
      <w:r>
        <w:t>.</w:t>
      </w:r>
      <w:r>
        <w:tab/>
        <w:t>Responsibilities of pound operator if NLIS device applied to animal</w:t>
      </w:r>
      <w:bookmarkEnd w:id="328"/>
      <w:bookmarkEnd w:id="329"/>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Heading5"/>
        <w:spacing w:before="180"/>
      </w:pPr>
      <w:bookmarkStart w:id="330" w:name="_Toc375042136"/>
      <w:bookmarkStart w:id="331" w:name="_Toc12542904"/>
      <w:r>
        <w:rPr>
          <w:rStyle w:val="CharSectno"/>
        </w:rPr>
        <w:t>95</w:t>
      </w:r>
      <w:r>
        <w:t>.</w:t>
      </w:r>
      <w:r>
        <w:tab/>
        <w:t>Responsibilities of pound operator if animal moved from pound</w:t>
      </w:r>
      <w:bookmarkEnd w:id="330"/>
      <w:bookmarkEnd w:id="331"/>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a fine of $2 000.</w:t>
      </w:r>
    </w:p>
    <w:p>
      <w:pPr>
        <w:pStyle w:val="Subsection"/>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a fine of $2 000.</w:t>
      </w:r>
    </w:p>
    <w:p>
      <w:pPr>
        <w:pStyle w:val="Footnotesection"/>
      </w:pPr>
      <w:bookmarkStart w:id="332" w:name="_Toc375042137"/>
      <w:r>
        <w:tab/>
        <w:t>[Regulation 95 amended: Gazette 27 Jun 2019 p. 2420.]</w:t>
      </w:r>
    </w:p>
    <w:p>
      <w:pPr>
        <w:pStyle w:val="Heading5"/>
      </w:pPr>
      <w:bookmarkStart w:id="333" w:name="_Toc12542905"/>
      <w:r>
        <w:rPr>
          <w:rStyle w:val="CharSectno"/>
        </w:rPr>
        <w:t>96</w:t>
      </w:r>
      <w:r>
        <w:t>.</w:t>
      </w:r>
      <w:r>
        <w:tab/>
        <w:t>Responsibilities of pound operator if animal dies on or while being moved to pound</w:t>
      </w:r>
      <w:bookmarkEnd w:id="332"/>
      <w:bookmarkEnd w:id="333"/>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334" w:name="_Toc375042138"/>
      <w:bookmarkStart w:id="335" w:name="_Toc415054255"/>
      <w:bookmarkStart w:id="336" w:name="_Toc12541662"/>
      <w:bookmarkStart w:id="337" w:name="_Toc12542906"/>
      <w:r>
        <w:t>Subdivision 5 — Holding yards</w:t>
      </w:r>
      <w:bookmarkEnd w:id="334"/>
      <w:bookmarkEnd w:id="335"/>
      <w:bookmarkEnd w:id="336"/>
      <w:bookmarkEnd w:id="337"/>
    </w:p>
    <w:p>
      <w:pPr>
        <w:pStyle w:val="Heading5"/>
      </w:pPr>
      <w:bookmarkStart w:id="338" w:name="_Toc375042139"/>
      <w:bookmarkStart w:id="339" w:name="_Toc12542907"/>
      <w:r>
        <w:rPr>
          <w:rStyle w:val="CharSectno"/>
        </w:rPr>
        <w:t>97</w:t>
      </w:r>
      <w:r>
        <w:t>.</w:t>
      </w:r>
      <w:r>
        <w:tab/>
        <w:t>Responsibilities of holding yard operator if no NLIS device applied to animal</w:t>
      </w:r>
      <w:bookmarkEnd w:id="338"/>
      <w:bookmarkEnd w:id="339"/>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a fine of $2 000.</w:t>
      </w:r>
    </w:p>
    <w:p>
      <w:pPr>
        <w:pStyle w:val="Footnotesection"/>
      </w:pPr>
      <w:bookmarkStart w:id="340" w:name="_Toc375042140"/>
      <w:r>
        <w:tab/>
        <w:t>[Regulation 97 amended: Gazette 27 Jun 2019 p. 2420.]</w:t>
      </w:r>
    </w:p>
    <w:p>
      <w:pPr>
        <w:pStyle w:val="Heading5"/>
      </w:pPr>
      <w:bookmarkStart w:id="341" w:name="_Toc12542908"/>
      <w:r>
        <w:rPr>
          <w:rStyle w:val="CharSectno"/>
        </w:rPr>
        <w:t>98</w:t>
      </w:r>
      <w:r>
        <w:t>.</w:t>
      </w:r>
      <w:r>
        <w:tab/>
        <w:t>Directions by inspectors</w:t>
      </w:r>
      <w:bookmarkEnd w:id="340"/>
      <w:bookmarkEnd w:id="341"/>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342" w:name="_Toc375042141"/>
      <w:bookmarkStart w:id="343" w:name="_Toc12542909"/>
      <w:r>
        <w:rPr>
          <w:rStyle w:val="CharSectno"/>
        </w:rPr>
        <w:t>99</w:t>
      </w:r>
      <w:r>
        <w:t>.</w:t>
      </w:r>
      <w:r>
        <w:tab/>
        <w:t>Responsibilities of holding yard operator if animal born at or while being moved to holding yard</w:t>
      </w:r>
      <w:bookmarkEnd w:id="342"/>
      <w:bookmarkEnd w:id="343"/>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344" w:name="_Toc375042142"/>
      <w:bookmarkStart w:id="345" w:name="_Toc12542910"/>
      <w:r>
        <w:rPr>
          <w:rStyle w:val="CharSectno"/>
        </w:rPr>
        <w:t>100</w:t>
      </w:r>
      <w:r>
        <w:t>.</w:t>
      </w:r>
      <w:r>
        <w:tab/>
        <w:t>Responsibilities of holding yard operator if consignment held for less than 48 hours and moved from holding yard in a single consignment</w:t>
      </w:r>
      <w:bookmarkEnd w:id="344"/>
      <w:bookmarkEnd w:id="345"/>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a fine of $2 000.</w:t>
      </w:r>
    </w:p>
    <w:p>
      <w:pPr>
        <w:pStyle w:val="Heading5"/>
      </w:pPr>
      <w:bookmarkStart w:id="346" w:name="_Toc375042143"/>
      <w:bookmarkStart w:id="347" w:name="_Toc12542911"/>
      <w:r>
        <w:rPr>
          <w:rStyle w:val="CharSectno"/>
        </w:rPr>
        <w:t>101</w:t>
      </w:r>
      <w:r>
        <w:t>.</w:t>
      </w:r>
      <w:r>
        <w:tab/>
        <w:t>Responsibilities of holding yard operator if animal held for less than 48 hours and moved from holding yard in different consignment</w:t>
      </w:r>
      <w:bookmarkEnd w:id="346"/>
      <w:bookmarkEnd w:id="347"/>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5"/>
      </w:pPr>
      <w:bookmarkStart w:id="348" w:name="_Toc375042144"/>
      <w:bookmarkStart w:id="349" w:name="_Toc12542912"/>
      <w:r>
        <w:rPr>
          <w:rStyle w:val="CharSectno"/>
        </w:rPr>
        <w:t>102</w:t>
      </w:r>
      <w:r>
        <w:t>.</w:t>
      </w:r>
      <w:r>
        <w:tab/>
        <w:t>Responsibilities of holding yard operator if animal held for more than 48 hours</w:t>
      </w:r>
      <w:bookmarkEnd w:id="348"/>
      <w:bookmarkEnd w:id="349"/>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350" w:name="_Toc375042145"/>
      <w:bookmarkStart w:id="351" w:name="_Toc415054262"/>
      <w:bookmarkStart w:id="352" w:name="_Toc12541669"/>
      <w:bookmarkStart w:id="353" w:name="_Toc12542913"/>
      <w:r>
        <w:t>Subdivision 6 — Saleyards</w:t>
      </w:r>
      <w:bookmarkEnd w:id="350"/>
      <w:bookmarkEnd w:id="351"/>
      <w:bookmarkEnd w:id="352"/>
      <w:bookmarkEnd w:id="353"/>
    </w:p>
    <w:p>
      <w:pPr>
        <w:pStyle w:val="Heading5"/>
      </w:pPr>
      <w:bookmarkStart w:id="354" w:name="_Toc375042146"/>
      <w:bookmarkStart w:id="355" w:name="_Toc12542914"/>
      <w:r>
        <w:rPr>
          <w:rStyle w:val="CharSectno"/>
        </w:rPr>
        <w:t>103</w:t>
      </w:r>
      <w:r>
        <w:t>.</w:t>
      </w:r>
      <w:r>
        <w:tab/>
        <w:t>When saleyard to be treated as holding yard</w:t>
      </w:r>
      <w:bookmarkEnd w:id="354"/>
      <w:bookmarkEnd w:id="355"/>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356" w:name="_Toc375042147"/>
      <w:bookmarkStart w:id="357" w:name="_Toc12542915"/>
      <w:r>
        <w:rPr>
          <w:rStyle w:val="CharSectno"/>
        </w:rPr>
        <w:t>104</w:t>
      </w:r>
      <w:r>
        <w:t>.</w:t>
      </w:r>
      <w:r>
        <w:tab/>
        <w:t>Responsibilities of saleyard operator if no NLIS device applied to animal</w:t>
      </w:r>
      <w:bookmarkEnd w:id="356"/>
      <w:bookmarkEnd w:id="357"/>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bookmarkStart w:id="358" w:name="_Toc375042148"/>
      <w:r>
        <w:tab/>
        <w:t>[Regulation 104 amended: Gazette 27 Jun 2019 p. 2421.]</w:t>
      </w:r>
    </w:p>
    <w:p>
      <w:pPr>
        <w:pStyle w:val="Heading5"/>
      </w:pPr>
      <w:bookmarkStart w:id="359" w:name="_Toc12542916"/>
      <w:r>
        <w:rPr>
          <w:rStyle w:val="CharSectno"/>
        </w:rPr>
        <w:t>105</w:t>
      </w:r>
      <w:r>
        <w:t>.</w:t>
      </w:r>
      <w:r>
        <w:tab/>
        <w:t>Directions by inspectors</w:t>
      </w:r>
      <w:bookmarkEnd w:id="358"/>
      <w:bookmarkEnd w:id="359"/>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360" w:name="_Toc375042149"/>
      <w:bookmarkStart w:id="361" w:name="_Toc12542917"/>
      <w:r>
        <w:rPr>
          <w:rStyle w:val="CharSectno"/>
        </w:rPr>
        <w:t>106</w:t>
      </w:r>
      <w:r>
        <w:t>.</w:t>
      </w:r>
      <w:r>
        <w:tab/>
        <w:t>Responsibilities of saleyard operator if animal born at or while being moved to saleyard</w:t>
      </w:r>
      <w:bookmarkEnd w:id="360"/>
      <w:bookmarkEnd w:id="361"/>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362" w:name="_Toc375042150"/>
      <w:bookmarkStart w:id="363" w:name="_Toc12542918"/>
      <w:r>
        <w:rPr>
          <w:rStyle w:val="CharSectno"/>
        </w:rPr>
        <w:t>107</w:t>
      </w:r>
      <w:r>
        <w:t>.</w:t>
      </w:r>
      <w:r>
        <w:tab/>
        <w:t>Responsibilities of saleyard operator if NLIS device applied to animal</w:t>
      </w:r>
      <w:bookmarkEnd w:id="362"/>
      <w:bookmarkEnd w:id="363"/>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364" w:name="_Toc375042151"/>
      <w:bookmarkStart w:id="365" w:name="_Toc12542919"/>
      <w:r>
        <w:rPr>
          <w:rStyle w:val="CharSectno"/>
        </w:rPr>
        <w:t>108</w:t>
      </w:r>
      <w:r>
        <w:t>.</w:t>
      </w:r>
      <w:r>
        <w:tab/>
        <w:t>Responsibilities of saleyard operator if animal moved from saleyard</w:t>
      </w:r>
      <w:bookmarkEnd w:id="364"/>
      <w:bookmarkEnd w:id="365"/>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pPr>
      <w:r>
        <w:tab/>
        <w:t>(c)</w:t>
      </w:r>
      <w:r>
        <w:tab/>
        <w:t>the date the animal was moved from the saleyard.</w:t>
      </w:r>
    </w:p>
    <w:p>
      <w:pPr>
        <w:pStyle w:val="Penstart"/>
      </w:pPr>
      <w:r>
        <w:tab/>
        <w:t>Penalty: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a fine of $5 000.</w:t>
      </w:r>
    </w:p>
    <w:p>
      <w:pPr>
        <w:pStyle w:val="Footnotesection"/>
      </w:pPr>
      <w:bookmarkStart w:id="366" w:name="_Toc375042152"/>
      <w:bookmarkStart w:id="367" w:name="_Toc415054269"/>
      <w:r>
        <w:tab/>
        <w:t>[Regulation 108 amended: Gazette 27 Jun 2019 p. 2421.]</w:t>
      </w:r>
    </w:p>
    <w:p>
      <w:pPr>
        <w:pStyle w:val="Heading4"/>
      </w:pPr>
      <w:bookmarkStart w:id="368" w:name="_Toc12541676"/>
      <w:bookmarkStart w:id="369" w:name="_Toc12542920"/>
      <w:r>
        <w:t>Subdivision 7 — Abattoirs</w:t>
      </w:r>
      <w:bookmarkEnd w:id="366"/>
      <w:bookmarkEnd w:id="367"/>
      <w:bookmarkEnd w:id="368"/>
      <w:bookmarkEnd w:id="369"/>
    </w:p>
    <w:p>
      <w:pPr>
        <w:pStyle w:val="Heading5"/>
      </w:pPr>
      <w:bookmarkStart w:id="370" w:name="_Toc375042153"/>
      <w:bookmarkStart w:id="371" w:name="_Toc12542921"/>
      <w:r>
        <w:rPr>
          <w:rStyle w:val="CharSectno"/>
        </w:rPr>
        <w:t>109</w:t>
      </w:r>
      <w:r>
        <w:t>.</w:t>
      </w:r>
      <w:r>
        <w:tab/>
        <w:t>Responsibilities of abattoir operator if no NLIS device is applied to animal</w:t>
      </w:r>
      <w:bookmarkEnd w:id="370"/>
      <w:bookmarkEnd w:id="371"/>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pPr>
      <w:r>
        <w:tab/>
        <w:t>(b)</w:t>
      </w:r>
      <w:r>
        <w:tab/>
        <w:t>an abattoir inspector approves the slaughter of the consignment at the abattoir without subregulation </w:t>
      </w:r>
      <w:r>
        <w:rPr>
          <w:snapToGrid w:val="0"/>
        </w:rPr>
        <w:t>(3)</w:t>
      </w:r>
      <w:r>
        <w:t xml:space="preserve"> being complied with,</w:t>
      </w:r>
    </w:p>
    <w:p>
      <w:pPr>
        <w:pStyle w:val="Subsection"/>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a fine of $5 000.</w:t>
      </w:r>
    </w:p>
    <w:p>
      <w:pPr>
        <w:pStyle w:val="Footnotesection"/>
      </w:pPr>
      <w:bookmarkStart w:id="372" w:name="_Toc375042154"/>
      <w:r>
        <w:tab/>
        <w:t>[Regulation 109 amended: Gazette 27 Jun 2019 p. 2422.]</w:t>
      </w:r>
    </w:p>
    <w:p>
      <w:pPr>
        <w:pStyle w:val="Heading5"/>
      </w:pPr>
      <w:bookmarkStart w:id="373" w:name="_Toc12542922"/>
      <w:r>
        <w:rPr>
          <w:rStyle w:val="CharSectno"/>
        </w:rPr>
        <w:t>110</w:t>
      </w:r>
      <w:r>
        <w:t>.</w:t>
      </w:r>
      <w:r>
        <w:tab/>
        <w:t>Directions by inspectors</w:t>
      </w:r>
      <w:bookmarkEnd w:id="372"/>
      <w:bookmarkEnd w:id="373"/>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Heading5"/>
      </w:pPr>
      <w:bookmarkStart w:id="374" w:name="_Toc375042155"/>
      <w:bookmarkStart w:id="375" w:name="_Toc12542923"/>
      <w:r>
        <w:rPr>
          <w:rStyle w:val="CharSectno"/>
        </w:rPr>
        <w:t>111</w:t>
      </w:r>
      <w:r>
        <w:t>.</w:t>
      </w:r>
      <w:r>
        <w:tab/>
        <w:t>Responsibilities of abattoir operator if animal born at or while being moved to abattoir</w:t>
      </w:r>
      <w:bookmarkEnd w:id="374"/>
      <w:bookmarkEnd w:id="375"/>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376" w:name="_Toc375042156"/>
      <w:bookmarkStart w:id="377" w:name="_Toc12542924"/>
      <w:r>
        <w:rPr>
          <w:rStyle w:val="CharSectno"/>
        </w:rPr>
        <w:t>112</w:t>
      </w:r>
      <w:r>
        <w:t>.</w:t>
      </w:r>
      <w:r>
        <w:tab/>
      </w:r>
      <w:r>
        <w:rPr>
          <w:snapToGrid w:val="0"/>
        </w:rPr>
        <w:t>Responsibilities of abattoir operator if NLIS device applied to animal</w:t>
      </w:r>
      <w:bookmarkEnd w:id="376"/>
      <w:bookmarkEnd w:id="377"/>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the abattoir operator has obtained from the person to whom the animal is sold or otherwise supplied the relevant PIC of the property to which the animal is to be moved.</w:t>
      </w:r>
    </w:p>
    <w:p>
      <w:pPr>
        <w:pStyle w:val="Penstart"/>
      </w:pPr>
      <w:r>
        <w:tab/>
        <w:t>Penalty: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pPr>
      <w:r>
        <w:tab/>
        <w:t>(d)</w:t>
      </w:r>
      <w:r>
        <w:tab/>
      </w:r>
      <w:r>
        <w:rPr>
          <w:snapToGrid w:val="0"/>
        </w:rPr>
        <w:t>the date the animal was moved from the abattoir.</w:t>
      </w:r>
    </w:p>
    <w:p>
      <w:pPr>
        <w:pStyle w:val="Penstart"/>
      </w:pPr>
      <w:r>
        <w:tab/>
        <w:t>Penalty: a fine of $5 000.</w:t>
      </w:r>
    </w:p>
    <w:p>
      <w:pPr>
        <w:pStyle w:val="Footnotesection"/>
      </w:pPr>
      <w:bookmarkStart w:id="378" w:name="_Toc375042157"/>
      <w:r>
        <w:tab/>
        <w:t>[Regulation 112 amended: Gazette 27 Jun 2019 p. 2422.]</w:t>
      </w:r>
    </w:p>
    <w:p>
      <w:pPr>
        <w:pStyle w:val="Heading5"/>
      </w:pPr>
      <w:bookmarkStart w:id="379" w:name="_Toc12542925"/>
      <w:r>
        <w:rPr>
          <w:rStyle w:val="CharSectno"/>
        </w:rPr>
        <w:t>113</w:t>
      </w:r>
      <w:r>
        <w:t>.</w:t>
      </w:r>
      <w:r>
        <w:tab/>
        <w:t>Responsibilities of abattoir operator if animal exempt from NLIS identification</w:t>
      </w:r>
      <w:bookmarkEnd w:id="378"/>
      <w:bookmarkEnd w:id="379"/>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 a fine of $5 000.</w:t>
      </w:r>
    </w:p>
    <w:p>
      <w:pPr>
        <w:pStyle w:val="Footnotesection"/>
      </w:pPr>
      <w:bookmarkStart w:id="380" w:name="_Toc375042158"/>
      <w:r>
        <w:tab/>
        <w:t>[Regulation 113 amended: Gazette 27 Jun 2019 p. 2422.]</w:t>
      </w:r>
    </w:p>
    <w:p>
      <w:pPr>
        <w:pStyle w:val="Heading5"/>
        <w:rPr>
          <w:snapToGrid w:val="0"/>
        </w:rPr>
      </w:pPr>
      <w:bookmarkStart w:id="381" w:name="_Toc12542926"/>
      <w:r>
        <w:rPr>
          <w:rStyle w:val="CharSectno"/>
        </w:rPr>
        <w:t>114</w:t>
      </w:r>
      <w:r>
        <w:t>.</w:t>
      </w:r>
      <w:r>
        <w:tab/>
      </w:r>
      <w:r>
        <w:rPr>
          <w:snapToGrid w:val="0"/>
        </w:rPr>
        <w:t>Slaughtered animals moved to pet food processing plants</w:t>
      </w:r>
      <w:bookmarkEnd w:id="380"/>
      <w:bookmarkEnd w:id="381"/>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a fine of $5 000.</w:t>
      </w:r>
    </w:p>
    <w:p>
      <w:pPr>
        <w:pStyle w:val="Footnotesection"/>
      </w:pPr>
      <w:bookmarkStart w:id="382" w:name="_Toc375042159"/>
      <w:bookmarkStart w:id="383" w:name="_Toc415054276"/>
      <w:r>
        <w:tab/>
        <w:t>[Regulation 114 amended: Gazette 27 Jun 2019 p. 2423.]</w:t>
      </w:r>
    </w:p>
    <w:p>
      <w:pPr>
        <w:pStyle w:val="Heading4"/>
      </w:pPr>
      <w:bookmarkStart w:id="384" w:name="_Toc12541683"/>
      <w:bookmarkStart w:id="385" w:name="_Toc12542927"/>
      <w:r>
        <w:t>Subdivision 8 — Export depots</w:t>
      </w:r>
      <w:bookmarkEnd w:id="382"/>
      <w:bookmarkEnd w:id="383"/>
      <w:bookmarkEnd w:id="384"/>
      <w:bookmarkEnd w:id="385"/>
    </w:p>
    <w:p>
      <w:pPr>
        <w:pStyle w:val="Heading5"/>
      </w:pPr>
      <w:bookmarkStart w:id="386" w:name="_Toc375042160"/>
      <w:bookmarkStart w:id="387" w:name="_Toc12542928"/>
      <w:r>
        <w:rPr>
          <w:rStyle w:val="CharSectno"/>
        </w:rPr>
        <w:t>115</w:t>
      </w:r>
      <w:r>
        <w:t>.</w:t>
      </w:r>
      <w:r>
        <w:tab/>
        <w:t>Responsibilities of export depot operator if no NLIS device applied to animal</w:t>
      </w:r>
      <w:bookmarkEnd w:id="386"/>
      <w:bookmarkEnd w:id="387"/>
    </w:p>
    <w:p>
      <w:pPr>
        <w:pStyle w:val="Subsection"/>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bookmarkStart w:id="388" w:name="_Toc375042161"/>
      <w:r>
        <w:tab/>
        <w:t>[Regulation 115 amended: Gazette 27 Jun 2019 p. 2423.]</w:t>
      </w:r>
    </w:p>
    <w:p>
      <w:pPr>
        <w:pStyle w:val="Heading5"/>
      </w:pPr>
      <w:bookmarkStart w:id="389" w:name="_Toc12542929"/>
      <w:r>
        <w:rPr>
          <w:rStyle w:val="CharSectno"/>
        </w:rPr>
        <w:t>116</w:t>
      </w:r>
      <w:r>
        <w:t>.</w:t>
      </w:r>
      <w:r>
        <w:tab/>
        <w:t>Directions by inspectors</w:t>
      </w:r>
      <w:bookmarkEnd w:id="388"/>
      <w:bookmarkEnd w:id="389"/>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a fine of $5 000.</w:t>
      </w:r>
    </w:p>
    <w:p>
      <w:pPr>
        <w:pStyle w:val="Heading5"/>
      </w:pPr>
      <w:bookmarkStart w:id="390" w:name="_Toc375042162"/>
      <w:bookmarkStart w:id="391" w:name="_Toc12542930"/>
      <w:r>
        <w:rPr>
          <w:rStyle w:val="CharSectno"/>
        </w:rPr>
        <w:t>117</w:t>
      </w:r>
      <w:r>
        <w:t>.</w:t>
      </w:r>
      <w:r>
        <w:tab/>
        <w:t>Responsibilities of export depot operator if animal born at or while being moved to export depot</w:t>
      </w:r>
      <w:bookmarkEnd w:id="390"/>
      <w:bookmarkEnd w:id="391"/>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392" w:name="_Toc375042163"/>
      <w:bookmarkStart w:id="393" w:name="_Toc12542931"/>
      <w:r>
        <w:rPr>
          <w:rStyle w:val="CharSectno"/>
        </w:rPr>
        <w:t>118</w:t>
      </w:r>
      <w:r>
        <w:t>.</w:t>
      </w:r>
      <w:r>
        <w:tab/>
        <w:t>Other responsibilities of export depot operators</w:t>
      </w:r>
      <w:bookmarkEnd w:id="392"/>
      <w:bookmarkEnd w:id="393"/>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a fine of $5 000.</w:t>
      </w:r>
    </w:p>
    <w:p>
      <w:pPr>
        <w:pStyle w:val="Subsection"/>
        <w:keepNext/>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a fine of $5 000.</w:t>
      </w:r>
    </w:p>
    <w:p>
      <w:pPr>
        <w:pStyle w:val="Footnotesection"/>
      </w:pPr>
      <w:bookmarkStart w:id="394" w:name="_Toc375042164"/>
      <w:bookmarkStart w:id="395" w:name="_Toc415054281"/>
      <w:r>
        <w:tab/>
        <w:t>[Regulation 118 amended: Gazette 27 Jun 2019 p. 2423.]</w:t>
      </w:r>
    </w:p>
    <w:p>
      <w:pPr>
        <w:pStyle w:val="Heading2"/>
      </w:pPr>
      <w:bookmarkStart w:id="396" w:name="_Toc12541688"/>
      <w:bookmarkStart w:id="397" w:name="_Toc12542932"/>
      <w:r>
        <w:rPr>
          <w:rStyle w:val="CharPartNo"/>
        </w:rPr>
        <w:t>Part 6</w:t>
      </w:r>
      <w:r>
        <w:t> — </w:t>
      </w:r>
      <w:r>
        <w:rPr>
          <w:rStyle w:val="CharPartText"/>
        </w:rPr>
        <w:t>Identifying sheep, goats and pigs</w:t>
      </w:r>
      <w:bookmarkEnd w:id="394"/>
      <w:bookmarkEnd w:id="395"/>
      <w:bookmarkEnd w:id="396"/>
      <w:bookmarkEnd w:id="397"/>
    </w:p>
    <w:p>
      <w:pPr>
        <w:pStyle w:val="Footnoteheading"/>
      </w:pPr>
      <w:bookmarkStart w:id="398" w:name="_Toc375042165"/>
      <w:bookmarkStart w:id="399" w:name="_Toc415054282"/>
      <w:r>
        <w:tab/>
        <w:t>[Heading amended: Gazette 27 Jun 2019 p. 2424.]</w:t>
      </w:r>
    </w:p>
    <w:p>
      <w:pPr>
        <w:pStyle w:val="Heading3"/>
      </w:pPr>
      <w:bookmarkStart w:id="400" w:name="_Toc12541689"/>
      <w:bookmarkStart w:id="401" w:name="_Toc12542933"/>
      <w:r>
        <w:rPr>
          <w:rStyle w:val="CharDivNo"/>
        </w:rPr>
        <w:t>Division 1</w:t>
      </w:r>
      <w:r>
        <w:t> — </w:t>
      </w:r>
      <w:r>
        <w:rPr>
          <w:rStyle w:val="CharDivText"/>
        </w:rPr>
        <w:t>Term used: animal</w:t>
      </w:r>
      <w:bookmarkEnd w:id="398"/>
      <w:bookmarkEnd w:id="399"/>
      <w:bookmarkEnd w:id="400"/>
      <w:bookmarkEnd w:id="401"/>
    </w:p>
    <w:p>
      <w:pPr>
        <w:pStyle w:val="Heading5"/>
      </w:pPr>
      <w:bookmarkStart w:id="402" w:name="_Toc375042166"/>
      <w:bookmarkStart w:id="403" w:name="_Toc12542934"/>
      <w:r>
        <w:rPr>
          <w:rStyle w:val="CharSectno"/>
        </w:rPr>
        <w:t>119</w:t>
      </w:r>
      <w:r>
        <w:t>.</w:t>
      </w:r>
      <w:r>
        <w:tab/>
        <w:t>Term used: animal</w:t>
      </w:r>
      <w:bookmarkEnd w:id="402"/>
      <w:bookmarkEnd w:id="403"/>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bookmarkStart w:id="404" w:name="_Toc375042167"/>
      <w:bookmarkStart w:id="405" w:name="_Toc415054284"/>
      <w:r>
        <w:tab/>
        <w:t>[Regulation 119 amended: Gazette 27 Jun 2019 p. 2424.]</w:t>
      </w:r>
    </w:p>
    <w:p>
      <w:pPr>
        <w:pStyle w:val="Heading3"/>
      </w:pPr>
      <w:bookmarkStart w:id="406" w:name="_Toc12541691"/>
      <w:bookmarkStart w:id="407" w:name="_Toc12542935"/>
      <w:r>
        <w:rPr>
          <w:rStyle w:val="CharDivNo"/>
        </w:rPr>
        <w:t>Division 2</w:t>
      </w:r>
      <w:r>
        <w:t> — </w:t>
      </w:r>
      <w:r>
        <w:rPr>
          <w:rStyle w:val="CharDivText"/>
        </w:rPr>
        <w:t>Owners of sheep, goats or pigs</w:t>
      </w:r>
      <w:bookmarkEnd w:id="404"/>
      <w:bookmarkEnd w:id="405"/>
      <w:bookmarkEnd w:id="406"/>
      <w:bookmarkEnd w:id="407"/>
    </w:p>
    <w:p>
      <w:pPr>
        <w:pStyle w:val="Footnoteheading"/>
      </w:pPr>
      <w:bookmarkStart w:id="408" w:name="_Toc375042168"/>
      <w:bookmarkStart w:id="409" w:name="_Toc415054285"/>
      <w:r>
        <w:tab/>
        <w:t>[Heading amended: Gazette 27 Jun 2019 p. 2424.]</w:t>
      </w:r>
    </w:p>
    <w:p>
      <w:pPr>
        <w:pStyle w:val="Heading4"/>
      </w:pPr>
      <w:bookmarkStart w:id="410" w:name="_Toc522263780"/>
      <w:bookmarkStart w:id="411" w:name="_Toc522263897"/>
      <w:bookmarkStart w:id="412" w:name="_Toc522264014"/>
      <w:bookmarkStart w:id="413" w:name="_Toc522264311"/>
      <w:bookmarkStart w:id="414" w:name="_Toc522542656"/>
      <w:bookmarkStart w:id="415" w:name="_Toc522542773"/>
      <w:bookmarkStart w:id="416" w:name="_Toc522543713"/>
      <w:bookmarkStart w:id="417" w:name="_Toc522543830"/>
      <w:bookmarkStart w:id="418" w:name="_Toc523730029"/>
      <w:bookmarkStart w:id="419" w:name="_Toc523730275"/>
      <w:bookmarkStart w:id="420" w:name="_Toc534623567"/>
      <w:bookmarkStart w:id="421" w:name="_Toc12541692"/>
      <w:bookmarkStart w:id="422" w:name="_Toc12542936"/>
      <w:r>
        <w:t>Subdivision 1 — Identifiers for sheep</w:t>
      </w:r>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Gazette 27 Jun 2019 p. 2424.]</w:t>
      </w:r>
    </w:p>
    <w:p>
      <w:pPr>
        <w:pStyle w:val="Heading5"/>
      </w:pPr>
      <w:bookmarkStart w:id="423" w:name="_Toc375042169"/>
      <w:bookmarkStart w:id="424" w:name="_Toc12542937"/>
      <w:bookmarkEnd w:id="408"/>
      <w:bookmarkEnd w:id="409"/>
      <w:r>
        <w:rPr>
          <w:rStyle w:val="CharSectno"/>
        </w:rPr>
        <w:t>120</w:t>
      </w:r>
      <w:r>
        <w:t>.</w:t>
      </w:r>
      <w:r>
        <w:tab/>
        <w:t>Owners to identify sheep</w:t>
      </w:r>
      <w:bookmarkEnd w:id="423"/>
      <w:bookmarkEnd w:id="424"/>
    </w:p>
    <w:p>
      <w:pPr>
        <w:pStyle w:val="Subsection"/>
        <w:rPr>
          <w:snapToGrid w:val="0"/>
        </w:rPr>
      </w:pPr>
      <w:r>
        <w:tab/>
        <w:t>(1)</w:t>
      </w:r>
      <w:r>
        <w:tab/>
        <w:t>An</w:t>
      </w:r>
      <w:r>
        <w:rPr>
          <w:snapToGrid w:val="0"/>
        </w:rPr>
        <w:t xml:space="preserve"> owner of a sheep, other than an imported sheep or a sheep from a pound, that is </w:t>
      </w:r>
      <w:r>
        <w:t>kept on a property in</w:t>
      </w:r>
      <w:r>
        <w:rPr>
          <w:snapToGrid w:val="0"/>
        </w:rPr>
        <w:t xml:space="preserve"> the south</w:t>
      </w:r>
      <w:r>
        <w:rPr>
          <w:snapToGrid w:val="0"/>
        </w:rPr>
        <w:noBreakHyphen/>
        <w:t>west of the State</w:t>
      </w:r>
      <w:r>
        <w:t xml:space="preserve"> </w:t>
      </w:r>
      <w:r>
        <w:rPr>
          <w:snapToGrid w:val="0"/>
        </w:rPr>
        <w:t>must identify the sheep, or cause it to be identified, in accordance with this regulation —</w:t>
      </w:r>
    </w:p>
    <w:p>
      <w:pPr>
        <w:pStyle w:val="Indenta"/>
      </w:pPr>
      <w:r>
        <w:tab/>
        <w:t>(a)</w:t>
      </w:r>
      <w:r>
        <w:tab/>
        <w:t>if it is weaned before it reaches 6 months of age and before it is identified in accordance with this regulation — when it is weaned; or</w:t>
      </w:r>
    </w:p>
    <w:p>
      <w:pPr>
        <w:pStyle w:val="Indenta"/>
      </w:pPr>
      <w:r>
        <w:tab/>
        <w:t>(b)</w:t>
      </w:r>
      <w:r>
        <w:tab/>
        <w:t>if it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a fine of $2 000.</w:t>
      </w:r>
    </w:p>
    <w:p>
      <w:pPr>
        <w:pStyle w:val="Subsection"/>
      </w:pPr>
      <w:r>
        <w:tab/>
        <w:t>(2)</w:t>
      </w:r>
      <w:r>
        <w:tab/>
        <w:t>An</w:t>
      </w:r>
      <w:r>
        <w:rPr>
          <w:snapToGrid w:val="0"/>
        </w:rPr>
        <w:t xml:space="preserve"> owner of a sheep </w:t>
      </w:r>
      <w:r>
        <w:t xml:space="preserve">other than — </w:t>
      </w:r>
    </w:p>
    <w:p>
      <w:pPr>
        <w:pStyle w:val="Indenta"/>
      </w:pPr>
      <w:r>
        <w:tab/>
        <w:t>(a)</w:t>
      </w:r>
      <w:r>
        <w:tab/>
        <w:t>an imported sheep; or</w:t>
      </w:r>
    </w:p>
    <w:p>
      <w:pPr>
        <w:pStyle w:val="Indenta"/>
      </w:pPr>
      <w:r>
        <w:tab/>
        <w:t>(b)</w:t>
      </w:r>
      <w:r>
        <w:tab/>
        <w:t>a sheep from a pound; or</w:t>
      </w:r>
    </w:p>
    <w:p>
      <w:pPr>
        <w:pStyle w:val="Indenta"/>
        <w:keepNext/>
        <w:rPr>
          <w:snapToGrid w:val="0"/>
        </w:rPr>
      </w:pPr>
      <w:r>
        <w:tab/>
        <w:t>(c)</w:t>
      </w:r>
      <w:r>
        <w:tab/>
        <w:t>a sheep that is kept on a property in</w:t>
      </w:r>
      <w:r>
        <w:rPr>
          <w:snapToGrid w:val="0"/>
        </w:rPr>
        <w:t xml:space="preserve"> the south</w:t>
      </w:r>
      <w:r>
        <w:rPr>
          <w:snapToGrid w:val="0"/>
        </w:rPr>
        <w:noBreakHyphen/>
        <w:t>west of the State,</w:t>
      </w:r>
    </w:p>
    <w:p>
      <w:pPr>
        <w:pStyle w:val="Subsection"/>
        <w:rPr>
          <w:snapToGrid w:val="0"/>
        </w:rPr>
      </w:pPr>
      <w:r>
        <w:tab/>
      </w:r>
      <w:r>
        <w:tab/>
        <w:t>must identify the sheep, or cause it to be identified, in accordance with this regulation</w:t>
      </w:r>
      <w:r>
        <w:rPr>
          <w:snapToGrid w:val="0"/>
        </w:rPr>
        <w:t xml:space="preserve"> — </w:t>
      </w:r>
    </w:p>
    <w:p>
      <w:pPr>
        <w:pStyle w:val="Indenta"/>
      </w:pPr>
      <w:r>
        <w:tab/>
        <w:t>(d)</w:t>
      </w:r>
      <w:r>
        <w:tab/>
        <w:t>if it is moved from the property on which it is kept before it is first shorn and before it is identified in accordance with this regulation — before it is moved; or</w:t>
      </w:r>
    </w:p>
    <w:p>
      <w:pPr>
        <w:pStyle w:val="Indenta"/>
      </w:pPr>
      <w:r>
        <w:tab/>
        <w:t>(e)</w:t>
      </w:r>
      <w:r>
        <w:tab/>
        <w:t>otherwise — when it is first shorn.</w:t>
      </w:r>
    </w:p>
    <w:p>
      <w:pPr>
        <w:pStyle w:val="Penstart"/>
      </w:pPr>
      <w:r>
        <w:tab/>
        <w:t>Penalty: a fine of $2 000.</w:t>
      </w:r>
    </w:p>
    <w:p>
      <w:pPr>
        <w:pStyle w:val="Subsection"/>
        <w:rPr>
          <w:snapToGrid w:val="0"/>
        </w:rPr>
      </w:pPr>
      <w:r>
        <w:tab/>
        <w:t>(3)</w:t>
      </w:r>
      <w:r>
        <w:tab/>
        <w:t>An owner of an imported sheep must identify the sheep, or cause it to be identified, in accordance with this regulation</w:t>
      </w:r>
      <w:r>
        <w:rPr>
          <w:snapToGrid w:val="0"/>
        </w:rPr>
        <w:t> —</w:t>
      </w:r>
    </w:p>
    <w:p>
      <w:pPr>
        <w:pStyle w:val="Indenta"/>
      </w:pPr>
      <w:r>
        <w:tab/>
        <w:t>(a)</w:t>
      </w:r>
      <w:r>
        <w:tab/>
        <w:t>if the sheep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pPr>
      <w:r>
        <w:tab/>
        <w:t>(4)</w:t>
      </w:r>
      <w:r>
        <w:tab/>
        <w:t xml:space="preserve">An owner of a sheep from a pound must identify the sheep, or cause it to be identified, in accordance with this regulation — </w:t>
      </w:r>
    </w:p>
    <w:p>
      <w:pPr>
        <w:pStyle w:val="Indenta"/>
      </w:pPr>
      <w:r>
        <w:tab/>
        <w:t>(a)</w:t>
      </w:r>
      <w:r>
        <w:tab/>
        <w:t>if the sheep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A sheep is identified in accordance with this regulation if it is identified with —</w:t>
      </w:r>
    </w:p>
    <w:p>
      <w:pPr>
        <w:pStyle w:val="Indenta"/>
      </w:pPr>
      <w:r>
        <w:tab/>
        <w:t>(a)</w:t>
      </w:r>
      <w:r>
        <w:tab/>
        <w:t>an NLIS device or an NLIS tag; and</w:t>
      </w:r>
    </w:p>
    <w:p>
      <w:pPr>
        <w:pStyle w:val="Indenta"/>
      </w:pPr>
      <w:r>
        <w:tab/>
        <w:t>(b)</w:t>
      </w:r>
      <w:r>
        <w:tab/>
        <w:t>a registered identifier applied as an earmark in accordance with regulation 122 or an approved identifier for sheep.</w:t>
      </w:r>
    </w:p>
    <w:p>
      <w:pPr>
        <w:pStyle w:val="Footnotesection"/>
      </w:pPr>
      <w:bookmarkStart w:id="425" w:name="_Toc375042170"/>
      <w:r>
        <w:tab/>
        <w:t>[Regulation 120 amended: Gazette 27 Jun 2019 p. 2425.]</w:t>
      </w:r>
    </w:p>
    <w:p>
      <w:pPr>
        <w:pStyle w:val="Heading5"/>
        <w:keepNext w:val="0"/>
        <w:keepLines w:val="0"/>
        <w:spacing w:before="180"/>
      </w:pPr>
      <w:bookmarkStart w:id="426" w:name="_Toc12542938"/>
      <w:r>
        <w:rPr>
          <w:rStyle w:val="CharSectno"/>
        </w:rPr>
        <w:t>121</w:t>
      </w:r>
      <w:r>
        <w:t>.</w:t>
      </w:r>
      <w:r>
        <w:tab/>
        <w:t>Exemption for unweaned sheep</w:t>
      </w:r>
      <w:bookmarkEnd w:id="425"/>
      <w:bookmarkEnd w:id="426"/>
    </w:p>
    <w:p>
      <w:pPr>
        <w:pStyle w:val="Subsection"/>
      </w:pPr>
      <w:r>
        <w:tab/>
      </w:r>
      <w:r>
        <w:tab/>
        <w:t>It is not necessary for an unweaned sheep to be identified in accordance with regulation 120(1)(b), (2)(d), (3)(a) or (4)(a) if it is being moved with its mother from the property on which it is kept to another property with the same relevant PIC.</w:t>
      </w:r>
    </w:p>
    <w:p>
      <w:pPr>
        <w:pStyle w:val="Footnotesection"/>
      </w:pPr>
      <w:bookmarkStart w:id="427" w:name="_Toc375042171"/>
      <w:r>
        <w:tab/>
        <w:t>[Regulation 121 amended: Gazette 27 Jun 2019 p. 2425.]</w:t>
      </w:r>
    </w:p>
    <w:p>
      <w:pPr>
        <w:pStyle w:val="Heading5"/>
      </w:pPr>
      <w:bookmarkStart w:id="428" w:name="_Toc522263901"/>
      <w:bookmarkStart w:id="429" w:name="_Toc522542660"/>
      <w:bookmarkStart w:id="430" w:name="_Toc522543717"/>
      <w:bookmarkStart w:id="431" w:name="_Toc534623571"/>
      <w:bookmarkStart w:id="432" w:name="_Toc12542939"/>
      <w:r>
        <w:rPr>
          <w:rStyle w:val="CharSectno"/>
        </w:rPr>
        <w:t>122</w:t>
      </w:r>
      <w:r>
        <w:t>.</w:t>
      </w:r>
      <w:r>
        <w:tab/>
        <w:t>Requirements for earmarks</w:t>
      </w:r>
      <w:bookmarkEnd w:id="428"/>
      <w:bookmarkEnd w:id="429"/>
      <w:bookmarkEnd w:id="430"/>
      <w:bookmarkEnd w:id="431"/>
      <w:bookmarkEnd w:id="432"/>
    </w:p>
    <w:p>
      <w:pPr>
        <w:pStyle w:val="Subsection"/>
      </w:pPr>
      <w:r>
        <w:tab/>
      </w:r>
      <w:r>
        <w:tab/>
        <w:t>For the purposes of regulation 120(5)(b),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122 inserted: Gazette 27 Jun 2019 p. 2426.]</w:t>
      </w:r>
    </w:p>
    <w:p>
      <w:pPr>
        <w:pStyle w:val="Heading5"/>
        <w:spacing w:before="180"/>
      </w:pPr>
      <w:bookmarkStart w:id="433" w:name="_Toc375042172"/>
      <w:bookmarkStart w:id="434" w:name="_Toc12542940"/>
      <w:bookmarkEnd w:id="427"/>
      <w:r>
        <w:rPr>
          <w:rStyle w:val="CharSectno"/>
        </w:rPr>
        <w:t>123</w:t>
      </w:r>
      <w:r>
        <w:t>.</w:t>
      </w:r>
      <w:r>
        <w:tab/>
        <w:t>Age marks, cullmarks and other markings</w:t>
      </w:r>
      <w:bookmarkEnd w:id="433"/>
      <w:bookmarkEnd w:id="434"/>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Heading4"/>
      </w:pPr>
      <w:bookmarkStart w:id="435" w:name="_Toc522263786"/>
      <w:bookmarkStart w:id="436" w:name="_Toc522263903"/>
      <w:bookmarkStart w:id="437" w:name="_Toc522264020"/>
      <w:bookmarkStart w:id="438" w:name="_Toc522264317"/>
      <w:bookmarkStart w:id="439" w:name="_Toc522542662"/>
      <w:bookmarkStart w:id="440" w:name="_Toc522542779"/>
      <w:bookmarkStart w:id="441" w:name="_Toc522543719"/>
      <w:bookmarkStart w:id="442" w:name="_Toc522543836"/>
      <w:bookmarkStart w:id="443" w:name="_Toc523730035"/>
      <w:bookmarkStart w:id="444" w:name="_Toc523730281"/>
      <w:bookmarkStart w:id="445" w:name="_Toc534623573"/>
      <w:bookmarkStart w:id="446" w:name="_Toc12541697"/>
      <w:bookmarkStart w:id="447" w:name="_Toc12542941"/>
      <w:bookmarkStart w:id="448" w:name="_Toc375042173"/>
      <w:bookmarkStart w:id="449" w:name="_Toc415054290"/>
      <w:r>
        <w:t>Subdivision 2 — Identifiers for goats</w:t>
      </w:r>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Gazette 27 Jun 2019 p. 2426.]</w:t>
      </w:r>
    </w:p>
    <w:p>
      <w:pPr>
        <w:pStyle w:val="Heading5"/>
      </w:pPr>
      <w:bookmarkStart w:id="450" w:name="_Toc375042174"/>
      <w:bookmarkStart w:id="451" w:name="_Toc12542942"/>
      <w:bookmarkEnd w:id="448"/>
      <w:bookmarkEnd w:id="449"/>
      <w:r>
        <w:rPr>
          <w:rStyle w:val="CharSectno"/>
        </w:rPr>
        <w:t>124</w:t>
      </w:r>
      <w:r>
        <w:t>.</w:t>
      </w:r>
      <w:r>
        <w:tab/>
        <w:t>Owners must identify goats in south</w:t>
      </w:r>
      <w:r>
        <w:noBreakHyphen/>
        <w:t>west of State</w:t>
      </w:r>
      <w:bookmarkEnd w:id="450"/>
      <w:bookmarkEnd w:id="451"/>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bookmarkStart w:id="452" w:name="_Toc375042175"/>
      <w:r>
        <w:tab/>
        <w:t>[Regulation 124 amended: Gazette 27 Jun 2019 p. 2426</w:t>
      </w:r>
      <w:r>
        <w:noBreakHyphen/>
        <w:t>7.]</w:t>
      </w:r>
    </w:p>
    <w:p>
      <w:pPr>
        <w:pStyle w:val="Heading5"/>
      </w:pPr>
      <w:bookmarkStart w:id="453" w:name="_Toc12542943"/>
      <w:r>
        <w:rPr>
          <w:rStyle w:val="CharSectno"/>
        </w:rPr>
        <w:t>125</w:t>
      </w:r>
      <w:r>
        <w:t>.</w:t>
      </w:r>
      <w:r>
        <w:tab/>
        <w:t>Exemption for unweaned goats</w:t>
      </w:r>
      <w:bookmarkEnd w:id="452"/>
      <w:bookmarkEnd w:id="453"/>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bookmarkStart w:id="454" w:name="_Toc375042176"/>
      <w:r>
        <w:tab/>
        <w:t>[Regulation 125 amended: Gazette 27 Jun 2019 p. 2427.]</w:t>
      </w:r>
    </w:p>
    <w:p>
      <w:pPr>
        <w:pStyle w:val="Heading5"/>
      </w:pPr>
      <w:bookmarkStart w:id="455" w:name="_Toc522263907"/>
      <w:bookmarkStart w:id="456" w:name="_Toc522542666"/>
      <w:bookmarkStart w:id="457" w:name="_Toc522543723"/>
      <w:bookmarkStart w:id="458" w:name="_Toc534623577"/>
      <w:bookmarkStart w:id="459" w:name="_Toc12542944"/>
      <w:r>
        <w:rPr>
          <w:rStyle w:val="CharSectno"/>
        </w:rPr>
        <w:t>126</w:t>
      </w:r>
      <w:r>
        <w:t>.</w:t>
      </w:r>
      <w:r>
        <w:tab/>
        <w:t>Requirements for earmarks</w:t>
      </w:r>
      <w:bookmarkEnd w:id="455"/>
      <w:bookmarkEnd w:id="456"/>
      <w:bookmarkEnd w:id="457"/>
      <w:bookmarkEnd w:id="458"/>
      <w:bookmarkEnd w:id="459"/>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460" w:name="_Toc375042177"/>
      <w:bookmarkStart w:id="461" w:name="_Toc12542945"/>
      <w:bookmarkEnd w:id="454"/>
      <w:r>
        <w:rPr>
          <w:rStyle w:val="CharSectno"/>
        </w:rPr>
        <w:t>127</w:t>
      </w:r>
      <w:r>
        <w:t>.</w:t>
      </w:r>
      <w:r>
        <w:tab/>
        <w:t>Age marks, cullmarks and other markings</w:t>
      </w:r>
      <w:bookmarkEnd w:id="460"/>
      <w:bookmarkEnd w:id="461"/>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Heading4"/>
      </w:pPr>
      <w:bookmarkStart w:id="462" w:name="_Toc522263792"/>
      <w:bookmarkStart w:id="463" w:name="_Toc522263909"/>
      <w:bookmarkStart w:id="464" w:name="_Toc522264026"/>
      <w:bookmarkStart w:id="465" w:name="_Toc522264323"/>
      <w:bookmarkStart w:id="466" w:name="_Toc522542668"/>
      <w:bookmarkStart w:id="467" w:name="_Toc522542785"/>
      <w:bookmarkStart w:id="468" w:name="_Toc522543725"/>
      <w:bookmarkStart w:id="469" w:name="_Toc522543842"/>
      <w:bookmarkStart w:id="470" w:name="_Toc523730041"/>
      <w:bookmarkStart w:id="471" w:name="_Toc523730287"/>
      <w:bookmarkStart w:id="472" w:name="_Toc534623579"/>
      <w:bookmarkStart w:id="473" w:name="_Toc12541702"/>
      <w:bookmarkStart w:id="474" w:name="_Toc12542946"/>
      <w:bookmarkStart w:id="475" w:name="_Toc375042178"/>
      <w:bookmarkStart w:id="476" w:name="_Toc415054295"/>
      <w:r>
        <w:t>Subdivision 2A — Identifiers for pigs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bookmarkStart w:id="477" w:name="_Toc522263910"/>
      <w:bookmarkStart w:id="478" w:name="_Toc522542669"/>
      <w:bookmarkStart w:id="479" w:name="_Toc522543726"/>
      <w:bookmarkStart w:id="480" w:name="_Toc534623580"/>
      <w:r>
        <w:tab/>
        <w:t>[Heading inserted: Gazette 27 Jun 2019 p. 2428.]</w:t>
      </w:r>
    </w:p>
    <w:p>
      <w:pPr>
        <w:pStyle w:val="Heading5"/>
      </w:pPr>
      <w:bookmarkStart w:id="481" w:name="_Toc12542947"/>
      <w:r>
        <w:rPr>
          <w:rStyle w:val="CharSectno"/>
        </w:rPr>
        <w:t>127A</w:t>
      </w:r>
      <w:r>
        <w:t>.</w:t>
      </w:r>
      <w:r>
        <w:tab/>
        <w:t>Owners to identify pigs</w:t>
      </w:r>
      <w:bookmarkEnd w:id="477"/>
      <w:bookmarkEnd w:id="478"/>
      <w:bookmarkEnd w:id="479"/>
      <w:bookmarkEnd w:id="480"/>
      <w:bookmarkEnd w:id="481"/>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bookmarkStart w:id="482" w:name="_Toc522263911"/>
      <w:bookmarkStart w:id="483" w:name="_Toc522542670"/>
      <w:bookmarkStart w:id="484" w:name="_Toc522543727"/>
      <w:bookmarkStart w:id="485" w:name="_Toc534623581"/>
      <w:r>
        <w:tab/>
        <w:t>[Regulation 127A inserted: Gazette 27 Jun 2019 p. 2428.]</w:t>
      </w:r>
    </w:p>
    <w:p>
      <w:pPr>
        <w:pStyle w:val="Heading5"/>
      </w:pPr>
      <w:bookmarkStart w:id="486" w:name="_Toc12542948"/>
      <w:r>
        <w:rPr>
          <w:rStyle w:val="CharSectno"/>
        </w:rPr>
        <w:t>127B</w:t>
      </w:r>
      <w:r>
        <w:t>.</w:t>
      </w:r>
      <w:r>
        <w:tab/>
        <w:t>Exemption for unweaned pigs</w:t>
      </w:r>
      <w:bookmarkEnd w:id="482"/>
      <w:bookmarkEnd w:id="483"/>
      <w:bookmarkEnd w:id="484"/>
      <w:bookmarkEnd w:id="485"/>
      <w:bookmarkEnd w:id="486"/>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bookmarkStart w:id="487" w:name="_Toc522263912"/>
      <w:bookmarkStart w:id="488" w:name="_Toc522542671"/>
      <w:bookmarkStart w:id="489" w:name="_Toc522543728"/>
      <w:bookmarkStart w:id="490" w:name="_Toc534623582"/>
      <w:r>
        <w:tab/>
        <w:t>[Regulation 127B inserted: Gazette 27 Jun 2019 p. 2428.]</w:t>
      </w:r>
    </w:p>
    <w:p>
      <w:pPr>
        <w:pStyle w:val="Heading5"/>
      </w:pPr>
      <w:bookmarkStart w:id="491" w:name="_Toc12542949"/>
      <w:r>
        <w:rPr>
          <w:rStyle w:val="CharSectno"/>
        </w:rPr>
        <w:t>127C</w:t>
      </w:r>
      <w:r>
        <w:t>.</w:t>
      </w:r>
      <w:r>
        <w:tab/>
        <w:t>Requirements for slap brands</w:t>
      </w:r>
      <w:bookmarkEnd w:id="487"/>
      <w:bookmarkEnd w:id="488"/>
      <w:bookmarkEnd w:id="489"/>
      <w:bookmarkEnd w:id="490"/>
      <w:bookmarkEnd w:id="491"/>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492" w:name="_Toc522263797"/>
      <w:bookmarkStart w:id="493" w:name="_Toc522263914"/>
      <w:bookmarkStart w:id="494" w:name="_Toc522264031"/>
      <w:bookmarkStart w:id="495" w:name="_Toc522264328"/>
      <w:bookmarkStart w:id="496" w:name="_Toc522542673"/>
      <w:bookmarkStart w:id="497" w:name="_Toc522542790"/>
      <w:bookmarkStart w:id="498" w:name="_Toc522543730"/>
      <w:bookmarkStart w:id="499" w:name="_Toc522543847"/>
      <w:bookmarkStart w:id="500" w:name="_Toc523730046"/>
      <w:bookmarkStart w:id="501" w:name="_Toc523730292"/>
      <w:bookmarkStart w:id="502" w:name="_Toc534623584"/>
      <w:bookmarkStart w:id="503" w:name="_Toc12541706"/>
      <w:bookmarkStart w:id="504" w:name="_Toc12542950"/>
      <w:r>
        <w:t>Subdivision 3 — NLIS requirements for sheep, goats and pigs</w:t>
      </w:r>
      <w:bookmarkEnd w:id="492"/>
      <w:bookmarkEnd w:id="493"/>
      <w:bookmarkEnd w:id="494"/>
      <w:bookmarkEnd w:id="495"/>
      <w:bookmarkEnd w:id="496"/>
      <w:bookmarkEnd w:id="497"/>
      <w:bookmarkEnd w:id="498"/>
      <w:bookmarkEnd w:id="499"/>
      <w:bookmarkEnd w:id="500"/>
      <w:bookmarkEnd w:id="501"/>
      <w:bookmarkEnd w:id="502"/>
      <w:bookmarkEnd w:id="503"/>
      <w:bookmarkEnd w:id="504"/>
      <w:r>
        <w:t xml:space="preserve"> </w:t>
      </w:r>
    </w:p>
    <w:p>
      <w:pPr>
        <w:pStyle w:val="Footnoteheading"/>
      </w:pPr>
      <w:r>
        <w:tab/>
        <w:t>[Heading inserted: Gazette 27 Jun 2019 p. 2429.]</w:t>
      </w:r>
    </w:p>
    <w:p>
      <w:pPr>
        <w:pStyle w:val="Heading5"/>
      </w:pPr>
      <w:bookmarkStart w:id="505" w:name="_Toc375042179"/>
      <w:bookmarkStart w:id="506" w:name="_Toc12542951"/>
      <w:bookmarkEnd w:id="475"/>
      <w:bookmarkEnd w:id="476"/>
      <w:r>
        <w:rPr>
          <w:rStyle w:val="CharSectno"/>
        </w:rPr>
        <w:t>128</w:t>
      </w:r>
      <w:r>
        <w:t>.</w:t>
      </w:r>
      <w:r>
        <w:tab/>
        <w:t>Responsibilities of owner before moving sheep or goat</w:t>
      </w:r>
      <w:bookmarkEnd w:id="505"/>
      <w:bookmarkEnd w:id="506"/>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507" w:name="_Toc375042180"/>
      <w:bookmarkStart w:id="508" w:name="_Toc12542952"/>
      <w:r>
        <w:rPr>
          <w:rStyle w:val="CharSectno"/>
        </w:rPr>
        <w:t>129</w:t>
      </w:r>
      <w:r>
        <w:t>.</w:t>
      </w:r>
      <w:r>
        <w:tab/>
        <w:t>Exemptions from NLIS identification of sheep and goats</w:t>
      </w:r>
      <w:bookmarkEnd w:id="507"/>
      <w:bookmarkEnd w:id="508"/>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bookmarkStart w:id="509" w:name="_Toc375042181"/>
      <w:r>
        <w:tab/>
        <w:t>[Regulation 129 amended: Gazette 27 Jun 2019 p. 2430.]</w:t>
      </w:r>
    </w:p>
    <w:p>
      <w:pPr>
        <w:pStyle w:val="Heading5"/>
      </w:pPr>
      <w:bookmarkStart w:id="510" w:name="_Toc522263917"/>
      <w:bookmarkStart w:id="511" w:name="_Toc522542676"/>
      <w:bookmarkStart w:id="512" w:name="_Toc522543733"/>
      <w:bookmarkStart w:id="513" w:name="_Toc534623587"/>
      <w:bookmarkStart w:id="514" w:name="_Toc12542953"/>
      <w:r>
        <w:rPr>
          <w:rStyle w:val="CharSectno"/>
        </w:rPr>
        <w:t>129A</w:t>
      </w:r>
      <w:r>
        <w:t>.</w:t>
      </w:r>
      <w:r>
        <w:tab/>
        <w:t>Responsibilities of owner before moving pigs</w:t>
      </w:r>
      <w:bookmarkEnd w:id="510"/>
      <w:bookmarkEnd w:id="511"/>
      <w:bookmarkEnd w:id="512"/>
      <w:bookmarkEnd w:id="513"/>
      <w:bookmarkEnd w:id="514"/>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bookmarkStart w:id="515" w:name="_Toc522263918"/>
      <w:bookmarkStart w:id="516" w:name="_Toc522542677"/>
      <w:bookmarkStart w:id="517" w:name="_Toc522543734"/>
      <w:bookmarkStart w:id="518" w:name="_Toc534623588"/>
      <w:r>
        <w:tab/>
        <w:t>[Regulation 129A inserted: Gazette 27 Jun 2019 p. 2430</w:t>
      </w:r>
      <w:r>
        <w:noBreakHyphen/>
        <w:t>1.]</w:t>
      </w:r>
    </w:p>
    <w:p>
      <w:pPr>
        <w:pStyle w:val="Heading5"/>
      </w:pPr>
      <w:bookmarkStart w:id="519" w:name="_Toc12542954"/>
      <w:r>
        <w:rPr>
          <w:rStyle w:val="CharSectno"/>
        </w:rPr>
        <w:t>129B</w:t>
      </w:r>
      <w:r>
        <w:t>.</w:t>
      </w:r>
      <w:r>
        <w:tab/>
        <w:t>Exemptions from identification of pigs</w:t>
      </w:r>
      <w:bookmarkEnd w:id="515"/>
      <w:bookmarkEnd w:id="516"/>
      <w:bookmarkEnd w:id="517"/>
      <w:bookmarkEnd w:id="518"/>
      <w:bookmarkEnd w:id="519"/>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520" w:name="_Toc12542955"/>
      <w:r>
        <w:rPr>
          <w:rStyle w:val="CharSectno"/>
        </w:rPr>
        <w:t>130</w:t>
      </w:r>
      <w:r>
        <w:t>.</w:t>
      </w:r>
      <w:r>
        <w:tab/>
        <w:t>Responsibilities of owner after moving animal</w:t>
      </w:r>
      <w:bookmarkEnd w:id="509"/>
      <w:bookmarkEnd w:id="520"/>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bookmarkStart w:id="521" w:name="_Toc375042182"/>
      <w:bookmarkStart w:id="522" w:name="_Toc415054299"/>
      <w:r>
        <w:tab/>
        <w:t>[Regulation 130 amended: Gazette 27 Jun 2019 p. 2432.]</w:t>
      </w:r>
    </w:p>
    <w:p>
      <w:pPr>
        <w:pStyle w:val="Heading3"/>
      </w:pPr>
      <w:bookmarkStart w:id="523" w:name="_Toc522263804"/>
      <w:bookmarkStart w:id="524" w:name="_Toc522263921"/>
      <w:bookmarkStart w:id="525" w:name="_Toc522264038"/>
      <w:bookmarkStart w:id="526" w:name="_Toc522264335"/>
      <w:bookmarkStart w:id="527" w:name="_Toc522542680"/>
      <w:bookmarkStart w:id="528" w:name="_Toc522542797"/>
      <w:bookmarkStart w:id="529" w:name="_Toc522543737"/>
      <w:bookmarkStart w:id="530" w:name="_Toc522543854"/>
      <w:bookmarkStart w:id="531" w:name="_Toc523730053"/>
      <w:bookmarkStart w:id="532" w:name="_Toc523730299"/>
      <w:bookmarkStart w:id="533" w:name="_Toc534623591"/>
      <w:bookmarkStart w:id="534" w:name="_Toc12541712"/>
      <w:bookmarkStart w:id="535" w:name="_Toc12542956"/>
      <w:r>
        <w:rPr>
          <w:rStyle w:val="CharDivNo"/>
        </w:rPr>
        <w:t>Division 3</w:t>
      </w:r>
      <w:r>
        <w:t> — </w:t>
      </w:r>
      <w:r>
        <w:rPr>
          <w:rStyle w:val="CharDivText"/>
        </w:rPr>
        <w:t>Other NLIS requirements for sheep, goats and pigs</w:t>
      </w:r>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pPr>
      <w:r>
        <w:tab/>
        <w:t>[Heading inserted: Gazette 27 Jun 2019 p. 2432.]</w:t>
      </w:r>
    </w:p>
    <w:p>
      <w:pPr>
        <w:pStyle w:val="Heading4"/>
      </w:pPr>
      <w:bookmarkStart w:id="536" w:name="_Toc375042183"/>
      <w:bookmarkStart w:id="537" w:name="_Toc415054300"/>
      <w:bookmarkStart w:id="538" w:name="_Toc12541713"/>
      <w:bookmarkStart w:id="539" w:name="_Toc12542957"/>
      <w:bookmarkEnd w:id="521"/>
      <w:bookmarkEnd w:id="522"/>
      <w:r>
        <w:t>Subdivision 1 — Imported animals, animals from a pound and dead stray animals</w:t>
      </w:r>
      <w:bookmarkEnd w:id="536"/>
      <w:bookmarkEnd w:id="537"/>
      <w:bookmarkEnd w:id="538"/>
      <w:bookmarkEnd w:id="539"/>
    </w:p>
    <w:p>
      <w:pPr>
        <w:pStyle w:val="Heading5"/>
      </w:pPr>
      <w:bookmarkStart w:id="540" w:name="_Toc375042184"/>
      <w:bookmarkStart w:id="541" w:name="_Toc12542958"/>
      <w:r>
        <w:rPr>
          <w:rStyle w:val="CharSectno"/>
        </w:rPr>
        <w:t>131</w:t>
      </w:r>
      <w:r>
        <w:t>.</w:t>
      </w:r>
      <w:r>
        <w:tab/>
        <w:t>Imported sheep, goats and pigs</w:t>
      </w:r>
      <w:bookmarkEnd w:id="540"/>
      <w:bookmarkEnd w:id="541"/>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542" w:name="_Toc375042185"/>
      <w:bookmarkStart w:id="543" w:name="_Toc12542959"/>
      <w:r>
        <w:rPr>
          <w:rStyle w:val="CharSectno"/>
        </w:rPr>
        <w:t>132</w:t>
      </w:r>
      <w:r>
        <w:t>.</w:t>
      </w:r>
      <w:r>
        <w:tab/>
        <w:t>Sheep, goats and pigs from pound</w:t>
      </w:r>
      <w:bookmarkEnd w:id="542"/>
      <w:bookmarkEnd w:id="543"/>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544" w:name="_Toc375042186"/>
      <w:bookmarkStart w:id="545" w:name="_Toc12542960"/>
      <w:r>
        <w:rPr>
          <w:rStyle w:val="CharSectno"/>
        </w:rPr>
        <w:t>133</w:t>
      </w:r>
      <w:r>
        <w:t>.</w:t>
      </w:r>
      <w:r>
        <w:tab/>
        <w:t>Dead stray sheep, goats and pigs</w:t>
      </w:r>
      <w:bookmarkEnd w:id="544"/>
      <w:bookmarkEnd w:id="545"/>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546" w:name="_Toc375042187"/>
      <w:bookmarkStart w:id="547" w:name="_Toc415054304"/>
      <w:bookmarkStart w:id="548" w:name="_Toc12541717"/>
      <w:bookmarkStart w:id="549" w:name="_Toc12542961"/>
      <w:r>
        <w:t>Subdivision 2 — Carriers and purchasers</w:t>
      </w:r>
      <w:bookmarkEnd w:id="546"/>
      <w:bookmarkEnd w:id="547"/>
      <w:bookmarkEnd w:id="548"/>
      <w:bookmarkEnd w:id="549"/>
    </w:p>
    <w:p>
      <w:pPr>
        <w:pStyle w:val="Heading5"/>
      </w:pPr>
      <w:bookmarkStart w:id="550" w:name="_Toc375042188"/>
      <w:bookmarkStart w:id="551" w:name="_Toc12542962"/>
      <w:r>
        <w:rPr>
          <w:rStyle w:val="CharSectno"/>
        </w:rPr>
        <w:t>134</w:t>
      </w:r>
      <w:r>
        <w:t>.</w:t>
      </w:r>
      <w:r>
        <w:tab/>
        <w:t>Responsibilities of carriers</w:t>
      </w:r>
      <w:bookmarkEnd w:id="550"/>
      <w:bookmarkEnd w:id="551"/>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a fine of $2 000.</w:t>
      </w:r>
    </w:p>
    <w:p>
      <w:pPr>
        <w:pStyle w:val="Heading5"/>
      </w:pPr>
      <w:bookmarkStart w:id="552" w:name="_Toc375042189"/>
      <w:bookmarkStart w:id="553" w:name="_Toc12542963"/>
      <w:r>
        <w:rPr>
          <w:rStyle w:val="CharSectno"/>
        </w:rPr>
        <w:t>135</w:t>
      </w:r>
      <w:r>
        <w:t>.</w:t>
      </w:r>
      <w:r>
        <w:tab/>
        <w:t>Responsibilities of purchasers</w:t>
      </w:r>
      <w:bookmarkEnd w:id="552"/>
      <w:bookmarkEnd w:id="553"/>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a fine of $5 000.</w:t>
      </w:r>
    </w:p>
    <w:p>
      <w:pPr>
        <w:pStyle w:val="Footnotesection"/>
      </w:pPr>
      <w:bookmarkStart w:id="554" w:name="_Toc375042190"/>
      <w:bookmarkStart w:id="555" w:name="_Toc415054307"/>
      <w:r>
        <w:tab/>
        <w:t>[Regulation 135 amended: Gazette 27 Jun 2019 p. 2433</w:t>
      </w:r>
      <w:r>
        <w:noBreakHyphen/>
        <w:t>4.]</w:t>
      </w:r>
    </w:p>
    <w:p>
      <w:pPr>
        <w:pStyle w:val="Heading4"/>
      </w:pPr>
      <w:bookmarkStart w:id="556" w:name="_Toc12541720"/>
      <w:bookmarkStart w:id="557" w:name="_Toc12542964"/>
      <w:r>
        <w:t>Subdivision 3 — General provisions relating to property operators</w:t>
      </w:r>
      <w:bookmarkEnd w:id="554"/>
      <w:bookmarkEnd w:id="555"/>
      <w:bookmarkEnd w:id="556"/>
      <w:bookmarkEnd w:id="557"/>
    </w:p>
    <w:p>
      <w:pPr>
        <w:pStyle w:val="Heading5"/>
      </w:pPr>
      <w:bookmarkStart w:id="558" w:name="_Toc375042191"/>
      <w:bookmarkStart w:id="559" w:name="_Toc12542965"/>
      <w:r>
        <w:rPr>
          <w:rStyle w:val="CharSectno"/>
        </w:rPr>
        <w:t>136</w:t>
      </w:r>
      <w:r>
        <w:t>.</w:t>
      </w:r>
      <w:r>
        <w:tab/>
        <w:t>Sheep, goats and pigs not to be delivered to property without relevant PIC</w:t>
      </w:r>
      <w:bookmarkEnd w:id="558"/>
      <w:bookmarkEnd w:id="559"/>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560" w:name="_Toc375042192"/>
      <w:bookmarkStart w:id="561" w:name="_Toc12542966"/>
      <w:r>
        <w:rPr>
          <w:rStyle w:val="CharSectno"/>
        </w:rPr>
        <w:t>137</w:t>
      </w:r>
      <w:r>
        <w:t>.</w:t>
      </w:r>
      <w:r>
        <w:tab/>
        <w:t>Responsibilities of property operator if animal dies on or while being moved to property</w:t>
      </w:r>
      <w:bookmarkEnd w:id="560"/>
      <w:bookmarkEnd w:id="561"/>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information referred to in subregulation (2)(c) to (f).</w:t>
      </w:r>
    </w:p>
    <w:p>
      <w:pPr>
        <w:pStyle w:val="Footnotesection"/>
      </w:pPr>
      <w:bookmarkStart w:id="562" w:name="_Toc375042193"/>
      <w:bookmarkStart w:id="563" w:name="_Toc415054310"/>
      <w:r>
        <w:tab/>
        <w:t>[Regulation 137 amended: Gazette 27 Jun 2019 p. 2434</w:t>
      </w:r>
      <w:r>
        <w:noBreakHyphen/>
        <w:t>5.]</w:t>
      </w:r>
    </w:p>
    <w:p>
      <w:pPr>
        <w:pStyle w:val="Heading4"/>
      </w:pPr>
      <w:bookmarkStart w:id="564" w:name="_Toc12541723"/>
      <w:bookmarkStart w:id="565" w:name="_Toc12542967"/>
      <w:r>
        <w:t>Subdivision 4 — Pounds</w:t>
      </w:r>
      <w:bookmarkEnd w:id="562"/>
      <w:bookmarkEnd w:id="563"/>
      <w:bookmarkEnd w:id="564"/>
      <w:bookmarkEnd w:id="565"/>
    </w:p>
    <w:p>
      <w:pPr>
        <w:pStyle w:val="Heading5"/>
      </w:pPr>
      <w:bookmarkStart w:id="566" w:name="_Toc375042194"/>
      <w:bookmarkStart w:id="567" w:name="_Toc12542968"/>
      <w:r>
        <w:rPr>
          <w:rStyle w:val="CharSectno"/>
        </w:rPr>
        <w:t>138</w:t>
      </w:r>
      <w:r>
        <w:t>.</w:t>
      </w:r>
      <w:r>
        <w:tab/>
        <w:t>Responsibilities of pound operator if no NLIS device applied to animal</w:t>
      </w:r>
      <w:bookmarkEnd w:id="566"/>
      <w:bookmarkEnd w:id="567"/>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bookmarkStart w:id="568" w:name="_Toc375042195"/>
      <w:r>
        <w:tab/>
        <w:t>[Regulation 138 amended: Gazette 27 Jun 2019 p. 2435.]</w:t>
      </w:r>
    </w:p>
    <w:p>
      <w:pPr>
        <w:pStyle w:val="Heading5"/>
      </w:pPr>
      <w:bookmarkStart w:id="569" w:name="_Toc12542969"/>
      <w:r>
        <w:rPr>
          <w:rStyle w:val="CharSectno"/>
        </w:rPr>
        <w:t>139</w:t>
      </w:r>
      <w:r>
        <w:t>.</w:t>
      </w:r>
      <w:r>
        <w:tab/>
        <w:t>Responsibilities of pound operator if animal born at or while being moved to pound</w:t>
      </w:r>
      <w:bookmarkEnd w:id="568"/>
      <w:bookmarkEnd w:id="569"/>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570" w:name="_Toc375042196"/>
      <w:bookmarkStart w:id="571" w:name="_Toc12542970"/>
      <w:r>
        <w:rPr>
          <w:rStyle w:val="CharSectno"/>
        </w:rPr>
        <w:t>140</w:t>
      </w:r>
      <w:r>
        <w:t>.</w:t>
      </w:r>
      <w:r>
        <w:tab/>
        <w:t>Responsibilities of pound operator if NLIS device applied to animal</w:t>
      </w:r>
      <w:bookmarkEnd w:id="570"/>
      <w:bookmarkEnd w:id="571"/>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Heading5"/>
      </w:pPr>
      <w:bookmarkStart w:id="572" w:name="_Toc375042197"/>
      <w:bookmarkStart w:id="573" w:name="_Toc12542971"/>
      <w:r>
        <w:rPr>
          <w:rStyle w:val="CharSectno"/>
        </w:rPr>
        <w:t>141</w:t>
      </w:r>
      <w:r>
        <w:t>.</w:t>
      </w:r>
      <w:r>
        <w:tab/>
        <w:t>Responsibilities of pound operator if animal moved from pound</w:t>
      </w:r>
      <w:bookmarkEnd w:id="572"/>
      <w:bookmarkEnd w:id="573"/>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Footnotesection"/>
      </w:pPr>
      <w:bookmarkStart w:id="574" w:name="_Toc375042198"/>
      <w:bookmarkStart w:id="575" w:name="_Toc415054315"/>
      <w:r>
        <w:tab/>
        <w:t>[Regulation 141 amended: Gazette 27 Jun 2019 p. 2436.]</w:t>
      </w:r>
    </w:p>
    <w:p>
      <w:pPr>
        <w:pStyle w:val="Heading4"/>
        <w:keepLines/>
      </w:pPr>
      <w:bookmarkStart w:id="576" w:name="_Toc12541728"/>
      <w:bookmarkStart w:id="577" w:name="_Toc12542972"/>
      <w:r>
        <w:t>Subdivision 5 — Holding yards</w:t>
      </w:r>
      <w:bookmarkEnd w:id="574"/>
      <w:bookmarkEnd w:id="575"/>
      <w:bookmarkEnd w:id="576"/>
      <w:bookmarkEnd w:id="577"/>
    </w:p>
    <w:p>
      <w:pPr>
        <w:pStyle w:val="Heading5"/>
      </w:pPr>
      <w:bookmarkStart w:id="578" w:name="_Toc375042199"/>
      <w:bookmarkStart w:id="579" w:name="_Toc12542973"/>
      <w:r>
        <w:rPr>
          <w:rStyle w:val="CharSectno"/>
        </w:rPr>
        <w:t>142</w:t>
      </w:r>
      <w:r>
        <w:t>.</w:t>
      </w:r>
      <w:r>
        <w:tab/>
        <w:t>Responsibility of holding yard operator if no NLIS identifier applied to animal</w:t>
      </w:r>
      <w:bookmarkEnd w:id="578"/>
      <w:bookmarkEnd w:id="579"/>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pPr>
      <w:r>
        <w:tab/>
        <w:t>(b)</w:t>
      </w:r>
      <w:r>
        <w:tab/>
        <w:t>inform an inspector accordingly.</w:t>
      </w:r>
    </w:p>
    <w:p>
      <w:pPr>
        <w:pStyle w:val="Penstart"/>
      </w:pPr>
      <w:r>
        <w:tab/>
        <w:t>Penalty: a fine of $2 000.</w:t>
      </w:r>
    </w:p>
    <w:p>
      <w:pPr>
        <w:pStyle w:val="Footnotesection"/>
      </w:pPr>
      <w:bookmarkStart w:id="580" w:name="_Toc375042200"/>
      <w:r>
        <w:tab/>
        <w:t>[Regulation 142 amended: Gazette 27 Jun 2019 p. 2436.]</w:t>
      </w:r>
    </w:p>
    <w:p>
      <w:pPr>
        <w:pStyle w:val="Heading5"/>
      </w:pPr>
      <w:bookmarkStart w:id="581" w:name="_Toc12542974"/>
      <w:r>
        <w:rPr>
          <w:rStyle w:val="CharSectno"/>
        </w:rPr>
        <w:t>143</w:t>
      </w:r>
      <w:r>
        <w:t>.</w:t>
      </w:r>
      <w:r>
        <w:tab/>
        <w:t>Directions by inspectors</w:t>
      </w:r>
      <w:bookmarkEnd w:id="580"/>
      <w:bookmarkEnd w:id="581"/>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582" w:name="_Toc375042201"/>
      <w:bookmarkStart w:id="583" w:name="_Toc12542975"/>
      <w:r>
        <w:rPr>
          <w:rStyle w:val="CharSectno"/>
        </w:rPr>
        <w:t>144</w:t>
      </w:r>
      <w:r>
        <w:t>.</w:t>
      </w:r>
      <w:r>
        <w:tab/>
        <w:t>Responsibilities of holding yard operator if animal born at or while being moved to holding yard</w:t>
      </w:r>
      <w:bookmarkEnd w:id="582"/>
      <w:bookmarkEnd w:id="583"/>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584" w:name="_Toc375042202"/>
      <w:bookmarkStart w:id="585" w:name="_Toc12542976"/>
      <w:r>
        <w:rPr>
          <w:rStyle w:val="CharSectno"/>
        </w:rPr>
        <w:t>145</w:t>
      </w:r>
      <w:r>
        <w:t>.</w:t>
      </w:r>
      <w:r>
        <w:tab/>
        <w:t>Responsibilities of holding yard operator if animal held at holding yard for more than 48 hours or moved from holding yard in different consignment</w:t>
      </w:r>
      <w:bookmarkEnd w:id="584"/>
      <w:bookmarkEnd w:id="585"/>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Heading5"/>
      </w:pPr>
      <w:bookmarkStart w:id="586" w:name="_Toc375042203"/>
      <w:bookmarkStart w:id="587" w:name="_Toc12542977"/>
      <w:r>
        <w:rPr>
          <w:rStyle w:val="CharSectno"/>
        </w:rPr>
        <w:t>146</w:t>
      </w:r>
      <w:r>
        <w:t>.</w:t>
      </w:r>
      <w:r>
        <w:tab/>
        <w:t>Other responsibilities of holding yard operators</w:t>
      </w:r>
      <w:bookmarkEnd w:id="586"/>
      <w:bookmarkEnd w:id="587"/>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bookmarkStart w:id="588" w:name="_Toc375042204"/>
      <w:bookmarkStart w:id="589" w:name="_Toc415054321"/>
      <w:r>
        <w:tab/>
        <w:t>[Regulation 146 amended: Gazette 27 Jun 2019 p. 2436.]</w:t>
      </w:r>
    </w:p>
    <w:p>
      <w:pPr>
        <w:pStyle w:val="Heading4"/>
      </w:pPr>
      <w:bookmarkStart w:id="590" w:name="_Toc12541734"/>
      <w:bookmarkStart w:id="591" w:name="_Toc12542978"/>
      <w:r>
        <w:t>Subdivision 6 — Saleyards</w:t>
      </w:r>
      <w:bookmarkEnd w:id="588"/>
      <w:bookmarkEnd w:id="589"/>
      <w:bookmarkEnd w:id="590"/>
      <w:bookmarkEnd w:id="591"/>
    </w:p>
    <w:p>
      <w:pPr>
        <w:pStyle w:val="Heading5"/>
      </w:pPr>
      <w:bookmarkStart w:id="592" w:name="_Toc375042205"/>
      <w:bookmarkStart w:id="593" w:name="_Toc12542979"/>
      <w:r>
        <w:rPr>
          <w:rStyle w:val="CharSectno"/>
        </w:rPr>
        <w:t>147</w:t>
      </w:r>
      <w:r>
        <w:t>.</w:t>
      </w:r>
      <w:r>
        <w:tab/>
        <w:t>When saleyard to be treated as holding yard</w:t>
      </w:r>
      <w:bookmarkEnd w:id="592"/>
      <w:bookmarkEnd w:id="593"/>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bookmarkStart w:id="594" w:name="_Toc375042206"/>
      <w:r>
        <w:tab/>
        <w:t>[Regulation 147 amended: Gazette 27 Jun 2019 p. 2436</w:t>
      </w:r>
      <w:r>
        <w:noBreakHyphen/>
        <w:t>7.]</w:t>
      </w:r>
    </w:p>
    <w:p>
      <w:pPr>
        <w:pStyle w:val="Heading5"/>
      </w:pPr>
      <w:bookmarkStart w:id="595" w:name="_Toc12542980"/>
      <w:r>
        <w:rPr>
          <w:rStyle w:val="CharSectno"/>
        </w:rPr>
        <w:t>148</w:t>
      </w:r>
      <w:r>
        <w:t>.</w:t>
      </w:r>
      <w:r>
        <w:tab/>
        <w:t>Responsibilities of saleyard operator if no NLIS identifier applied to animal</w:t>
      </w:r>
      <w:bookmarkEnd w:id="594"/>
      <w:bookmarkEnd w:id="595"/>
    </w:p>
    <w:p>
      <w:pPr>
        <w:pStyle w:val="Subsection"/>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bookmarkStart w:id="596" w:name="_Toc375042207"/>
      <w:r>
        <w:tab/>
        <w:t>[Regulation 148 amended: Gazette 27 Jun 2019 p. 2437.]</w:t>
      </w:r>
    </w:p>
    <w:p>
      <w:pPr>
        <w:pStyle w:val="Heading5"/>
      </w:pPr>
      <w:bookmarkStart w:id="597" w:name="_Toc12542981"/>
      <w:r>
        <w:rPr>
          <w:rStyle w:val="CharSectno"/>
        </w:rPr>
        <w:t>149</w:t>
      </w:r>
      <w:r>
        <w:t>.</w:t>
      </w:r>
      <w:r>
        <w:tab/>
        <w:t>Directions by inspectors</w:t>
      </w:r>
      <w:bookmarkEnd w:id="596"/>
      <w:bookmarkEnd w:id="597"/>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598" w:name="_Toc375042208"/>
      <w:bookmarkStart w:id="599" w:name="_Toc12542982"/>
      <w:r>
        <w:rPr>
          <w:rStyle w:val="CharSectno"/>
        </w:rPr>
        <w:t>150</w:t>
      </w:r>
      <w:r>
        <w:t>.</w:t>
      </w:r>
      <w:r>
        <w:tab/>
        <w:t>Responsibilities of saleyard operator if animal born at or while being moved to saleyard</w:t>
      </w:r>
      <w:bookmarkEnd w:id="598"/>
      <w:bookmarkEnd w:id="599"/>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600" w:name="_Toc375042209"/>
      <w:bookmarkStart w:id="601" w:name="_Toc12542983"/>
      <w:r>
        <w:rPr>
          <w:rStyle w:val="CharSectno"/>
        </w:rPr>
        <w:t>151</w:t>
      </w:r>
      <w:r>
        <w:t>.</w:t>
      </w:r>
      <w:r>
        <w:tab/>
        <w:t>Responsibilities of saleyard operator if animal moved from saleyard</w:t>
      </w:r>
      <w:bookmarkEnd w:id="600"/>
      <w:bookmarkEnd w:id="601"/>
    </w:p>
    <w:p>
      <w:pPr>
        <w:pStyle w:val="Subsection"/>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a fine of $5 000.</w:t>
      </w:r>
    </w:p>
    <w:p>
      <w:pPr>
        <w:pStyle w:val="Footnotesection"/>
      </w:pPr>
      <w:bookmarkStart w:id="602" w:name="_Toc375042210"/>
      <w:r>
        <w:tab/>
        <w:t>[Regulation 151 amended: Gazette 27 Jun 2019 p. 2437.]</w:t>
      </w:r>
    </w:p>
    <w:p>
      <w:pPr>
        <w:pStyle w:val="Heading5"/>
      </w:pPr>
      <w:bookmarkStart w:id="603" w:name="_Toc12542984"/>
      <w:r>
        <w:rPr>
          <w:rStyle w:val="CharSectno"/>
        </w:rPr>
        <w:t>152</w:t>
      </w:r>
      <w:r>
        <w:t>.</w:t>
      </w:r>
      <w:r>
        <w:tab/>
        <w:t>Other responsibilities of saleyard operators</w:t>
      </w:r>
      <w:bookmarkEnd w:id="602"/>
      <w:bookmarkEnd w:id="603"/>
    </w:p>
    <w:p>
      <w:pPr>
        <w:pStyle w:val="Subsection"/>
      </w:pPr>
      <w:r>
        <w:tab/>
        <w:t>(1)</w:t>
      </w:r>
      <w:r>
        <w:tab/>
        <w:t>The operator of a saleyard must, within the period specified in subregulation (3), record in the NLIS database the movement of a consignment of animals to the saleyard, and any subsequent 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tab/>
        <w:t>(3)</w:t>
      </w:r>
      <w:r>
        <w:tab/>
        <w:t>The saleyard operator must comply with the requirements of subregulation (1) or (2) within 48 hours after the consignment is moved from the saleyard.</w:t>
      </w:r>
    </w:p>
    <w:p>
      <w:pPr>
        <w:pStyle w:val="Footnotesection"/>
      </w:pPr>
      <w:bookmarkStart w:id="604" w:name="_Toc375042211"/>
      <w:bookmarkStart w:id="605" w:name="_Toc415054328"/>
      <w:r>
        <w:tab/>
        <w:t>[Regulation 152 amended: Gazette 27 Jun 2019 p. 2438.]</w:t>
      </w:r>
    </w:p>
    <w:p>
      <w:pPr>
        <w:pStyle w:val="Heading4"/>
      </w:pPr>
      <w:bookmarkStart w:id="606" w:name="_Toc12541741"/>
      <w:bookmarkStart w:id="607" w:name="_Toc12542985"/>
      <w:r>
        <w:t>Subdivision 7 — Abattoirs</w:t>
      </w:r>
      <w:bookmarkEnd w:id="604"/>
      <w:bookmarkEnd w:id="605"/>
      <w:bookmarkEnd w:id="606"/>
      <w:bookmarkEnd w:id="607"/>
    </w:p>
    <w:p>
      <w:pPr>
        <w:pStyle w:val="Heading5"/>
      </w:pPr>
      <w:bookmarkStart w:id="608" w:name="_Toc375042212"/>
      <w:bookmarkStart w:id="609" w:name="_Toc12542986"/>
      <w:r>
        <w:rPr>
          <w:rStyle w:val="CharSectno"/>
        </w:rPr>
        <w:t>153</w:t>
      </w:r>
      <w:r>
        <w:t>.</w:t>
      </w:r>
      <w:r>
        <w:tab/>
        <w:t>Responsibilities of abattoir operator if no NLIS identifier applied to animal</w:t>
      </w:r>
      <w:bookmarkEnd w:id="608"/>
      <w:bookmarkEnd w:id="609"/>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a fine of $2 000.</w:t>
      </w:r>
    </w:p>
    <w:p>
      <w:pPr>
        <w:pStyle w:val="Footnotesection"/>
      </w:pPr>
      <w:bookmarkStart w:id="610" w:name="_Toc375042213"/>
      <w:r>
        <w:tab/>
        <w:t>[Regulation 153 amended: Gazette 27 Jun 2019 p. 2438</w:t>
      </w:r>
      <w:r>
        <w:noBreakHyphen/>
        <w:t>9.]</w:t>
      </w:r>
    </w:p>
    <w:p>
      <w:pPr>
        <w:pStyle w:val="Heading5"/>
      </w:pPr>
      <w:bookmarkStart w:id="611" w:name="_Toc12542987"/>
      <w:r>
        <w:rPr>
          <w:rStyle w:val="CharSectno"/>
        </w:rPr>
        <w:t>154</w:t>
      </w:r>
      <w:r>
        <w:t>.</w:t>
      </w:r>
      <w:r>
        <w:tab/>
        <w:t>Directions by inspectors</w:t>
      </w:r>
      <w:bookmarkEnd w:id="610"/>
      <w:bookmarkEnd w:id="611"/>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a fine of $5 000.</w:t>
      </w:r>
    </w:p>
    <w:p>
      <w:pPr>
        <w:pStyle w:val="Heading5"/>
      </w:pPr>
      <w:bookmarkStart w:id="612" w:name="_Toc375042214"/>
      <w:bookmarkStart w:id="613" w:name="_Toc12542988"/>
      <w:r>
        <w:rPr>
          <w:rStyle w:val="CharSectno"/>
        </w:rPr>
        <w:t>155</w:t>
      </w:r>
      <w:r>
        <w:t>.</w:t>
      </w:r>
      <w:r>
        <w:tab/>
        <w:t>Responsibilities of abattoir operator if animal born at or while being moved to abattoir</w:t>
      </w:r>
      <w:bookmarkEnd w:id="612"/>
      <w:bookmarkEnd w:id="613"/>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614" w:name="_Toc375042215"/>
      <w:bookmarkStart w:id="615" w:name="_Toc12542989"/>
      <w:r>
        <w:rPr>
          <w:rStyle w:val="CharSectno"/>
        </w:rPr>
        <w:t>156</w:t>
      </w:r>
      <w:r>
        <w:t>.</w:t>
      </w:r>
      <w:r>
        <w:tab/>
        <w:t>Responsibilities of abattoir operator if animal moved to abattoir</w:t>
      </w:r>
      <w:bookmarkEnd w:id="614"/>
      <w:bookmarkEnd w:id="615"/>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abattoir operator, within 48 hours after the animal arrives at the abattoir, updates the NLIS database in relation to the device by recording the information referred to in subregulation (1)(c), (d), (f) and (h).</w:t>
      </w:r>
    </w:p>
    <w:p>
      <w:pPr>
        <w:pStyle w:val="Footnotesection"/>
      </w:pPr>
      <w:bookmarkStart w:id="616" w:name="_Toc375042216"/>
      <w:r>
        <w:tab/>
        <w:t>[Regulation 156 amended: Gazette 27 Jun 2019 p. 2439.]</w:t>
      </w:r>
    </w:p>
    <w:p>
      <w:pPr>
        <w:pStyle w:val="Heading5"/>
      </w:pPr>
      <w:bookmarkStart w:id="617" w:name="_Toc12542990"/>
      <w:r>
        <w:rPr>
          <w:rStyle w:val="CharSectno"/>
        </w:rPr>
        <w:t>157</w:t>
      </w:r>
      <w:r>
        <w:t>.</w:t>
      </w:r>
      <w:r>
        <w:tab/>
        <w:t>Responsibilities of abattoir operator after animal slaughtered</w:t>
      </w:r>
      <w:bookmarkEnd w:id="616"/>
      <w:bookmarkEnd w:id="617"/>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bookmarkStart w:id="618" w:name="_Toc375042217"/>
      <w:r>
        <w:tab/>
        <w:t>[Regulation 157 amended: Gazette 27 Jun 2019 p. 2439.]</w:t>
      </w:r>
    </w:p>
    <w:p>
      <w:pPr>
        <w:pStyle w:val="Heading5"/>
      </w:pPr>
      <w:bookmarkStart w:id="619" w:name="_Toc12542991"/>
      <w:r>
        <w:rPr>
          <w:rStyle w:val="CharSectno"/>
        </w:rPr>
        <w:t>158</w:t>
      </w:r>
      <w:r>
        <w:t>.</w:t>
      </w:r>
      <w:r>
        <w:tab/>
        <w:t>Responsibilities of abattoir operator if live animal moved from abattoir</w:t>
      </w:r>
      <w:bookmarkEnd w:id="618"/>
      <w:bookmarkEnd w:id="619"/>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a fine of $5 000.</w:t>
      </w:r>
    </w:p>
    <w:p>
      <w:pPr>
        <w:pStyle w:val="Footnotesection"/>
      </w:pPr>
      <w:bookmarkStart w:id="620" w:name="_Toc375042218"/>
      <w:r>
        <w:tab/>
        <w:t>[Regulation 158 amended: Gazette 27 Jun 2019 p. 2440.]</w:t>
      </w:r>
    </w:p>
    <w:p>
      <w:pPr>
        <w:pStyle w:val="Heading5"/>
        <w:rPr>
          <w:snapToGrid w:val="0"/>
        </w:rPr>
      </w:pPr>
      <w:bookmarkStart w:id="621" w:name="_Toc12542992"/>
      <w:r>
        <w:rPr>
          <w:rStyle w:val="CharSectno"/>
        </w:rPr>
        <w:t>159</w:t>
      </w:r>
      <w:r>
        <w:t>.</w:t>
      </w:r>
      <w:r>
        <w:tab/>
      </w:r>
      <w:r>
        <w:rPr>
          <w:snapToGrid w:val="0"/>
        </w:rPr>
        <w:t>Slaughtered animals moved to pet food processing plants</w:t>
      </w:r>
      <w:bookmarkEnd w:id="620"/>
      <w:bookmarkEnd w:id="621"/>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bookmarkStart w:id="622" w:name="_Toc375042219"/>
      <w:bookmarkStart w:id="623" w:name="_Toc415054336"/>
      <w:r>
        <w:tab/>
        <w:t>[Regulation 159 amended: Gazette 27 Jun 2019 p. 2440.]</w:t>
      </w:r>
    </w:p>
    <w:p>
      <w:pPr>
        <w:pStyle w:val="Heading4"/>
      </w:pPr>
      <w:bookmarkStart w:id="624" w:name="_Toc12541749"/>
      <w:bookmarkStart w:id="625" w:name="_Toc12542993"/>
      <w:r>
        <w:t>Subdivision 8 — Export depots</w:t>
      </w:r>
      <w:bookmarkEnd w:id="622"/>
      <w:bookmarkEnd w:id="623"/>
      <w:bookmarkEnd w:id="624"/>
      <w:bookmarkEnd w:id="625"/>
    </w:p>
    <w:p>
      <w:pPr>
        <w:pStyle w:val="Heading5"/>
      </w:pPr>
      <w:bookmarkStart w:id="626" w:name="_Toc375042220"/>
      <w:bookmarkStart w:id="627" w:name="_Toc12542994"/>
      <w:r>
        <w:rPr>
          <w:rStyle w:val="CharSectno"/>
        </w:rPr>
        <w:t>160</w:t>
      </w:r>
      <w:r>
        <w:t>.</w:t>
      </w:r>
      <w:r>
        <w:tab/>
        <w:t>Responsibilities of export depot operator if no NLIS identifier applied to animal</w:t>
      </w:r>
      <w:bookmarkEnd w:id="626"/>
      <w:bookmarkEnd w:id="627"/>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a fine of $2 000.</w:t>
      </w:r>
    </w:p>
    <w:p>
      <w:pPr>
        <w:pStyle w:val="Footnotesection"/>
      </w:pPr>
      <w:bookmarkStart w:id="628" w:name="_Toc375042221"/>
      <w:r>
        <w:tab/>
        <w:t>[Regulation 160 amended: Gazette 27 Jun 2019 p. 2441.]</w:t>
      </w:r>
    </w:p>
    <w:p>
      <w:pPr>
        <w:pStyle w:val="Heading5"/>
      </w:pPr>
      <w:bookmarkStart w:id="629" w:name="_Toc12542995"/>
      <w:r>
        <w:rPr>
          <w:rStyle w:val="CharSectno"/>
        </w:rPr>
        <w:t>161</w:t>
      </w:r>
      <w:r>
        <w:t>.</w:t>
      </w:r>
      <w:r>
        <w:tab/>
        <w:t>Directions by inspectors</w:t>
      </w:r>
      <w:bookmarkEnd w:id="628"/>
      <w:bookmarkEnd w:id="629"/>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Heading5"/>
      </w:pPr>
      <w:bookmarkStart w:id="630" w:name="_Toc375042222"/>
      <w:bookmarkStart w:id="631" w:name="_Toc12542996"/>
      <w:r>
        <w:rPr>
          <w:rStyle w:val="CharSectno"/>
        </w:rPr>
        <w:t>162</w:t>
      </w:r>
      <w:r>
        <w:t>.</w:t>
      </w:r>
      <w:r>
        <w:tab/>
        <w:t>Responsibilities of export depot operator if animal born at or while being moved to export depot</w:t>
      </w:r>
      <w:bookmarkEnd w:id="630"/>
      <w:bookmarkEnd w:id="631"/>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632" w:name="_Toc375042223"/>
      <w:bookmarkStart w:id="633" w:name="_Toc12542997"/>
      <w:r>
        <w:rPr>
          <w:rStyle w:val="CharSectno"/>
        </w:rPr>
        <w:t>163</w:t>
      </w:r>
      <w:r>
        <w:t>.</w:t>
      </w:r>
      <w:r>
        <w:tab/>
        <w:t>Responsibilities of export depot operator if animal moved to export depot</w:t>
      </w:r>
      <w:bookmarkEnd w:id="632"/>
      <w:bookmarkEnd w:id="633"/>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bookmarkStart w:id="634" w:name="_Toc375042224"/>
      <w:r>
        <w:tab/>
        <w:t>[Regulation 163 amended: Gazette 27 Jun 2019 p. 2441.]</w:t>
      </w:r>
    </w:p>
    <w:p>
      <w:pPr>
        <w:pStyle w:val="Heading5"/>
        <w:spacing w:before="260"/>
      </w:pPr>
      <w:bookmarkStart w:id="635" w:name="_Toc12542998"/>
      <w:r>
        <w:rPr>
          <w:rStyle w:val="CharSectno"/>
        </w:rPr>
        <w:t>164</w:t>
      </w:r>
      <w:r>
        <w:t>.</w:t>
      </w:r>
      <w:r>
        <w:tab/>
        <w:t>Responsibilities of export depot operator if animal exported or otherwise moved from export depot</w:t>
      </w:r>
      <w:bookmarkEnd w:id="634"/>
      <w:bookmarkEnd w:id="635"/>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bookmarkStart w:id="636" w:name="_Toc375042225"/>
      <w:bookmarkStart w:id="637" w:name="_Toc415054342"/>
      <w:r>
        <w:tab/>
        <w:t>[Regulation 164 amended: Gazette 27 Jun 2019 p. 2441</w:t>
      </w:r>
      <w:r>
        <w:noBreakHyphen/>
        <w:t>2.]</w:t>
      </w:r>
    </w:p>
    <w:p>
      <w:pPr>
        <w:pStyle w:val="Heading2"/>
      </w:pPr>
      <w:bookmarkStart w:id="638" w:name="_Toc12541755"/>
      <w:bookmarkStart w:id="639" w:name="_Toc12542999"/>
      <w:r>
        <w:rPr>
          <w:rStyle w:val="CharPartNo"/>
        </w:rPr>
        <w:t>Part 7</w:t>
      </w:r>
      <w:r>
        <w:t> — </w:t>
      </w:r>
      <w:r>
        <w:rPr>
          <w:rStyle w:val="CharPartText"/>
        </w:rPr>
        <w:t>Identifying other species of stock</w:t>
      </w:r>
      <w:bookmarkEnd w:id="636"/>
      <w:bookmarkEnd w:id="637"/>
      <w:bookmarkEnd w:id="638"/>
      <w:bookmarkEnd w:id="639"/>
    </w:p>
    <w:p>
      <w:pPr>
        <w:pStyle w:val="Heading3"/>
      </w:pPr>
      <w:bookmarkStart w:id="640" w:name="_Toc375042226"/>
      <w:bookmarkStart w:id="641" w:name="_Toc415054343"/>
      <w:bookmarkStart w:id="642" w:name="_Toc12541756"/>
      <w:bookmarkStart w:id="643" w:name="_Toc12543000"/>
      <w:r>
        <w:rPr>
          <w:rStyle w:val="CharDivNo"/>
        </w:rPr>
        <w:t>Division 1</w:t>
      </w:r>
      <w:r>
        <w:t> — </w:t>
      </w:r>
      <w:r>
        <w:rPr>
          <w:rStyle w:val="CharDivText"/>
        </w:rPr>
        <w:t>Deer</w:t>
      </w:r>
      <w:bookmarkEnd w:id="640"/>
      <w:bookmarkEnd w:id="641"/>
      <w:bookmarkEnd w:id="642"/>
      <w:bookmarkEnd w:id="643"/>
    </w:p>
    <w:p>
      <w:pPr>
        <w:pStyle w:val="Heading5"/>
      </w:pPr>
      <w:bookmarkStart w:id="644" w:name="_Toc375042227"/>
      <w:bookmarkStart w:id="645" w:name="_Toc12543001"/>
      <w:r>
        <w:rPr>
          <w:rStyle w:val="CharSectno"/>
        </w:rPr>
        <w:t>165</w:t>
      </w:r>
      <w:r>
        <w:t>.</w:t>
      </w:r>
      <w:r>
        <w:tab/>
        <w:t>Owners to identify deer</w:t>
      </w:r>
      <w:bookmarkEnd w:id="644"/>
      <w:bookmarkEnd w:id="645"/>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bookmarkStart w:id="646" w:name="_Toc375042228"/>
      <w:r>
        <w:tab/>
        <w:t>[Regulation 165 amended: Gazette 27 Jun 2019 p. 2442.]</w:t>
      </w:r>
    </w:p>
    <w:p>
      <w:pPr>
        <w:pStyle w:val="Heading5"/>
      </w:pPr>
      <w:bookmarkStart w:id="647" w:name="_Toc522263942"/>
      <w:bookmarkStart w:id="648" w:name="_Toc522542701"/>
      <w:bookmarkStart w:id="649" w:name="_Toc522543758"/>
      <w:bookmarkStart w:id="650" w:name="_Toc534623612"/>
      <w:bookmarkStart w:id="651" w:name="_Toc12543002"/>
      <w:r>
        <w:rPr>
          <w:rStyle w:val="CharSectno"/>
        </w:rPr>
        <w:t>166</w:t>
      </w:r>
      <w:r>
        <w:t>.</w:t>
      </w:r>
      <w:r>
        <w:tab/>
        <w:t>Exemption for unweaned deer</w:t>
      </w:r>
      <w:bookmarkEnd w:id="647"/>
      <w:bookmarkEnd w:id="648"/>
      <w:bookmarkEnd w:id="649"/>
      <w:bookmarkEnd w:id="650"/>
      <w:bookmarkEnd w:id="651"/>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652" w:name="_Toc375042229"/>
      <w:bookmarkStart w:id="653" w:name="_Toc12543003"/>
      <w:bookmarkEnd w:id="646"/>
      <w:r>
        <w:rPr>
          <w:rStyle w:val="CharSectno"/>
        </w:rPr>
        <w:t>167</w:t>
      </w:r>
      <w:r>
        <w:t>.</w:t>
      </w:r>
      <w:r>
        <w:tab/>
        <w:t>Deer identified by previous owner</w:t>
      </w:r>
      <w:bookmarkEnd w:id="652"/>
      <w:bookmarkEnd w:id="653"/>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654" w:name="_Toc522263944"/>
      <w:bookmarkStart w:id="655" w:name="_Toc522542703"/>
      <w:bookmarkStart w:id="656" w:name="_Toc522543760"/>
      <w:bookmarkStart w:id="657" w:name="_Toc534623614"/>
      <w:bookmarkStart w:id="658" w:name="_Toc12543004"/>
      <w:bookmarkStart w:id="659" w:name="_Toc375042230"/>
      <w:r>
        <w:rPr>
          <w:rStyle w:val="CharSectno"/>
        </w:rPr>
        <w:t>168</w:t>
      </w:r>
      <w:r>
        <w:t>.</w:t>
      </w:r>
      <w:r>
        <w:tab/>
        <w:t>Requirements for brands</w:t>
      </w:r>
      <w:bookmarkEnd w:id="654"/>
      <w:bookmarkEnd w:id="655"/>
      <w:bookmarkEnd w:id="656"/>
      <w:bookmarkEnd w:id="657"/>
      <w:bookmarkEnd w:id="658"/>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tab/>
        <w:t>(b)</w:t>
      </w:r>
      <w:r>
        <w:tab/>
        <w:t>applied to the ear of the deer specified for the purpose of applying an eartag in the owner’s certificate of registration as an owner of stock.</w:t>
      </w:r>
    </w:p>
    <w:p>
      <w:pPr>
        <w:pStyle w:val="Footnotesection"/>
      </w:pPr>
      <w:bookmarkStart w:id="660" w:name="_Toc522263945"/>
      <w:bookmarkStart w:id="661" w:name="_Toc522542704"/>
      <w:bookmarkStart w:id="662" w:name="_Toc522543761"/>
      <w:bookmarkStart w:id="663" w:name="_Toc534623615"/>
      <w:r>
        <w:tab/>
        <w:t>[Regulation 168 inserted: Gazette 27 Jun 2019 p. 2443.]</w:t>
      </w:r>
    </w:p>
    <w:p>
      <w:pPr>
        <w:pStyle w:val="Heading5"/>
      </w:pPr>
      <w:bookmarkStart w:id="664" w:name="_Toc12543005"/>
      <w:r>
        <w:rPr>
          <w:rStyle w:val="CharSectno"/>
        </w:rPr>
        <w:t>169</w:t>
      </w:r>
      <w:r>
        <w:t>.</w:t>
      </w:r>
      <w:r>
        <w:tab/>
        <w:t>Requirements for earmarks</w:t>
      </w:r>
      <w:bookmarkEnd w:id="660"/>
      <w:bookmarkEnd w:id="661"/>
      <w:bookmarkEnd w:id="662"/>
      <w:bookmarkEnd w:id="663"/>
      <w:bookmarkEnd w:id="664"/>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665" w:name="_Toc522263830"/>
      <w:bookmarkStart w:id="666" w:name="_Toc522263947"/>
      <w:bookmarkStart w:id="667" w:name="_Toc522264064"/>
      <w:bookmarkStart w:id="668" w:name="_Toc522264361"/>
      <w:bookmarkStart w:id="669" w:name="_Toc522542706"/>
      <w:bookmarkStart w:id="670" w:name="_Toc522542823"/>
      <w:bookmarkStart w:id="671" w:name="_Toc522543763"/>
      <w:bookmarkStart w:id="672" w:name="_Toc522543880"/>
      <w:bookmarkStart w:id="673" w:name="_Toc523730079"/>
      <w:bookmarkStart w:id="674" w:name="_Toc523730325"/>
      <w:bookmarkStart w:id="675" w:name="_Toc534623617"/>
      <w:bookmarkStart w:id="676" w:name="_Toc12541762"/>
      <w:bookmarkStart w:id="677" w:name="_Toc12543006"/>
      <w:bookmarkStart w:id="678" w:name="_Toc375042232"/>
      <w:bookmarkStart w:id="679" w:name="_Toc415054349"/>
      <w:bookmarkEnd w:id="659"/>
      <w:r>
        <w:rPr>
          <w:rStyle w:val="CharDivNo"/>
        </w:rPr>
        <w:t>Division 2</w:t>
      </w:r>
      <w:r>
        <w:t> — </w:t>
      </w:r>
      <w:r>
        <w:rPr>
          <w:rStyle w:val="CharDivText"/>
        </w:rPr>
        <w:t>Horses and donkeys</w:t>
      </w:r>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bookmarkStart w:id="680" w:name="_Toc522263948"/>
      <w:bookmarkStart w:id="681" w:name="_Toc522542707"/>
      <w:bookmarkStart w:id="682" w:name="_Toc522543764"/>
      <w:bookmarkStart w:id="683" w:name="_Toc534623618"/>
      <w:r>
        <w:tab/>
        <w:t>[Heading inserted: Gazette 27 Jun 2019 p. 2444.]</w:t>
      </w:r>
    </w:p>
    <w:p>
      <w:pPr>
        <w:pStyle w:val="Heading5"/>
      </w:pPr>
      <w:bookmarkStart w:id="684" w:name="_Toc12543007"/>
      <w:r>
        <w:rPr>
          <w:rStyle w:val="CharSectno"/>
        </w:rPr>
        <w:t>170</w:t>
      </w:r>
      <w:r>
        <w:t>.</w:t>
      </w:r>
      <w:r>
        <w:tab/>
        <w:t>Owners to identify horses and donkeys</w:t>
      </w:r>
      <w:bookmarkEnd w:id="680"/>
      <w:bookmarkEnd w:id="681"/>
      <w:bookmarkEnd w:id="682"/>
      <w:bookmarkEnd w:id="683"/>
      <w:bookmarkEnd w:id="684"/>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tab/>
        <w:t>(b)</w:t>
      </w:r>
      <w:r>
        <w:tab/>
        <w:t>an approved identifier for horses or donkeys.</w:t>
      </w:r>
    </w:p>
    <w:p>
      <w:pPr>
        <w:pStyle w:val="Footnotesection"/>
      </w:pPr>
      <w:bookmarkStart w:id="685" w:name="_Toc522263949"/>
      <w:bookmarkStart w:id="686" w:name="_Toc522542708"/>
      <w:bookmarkStart w:id="687" w:name="_Toc522543765"/>
      <w:bookmarkStart w:id="688" w:name="_Toc534623619"/>
      <w:r>
        <w:tab/>
        <w:t>[Regulation 170 inserted: Gazette 27 Jun 2019 p. 2444</w:t>
      </w:r>
      <w:r>
        <w:noBreakHyphen/>
        <w:t>5.]</w:t>
      </w:r>
    </w:p>
    <w:p>
      <w:pPr>
        <w:pStyle w:val="Heading5"/>
      </w:pPr>
      <w:bookmarkStart w:id="689" w:name="_Toc12543008"/>
      <w:r>
        <w:rPr>
          <w:rStyle w:val="CharSectno"/>
        </w:rPr>
        <w:t>171</w:t>
      </w:r>
      <w:r>
        <w:t>.</w:t>
      </w:r>
      <w:r>
        <w:tab/>
        <w:t>Exemption for unweaned horses and donkeys</w:t>
      </w:r>
      <w:bookmarkEnd w:id="685"/>
      <w:bookmarkEnd w:id="686"/>
      <w:bookmarkEnd w:id="687"/>
      <w:bookmarkEnd w:id="688"/>
      <w:bookmarkEnd w:id="689"/>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bookmarkStart w:id="690" w:name="_Toc522263950"/>
      <w:bookmarkStart w:id="691" w:name="_Toc522542709"/>
      <w:bookmarkStart w:id="692" w:name="_Toc522543766"/>
      <w:bookmarkStart w:id="693" w:name="_Toc534623620"/>
      <w:r>
        <w:tab/>
        <w:t>[Regulation 171 inserted: Gazette 27 Jun 2019 p. 2445.]</w:t>
      </w:r>
    </w:p>
    <w:p>
      <w:pPr>
        <w:pStyle w:val="Heading5"/>
      </w:pPr>
      <w:bookmarkStart w:id="694" w:name="_Toc12543009"/>
      <w:r>
        <w:rPr>
          <w:rStyle w:val="CharSectno"/>
        </w:rPr>
        <w:t>172</w:t>
      </w:r>
      <w:r>
        <w:t>.</w:t>
      </w:r>
      <w:r>
        <w:tab/>
        <w:t>Horses or donkeys identified by previous owner</w:t>
      </w:r>
      <w:bookmarkEnd w:id="690"/>
      <w:bookmarkEnd w:id="691"/>
      <w:bookmarkEnd w:id="692"/>
      <w:bookmarkEnd w:id="693"/>
      <w:bookmarkEnd w:id="694"/>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bookmarkStart w:id="695" w:name="_Toc522263951"/>
      <w:bookmarkStart w:id="696" w:name="_Toc522542710"/>
      <w:bookmarkStart w:id="697" w:name="_Toc522543767"/>
      <w:bookmarkStart w:id="698" w:name="_Toc534623621"/>
      <w:r>
        <w:tab/>
        <w:t>[Regulation 172 inserted: Gazette 27 Jun 2019 p. 2446.]</w:t>
      </w:r>
    </w:p>
    <w:p>
      <w:pPr>
        <w:pStyle w:val="Heading5"/>
      </w:pPr>
      <w:bookmarkStart w:id="699" w:name="_Toc12543010"/>
      <w:r>
        <w:rPr>
          <w:rStyle w:val="CharSectno"/>
        </w:rPr>
        <w:t>173</w:t>
      </w:r>
      <w:r>
        <w:t>.</w:t>
      </w:r>
      <w:r>
        <w:tab/>
        <w:t>Requirements for brands</w:t>
      </w:r>
      <w:bookmarkEnd w:id="695"/>
      <w:bookmarkEnd w:id="696"/>
      <w:bookmarkEnd w:id="697"/>
      <w:bookmarkEnd w:id="698"/>
      <w:bookmarkEnd w:id="699"/>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tab/>
        <w:t>(ii)</w:t>
      </w:r>
      <w:r>
        <w:tab/>
        <w:t>if there is insufficient room on the left shoulder — it is applied on the right shoulder;</w:t>
      </w:r>
    </w:p>
    <w:p>
      <w:pPr>
        <w:pStyle w:val="Indenta"/>
      </w:pPr>
      <w:r>
        <w:tab/>
      </w:r>
      <w:r>
        <w:tab/>
        <w:t>and</w:t>
      </w:r>
    </w:p>
    <w:p>
      <w:pPr>
        <w:pStyle w:val="Indenta"/>
      </w:pPr>
      <w:r>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700" w:name="_Toc375042237"/>
      <w:bookmarkStart w:id="701" w:name="_Toc415054354"/>
      <w:bookmarkStart w:id="702" w:name="_Toc12541767"/>
      <w:bookmarkStart w:id="703" w:name="_Toc12543011"/>
      <w:bookmarkEnd w:id="678"/>
      <w:bookmarkEnd w:id="679"/>
      <w:r>
        <w:rPr>
          <w:rStyle w:val="CharDivNo"/>
        </w:rPr>
        <w:t>Division 3</w:t>
      </w:r>
      <w:r>
        <w:t> — </w:t>
      </w:r>
      <w:r>
        <w:rPr>
          <w:rStyle w:val="CharDivText"/>
        </w:rPr>
        <w:t>Ostriches</w:t>
      </w:r>
      <w:bookmarkEnd w:id="700"/>
      <w:bookmarkEnd w:id="701"/>
      <w:bookmarkEnd w:id="702"/>
      <w:bookmarkEnd w:id="703"/>
    </w:p>
    <w:p>
      <w:pPr>
        <w:pStyle w:val="Heading5"/>
      </w:pPr>
      <w:bookmarkStart w:id="704" w:name="_Toc375042238"/>
      <w:bookmarkStart w:id="705" w:name="_Toc12543012"/>
      <w:r>
        <w:rPr>
          <w:rStyle w:val="CharSectno"/>
        </w:rPr>
        <w:t>174</w:t>
      </w:r>
      <w:r>
        <w:t>.</w:t>
      </w:r>
      <w:r>
        <w:tab/>
        <w:t>Identification of ostriches not required</w:t>
      </w:r>
      <w:bookmarkEnd w:id="704"/>
      <w:bookmarkEnd w:id="705"/>
    </w:p>
    <w:p>
      <w:pPr>
        <w:pStyle w:val="Subsection"/>
      </w:pPr>
      <w:r>
        <w:tab/>
      </w:r>
      <w:r>
        <w:tab/>
        <w:t>Nothing in these regulations requires a person to identify an ostrich or cause it to be identified.</w:t>
      </w:r>
    </w:p>
    <w:p>
      <w:pPr>
        <w:pStyle w:val="Heading5"/>
      </w:pPr>
      <w:bookmarkStart w:id="706" w:name="_Toc375042239"/>
      <w:bookmarkStart w:id="707" w:name="_Toc12543013"/>
      <w:r>
        <w:rPr>
          <w:rStyle w:val="CharSectno"/>
        </w:rPr>
        <w:t>175</w:t>
      </w:r>
      <w:r>
        <w:t>.</w:t>
      </w:r>
      <w:r>
        <w:tab/>
        <w:t>How ostriches may be identified</w:t>
      </w:r>
      <w:bookmarkEnd w:id="706"/>
      <w:bookmarkEnd w:id="707"/>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708" w:name="_Toc375042240"/>
      <w:bookmarkStart w:id="709" w:name="_Toc12543014"/>
      <w:r>
        <w:rPr>
          <w:rStyle w:val="CharSectno"/>
        </w:rPr>
        <w:t>176</w:t>
      </w:r>
      <w:r>
        <w:t>.</w:t>
      </w:r>
      <w:r>
        <w:tab/>
        <w:t>Registered identifier applied as brand</w:t>
      </w:r>
      <w:bookmarkEnd w:id="708"/>
      <w:bookmarkEnd w:id="709"/>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710" w:name="_Toc375042241"/>
      <w:bookmarkStart w:id="711" w:name="_Toc12543015"/>
      <w:r>
        <w:rPr>
          <w:rStyle w:val="CharSectno"/>
        </w:rPr>
        <w:t>177</w:t>
      </w:r>
      <w:r>
        <w:t>.</w:t>
      </w:r>
      <w:r>
        <w:tab/>
        <w:t>Other markings on neck tags and leg bands</w:t>
      </w:r>
      <w:bookmarkEnd w:id="710"/>
      <w:bookmarkEnd w:id="711"/>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bookmarkStart w:id="712" w:name="_Toc375042242"/>
      <w:bookmarkStart w:id="713" w:name="_Toc415054359"/>
      <w:r>
        <w:t>[Div. 4 (r.178-180) deleted: Gazette 27 Jun 2019 p. 2447.]</w:t>
      </w:r>
    </w:p>
    <w:p>
      <w:pPr>
        <w:pStyle w:val="Heading3"/>
      </w:pPr>
      <w:bookmarkStart w:id="714" w:name="_Toc375042246"/>
      <w:bookmarkStart w:id="715" w:name="_Toc415054363"/>
      <w:bookmarkStart w:id="716" w:name="_Toc12541772"/>
      <w:bookmarkStart w:id="717" w:name="_Toc12543016"/>
      <w:bookmarkEnd w:id="712"/>
      <w:bookmarkEnd w:id="713"/>
      <w:r>
        <w:rPr>
          <w:rStyle w:val="CharDivNo"/>
        </w:rPr>
        <w:t>Division 5</w:t>
      </w:r>
      <w:r>
        <w:t> — </w:t>
      </w:r>
      <w:r>
        <w:rPr>
          <w:rStyle w:val="CharDivText"/>
        </w:rPr>
        <w:t>South American camelids</w:t>
      </w:r>
      <w:bookmarkEnd w:id="714"/>
      <w:bookmarkEnd w:id="715"/>
      <w:bookmarkEnd w:id="716"/>
      <w:bookmarkEnd w:id="717"/>
    </w:p>
    <w:p>
      <w:pPr>
        <w:pStyle w:val="Heading5"/>
      </w:pPr>
      <w:bookmarkStart w:id="718" w:name="_Toc375042247"/>
      <w:bookmarkStart w:id="719" w:name="_Toc12543017"/>
      <w:r>
        <w:rPr>
          <w:rStyle w:val="CharSectno"/>
        </w:rPr>
        <w:t>181</w:t>
      </w:r>
      <w:r>
        <w:t>.</w:t>
      </w:r>
      <w:r>
        <w:tab/>
        <w:t>Owners to identify South American camelids</w:t>
      </w:r>
      <w:bookmarkEnd w:id="718"/>
      <w:bookmarkEnd w:id="719"/>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tab/>
        <w:t>(b)</w:t>
      </w:r>
      <w:r>
        <w:tab/>
        <w:t>otherwise — within 14 days of it being imported.</w:t>
      </w:r>
    </w:p>
    <w:p>
      <w:pPr>
        <w:pStyle w:val="Penstart"/>
      </w:pPr>
      <w:r>
        <w:tab/>
        <w:t>Penalty: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bookmarkStart w:id="720" w:name="_Toc375042248"/>
      <w:r>
        <w:tab/>
        <w:t>[Regulation 181 amended: Gazette 27 Jun 2019 p. 2447.]</w:t>
      </w:r>
    </w:p>
    <w:p>
      <w:pPr>
        <w:pStyle w:val="Heading5"/>
      </w:pPr>
      <w:bookmarkStart w:id="721" w:name="_Toc522263955"/>
      <w:bookmarkStart w:id="722" w:name="_Toc522542714"/>
      <w:bookmarkStart w:id="723" w:name="_Toc522543771"/>
      <w:bookmarkStart w:id="724" w:name="_Toc534623625"/>
      <w:bookmarkStart w:id="725" w:name="_Toc12543018"/>
      <w:r>
        <w:rPr>
          <w:rStyle w:val="CharSectno"/>
        </w:rPr>
        <w:t>182</w:t>
      </w:r>
      <w:r>
        <w:t>.</w:t>
      </w:r>
      <w:r>
        <w:tab/>
        <w:t>Exemption for unweaned South American camelids</w:t>
      </w:r>
      <w:bookmarkEnd w:id="721"/>
      <w:bookmarkEnd w:id="722"/>
      <w:bookmarkEnd w:id="723"/>
      <w:bookmarkEnd w:id="724"/>
      <w:bookmarkEnd w:id="725"/>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726" w:name="_Toc375042249"/>
      <w:bookmarkStart w:id="727" w:name="_Toc12543019"/>
      <w:bookmarkEnd w:id="720"/>
      <w:r>
        <w:rPr>
          <w:rStyle w:val="CharSectno"/>
        </w:rPr>
        <w:t>183</w:t>
      </w:r>
      <w:r>
        <w:t>.</w:t>
      </w:r>
      <w:r>
        <w:tab/>
        <w:t>South American camelids identified by previous owner</w:t>
      </w:r>
      <w:bookmarkEnd w:id="726"/>
      <w:bookmarkEnd w:id="727"/>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728" w:name="_Toc522263957"/>
      <w:bookmarkStart w:id="729" w:name="_Toc522542716"/>
      <w:bookmarkStart w:id="730" w:name="_Toc522543773"/>
      <w:bookmarkStart w:id="731" w:name="_Toc534623627"/>
      <w:bookmarkStart w:id="732" w:name="_Toc12543020"/>
      <w:bookmarkStart w:id="733" w:name="_Toc375042250"/>
      <w:r>
        <w:rPr>
          <w:rStyle w:val="CharSectno"/>
        </w:rPr>
        <w:t>184</w:t>
      </w:r>
      <w:r>
        <w:t>.</w:t>
      </w:r>
      <w:r>
        <w:tab/>
        <w:t>Registered identifier applied as brand</w:t>
      </w:r>
      <w:bookmarkEnd w:id="728"/>
      <w:bookmarkEnd w:id="729"/>
      <w:bookmarkEnd w:id="730"/>
      <w:bookmarkEnd w:id="731"/>
      <w:bookmarkEnd w:id="732"/>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bookmarkStart w:id="734" w:name="_Toc522263958"/>
      <w:bookmarkStart w:id="735" w:name="_Toc522542717"/>
      <w:bookmarkStart w:id="736" w:name="_Toc522543774"/>
      <w:bookmarkStart w:id="737" w:name="_Toc534623628"/>
      <w:r>
        <w:tab/>
        <w:t>[Regulation 184 inserted: Gazette 27 Jun 2019 p. 2448.]</w:t>
      </w:r>
    </w:p>
    <w:p>
      <w:pPr>
        <w:pStyle w:val="Heading5"/>
      </w:pPr>
      <w:bookmarkStart w:id="738" w:name="_Toc12543021"/>
      <w:r>
        <w:rPr>
          <w:rStyle w:val="CharSectno"/>
        </w:rPr>
        <w:t>185</w:t>
      </w:r>
      <w:r>
        <w:t>.</w:t>
      </w:r>
      <w:r>
        <w:tab/>
        <w:t>Registered identifier applied as earmark</w:t>
      </w:r>
      <w:bookmarkEnd w:id="734"/>
      <w:bookmarkEnd w:id="735"/>
      <w:bookmarkEnd w:id="736"/>
      <w:bookmarkEnd w:id="737"/>
      <w:bookmarkEnd w:id="738"/>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bookmarkStart w:id="739" w:name="_Toc522263959"/>
      <w:bookmarkStart w:id="740" w:name="_Toc522542718"/>
      <w:bookmarkStart w:id="741" w:name="_Toc522543775"/>
      <w:bookmarkStart w:id="742" w:name="_Toc534623629"/>
      <w:r>
        <w:tab/>
        <w:t>[Regulation 185 inserted: Gazette 27 Jun 2019 p. 2448.]</w:t>
      </w:r>
    </w:p>
    <w:p>
      <w:pPr>
        <w:pStyle w:val="Heading5"/>
      </w:pPr>
      <w:bookmarkStart w:id="743" w:name="_Toc12543022"/>
      <w:r>
        <w:rPr>
          <w:rStyle w:val="CharSectno"/>
        </w:rPr>
        <w:t>186</w:t>
      </w:r>
      <w:r>
        <w:t>.</w:t>
      </w:r>
      <w:r>
        <w:tab/>
        <w:t>Earmarks and other markings</w:t>
      </w:r>
      <w:bookmarkEnd w:id="739"/>
      <w:bookmarkEnd w:id="740"/>
      <w:bookmarkEnd w:id="741"/>
      <w:bookmarkEnd w:id="742"/>
      <w:bookmarkEnd w:id="743"/>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744" w:name="_Toc375042253"/>
      <w:bookmarkStart w:id="745" w:name="_Toc415054370"/>
      <w:bookmarkStart w:id="746" w:name="_Toc12541779"/>
      <w:bookmarkStart w:id="747" w:name="_Toc12543023"/>
      <w:bookmarkEnd w:id="733"/>
      <w:r>
        <w:rPr>
          <w:rStyle w:val="CharPartNo"/>
        </w:rPr>
        <w:t>Part 8</w:t>
      </w:r>
      <w:r>
        <w:rPr>
          <w:rStyle w:val="CharDivNo"/>
        </w:rPr>
        <w:t> </w:t>
      </w:r>
      <w:r>
        <w:t>—</w:t>
      </w:r>
      <w:r>
        <w:rPr>
          <w:rStyle w:val="CharDivText"/>
        </w:rPr>
        <w:t> </w:t>
      </w:r>
      <w:r>
        <w:rPr>
          <w:rStyle w:val="CharPartText"/>
        </w:rPr>
        <w:t>Movement of animals</w:t>
      </w:r>
      <w:bookmarkEnd w:id="744"/>
      <w:bookmarkEnd w:id="745"/>
      <w:bookmarkEnd w:id="746"/>
      <w:bookmarkEnd w:id="747"/>
    </w:p>
    <w:p>
      <w:pPr>
        <w:pStyle w:val="Heading5"/>
      </w:pPr>
      <w:bookmarkStart w:id="748" w:name="_Toc375042254"/>
      <w:bookmarkStart w:id="749" w:name="_Toc12543024"/>
      <w:r>
        <w:rPr>
          <w:rStyle w:val="CharSectno"/>
        </w:rPr>
        <w:t>187</w:t>
      </w:r>
      <w:r>
        <w:t>.</w:t>
      </w:r>
      <w:r>
        <w:tab/>
        <w:t>Terms used</w:t>
      </w:r>
      <w:bookmarkEnd w:id="748"/>
      <w:bookmarkEnd w:id="749"/>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750" w:name="_Toc375042255"/>
      <w:bookmarkStart w:id="751" w:name="_Toc12543025"/>
      <w:r>
        <w:rPr>
          <w:rStyle w:val="CharSectno"/>
        </w:rPr>
        <w:t>188</w:t>
      </w:r>
      <w:r>
        <w:t>.</w:t>
      </w:r>
      <w:r>
        <w:tab/>
        <w:t>Application of Part</w:t>
      </w:r>
      <w:bookmarkEnd w:id="750"/>
      <w:bookmarkEnd w:id="751"/>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bookmarkStart w:id="752" w:name="_Toc375042256"/>
      <w:r>
        <w:tab/>
        <w:t>[Regulation 188 amended: Gazette 27 Jun 2019 p. 2449.]</w:t>
      </w:r>
    </w:p>
    <w:p>
      <w:pPr>
        <w:pStyle w:val="Heading5"/>
      </w:pPr>
      <w:bookmarkStart w:id="753" w:name="_Toc12543026"/>
      <w:r>
        <w:rPr>
          <w:rStyle w:val="CharSectno"/>
        </w:rPr>
        <w:t>189</w:t>
      </w:r>
      <w:r>
        <w:t>.</w:t>
      </w:r>
      <w:r>
        <w:tab/>
        <w:t>When waybill is required</w:t>
      </w:r>
      <w:bookmarkEnd w:id="752"/>
      <w:bookmarkEnd w:id="753"/>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754" w:name="_Toc375042257"/>
      <w:bookmarkStart w:id="755" w:name="_Toc12543027"/>
      <w:r>
        <w:rPr>
          <w:rStyle w:val="CharSectno"/>
        </w:rPr>
        <w:t>190</w:t>
      </w:r>
      <w:r>
        <w:t>.</w:t>
      </w:r>
      <w:r>
        <w:tab/>
        <w:t>General requirements for waybills</w:t>
      </w:r>
      <w:bookmarkEnd w:id="754"/>
      <w:bookmarkEnd w:id="755"/>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a fine of $5 000.</w:t>
      </w:r>
    </w:p>
    <w:p>
      <w:pPr>
        <w:pStyle w:val="Heading5"/>
      </w:pPr>
      <w:bookmarkStart w:id="756" w:name="_Toc375042258"/>
      <w:bookmarkStart w:id="757" w:name="_Toc12543028"/>
      <w:r>
        <w:rPr>
          <w:rStyle w:val="CharSectno"/>
        </w:rPr>
        <w:t>191</w:t>
      </w:r>
      <w:r>
        <w:t>.</w:t>
      </w:r>
      <w:r>
        <w:tab/>
        <w:t>Movements from saleyards</w:t>
      </w:r>
      <w:bookmarkEnd w:id="756"/>
      <w:bookmarkEnd w:id="757"/>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bookmarkStart w:id="758" w:name="_Toc375042259"/>
      <w:r>
        <w:tab/>
        <w:t>[Regulation 191 amended: Gazette 27 Jun 2019 p. 2449.]</w:t>
      </w:r>
    </w:p>
    <w:p>
      <w:pPr>
        <w:pStyle w:val="Heading5"/>
      </w:pPr>
      <w:bookmarkStart w:id="759" w:name="_Toc12543029"/>
      <w:r>
        <w:rPr>
          <w:rStyle w:val="CharSectno"/>
        </w:rPr>
        <w:t>192</w:t>
      </w:r>
      <w:r>
        <w:t>.</w:t>
      </w:r>
      <w:r>
        <w:tab/>
        <w:t>When purchaser must provide waybill</w:t>
      </w:r>
      <w:bookmarkEnd w:id="758"/>
      <w:bookmarkEnd w:id="759"/>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tab/>
        <w:t>(e)</w:t>
      </w:r>
      <w:r>
        <w:tab/>
        <w:t>the date of the movement of the animal from the saleyard.</w:t>
      </w:r>
    </w:p>
    <w:p>
      <w:pPr>
        <w:pStyle w:val="Penstart"/>
      </w:pPr>
      <w:r>
        <w:tab/>
        <w:t>Penalty: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a fine of $2 000.</w:t>
      </w:r>
    </w:p>
    <w:p>
      <w:pPr>
        <w:pStyle w:val="Footnotesection"/>
      </w:pPr>
      <w:bookmarkStart w:id="760" w:name="_Toc375042260"/>
      <w:r>
        <w:tab/>
        <w:t>[Regulation 192 amended: Gazette 27 Jun 2019 p. 2449</w:t>
      </w:r>
      <w:r>
        <w:noBreakHyphen/>
        <w:t>50.]</w:t>
      </w:r>
    </w:p>
    <w:p>
      <w:pPr>
        <w:pStyle w:val="Heading5"/>
      </w:pPr>
      <w:bookmarkStart w:id="761" w:name="_Toc12543030"/>
      <w:r>
        <w:rPr>
          <w:rStyle w:val="CharSectno"/>
        </w:rPr>
        <w:t>193</w:t>
      </w:r>
      <w:r>
        <w:t>.</w:t>
      </w:r>
      <w:r>
        <w:tab/>
        <w:t>Movements from export depots</w:t>
      </w:r>
      <w:bookmarkEnd w:id="760"/>
      <w:bookmarkEnd w:id="761"/>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762" w:name="_Toc375042261"/>
      <w:bookmarkStart w:id="763" w:name="_Toc12543031"/>
      <w:r>
        <w:rPr>
          <w:rStyle w:val="CharSectno"/>
        </w:rPr>
        <w:t>194</w:t>
      </w:r>
      <w:r>
        <w:t>.</w:t>
      </w:r>
      <w:r>
        <w:tab/>
        <w:t>Recording identifiers on waybills</w:t>
      </w:r>
      <w:bookmarkEnd w:id="762"/>
      <w:bookmarkEnd w:id="763"/>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bookmarkStart w:id="764" w:name="_Toc375042262"/>
      <w:r>
        <w:tab/>
        <w:t>[Regulation 194 amended: Gazette 27 Jun 2019 p. 2450.]</w:t>
      </w:r>
    </w:p>
    <w:p>
      <w:pPr>
        <w:pStyle w:val="Heading5"/>
      </w:pPr>
      <w:bookmarkStart w:id="765" w:name="_Toc12543032"/>
      <w:r>
        <w:rPr>
          <w:rStyle w:val="CharSectno"/>
        </w:rPr>
        <w:t>195</w:t>
      </w:r>
      <w:r>
        <w:t>.</w:t>
      </w:r>
      <w:r>
        <w:tab/>
        <w:t>When waybill is not required</w:t>
      </w:r>
      <w:bookmarkEnd w:id="764"/>
      <w:bookmarkEnd w:id="765"/>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766" w:name="_Toc375042263"/>
      <w:bookmarkStart w:id="767" w:name="_Toc12543033"/>
      <w:r>
        <w:rPr>
          <w:rStyle w:val="CharSectno"/>
        </w:rPr>
        <w:t>196</w:t>
      </w:r>
      <w:r>
        <w:t>.</w:t>
      </w:r>
      <w:r>
        <w:tab/>
        <w:t>Movement permits</w:t>
      </w:r>
      <w:bookmarkEnd w:id="766"/>
      <w:bookmarkEnd w:id="767"/>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a fine of $2 000.</w:t>
      </w:r>
    </w:p>
    <w:p>
      <w:pPr>
        <w:pStyle w:val="Heading5"/>
      </w:pPr>
      <w:bookmarkStart w:id="768" w:name="_Toc375042264"/>
      <w:bookmarkStart w:id="769" w:name="_Toc12543034"/>
      <w:r>
        <w:rPr>
          <w:rStyle w:val="CharSectno"/>
        </w:rPr>
        <w:t>197</w:t>
      </w:r>
      <w:r>
        <w:t>.</w:t>
      </w:r>
      <w:r>
        <w:tab/>
        <w:t>When carrier may make out waybill</w:t>
      </w:r>
      <w:bookmarkEnd w:id="768"/>
      <w:bookmarkEnd w:id="769"/>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770" w:name="_Toc375042265"/>
      <w:bookmarkStart w:id="771" w:name="_Toc12543035"/>
      <w:r>
        <w:rPr>
          <w:rStyle w:val="CharSectno"/>
        </w:rPr>
        <w:t>198</w:t>
      </w:r>
      <w:r>
        <w:t>.</w:t>
      </w:r>
      <w:r>
        <w:tab/>
        <w:t>Movement of animals if transport documents retained by inspector</w:t>
      </w:r>
      <w:bookmarkEnd w:id="770"/>
      <w:bookmarkEnd w:id="771"/>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a fine of $2 000.</w:t>
      </w:r>
    </w:p>
    <w:p>
      <w:pPr>
        <w:pStyle w:val="Footnotesection"/>
      </w:pPr>
      <w:bookmarkStart w:id="772" w:name="_Toc375042266"/>
      <w:r>
        <w:tab/>
        <w:t>[Regulation 198 amended: Gazette 27 Jun 2019 p. 2450.]</w:t>
      </w:r>
    </w:p>
    <w:p>
      <w:pPr>
        <w:pStyle w:val="Heading5"/>
      </w:pPr>
      <w:bookmarkStart w:id="773" w:name="_Toc12543036"/>
      <w:r>
        <w:rPr>
          <w:rStyle w:val="CharSectno"/>
        </w:rPr>
        <w:t>199</w:t>
      </w:r>
      <w:r>
        <w:t>.</w:t>
      </w:r>
      <w:r>
        <w:tab/>
        <w:t>Transport document must accompany animal being moved</w:t>
      </w:r>
      <w:bookmarkEnd w:id="772"/>
      <w:bookmarkEnd w:id="773"/>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Heading5"/>
      </w:pPr>
      <w:bookmarkStart w:id="774" w:name="_Toc375042267"/>
      <w:bookmarkStart w:id="775" w:name="_Toc12543037"/>
      <w:r>
        <w:rPr>
          <w:rStyle w:val="CharSectno"/>
        </w:rPr>
        <w:t>200</w:t>
      </w:r>
      <w:r>
        <w:t>.</w:t>
      </w:r>
      <w:r>
        <w:tab/>
        <w:t>Carrier to deliver transport document to operator of destination property</w:t>
      </w:r>
      <w:bookmarkEnd w:id="774"/>
      <w:bookmarkEnd w:id="775"/>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a fine of $2 000.</w:t>
      </w:r>
    </w:p>
    <w:p>
      <w:pPr>
        <w:pStyle w:val="Heading5"/>
      </w:pPr>
      <w:bookmarkStart w:id="776" w:name="_Toc375042268"/>
      <w:bookmarkStart w:id="777" w:name="_Toc12543038"/>
      <w:r>
        <w:rPr>
          <w:rStyle w:val="CharSectno"/>
        </w:rPr>
        <w:t>201</w:t>
      </w:r>
      <w:r>
        <w:t>.</w:t>
      </w:r>
      <w:r>
        <w:tab/>
        <w:t>Property operator to obtain transport document</w:t>
      </w:r>
      <w:bookmarkEnd w:id="776"/>
      <w:bookmarkEnd w:id="777"/>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a fine of $2 000.</w:t>
      </w:r>
    </w:p>
    <w:p>
      <w:pPr>
        <w:pStyle w:val="Heading2"/>
      </w:pPr>
      <w:bookmarkStart w:id="778" w:name="_Toc375042269"/>
      <w:bookmarkStart w:id="779" w:name="_Toc415054386"/>
      <w:bookmarkStart w:id="780" w:name="_Toc12541795"/>
      <w:bookmarkStart w:id="781" w:name="_Toc12543039"/>
      <w:r>
        <w:rPr>
          <w:rStyle w:val="CharPartNo"/>
        </w:rPr>
        <w:t>Part 9</w:t>
      </w:r>
      <w:r>
        <w:rPr>
          <w:rStyle w:val="CharDivNo"/>
        </w:rPr>
        <w:t> </w:t>
      </w:r>
      <w:r>
        <w:t>—</w:t>
      </w:r>
      <w:r>
        <w:rPr>
          <w:rStyle w:val="CharDivText"/>
        </w:rPr>
        <w:t> </w:t>
      </w:r>
      <w:r>
        <w:rPr>
          <w:rStyle w:val="CharPartText"/>
        </w:rPr>
        <w:t>Identification and movement of apiaries</w:t>
      </w:r>
      <w:bookmarkEnd w:id="778"/>
      <w:bookmarkEnd w:id="779"/>
      <w:bookmarkEnd w:id="780"/>
      <w:bookmarkEnd w:id="781"/>
    </w:p>
    <w:p>
      <w:pPr>
        <w:pStyle w:val="Heading5"/>
      </w:pPr>
      <w:bookmarkStart w:id="782" w:name="_Toc375042270"/>
      <w:bookmarkStart w:id="783" w:name="_Toc12543040"/>
      <w:r>
        <w:rPr>
          <w:rStyle w:val="CharSectno"/>
        </w:rPr>
        <w:t>202</w:t>
      </w:r>
      <w:r>
        <w:t>.</w:t>
      </w:r>
      <w:r>
        <w:tab/>
        <w:t>Beekeepers to identify hives</w:t>
      </w:r>
      <w:bookmarkEnd w:id="782"/>
      <w:bookmarkEnd w:id="783"/>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784" w:name="_Toc375042271"/>
      <w:bookmarkStart w:id="785" w:name="_Toc12543041"/>
      <w:r>
        <w:rPr>
          <w:rStyle w:val="CharSectno"/>
        </w:rPr>
        <w:t>203</w:t>
      </w:r>
      <w:r>
        <w:t>.</w:t>
      </w:r>
      <w:r>
        <w:tab/>
        <w:t>Identifying hives</w:t>
      </w:r>
      <w:bookmarkEnd w:id="784"/>
      <w:bookmarkEnd w:id="785"/>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786" w:name="_Toc375042272"/>
      <w:bookmarkStart w:id="787" w:name="_Toc12543042"/>
      <w:r>
        <w:rPr>
          <w:rStyle w:val="CharSectno"/>
        </w:rPr>
        <w:t>204</w:t>
      </w:r>
      <w:r>
        <w:t>.</w:t>
      </w:r>
      <w:r>
        <w:tab/>
        <w:t>Exclusive use of registered identifiers</w:t>
      </w:r>
      <w:bookmarkEnd w:id="786"/>
      <w:bookmarkEnd w:id="787"/>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keepNext/>
      </w:pPr>
      <w:r>
        <w:tab/>
        <w:t>Penalty: a fine of $5 000.</w:t>
      </w:r>
    </w:p>
    <w:p>
      <w:pPr>
        <w:pStyle w:val="Heading5"/>
      </w:pPr>
      <w:bookmarkStart w:id="788" w:name="_Toc375042273"/>
      <w:bookmarkStart w:id="789" w:name="_Toc12543043"/>
      <w:r>
        <w:rPr>
          <w:rStyle w:val="CharSectno"/>
        </w:rPr>
        <w:t>205</w:t>
      </w:r>
      <w:r>
        <w:t>.</w:t>
      </w:r>
      <w:r>
        <w:tab/>
        <w:t>Successive owners of hives</w:t>
      </w:r>
      <w:bookmarkEnd w:id="788"/>
      <w:bookmarkEnd w:id="789"/>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790" w:name="_Toc375042274"/>
      <w:bookmarkStart w:id="791" w:name="_Toc12543044"/>
      <w:r>
        <w:rPr>
          <w:rStyle w:val="CharSectno"/>
        </w:rPr>
        <w:t>206</w:t>
      </w:r>
      <w:r>
        <w:t>.</w:t>
      </w:r>
      <w:r>
        <w:tab/>
        <w:t>Altered or defaced identifiers</w:t>
      </w:r>
      <w:bookmarkEnd w:id="790"/>
      <w:bookmarkEnd w:id="791"/>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Heading5"/>
      </w:pPr>
      <w:bookmarkStart w:id="792" w:name="_Toc375042275"/>
      <w:bookmarkStart w:id="793" w:name="_Toc12543045"/>
      <w:r>
        <w:rPr>
          <w:rStyle w:val="CharSectno"/>
        </w:rPr>
        <w:t>207</w:t>
      </w:r>
      <w:r>
        <w:t>.</w:t>
      </w:r>
      <w:r>
        <w:tab/>
        <w:t>Possession of unidentified hives</w:t>
      </w:r>
      <w:bookmarkEnd w:id="792"/>
      <w:bookmarkEnd w:id="793"/>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794" w:name="_Toc375042276"/>
      <w:bookmarkStart w:id="795" w:name="_Toc12543046"/>
      <w:r>
        <w:rPr>
          <w:rStyle w:val="CharSectno"/>
        </w:rPr>
        <w:t>208</w:t>
      </w:r>
      <w:r>
        <w:t>.</w:t>
      </w:r>
      <w:r>
        <w:tab/>
        <w:t>Notices for apiaries</w:t>
      </w:r>
      <w:bookmarkEnd w:id="794"/>
      <w:bookmarkEnd w:id="795"/>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Heading5"/>
      </w:pPr>
      <w:bookmarkStart w:id="796" w:name="_Toc375042277"/>
      <w:bookmarkStart w:id="797" w:name="_Toc12543047"/>
      <w:r>
        <w:rPr>
          <w:rStyle w:val="CharSectno"/>
        </w:rPr>
        <w:t>209</w:t>
      </w:r>
      <w:r>
        <w:t>.</w:t>
      </w:r>
      <w:r>
        <w:tab/>
        <w:t>Establishment and movement of apiaries</w:t>
      </w:r>
      <w:bookmarkEnd w:id="796"/>
      <w:bookmarkEnd w:id="797"/>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a fine of $2 000.</w:t>
      </w:r>
    </w:p>
    <w:p>
      <w:pPr>
        <w:pStyle w:val="Heading5"/>
      </w:pPr>
      <w:bookmarkStart w:id="798" w:name="_Toc375042278"/>
      <w:bookmarkStart w:id="799" w:name="_Toc12543048"/>
      <w:r>
        <w:rPr>
          <w:rStyle w:val="CharSectno"/>
        </w:rPr>
        <w:t>210</w:t>
      </w:r>
      <w:r>
        <w:t>.</w:t>
      </w:r>
      <w:r>
        <w:tab/>
        <w:t>Lease, supply or disposal of apiaries</w:t>
      </w:r>
      <w:bookmarkEnd w:id="798"/>
      <w:bookmarkEnd w:id="799"/>
    </w:p>
    <w:p>
      <w:pPr>
        <w:pStyle w:val="Subsection"/>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a fine of $2 000.</w:t>
      </w:r>
    </w:p>
    <w:p>
      <w:pPr>
        <w:pStyle w:val="Subsection"/>
      </w:pPr>
      <w:r>
        <w:tab/>
        <w:t>(2)</w:t>
      </w:r>
      <w:r>
        <w:tab/>
        <w:t>A beekeeper must retain a record made under regulation 210(1)(b)(ii) for not less than 7 years after the record is made.</w:t>
      </w:r>
    </w:p>
    <w:p>
      <w:pPr>
        <w:pStyle w:val="Penstart"/>
      </w:pPr>
      <w:r>
        <w:tab/>
        <w:t>Penalty: a fine of $2 000.</w:t>
      </w:r>
    </w:p>
    <w:p>
      <w:pPr>
        <w:pStyle w:val="Heading2"/>
      </w:pPr>
      <w:bookmarkStart w:id="800" w:name="_Toc375042279"/>
      <w:bookmarkStart w:id="801" w:name="_Toc415054396"/>
      <w:bookmarkStart w:id="802" w:name="_Toc12541805"/>
      <w:bookmarkStart w:id="803" w:name="_Toc12543049"/>
      <w:r>
        <w:rPr>
          <w:rStyle w:val="CharPartNo"/>
        </w:rPr>
        <w:t>Part 10</w:t>
      </w:r>
      <w:r>
        <w:rPr>
          <w:rStyle w:val="CharDivNo"/>
        </w:rPr>
        <w:t> </w:t>
      </w:r>
      <w:r>
        <w:t>—</w:t>
      </w:r>
      <w:r>
        <w:rPr>
          <w:rStyle w:val="CharDivText"/>
        </w:rPr>
        <w:t> </w:t>
      </w:r>
      <w:r>
        <w:rPr>
          <w:rStyle w:val="CharPartText"/>
        </w:rPr>
        <w:t>Miscellaneous</w:t>
      </w:r>
      <w:bookmarkEnd w:id="800"/>
      <w:bookmarkEnd w:id="801"/>
      <w:bookmarkEnd w:id="802"/>
      <w:bookmarkEnd w:id="803"/>
    </w:p>
    <w:p>
      <w:pPr>
        <w:pStyle w:val="Heading5"/>
      </w:pPr>
      <w:bookmarkStart w:id="804" w:name="_Toc375042280"/>
      <w:bookmarkStart w:id="805" w:name="_Toc12543050"/>
      <w:r>
        <w:rPr>
          <w:rStyle w:val="CharSectno"/>
        </w:rPr>
        <w:t>211</w:t>
      </w:r>
      <w:r>
        <w:t>.</w:t>
      </w:r>
      <w:r>
        <w:tab/>
        <w:t>False or misleading information</w:t>
      </w:r>
      <w:bookmarkEnd w:id="804"/>
      <w:bookmarkEnd w:id="805"/>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06" w:name="_Toc375042281"/>
      <w:bookmarkStart w:id="807" w:name="_Toc12543051"/>
      <w:r>
        <w:rPr>
          <w:rStyle w:val="CharSectno"/>
        </w:rPr>
        <w:t>212</w:t>
      </w:r>
      <w:r>
        <w:t>.</w:t>
      </w:r>
      <w:r>
        <w:tab/>
        <w:t>Directions may be given orally or in writing</w:t>
      </w:r>
      <w:bookmarkEnd w:id="806"/>
      <w:bookmarkEnd w:id="807"/>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808" w:name="_Toc375042282"/>
      <w:bookmarkStart w:id="809" w:name="_Toc415054399"/>
      <w:bookmarkStart w:id="810" w:name="_Toc12541808"/>
      <w:bookmarkStart w:id="811" w:name="_Toc12543052"/>
      <w:r>
        <w:rPr>
          <w:rStyle w:val="CharPartNo"/>
        </w:rPr>
        <w:t>Part 11</w:t>
      </w:r>
      <w:r>
        <w:t> — </w:t>
      </w:r>
      <w:r>
        <w:rPr>
          <w:rStyle w:val="CharPartText"/>
        </w:rPr>
        <w:t>Repeal of regulations and transitional provisions</w:t>
      </w:r>
      <w:bookmarkEnd w:id="808"/>
      <w:bookmarkEnd w:id="809"/>
      <w:bookmarkEnd w:id="810"/>
      <w:bookmarkEnd w:id="811"/>
    </w:p>
    <w:p>
      <w:pPr>
        <w:pStyle w:val="Heading3"/>
      </w:pPr>
      <w:bookmarkStart w:id="812" w:name="_Toc375042283"/>
      <w:bookmarkStart w:id="813" w:name="_Toc415054400"/>
      <w:bookmarkStart w:id="814" w:name="_Toc12541809"/>
      <w:bookmarkStart w:id="815" w:name="_Toc12543053"/>
      <w:r>
        <w:rPr>
          <w:rStyle w:val="CharDivNo"/>
        </w:rPr>
        <w:t>Division 1</w:t>
      </w:r>
      <w:r>
        <w:t> — </w:t>
      </w:r>
      <w:r>
        <w:rPr>
          <w:rStyle w:val="CharDivText"/>
        </w:rPr>
        <w:t>Repeals</w:t>
      </w:r>
      <w:bookmarkEnd w:id="812"/>
      <w:bookmarkEnd w:id="813"/>
      <w:bookmarkEnd w:id="814"/>
      <w:bookmarkEnd w:id="815"/>
    </w:p>
    <w:p>
      <w:pPr>
        <w:pStyle w:val="Heading5"/>
      </w:pPr>
      <w:bookmarkStart w:id="816" w:name="_Toc375042284"/>
      <w:bookmarkStart w:id="817" w:name="_Toc12543054"/>
      <w:r>
        <w:rPr>
          <w:rStyle w:val="CharSectno"/>
        </w:rPr>
        <w:t>213</w:t>
      </w:r>
      <w:r>
        <w:t>.</w:t>
      </w:r>
      <w:r>
        <w:tab/>
        <w:t>Repeals</w:t>
      </w:r>
      <w:bookmarkEnd w:id="816"/>
      <w:bookmarkEnd w:id="817"/>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818" w:name="_Toc375042285"/>
      <w:bookmarkStart w:id="819" w:name="_Toc415054402"/>
      <w:bookmarkStart w:id="820" w:name="_Toc12541811"/>
      <w:bookmarkStart w:id="821" w:name="_Toc12543055"/>
      <w:r>
        <w:rPr>
          <w:rStyle w:val="CharDivNo"/>
        </w:rPr>
        <w:t>Division 2</w:t>
      </w:r>
      <w:r>
        <w:t> — </w:t>
      </w:r>
      <w:r>
        <w:rPr>
          <w:rStyle w:val="CharDivText"/>
          <w:i/>
        </w:rPr>
        <w:t>Enzootic Diseases Regulations 1970</w:t>
      </w:r>
      <w:r>
        <w:rPr>
          <w:rStyle w:val="CharDivText"/>
        </w:rPr>
        <w:t>: transitional provisions</w:t>
      </w:r>
      <w:bookmarkEnd w:id="818"/>
      <w:bookmarkEnd w:id="819"/>
      <w:bookmarkEnd w:id="820"/>
      <w:bookmarkEnd w:id="821"/>
    </w:p>
    <w:p>
      <w:pPr>
        <w:pStyle w:val="Heading5"/>
      </w:pPr>
      <w:bookmarkStart w:id="822" w:name="_Toc375042286"/>
      <w:bookmarkStart w:id="823" w:name="_Toc12543056"/>
      <w:r>
        <w:rPr>
          <w:rStyle w:val="CharSectno"/>
        </w:rPr>
        <w:t>214</w:t>
      </w:r>
      <w:r>
        <w:t>.</w:t>
      </w:r>
      <w:r>
        <w:tab/>
        <w:t>Terms used</w:t>
      </w:r>
      <w:bookmarkEnd w:id="822"/>
      <w:bookmarkEnd w:id="823"/>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824" w:name="_Toc375042287"/>
      <w:bookmarkStart w:id="825" w:name="_Toc12543057"/>
      <w:r>
        <w:rPr>
          <w:rStyle w:val="CharSectno"/>
        </w:rPr>
        <w:t>215</w:t>
      </w:r>
      <w:r>
        <w:t>.</w:t>
      </w:r>
      <w:r>
        <w:tab/>
        <w:t>Identification codes</w:t>
      </w:r>
      <w:bookmarkEnd w:id="824"/>
      <w:bookmarkEnd w:id="825"/>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826" w:name="_Toc375042288"/>
      <w:bookmarkStart w:id="827" w:name="_Toc12543058"/>
      <w:r>
        <w:rPr>
          <w:rStyle w:val="CharSectno"/>
        </w:rPr>
        <w:t>216</w:t>
      </w:r>
      <w:r>
        <w:t>.</w:t>
      </w:r>
      <w:r>
        <w:tab/>
        <w:t xml:space="preserve">Notices given under </w:t>
      </w:r>
      <w:r>
        <w:rPr>
          <w:i/>
        </w:rPr>
        <w:t xml:space="preserve">Enzootic Diseases Regulations 1970 </w:t>
      </w:r>
      <w:r>
        <w:t>regulation 11(1)(a)</w:t>
      </w:r>
      <w:bookmarkEnd w:id="826"/>
      <w:bookmarkEnd w:id="827"/>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828" w:name="_Toc375042289"/>
      <w:bookmarkStart w:id="829" w:name="_Toc12543059"/>
      <w:r>
        <w:rPr>
          <w:rStyle w:val="CharSectno"/>
        </w:rPr>
        <w:t>217</w:t>
      </w:r>
      <w:r>
        <w:t>.</w:t>
      </w:r>
      <w:r>
        <w:tab/>
        <w:t xml:space="preserve">Notices given under </w:t>
      </w:r>
      <w:r>
        <w:rPr>
          <w:i/>
        </w:rPr>
        <w:t xml:space="preserve">Enzootic Diseases Regulations 1970 </w:t>
      </w:r>
      <w:r>
        <w:t>regulation 11(1)(b)</w:t>
      </w:r>
      <w:bookmarkEnd w:id="828"/>
      <w:bookmarkEnd w:id="829"/>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830" w:name="_Toc375042290"/>
      <w:bookmarkStart w:id="831" w:name="_Toc415054407"/>
      <w:bookmarkStart w:id="832" w:name="_Toc12541816"/>
      <w:bookmarkStart w:id="833" w:name="_Toc12543060"/>
      <w:r>
        <w:rPr>
          <w:rStyle w:val="CharPartNo"/>
        </w:rPr>
        <w:t>Part 12</w:t>
      </w:r>
      <w:r>
        <w:t> — </w:t>
      </w:r>
      <w:r>
        <w:rPr>
          <w:rStyle w:val="CharPartText"/>
        </w:rPr>
        <w:t>Repealed Acts: transitional provisions</w:t>
      </w:r>
      <w:bookmarkEnd w:id="830"/>
      <w:bookmarkEnd w:id="831"/>
      <w:bookmarkEnd w:id="832"/>
      <w:bookmarkEnd w:id="833"/>
    </w:p>
    <w:p>
      <w:pPr>
        <w:pStyle w:val="Heading3"/>
      </w:pPr>
      <w:bookmarkStart w:id="834" w:name="_Toc375042291"/>
      <w:bookmarkStart w:id="835" w:name="_Toc415054408"/>
      <w:bookmarkStart w:id="836" w:name="_Toc12541817"/>
      <w:bookmarkStart w:id="837" w:name="_Toc12543061"/>
      <w:r>
        <w:rPr>
          <w:rStyle w:val="CharDivNo"/>
        </w:rPr>
        <w:t>Division 1</w:t>
      </w:r>
      <w:r>
        <w:t> — </w:t>
      </w:r>
      <w:r>
        <w:rPr>
          <w:rStyle w:val="CharDivText"/>
          <w:i/>
        </w:rPr>
        <w:t>Beekeepers Act 1963</w:t>
      </w:r>
      <w:bookmarkEnd w:id="834"/>
      <w:bookmarkEnd w:id="835"/>
      <w:bookmarkEnd w:id="836"/>
      <w:bookmarkEnd w:id="837"/>
    </w:p>
    <w:p>
      <w:pPr>
        <w:pStyle w:val="Heading5"/>
      </w:pPr>
      <w:bookmarkStart w:id="838" w:name="_Toc375042292"/>
      <w:bookmarkStart w:id="839" w:name="_Toc12543062"/>
      <w:r>
        <w:rPr>
          <w:rStyle w:val="CharSectno"/>
        </w:rPr>
        <w:t>218</w:t>
      </w:r>
      <w:r>
        <w:t>.</w:t>
      </w:r>
      <w:r>
        <w:tab/>
        <w:t>Terms used</w:t>
      </w:r>
      <w:bookmarkEnd w:id="838"/>
      <w:bookmarkEnd w:id="83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840" w:name="_Toc375042293"/>
      <w:bookmarkStart w:id="841" w:name="_Toc12543063"/>
      <w:r>
        <w:rPr>
          <w:rStyle w:val="CharSectno"/>
        </w:rPr>
        <w:t>219</w:t>
      </w:r>
      <w:r>
        <w:t>.</w:t>
      </w:r>
      <w:r>
        <w:tab/>
        <w:t>Beekeepers</w:t>
      </w:r>
      <w:bookmarkEnd w:id="840"/>
      <w:bookmarkEnd w:id="841"/>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842" w:name="_Toc375042294"/>
      <w:bookmarkStart w:id="843" w:name="_Toc12543064"/>
      <w:r>
        <w:rPr>
          <w:rStyle w:val="CharSectno"/>
        </w:rPr>
        <w:t>220</w:t>
      </w:r>
      <w:r>
        <w:t>.</w:t>
      </w:r>
      <w:r>
        <w:tab/>
        <w:t>Brands</w:t>
      </w:r>
      <w:bookmarkEnd w:id="842"/>
      <w:bookmarkEnd w:id="843"/>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844" w:name="_Toc375042295"/>
      <w:bookmarkStart w:id="845" w:name="_Toc415054412"/>
      <w:bookmarkStart w:id="846" w:name="_Toc12541821"/>
      <w:bookmarkStart w:id="847" w:name="_Toc12543065"/>
      <w:r>
        <w:rPr>
          <w:rStyle w:val="CharDivNo"/>
        </w:rPr>
        <w:t>Division 2</w:t>
      </w:r>
      <w:r>
        <w:t> — </w:t>
      </w:r>
      <w:r>
        <w:rPr>
          <w:rStyle w:val="CharDivText"/>
          <w:i/>
        </w:rPr>
        <w:t>Stock (Identification and Movement) Act 1970</w:t>
      </w:r>
      <w:bookmarkEnd w:id="844"/>
      <w:bookmarkEnd w:id="845"/>
      <w:bookmarkEnd w:id="846"/>
      <w:bookmarkEnd w:id="847"/>
    </w:p>
    <w:p>
      <w:pPr>
        <w:pStyle w:val="Heading5"/>
      </w:pPr>
      <w:bookmarkStart w:id="848" w:name="_Toc375042296"/>
      <w:bookmarkStart w:id="849" w:name="_Toc12543066"/>
      <w:r>
        <w:rPr>
          <w:rStyle w:val="CharSectno"/>
        </w:rPr>
        <w:t>221</w:t>
      </w:r>
      <w:r>
        <w:t>.</w:t>
      </w:r>
      <w:r>
        <w:tab/>
        <w:t>Terms used</w:t>
      </w:r>
      <w:bookmarkEnd w:id="848"/>
      <w:bookmarkEnd w:id="84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850" w:name="_Toc375042297"/>
      <w:bookmarkStart w:id="851" w:name="_Toc12543067"/>
      <w:r>
        <w:rPr>
          <w:rStyle w:val="CharSectno"/>
        </w:rPr>
        <w:t>222</w:t>
      </w:r>
      <w:r>
        <w:t>.</w:t>
      </w:r>
      <w:r>
        <w:tab/>
        <w:t>Owners of brands</w:t>
      </w:r>
      <w:bookmarkEnd w:id="850"/>
      <w:bookmarkEnd w:id="851"/>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52" w:name="_Toc375042298"/>
      <w:bookmarkStart w:id="853" w:name="_Toc415054415"/>
      <w:bookmarkStart w:id="854" w:name="_Toc12541824"/>
      <w:bookmarkStart w:id="855" w:name="_Toc12543068"/>
      <w:r>
        <w:t>Notes</w:t>
      </w:r>
      <w:bookmarkEnd w:id="852"/>
      <w:bookmarkEnd w:id="853"/>
      <w:bookmarkEnd w:id="854"/>
      <w:bookmarkEnd w:id="855"/>
    </w:p>
    <w:p>
      <w:pPr>
        <w:pStyle w:val="nSubsection"/>
      </w:pPr>
      <w:r>
        <w:rPr>
          <w:vertAlign w:val="superscript"/>
        </w:rPr>
        <w:t>1</w:t>
      </w:r>
      <w:r>
        <w:tab/>
        <w:t xml:space="preserve">This is a compilation of the </w:t>
      </w:r>
      <w:r>
        <w:rPr>
          <w:i/>
          <w:noProof/>
        </w:rPr>
        <w:t>Biosecurity and Agriculture Management (Identification and Movement of Stock and Apiaries) Regulations 2013</w:t>
      </w:r>
      <w:r>
        <w:t xml:space="preserve"> and includes the amendments made by the other written laws referred to in the following table.</w:t>
      </w:r>
    </w:p>
    <w:p>
      <w:pPr>
        <w:pStyle w:val="nHeading3"/>
      </w:pPr>
      <w:bookmarkStart w:id="856" w:name="_Toc375042299"/>
      <w:bookmarkStart w:id="857" w:name="_Toc12543069"/>
      <w:r>
        <w:t>Compilation table</w:t>
      </w:r>
      <w:bookmarkEnd w:id="856"/>
      <w:bookmarkEnd w:id="8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single" w:sz="4" w:space="0" w:color="auto"/>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single" w:sz="4" w:space="0" w:color="auto"/>
            </w:tcBorders>
          </w:tcPr>
          <w:p>
            <w:pPr>
              <w:pStyle w:val="nTable"/>
              <w:spacing w:after="40"/>
            </w:pPr>
            <w:r>
              <w:t>27 Jun 2019 p. 2407</w:t>
            </w:r>
            <w:r>
              <w:noBreakHyphen/>
              <w:t>54</w:t>
            </w:r>
          </w:p>
        </w:tc>
        <w:tc>
          <w:tcPr>
            <w:tcW w:w="2693" w:type="dxa"/>
            <w:tcBorders>
              <w:top w:val="nil"/>
              <w:bottom w:val="single" w:sz="4" w:space="0" w:color="auto"/>
            </w:tcBorders>
          </w:tcPr>
          <w:p>
            <w:pPr>
              <w:pStyle w:val="nTable"/>
              <w:spacing w:after="40"/>
              <w:rPr>
                <w:snapToGrid w:val="0"/>
                <w:spacing w:val="-2"/>
              </w:rPr>
            </w:pPr>
            <w:r>
              <w:rPr>
                <w:snapToGrid w:val="0"/>
                <w:spacing w:val="-2"/>
              </w:rPr>
              <w:t>28 Jun 2019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859" w:name="_Toc12541826"/>
      <w:bookmarkStart w:id="860" w:name="_Toc12543070"/>
      <w:r>
        <w:rPr>
          <w:sz w:val="28"/>
        </w:rPr>
        <w:t>Defined terms</w:t>
      </w:r>
      <w:bookmarkEnd w:id="859"/>
      <w:bookmarkEnd w:id="8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abattoir inspector</w:t>
      </w:r>
      <w:r>
        <w:tab/>
        <w:t>109(1), 153(1)</w:t>
      </w:r>
    </w:p>
    <w:p>
      <w:pPr>
        <w:pStyle w:val="DefinedTerms"/>
      </w:pPr>
      <w:r>
        <w:t>accredited device</w:t>
      </w:r>
      <w:r>
        <w:tab/>
        <w:t>3</w:t>
      </w:r>
    </w:p>
    <w:p>
      <w:pPr>
        <w:pStyle w:val="DefinedTerms"/>
      </w:pPr>
      <w:r>
        <w:t>accredited tag</w:t>
      </w:r>
      <w:r>
        <w:tab/>
        <w:t>3</w:t>
      </w:r>
    </w:p>
    <w:p>
      <w:pPr>
        <w:pStyle w:val="DefinedTerms"/>
      </w:pPr>
      <w:r>
        <w:t>allotted</w:t>
      </w:r>
      <w:r>
        <w:tab/>
        <w:t>3</w:t>
      </w:r>
    </w:p>
    <w:p>
      <w:pPr>
        <w:pStyle w:val="DefinedTerms"/>
      </w:pPr>
      <w:r>
        <w:t>animal</w:t>
      </w:r>
      <w:r>
        <w:tab/>
        <w:t>75, 119</w:t>
      </w:r>
    </w:p>
    <w:p>
      <w:pPr>
        <w:pStyle w:val="DefinedTerms"/>
      </w:pPr>
      <w:r>
        <w:t>apiary</w:t>
      </w:r>
      <w:r>
        <w:tab/>
        <w:t>3</w:t>
      </w:r>
    </w:p>
    <w:p>
      <w:pPr>
        <w:pStyle w:val="DefinedTerms"/>
      </w:pPr>
      <w:r>
        <w:t>appropriate fee</w:t>
      </w:r>
      <w:r>
        <w:tab/>
        <w:t>3</w:t>
      </w:r>
    </w:p>
    <w:p>
      <w:pPr>
        <w:pStyle w:val="DefinedTerms"/>
      </w:pPr>
      <w:r>
        <w:t>approved</w:t>
      </w:r>
      <w:r>
        <w:tab/>
        <w:t>3</w:t>
      </w:r>
    </w:p>
    <w:p>
      <w:pPr>
        <w:pStyle w:val="DefinedTerms"/>
      </w:pPr>
      <w:r>
        <w:t>approved database</w:t>
      </w:r>
      <w:r>
        <w:tab/>
        <w:t>3, 43(3)</w:t>
      </w:r>
    </w:p>
    <w:p>
      <w:pPr>
        <w:pStyle w:val="DefinedTerms"/>
      </w:pPr>
      <w:r>
        <w:t>approved device</w:t>
      </w:r>
      <w:r>
        <w:tab/>
        <w:t>3, 59(1)</w:t>
      </w:r>
    </w:p>
    <w:p>
      <w:pPr>
        <w:pStyle w:val="DefinedTerms"/>
      </w:pPr>
      <w:r>
        <w:t>approved identification equipment</w:t>
      </w:r>
      <w:r>
        <w:tab/>
        <w:t>3, 59(1)</w:t>
      </w:r>
    </w:p>
    <w:p>
      <w:pPr>
        <w:pStyle w:val="DefinedTerms"/>
      </w:pPr>
      <w:r>
        <w:t>approved identifier</w:t>
      </w:r>
      <w:r>
        <w:tab/>
        <w:t>3, 43(1)</w:t>
      </w:r>
    </w:p>
    <w:p>
      <w:pPr>
        <w:pStyle w:val="DefinedTerms"/>
      </w:pPr>
      <w:r>
        <w:t>approved manufacturer</w:t>
      </w:r>
      <w:r>
        <w:tab/>
        <w:t>3, 60(1)</w:t>
      </w:r>
    </w:p>
    <w:p>
      <w:pPr>
        <w:pStyle w:val="DefinedTerms"/>
      </w:pPr>
      <w:r>
        <w:t>authorised person</w:t>
      </w:r>
      <w:r>
        <w:tab/>
        <w:t>27(1)</w:t>
      </w:r>
    </w:p>
    <w:p>
      <w:pPr>
        <w:pStyle w:val="DefinedTerms"/>
      </w:pPr>
      <w:r>
        <w:t>beekeeper</w:t>
      </w:r>
      <w:r>
        <w:tab/>
        <w:t>3</w:t>
      </w:r>
    </w:p>
    <w:p>
      <w:pPr>
        <w:pStyle w:val="DefinedTerms"/>
      </w:pPr>
      <w:r>
        <w:t>BIC</w:t>
      </w:r>
      <w:r>
        <w:tab/>
        <w:t>3</w:t>
      </w:r>
    </w:p>
    <w:p>
      <w:pPr>
        <w:pStyle w:val="DefinedTerms"/>
      </w:pPr>
      <w:r>
        <w:t>buffalo</w:t>
      </w:r>
      <w:r>
        <w:tab/>
        <w:t>3</w:t>
      </w:r>
    </w:p>
    <w:p>
      <w:pPr>
        <w:pStyle w:val="DefinedTerms"/>
      </w:pPr>
      <w:r>
        <w:t>carrier</w:t>
      </w:r>
      <w:r>
        <w:tab/>
        <w:t>3</w:t>
      </w:r>
    </w:p>
    <w:p>
      <w:pPr>
        <w:pStyle w:val="DefinedTerms"/>
      </w:pPr>
      <w:r>
        <w:t>cattle</w:t>
      </w:r>
      <w:r>
        <w:tab/>
        <w:t>3</w:t>
      </w:r>
    </w:p>
    <w:p>
      <w:pPr>
        <w:pStyle w:val="DefinedTerms"/>
      </w:pPr>
      <w:r>
        <w:t>certificate holder</w:t>
      </w:r>
      <w:r>
        <w:tab/>
        <w:t>70(1)</w:t>
      </w:r>
    </w:p>
    <w:p>
      <w:pPr>
        <w:pStyle w:val="DefinedTerms"/>
      </w:pPr>
      <w:r>
        <w:t>certificate of registration</w:t>
      </w:r>
      <w:r>
        <w:tab/>
        <w:t>3, 29, 75</w:t>
      </w:r>
    </w:p>
    <w:p>
      <w:pPr>
        <w:pStyle w:val="DefinedTerms"/>
      </w:pPr>
      <w:r>
        <w:t>commencement day</w:t>
      </w:r>
      <w:r>
        <w:tab/>
        <w:t>214, 218, 221</w:t>
      </w:r>
    </w:p>
    <w:p>
      <w:pPr>
        <w:pStyle w:val="DefinedTerms"/>
      </w:pPr>
      <w:r>
        <w:t>corresponding PIC</w:t>
      </w:r>
      <w:r>
        <w:tab/>
        <w:t>3, 16(2)</w:t>
      </w:r>
    </w:p>
    <w:p>
      <w:pPr>
        <w:pStyle w:val="DefinedTerms"/>
      </w:pPr>
      <w:r>
        <w:t>deer</w:t>
      </w:r>
      <w:r>
        <w:tab/>
        <w:t>3</w:t>
      </w:r>
    </w:p>
    <w:p>
      <w:pPr>
        <w:pStyle w:val="DefinedTerms"/>
      </w:pPr>
      <w:r>
        <w:t>donkey</w:t>
      </w:r>
      <w:r>
        <w:tab/>
        <w:t>3</w:t>
      </w:r>
    </w:p>
    <w:p>
      <w:pPr>
        <w:pStyle w:val="DefinedTerms"/>
      </w:pPr>
      <w:r>
        <w:t>electronic number</w:t>
      </w:r>
      <w:r>
        <w:tab/>
        <w:t>3, 47(1)</w:t>
      </w:r>
    </w:p>
    <w:p>
      <w:pPr>
        <w:pStyle w:val="DefinedTerms"/>
      </w:pPr>
      <w:r>
        <w:t>export depot</w:t>
      </w:r>
      <w:r>
        <w:tab/>
        <w:t>3</w:t>
      </w:r>
    </w:p>
    <w:p>
      <w:pPr>
        <w:pStyle w:val="DefinedTerms"/>
      </w:pPr>
      <w:r>
        <w:t>farming property</w:t>
      </w:r>
      <w:r>
        <w:tab/>
        <w:t>3</w:t>
      </w:r>
    </w:p>
    <w:p>
      <w:pPr>
        <w:pStyle w:val="DefinedTerms"/>
      </w:pPr>
      <w:r>
        <w:t>holding yard</w:t>
      </w:r>
      <w:r>
        <w:tab/>
        <w:t>3</w:t>
      </w:r>
    </w:p>
    <w:p>
      <w:pPr>
        <w:pStyle w:val="DefinedTerms"/>
      </w:pPr>
      <w:r>
        <w:t>horse</w:t>
      </w:r>
      <w:r>
        <w:tab/>
        <w:t>3</w:t>
      </w:r>
    </w:p>
    <w:p>
      <w:pPr>
        <w:pStyle w:val="DefinedTerms"/>
      </w:pPr>
      <w:r>
        <w:t>identification equipment</w:t>
      </w:r>
      <w:r>
        <w:tab/>
        <w:t>3</w:t>
      </w:r>
    </w:p>
    <w:p>
      <w:pPr>
        <w:pStyle w:val="DefinedTerms"/>
      </w:pPr>
      <w:r>
        <w:t>identification exemption certificate</w:t>
      </w:r>
      <w:r>
        <w:tab/>
        <w:t>3</w:t>
      </w:r>
    </w:p>
    <w:p>
      <w:pPr>
        <w:pStyle w:val="DefinedTerms"/>
      </w:pPr>
      <w:r>
        <w:t>identifier</w:t>
      </w:r>
      <w:r>
        <w:tab/>
        <w:t>3, 68, 187</w:t>
      </w:r>
    </w:p>
    <w:p>
      <w:pPr>
        <w:pStyle w:val="DefinedTerms"/>
      </w:pPr>
      <w:r>
        <w:t>impound</w:t>
      </w:r>
      <w:r>
        <w:tab/>
        <w:t>3</w:t>
      </w:r>
    </w:p>
    <w:p>
      <w:pPr>
        <w:pStyle w:val="DefinedTerms"/>
      </w:pPr>
      <w:r>
        <w:t>ISC Ltd</w:t>
      </w:r>
      <w:r>
        <w:tab/>
        <w:t>3</w:t>
      </w:r>
    </w:p>
    <w:p>
      <w:pPr>
        <w:pStyle w:val="DefinedTerms"/>
      </w:pPr>
      <w:r>
        <w:t>legible</w:t>
      </w:r>
      <w:r>
        <w:tab/>
        <w:t>3</w:t>
      </w:r>
    </w:p>
    <w:p>
      <w:pPr>
        <w:pStyle w:val="DefinedTerms"/>
      </w:pPr>
      <w:r>
        <w:t>manufacture</w:t>
      </w:r>
      <w:r>
        <w:tab/>
        <w:t>63</w:t>
      </w:r>
    </w:p>
    <w:p>
      <w:pPr>
        <w:pStyle w:val="DefinedTerms"/>
      </w:pPr>
      <w:r>
        <w:t>manufacturer</w:t>
      </w:r>
      <w:r>
        <w:tab/>
        <w:t>66(1)</w:t>
      </w:r>
    </w:p>
    <w:p>
      <w:pPr>
        <w:pStyle w:val="DefinedTerms"/>
      </w:pPr>
      <w:r>
        <w:t>mortgage</w:t>
      </w:r>
      <w:r>
        <w:tab/>
        <w:t>3, 28(1)</w:t>
      </w:r>
    </w:p>
    <w:p>
      <w:pPr>
        <w:pStyle w:val="DefinedTerms"/>
      </w:pPr>
      <w:r>
        <w:t>movement permit</w:t>
      </w:r>
      <w:r>
        <w:tab/>
        <w:t>3</w:t>
      </w:r>
    </w:p>
    <w:p>
      <w:pPr>
        <w:pStyle w:val="DefinedTerms"/>
      </w:pPr>
      <w:r>
        <w:t>NLIS database</w:t>
      </w:r>
      <w:r>
        <w:tab/>
        <w:t>3, 58(1)</w:t>
      </w:r>
    </w:p>
    <w:p>
      <w:pPr>
        <w:pStyle w:val="DefinedTerms"/>
      </w:pPr>
      <w:r>
        <w:t>NLIS device</w:t>
      </w:r>
      <w:r>
        <w:tab/>
        <w:t>3, 142(1), 148(1), 153(1), 160(1)</w:t>
      </w:r>
    </w:p>
    <w:p>
      <w:pPr>
        <w:pStyle w:val="DefinedTerms"/>
      </w:pPr>
      <w:r>
        <w:t>NLIS identified animal</w:t>
      </w:r>
      <w:r>
        <w:tab/>
        <w:t>87(1), 133(1)</w:t>
      </w:r>
    </w:p>
    <w:p>
      <w:pPr>
        <w:pStyle w:val="DefinedTerms"/>
      </w:pPr>
      <w:r>
        <w:t>NLIS identifier</w:t>
      </w:r>
      <w:r>
        <w:tab/>
        <w:t>3</w:t>
      </w:r>
    </w:p>
    <w:p>
      <w:pPr>
        <w:pStyle w:val="DefinedTerms"/>
      </w:pPr>
      <w:r>
        <w:t>NLIS number</w:t>
      </w:r>
      <w:r>
        <w:tab/>
        <w:t>3, 65(5)</w:t>
      </w:r>
    </w:p>
    <w:p>
      <w:pPr>
        <w:pStyle w:val="DefinedTerms"/>
      </w:pPr>
      <w:r>
        <w:t>NLIS post breeder device</w:t>
      </w:r>
      <w:r>
        <w:tab/>
        <w:t>3</w:t>
      </w:r>
    </w:p>
    <w:p>
      <w:pPr>
        <w:pStyle w:val="DefinedTerms"/>
      </w:pPr>
      <w:r>
        <w:t>NLIS post breeder tag</w:t>
      </w:r>
      <w:r>
        <w:tab/>
        <w:t>3</w:t>
      </w:r>
    </w:p>
    <w:p>
      <w:pPr>
        <w:pStyle w:val="DefinedTerms"/>
      </w:pPr>
      <w:r>
        <w:t>NLIS tag</w:t>
      </w:r>
      <w:r>
        <w:tab/>
        <w:t>3, 142(1), 148(1), 153(1), 160(1)</w:t>
      </w:r>
    </w:p>
    <w:p>
      <w:pPr>
        <w:pStyle w:val="DefinedTerms"/>
      </w:pPr>
      <w:r>
        <w:t>non</w:t>
      </w:r>
      <w:r>
        <w:noBreakHyphen/>
        <w:t>farming property</w:t>
      </w:r>
      <w:r>
        <w:tab/>
        <w:t>3</w:t>
      </w:r>
    </w:p>
    <w:p>
      <w:pPr>
        <w:pStyle w:val="DefinedTerms"/>
      </w:pPr>
      <w:r>
        <w:t>number plate</w:t>
      </w:r>
      <w:r>
        <w:tab/>
        <w:t>187</w:t>
      </w:r>
    </w:p>
    <w:p>
      <w:pPr>
        <w:pStyle w:val="DefinedTerms"/>
      </w:pPr>
      <w:r>
        <w:t>operator</w:t>
      </w:r>
      <w:r>
        <w:tab/>
        <w:t>3</w:t>
      </w:r>
    </w:p>
    <w:p>
      <w:pPr>
        <w:pStyle w:val="DefinedTerms"/>
      </w:pPr>
      <w:r>
        <w:t>permit holder</w:t>
      </w:r>
      <w:r>
        <w:tab/>
        <w:t>38(1), 196(1)</w:t>
      </w:r>
    </w:p>
    <w:p>
      <w:pPr>
        <w:pStyle w:val="DefinedTerms"/>
      </w:pPr>
      <w:r>
        <w:t>PIC</w:t>
      </w:r>
      <w:r>
        <w:tab/>
        <w:t>3</w:t>
      </w:r>
    </w:p>
    <w:p>
      <w:pPr>
        <w:pStyle w:val="DefinedTerms"/>
      </w:pPr>
      <w:r>
        <w:t>port</w:t>
      </w:r>
      <w:r>
        <w:tab/>
        <w:t>3</w:t>
      </w:r>
    </w:p>
    <w:p>
      <w:pPr>
        <w:pStyle w:val="DefinedTerms"/>
      </w:pPr>
      <w:r>
        <w:t>pound</w:t>
      </w:r>
      <w:r>
        <w:tab/>
        <w:t>3</w:t>
      </w:r>
    </w:p>
    <w:p>
      <w:pPr>
        <w:pStyle w:val="DefinedTerms"/>
      </w:pPr>
      <w:r>
        <w:t>previous property</w:t>
      </w:r>
      <w:r>
        <w:tab/>
        <w:t>3</w:t>
      </w:r>
    </w:p>
    <w:p>
      <w:pPr>
        <w:pStyle w:val="DefinedTerms"/>
      </w:pPr>
      <w:r>
        <w:t>property</w:t>
      </w:r>
      <w:r>
        <w:tab/>
        <w:t>3</w:t>
      </w:r>
    </w:p>
    <w:p>
      <w:pPr>
        <w:pStyle w:val="DefinedTerms"/>
      </w:pPr>
      <w:r>
        <w:t>purchaser</w:t>
      </w:r>
      <w:r>
        <w:tab/>
        <w:t>3</w:t>
      </w:r>
    </w:p>
    <w:p>
      <w:pPr>
        <w:pStyle w:val="DefinedTerms"/>
      </w:pPr>
      <w:r>
        <w:t>ranger</w:t>
      </w:r>
      <w:r>
        <w:tab/>
        <w:t>3</w:t>
      </w:r>
    </w:p>
    <w:p>
      <w:pPr>
        <w:pStyle w:val="DefinedTerms"/>
      </w:pPr>
      <w:r>
        <w:t>register</w:t>
      </w:r>
      <w:r>
        <w:tab/>
        <w:t>3</w:t>
      </w:r>
    </w:p>
    <w:p>
      <w:pPr>
        <w:pStyle w:val="DefinedTerms"/>
      </w:pPr>
      <w:r>
        <w:t>registered beekeeper</w:t>
      </w:r>
      <w:r>
        <w:tab/>
        <w:t>3</w:t>
      </w:r>
    </w:p>
    <w:p>
      <w:pPr>
        <w:pStyle w:val="DefinedTerms"/>
      </w:pPr>
      <w:r>
        <w:t>registered identifier</w:t>
      </w:r>
      <w:r>
        <w:tab/>
        <w:t>3</w:t>
      </w:r>
    </w:p>
    <w:p>
      <w:pPr>
        <w:pStyle w:val="DefinedTerms"/>
      </w:pPr>
      <w:r>
        <w:t>registered non</w:t>
      </w:r>
      <w:r>
        <w:noBreakHyphen/>
        <w:t>farming property operator</w:t>
      </w:r>
      <w:r>
        <w:tab/>
        <w:t>3</w:t>
      </w:r>
    </w:p>
    <w:p>
      <w:pPr>
        <w:pStyle w:val="DefinedTerms"/>
      </w:pPr>
      <w:r>
        <w:t>registered owner</w:t>
      </w:r>
      <w:r>
        <w:tab/>
        <w:t>3</w:t>
      </w:r>
    </w:p>
    <w:p>
      <w:pPr>
        <w:pStyle w:val="DefinedTerms"/>
      </w:pPr>
      <w:r>
        <w:t>registered owner of stock</w:t>
      </w:r>
      <w:r>
        <w:tab/>
        <w:t>3</w:t>
      </w:r>
    </w:p>
    <w:p>
      <w:pPr>
        <w:pStyle w:val="DefinedTerms"/>
      </w:pPr>
      <w:r>
        <w:t>registration</w:t>
      </w:r>
      <w:r>
        <w:tab/>
        <w:t>21</w:t>
      </w:r>
    </w:p>
    <w:p>
      <w:pPr>
        <w:pStyle w:val="DefinedTerms"/>
      </w:pPr>
      <w:r>
        <w:t>relevant PIC</w:t>
      </w:r>
      <w:r>
        <w:tab/>
        <w:t>3</w:t>
      </w:r>
    </w:p>
    <w:p>
      <w:pPr>
        <w:pStyle w:val="DefinedTerms"/>
      </w:pPr>
      <w:r>
        <w:t>repealed Act</w:t>
      </w:r>
      <w:r>
        <w:tab/>
        <w:t>218, 221</w:t>
      </w:r>
    </w:p>
    <w:p>
      <w:pPr>
        <w:pStyle w:val="DefinedTerms"/>
      </w:pPr>
      <w:r>
        <w:t>repealed regulations</w:t>
      </w:r>
      <w:r>
        <w:tab/>
        <w:t>214</w:t>
      </w:r>
    </w:p>
    <w:p>
      <w:pPr>
        <w:pStyle w:val="DefinedTerms"/>
      </w:pPr>
      <w:r>
        <w:t>saleyard</w:t>
      </w:r>
      <w:r>
        <w:tab/>
        <w:t>3</w:t>
      </w:r>
    </w:p>
    <w:p>
      <w:pPr>
        <w:pStyle w:val="DefinedTerms"/>
      </w:pPr>
      <w:r>
        <w:t>south</w:t>
      </w:r>
      <w:r>
        <w:noBreakHyphen/>
        <w:t>west of the State</w:t>
      </w:r>
      <w:r>
        <w:tab/>
        <w:t>3</w:t>
      </w:r>
    </w:p>
    <w:p>
      <w:pPr>
        <w:pStyle w:val="DefinedTerms"/>
      </w:pPr>
      <w:r>
        <w:t>specified</w:t>
      </w:r>
      <w:r>
        <w:tab/>
        <w:t>38(1), 69(1), 70(1), 196(1)</w:t>
      </w:r>
    </w:p>
    <w:p>
      <w:pPr>
        <w:pStyle w:val="DefinedTerms"/>
      </w:pPr>
      <w:r>
        <w:t>stock</w:t>
      </w:r>
      <w:r>
        <w:tab/>
        <w:t>28(1)</w:t>
      </w:r>
    </w:p>
    <w:p>
      <w:pPr>
        <w:pStyle w:val="DefinedTerms"/>
      </w:pPr>
      <w:r>
        <w:t>trading name</w:t>
      </w:r>
      <w:r>
        <w:tab/>
        <w:t>187</w:t>
      </w:r>
    </w:p>
    <w:p>
      <w:pPr>
        <w:pStyle w:val="DefinedTerms"/>
      </w:pPr>
      <w:r>
        <w:t>transferee</w:t>
      </w:r>
      <w:r>
        <w:tab/>
        <w:t>27(2)</w:t>
      </w:r>
    </w:p>
    <w:p>
      <w:pPr>
        <w:pStyle w:val="DefinedTerms"/>
      </w:pPr>
      <w:r>
        <w:t>transferor</w:t>
      </w:r>
      <w:r>
        <w:tab/>
        <w:t>27(2)</w:t>
      </w:r>
    </w:p>
    <w:p>
      <w:pPr>
        <w:pStyle w:val="DefinedTerms"/>
      </w:pPr>
      <w:r>
        <w:t>transport document</w:t>
      </w:r>
      <w:r>
        <w:tab/>
        <w:t>3</w:t>
      </w:r>
    </w:p>
    <w:p>
      <w:pPr>
        <w:pStyle w:val="DefinedTerms"/>
      </w:pPr>
      <w:r>
        <w:t>update the NLIS database</w:t>
      </w:r>
      <w:r>
        <w:tab/>
        <w:t>3</w:t>
      </w:r>
    </w:p>
    <w:p>
      <w:pPr>
        <w:pStyle w:val="DefinedTerms"/>
      </w:pPr>
      <w:r>
        <w:t>waybill</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8" w:name="Compilation"/>
    <w:bookmarkEnd w:id="8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1" w:name="DefinedTerms"/>
    <w:bookmarkEnd w:id="8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2" w:name="Coversheet"/>
    <w:bookmarkEnd w:id="8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446"/>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1412-9944-42FD-9CB6-1DE3EB28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40308</Words>
  <Characters>191063</Characters>
  <Application>Microsoft Office Word</Application>
  <DocSecurity>0</DocSecurity>
  <Lines>5163</Lines>
  <Paragraphs>3353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2013 - 00-c0-00</dc:title>
  <dc:subject/>
  <dc:creator/>
  <cp:keywords/>
  <dc:description/>
  <cp:lastModifiedBy>svcMRProcess</cp:lastModifiedBy>
  <cp:revision>4</cp:revision>
  <cp:lastPrinted>2013-01-07T01:31:00Z</cp:lastPrinted>
  <dcterms:created xsi:type="dcterms:W3CDTF">2019-06-27T08:02:00Z</dcterms:created>
  <dcterms:modified xsi:type="dcterms:W3CDTF">2019-06-27T08:02:00Z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AsAtDate">
    <vt:lpwstr>28 Jun 2019</vt:lpwstr>
  </property>
  <property fmtid="{D5CDD505-2E9C-101B-9397-08002B2CF9AE}" pid="5" name="Suffix">
    <vt:lpwstr>00-c0-00</vt:lpwstr>
  </property>
  <property fmtid="{D5CDD505-2E9C-101B-9397-08002B2CF9AE}" pid="6" name="CommencementDate">
    <vt:lpwstr>20190628</vt:lpwstr>
  </property>
</Properties>
</file>