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_Toc12625608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_Toc12625609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_Toc12625610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_Toc12625611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_Toc12625612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_Toc12625613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_Toc12625614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_Toc12625615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_Toc12625616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_Toc12625617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_Toc12625618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_Toc12625619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_Toc12625620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_Toc12625621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_Toc12625622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_Toc12625623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_Toc12625624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_Toc12625625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_Toc12625626 \h </w:instrText>
      </w:r>
      <w:r>
        <w:fldChar w:fldCharType="separate"/>
      </w:r>
      <w:r>
        <w:t>9</w:t>
      </w:r>
      <w:r>
        <w:fldChar w:fldCharType="end"/>
      </w:r>
    </w:p>
    <w:p>
      <w:pPr>
        <w:pStyle w:val="TOC8"/>
        <w:rPr>
          <w:rFonts w:asciiTheme="minorHAnsi" w:eastAsiaTheme="minorEastAsia" w:hAnsiTheme="minorHAnsi" w:cstheme="minorBidi"/>
          <w:szCs w:val="22"/>
        </w:rPr>
      </w:pPr>
      <w:r>
        <w:lastRenderedPageBreak/>
        <w:t>8B</w:t>
      </w:r>
      <w:r>
        <w:rPr>
          <w:snapToGrid w:val="0"/>
        </w:rPr>
        <w:t>.</w:t>
      </w:r>
      <w:r>
        <w:rPr>
          <w:snapToGrid w:val="0"/>
        </w:rPr>
        <w:tab/>
        <w:t>Enforcement proceedings after an appeal (Act s. 101B)</w:t>
      </w:r>
      <w:r>
        <w:tab/>
      </w:r>
      <w:r>
        <w:fldChar w:fldCharType="begin"/>
      </w:r>
      <w:r>
        <w:instrText xml:space="preserve"> PAGEREF _Toc12625627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_Toc12625628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_Toc12625629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_Toc12625630 \h </w:instrText>
      </w:r>
      <w:r>
        <w:fldChar w:fldCharType="separate"/>
      </w:r>
      <w:r>
        <w:t>12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_Toc12625631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_Toc12625632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_Toc12625633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_Toc12625640 \h </w:instrText>
      </w:r>
      <w:r>
        <w:fldChar w:fldCharType="separate"/>
      </w:r>
      <w:r>
        <w:t>22</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_Toc12625641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_Toc12625642 \h </w:instrText>
      </w:r>
      <w:r>
        <w:fldChar w:fldCharType="separate"/>
      </w:r>
      <w:r>
        <w:t>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_Toc12625643 \h </w:instrText>
      </w:r>
      <w:r>
        <w:fldChar w:fldCharType="separate"/>
      </w:r>
      <w:r>
        <w:t>27</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_Toc12625644 \h </w:instrText>
      </w:r>
      <w:r>
        <w:fldChar w:fldCharType="separate"/>
      </w:r>
      <w:r>
        <w:t>28</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_Toc12625645 \h </w:instrText>
      </w:r>
      <w:r>
        <w:fldChar w:fldCharType="separate"/>
      </w:r>
      <w:r>
        <w:t>29</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_Toc12625646 \h </w:instrText>
      </w:r>
      <w:r>
        <w:fldChar w:fldCharType="separate"/>
      </w:r>
      <w:r>
        <w:t>30</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_Toc12625647 \h </w:instrText>
      </w:r>
      <w:r>
        <w:fldChar w:fldCharType="separate"/>
      </w:r>
      <w:r>
        <w:t>32</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_Toc12625648 \h </w:instrText>
      </w:r>
      <w:r>
        <w:fldChar w:fldCharType="separate"/>
      </w:r>
      <w:r>
        <w:t>33</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_Toc12625649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_Toc12625651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12625608"/>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12625609"/>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12625610"/>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Gazette 13 Nov 2015 p. 4656.]</w:t>
      </w:r>
    </w:p>
    <w:p>
      <w:pPr>
        <w:pStyle w:val="Heading5"/>
        <w:rPr>
          <w:snapToGrid w:val="0"/>
        </w:rPr>
      </w:pPr>
      <w:bookmarkStart w:id="6" w:name="_Toc12625611"/>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12625612"/>
      <w:r>
        <w:rPr>
          <w:rStyle w:val="CharSectno"/>
        </w:rPr>
        <w:lastRenderedPageBreak/>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Gazette 13 Nov 2015 p. 4656</w:t>
      </w:r>
      <w:r>
        <w:noBreakHyphen/>
        <w:t>7.]</w:t>
      </w:r>
    </w:p>
    <w:p>
      <w:pPr>
        <w:pStyle w:val="Heading5"/>
      </w:pPr>
      <w:bookmarkStart w:id="8" w:name="_Toc12625613"/>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9" w:name="_Toc12625614"/>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o:ole="">
            <v:imagedata r:id="rId22" o:title=""/>
          </v:shape>
          <o:OLEObject Type="Embed" ProgID="Equation.3" ShapeID="_x0000_i1025" DrawAspect="Content" ObjectID="_1644191785"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Gazette 20 Aug 2013 p. 3878-80; amended: Gazette 10 Feb 2015 p. 609</w:t>
      </w:r>
      <w:r>
        <w:noBreakHyphen/>
        <w:t>10.]</w:t>
      </w:r>
    </w:p>
    <w:p>
      <w:pPr>
        <w:pStyle w:val="Heading5"/>
        <w:spacing w:before="260"/>
        <w:rPr>
          <w:snapToGrid w:val="0"/>
        </w:rPr>
      </w:pPr>
      <w:bookmarkStart w:id="10" w:name="_Toc12625615"/>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Gazette 30 Jan 2001 p. 617; amended: Gazette 20 Aug 2013 p. 3880.]</w:t>
      </w:r>
    </w:p>
    <w:p>
      <w:pPr>
        <w:pStyle w:val="Heading5"/>
        <w:spacing w:before="260"/>
        <w:rPr>
          <w:snapToGrid w:val="0"/>
        </w:rPr>
      </w:pPr>
      <w:bookmarkStart w:id="11" w:name="_Toc12625616"/>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2" w:name="_Toc12625617"/>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3" w:name="_Toc12625618"/>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Gazette 5 Jul 1996 p. 3226; 20 Aug 2013 p. 3880; 3 Dec 2013 p. 5625.]</w:t>
      </w:r>
    </w:p>
    <w:p>
      <w:pPr>
        <w:pStyle w:val="Heading5"/>
        <w:rPr>
          <w:snapToGrid w:val="0"/>
        </w:rPr>
      </w:pPr>
      <w:bookmarkStart w:id="14" w:name="_Toc12625619"/>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Gazette 30 Jun 1995 p. 2637; amended: Gazette 12 Mar 1999 p. 1163; 9 Sep 2005 p. 4156.]</w:t>
      </w:r>
    </w:p>
    <w:p>
      <w:pPr>
        <w:pStyle w:val="Heading5"/>
        <w:rPr>
          <w:snapToGrid w:val="0"/>
        </w:rPr>
      </w:pPr>
      <w:bookmarkStart w:id="15" w:name="_Toc12625620"/>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pPr>
      <w:bookmarkStart w:id="16" w:name="_Toc12625621"/>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Heading5"/>
      </w:pPr>
      <w:bookmarkStart w:id="17" w:name="_Toc12625622"/>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Gazette 30 Jan 2001 p. 618; amended: Gazette 20 Aug 2013 p. 3881.]</w:t>
      </w:r>
    </w:p>
    <w:p>
      <w:pPr>
        <w:pStyle w:val="Heading5"/>
      </w:pPr>
      <w:bookmarkStart w:id="18" w:name="_Toc12625623"/>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19" w:name="_Toc12625624"/>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20" w:name="_Toc12625625"/>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w:t>
      </w:r>
    </w:p>
    <w:p>
      <w:pPr>
        <w:pStyle w:val="Heading5"/>
        <w:rPr>
          <w:snapToGrid w:val="0"/>
        </w:rPr>
      </w:pPr>
      <w:bookmarkStart w:id="21" w:name="_Toc12625626"/>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22" w:name="_Toc12625627"/>
      <w:r>
        <w:rPr>
          <w:rStyle w:val="CharSectno"/>
        </w:rPr>
        <w:t>8B</w:t>
      </w:r>
      <w:r>
        <w:rPr>
          <w:snapToGrid w:val="0"/>
        </w:rPr>
        <w:t>.</w:t>
      </w:r>
      <w:r>
        <w:rPr>
          <w:snapToGrid w:val="0"/>
        </w:rPr>
        <w:tab/>
        <w:t>Enforcement proceedings after an appeal (Act s. 101B)</w:t>
      </w:r>
      <w:bookmarkEnd w:id="22"/>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w:t>
      </w:r>
    </w:p>
    <w:p>
      <w:pPr>
        <w:pStyle w:val="Heading5"/>
      </w:pPr>
      <w:bookmarkStart w:id="23" w:name="_Toc12625628"/>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24" w:name="_Toc12625629"/>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3</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4</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5</w:t>
            </w:r>
          </w:p>
        </w:tc>
      </w:tr>
      <w:tr>
        <w:tc>
          <w:tcPr>
            <w:tcW w:w="567" w:type="dxa"/>
          </w:tcPr>
          <w:p>
            <w:pPr>
              <w:pStyle w:val="TableNAm"/>
            </w:pPr>
            <w:r>
              <w:t>6.</w:t>
            </w:r>
          </w:p>
        </w:tc>
        <w:tc>
          <w:tcPr>
            <w:tcW w:w="4961" w:type="dxa"/>
          </w:tcPr>
          <w:p>
            <w:pPr>
              <w:pStyle w:val="TableNAm"/>
            </w:pPr>
            <w:r>
              <w:t>Department of Fisheries </w:t>
            </w:r>
            <w:r>
              <w:rPr>
                <w:vertAlign w:val="superscript"/>
              </w:rPr>
              <w:t>6</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7</w:t>
            </w:r>
          </w:p>
        </w:tc>
      </w:tr>
      <w:tr>
        <w:tc>
          <w:tcPr>
            <w:tcW w:w="567" w:type="dxa"/>
          </w:tcPr>
          <w:p>
            <w:pPr>
              <w:pStyle w:val="TableNAm"/>
            </w:pPr>
            <w:r>
              <w:t>8.</w:t>
            </w:r>
          </w:p>
        </w:tc>
        <w:tc>
          <w:tcPr>
            <w:tcW w:w="4961" w:type="dxa"/>
          </w:tcPr>
          <w:p>
            <w:pPr>
              <w:pStyle w:val="TableNAm"/>
            </w:pPr>
            <w:r>
              <w:t>Department of Parks and Wildlife </w:t>
            </w:r>
            <w:r>
              <w:rPr>
                <w:vertAlign w:val="superscript"/>
              </w:rPr>
              <w:t>8</w:t>
            </w:r>
          </w:p>
        </w:tc>
      </w:tr>
      <w:tr>
        <w:tc>
          <w:tcPr>
            <w:tcW w:w="567" w:type="dxa"/>
          </w:tcPr>
          <w:p>
            <w:pPr>
              <w:pStyle w:val="TableNAm"/>
            </w:pPr>
            <w:r>
              <w:t>9.</w:t>
            </w:r>
          </w:p>
        </w:tc>
        <w:tc>
          <w:tcPr>
            <w:tcW w:w="4961" w:type="dxa"/>
          </w:tcPr>
          <w:p>
            <w:pPr>
              <w:pStyle w:val="TableNAm"/>
            </w:pPr>
            <w:r>
              <w:t>Department of Racing, Gaming and Liquor </w:t>
            </w:r>
            <w:r>
              <w:rPr>
                <w:vertAlign w:val="superscript"/>
              </w:rPr>
              <w:t>9</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10</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11</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Gazette 20 Aug 2013 p. 3883-4; amended: Gazette 13 Jan 2015 p. 250.]</w:t>
      </w:r>
    </w:p>
    <w:p>
      <w:pPr>
        <w:pStyle w:val="Heading5"/>
      </w:pPr>
      <w:bookmarkStart w:id="25" w:name="_Toc12625630"/>
      <w:r>
        <w:rPr>
          <w:rStyle w:val="CharSectno"/>
        </w:rPr>
        <w:t>11A</w:t>
      </w:r>
      <w:r>
        <w:t>.</w:t>
      </w:r>
      <w:r>
        <w:tab/>
        <w:t>Giving documents to Registry by means of courts electronic system</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Gazette 13 Nov 2015 p. 4657.]</w:t>
      </w:r>
    </w:p>
    <w:p>
      <w:pPr>
        <w:pStyle w:val="Heading5"/>
      </w:pPr>
      <w:bookmarkStart w:id="26" w:name="_Toc12625631"/>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w:t>
      </w:r>
    </w:p>
    <w:p>
      <w:pPr>
        <w:pStyle w:val="Heading5"/>
        <w:rPr>
          <w:snapToGrid w:val="0"/>
        </w:rPr>
      </w:pPr>
      <w:bookmarkStart w:id="27" w:name="_Toc12625632"/>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28" w:name="_Toc12625633"/>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9" w:name="_Toc776383"/>
      <w:bookmarkStart w:id="30" w:name="_Toc776448"/>
      <w:bookmarkStart w:id="31" w:name="_Toc854114"/>
      <w:bookmarkStart w:id="32" w:name="_Toc12625569"/>
      <w:bookmarkStart w:id="33" w:name="_Toc12625634"/>
      <w:r>
        <w:rPr>
          <w:rStyle w:val="CharSchNo"/>
        </w:rPr>
        <w:t>Schedule 1</w:t>
      </w:r>
      <w:r>
        <w:rPr>
          <w:rStyle w:val="CharSDivNo"/>
        </w:rPr>
        <w:t> </w:t>
      </w:r>
      <w:r>
        <w:t>—</w:t>
      </w:r>
      <w:r>
        <w:rPr>
          <w:rStyle w:val="CharSDivText"/>
        </w:rPr>
        <w:t> </w:t>
      </w:r>
      <w:r>
        <w:rPr>
          <w:rStyle w:val="CharSchText"/>
        </w:rPr>
        <w:t>Enactments to which Part 3 of the Act applies</w:t>
      </w:r>
      <w:bookmarkEnd w:id="29"/>
      <w:bookmarkEnd w:id="30"/>
      <w:bookmarkEnd w:id="31"/>
      <w:bookmarkEnd w:id="32"/>
      <w:bookmarkEnd w:id="33"/>
    </w:p>
    <w:p>
      <w:pPr>
        <w:pStyle w:val="yShoulderClause"/>
      </w:pPr>
      <w:r>
        <w:t>[r. 3]</w:t>
      </w:r>
    </w:p>
    <w:p>
      <w:pPr>
        <w:pStyle w:val="yFootnoteheading"/>
        <w:spacing w:after="120"/>
      </w:pPr>
      <w:r>
        <w:tab/>
        <w:t>[Heading inserted: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Biodiversity Conservation Act 2016</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Act 1966</w:t>
            </w:r>
            <w:r>
              <w:t> </w:t>
            </w:r>
            <w:r>
              <w:rPr>
                <w:vertAlign w:val="superscript"/>
              </w:rPr>
              <w:t>14</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r>
              <w:t> </w:t>
            </w:r>
            <w:r>
              <w:rPr>
                <w:vertAlign w:val="superscript"/>
              </w:rPr>
              <w:t>15</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tabs>
                <w:tab w:val="right" w:pos="2765"/>
                <w:tab w:val="left" w:pos="3053"/>
              </w:tabs>
              <w:spacing w:line="260" w:lineRule="atLeast"/>
              <w:ind w:left="3050" w:hanging="3050"/>
              <w:rPr>
                <w:i/>
              </w:rPr>
            </w:pPr>
            <w:r>
              <w:rPr>
                <w:i/>
              </w:rPr>
              <w:t>Transport (Road Passenger Services) Act 2018</w:t>
            </w:r>
          </w:p>
        </w:tc>
        <w:tc>
          <w:tcPr>
            <w:tcW w:w="1418" w:type="dxa"/>
          </w:tcPr>
          <w:p>
            <w:pPr>
              <w:pStyle w:val="yTableNAm"/>
              <w:tabs>
                <w:tab w:val="clear" w:pos="567"/>
              </w:tabs>
              <w:ind w:right="510"/>
              <w:jc w:val="right"/>
            </w:pP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w:t>
      </w:r>
    </w:p>
    <w:p>
      <w:pPr>
        <w:pStyle w:val="yScheduleHeading"/>
      </w:pPr>
      <w:bookmarkStart w:id="34" w:name="_Toc12625570"/>
      <w:bookmarkStart w:id="35" w:name="_Toc12625635"/>
      <w:bookmarkStart w:id="36" w:name="_Toc776384"/>
      <w:bookmarkStart w:id="37" w:name="_Toc776449"/>
      <w:bookmarkStart w:id="38" w:name="_Toc854115"/>
      <w:r>
        <w:rPr>
          <w:rStyle w:val="CharSchNo"/>
        </w:rPr>
        <w:t>Schedule 2</w:t>
      </w:r>
      <w:r>
        <w:t> — </w:t>
      </w:r>
      <w:r>
        <w:rPr>
          <w:rStyle w:val="CharSchText"/>
        </w:rPr>
        <w:t>Enforcement fees</w:t>
      </w:r>
      <w:bookmarkEnd w:id="34"/>
      <w:bookmarkEnd w:id="35"/>
    </w:p>
    <w:p>
      <w:pPr>
        <w:pStyle w:val="yShoulderClause"/>
      </w:pPr>
      <w:r>
        <w:t>[r. 9]</w:t>
      </w:r>
    </w:p>
    <w:p>
      <w:pPr>
        <w:pStyle w:val="yFootnoteheading"/>
        <w:spacing w:after="60"/>
      </w:pPr>
      <w:r>
        <w:tab/>
        <w:t>[Heading inserted: Gazette 28 Jun 2019 p. 2592.]</w:t>
      </w:r>
    </w:p>
    <w:p>
      <w:pPr>
        <w:pStyle w:val="yHeading3"/>
      </w:pPr>
      <w:bookmarkStart w:id="39" w:name="_Toc12625571"/>
      <w:bookmarkStart w:id="40" w:name="_Toc12625636"/>
      <w:r>
        <w:rPr>
          <w:rStyle w:val="CharSDivNo"/>
        </w:rPr>
        <w:t>Division 1</w:t>
      </w:r>
      <w:r>
        <w:t> — </w:t>
      </w:r>
      <w:r>
        <w:rPr>
          <w:rStyle w:val="CharSDivText"/>
        </w:rPr>
        <w:t>Enforcement fees for Part 3 of the Act</w:t>
      </w:r>
      <w:bookmarkEnd w:id="39"/>
      <w:bookmarkEnd w:id="40"/>
    </w:p>
    <w:p>
      <w:pPr>
        <w:pStyle w:val="yFootnoteheading"/>
        <w:spacing w:after="60"/>
      </w:pPr>
      <w:r>
        <w:tab/>
        <w:t>[Heading inserted: Gazette 28 Jun 2019 p. 2592.]</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vAlign w:val="bottom"/>
          </w:tcPr>
          <w:p>
            <w:pPr>
              <w:pStyle w:val="yTableNAm"/>
            </w:pPr>
            <w:r>
              <w:t>$21.90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vAlign w:val="bottom"/>
          </w:tcPr>
          <w:p>
            <w:pPr>
              <w:pStyle w:val="yTableNAm"/>
            </w:pPr>
            <w:r>
              <w:t>$18.65</w:t>
            </w:r>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vAlign w:val="bottom"/>
          </w:tcPr>
          <w:p>
            <w:pPr>
              <w:pStyle w:val="yTableNAm"/>
            </w:pPr>
            <w:r>
              <w:t>$70.00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$46.20</w:t>
            </w:r>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$218.00</w:t>
            </w:r>
          </w:p>
        </w:tc>
      </w:tr>
    </w:tbl>
    <w:p>
      <w:pPr>
        <w:pStyle w:val="yFootnotesection"/>
      </w:pPr>
      <w:r>
        <w:tab/>
        <w:t>[Division 1 inserted: Gazette 28 Jun 2019 p. 2592.]</w:t>
      </w:r>
    </w:p>
    <w:p>
      <w:pPr>
        <w:pStyle w:val="yHeading3"/>
      </w:pPr>
      <w:bookmarkStart w:id="41" w:name="_Toc12625572"/>
      <w:bookmarkStart w:id="42" w:name="_Toc12625637"/>
      <w:r>
        <w:rPr>
          <w:rStyle w:val="CharSDivNo"/>
        </w:rPr>
        <w:t>Division 2</w:t>
      </w:r>
      <w:r>
        <w:t> — </w:t>
      </w:r>
      <w:r>
        <w:rPr>
          <w:rStyle w:val="CharSDivNo"/>
        </w:rPr>
        <w:t>Enforcement fees for Part 4 of the Act</w:t>
      </w:r>
      <w:bookmarkEnd w:id="41"/>
      <w:bookmarkEnd w:id="42"/>
    </w:p>
    <w:p>
      <w:pPr>
        <w:pStyle w:val="yFootnoteheading"/>
        <w:spacing w:after="60"/>
      </w:pPr>
      <w:r>
        <w:tab/>
        <w:t>[Heading inserted: Gazette 28 Jun 2019 p. 2593.]</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pPr>
            <w:r>
              <w:t>1.</w:t>
            </w:r>
          </w:p>
        </w:tc>
        <w:tc>
          <w:tcPr>
            <w:tcW w:w="5393" w:type="dxa"/>
          </w:tcPr>
          <w:p>
            <w:pPr>
              <w:pStyle w:val="yTableNAm"/>
            </w:pPr>
            <w:r>
              <w:t>Fee for issuing a notice of intention to enforce</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$46.20</w:t>
            </w:r>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$218.00</w:t>
            </w:r>
          </w:p>
        </w:tc>
      </w:tr>
    </w:tbl>
    <w:p>
      <w:pPr>
        <w:pStyle w:val="yFootnotesection"/>
      </w:pPr>
      <w:r>
        <w:tab/>
        <w:t>[Division 2 inserted: Gazette 28 Jun 2019 p. 2593.]</w:t>
      </w:r>
    </w:p>
    <w:p>
      <w:pPr>
        <w:pStyle w:val="yHeading3"/>
        <w:rPr>
          <w:rStyle w:val="CharSDivNo"/>
        </w:rPr>
      </w:pPr>
      <w:bookmarkStart w:id="43" w:name="_Toc12625573"/>
      <w:bookmarkStart w:id="44" w:name="_Toc12625638"/>
      <w:r>
        <w:rPr>
          <w:rStyle w:val="CharSDivNo"/>
        </w:rPr>
        <w:t>Division 3</w:t>
      </w:r>
      <w:r>
        <w:t> — </w:t>
      </w:r>
      <w:r>
        <w:rPr>
          <w:rStyle w:val="CharSDivNo"/>
        </w:rPr>
        <w:t>Enforcement fees for Part 7 of the Act</w:t>
      </w:r>
      <w:bookmarkEnd w:id="43"/>
      <w:bookmarkEnd w:id="44"/>
    </w:p>
    <w:p>
      <w:pPr>
        <w:pStyle w:val="yFootnoteheading"/>
        <w:spacing w:after="60"/>
      </w:pPr>
      <w:r>
        <w:tab/>
        <w:t>[Heading inserted: Gazette 28 Jun 2019 p. 2593.]</w:t>
      </w:r>
    </w:p>
    <w:tbl>
      <w:tblPr>
        <w:tblW w:w="7088" w:type="dxa"/>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 xml:space="preserve">Fee for attending the Magistrates Court in connection with proceedings to examine a person under section 69, for each hour or part of an hour </w:t>
            </w:r>
          </w:p>
        </w:tc>
        <w:tc>
          <w:tcPr>
            <w:tcW w:w="992" w:type="dxa"/>
            <w:vAlign w:val="bottom"/>
          </w:tcPr>
          <w:p>
            <w:pPr>
              <w:pStyle w:val="yTableNAm"/>
            </w:pPr>
            <w:r>
              <w:t>$96.50</w:t>
            </w:r>
          </w:p>
        </w:tc>
      </w:tr>
      <w:tr>
        <w:tc>
          <w:tcPr>
            <w:tcW w:w="709" w:type="dxa"/>
          </w:tcPr>
          <w:p>
            <w:pPr>
              <w:pStyle w:val="yTableNAm"/>
            </w:pPr>
            <w:r>
              <w:t>2.</w:t>
            </w:r>
          </w:p>
        </w:tc>
        <w:tc>
          <w:tcPr>
            <w:tcW w:w="5387" w:type="dxa"/>
          </w:tcPr>
          <w:p>
            <w:pPr>
              <w:pStyle w:val="yTableNAm"/>
            </w:pPr>
            <w:r>
              <w:t>The actual amounts disbursed in connection with seizing, moving, storing, securing, protecting and insuring property (including amounts disbursed for the keeping of animals) are prescribed as enforcement fees.</w:t>
            </w:r>
          </w:p>
        </w:tc>
        <w:tc>
          <w:tcPr>
            <w:tcW w:w="992" w:type="dxa"/>
            <w:vAlign w:val="bottom"/>
          </w:tcPr>
          <w:p>
            <w:pPr>
              <w:pStyle w:val="yTableNAm"/>
            </w:pPr>
          </w:p>
        </w:tc>
      </w:tr>
      <w:tr>
        <w:tc>
          <w:tcPr>
            <w:tcW w:w="709" w:type="dxa"/>
          </w:tcPr>
          <w:p>
            <w:pPr>
              <w:pStyle w:val="yTableNAm"/>
            </w:pPr>
            <w:r>
              <w:t>3.</w:t>
            </w:r>
          </w:p>
        </w:tc>
        <w:tc>
          <w:tcPr>
            <w:tcW w:w="5387" w:type="dxa"/>
          </w:tcPr>
          <w:p>
            <w:pPr>
              <w:pStyle w:val="yTableNAm"/>
            </w:pPr>
            <w:r>
              <w:t xml:space="preserve">Fee for inspecting personal property under seizure </w:t>
            </w:r>
          </w:p>
        </w:tc>
        <w:tc>
          <w:tcPr>
            <w:tcW w:w="992" w:type="dxa"/>
            <w:vAlign w:val="bottom"/>
          </w:tcPr>
          <w:p>
            <w:pPr>
              <w:pStyle w:val="yTableNAm"/>
            </w:pPr>
            <w:r>
              <w:t>$65.00</w:t>
            </w:r>
          </w:p>
        </w:tc>
      </w:tr>
      <w:tr>
        <w:tc>
          <w:tcPr>
            <w:tcW w:w="709" w:type="dxa"/>
          </w:tcPr>
          <w:p>
            <w:pPr>
              <w:pStyle w:val="yTableNAm"/>
            </w:pPr>
            <w:r>
              <w:t>4.</w:t>
            </w:r>
          </w:p>
        </w:tc>
        <w:tc>
          <w:tcPr>
            <w:tcW w:w="5387" w:type="dxa"/>
          </w:tcPr>
          <w:p>
            <w:pPr>
              <w:pStyle w:val="yTableNAm"/>
            </w:pPr>
            <w:r>
              <w:t xml:space="preserve">Fee for lodging a memorial under section 89 </w:t>
            </w:r>
          </w:p>
        </w:tc>
        <w:tc>
          <w:tcPr>
            <w:tcW w:w="992" w:type="dxa"/>
            <w:vAlign w:val="bottom"/>
          </w:tcPr>
          <w:p>
            <w:pPr>
              <w:pStyle w:val="yTableNAm"/>
            </w:pPr>
            <w:r>
              <w:t>$70.00</w:t>
            </w:r>
          </w:p>
        </w:tc>
      </w:tr>
      <w:tr>
        <w:tc>
          <w:tcPr>
            <w:tcW w:w="709" w:type="dxa"/>
          </w:tcPr>
          <w:p>
            <w:pPr>
              <w:pStyle w:val="yTableNAm"/>
            </w:pPr>
            <w:r>
              <w:t>5.</w:t>
            </w:r>
          </w:p>
        </w:tc>
        <w:tc>
          <w:tcPr>
            <w:tcW w:w="5387" w:type="dxa"/>
          </w:tcPr>
          <w:p>
            <w:pPr>
              <w:pStyle w:val="yTableNAm"/>
            </w:pPr>
            <w:r>
              <w:t xml:space="preserve">Fee for lodging a withdrawal of memorial under section 90 </w:t>
            </w:r>
          </w:p>
        </w:tc>
        <w:tc>
          <w:tcPr>
            <w:tcW w:w="992" w:type="dxa"/>
            <w:vAlign w:val="bottom"/>
          </w:tcPr>
          <w:p>
            <w:pPr>
              <w:pStyle w:val="yTableNAm"/>
            </w:pPr>
            <w:r>
              <w:t>$46.20</w:t>
            </w:r>
          </w:p>
        </w:tc>
      </w:tr>
      <w:tr>
        <w:trPr>
          <w:cantSplit/>
        </w:trPr>
        <w:tc>
          <w:tcPr>
            <w:tcW w:w="709" w:type="dxa"/>
          </w:tcPr>
          <w:p>
            <w:pPr>
              <w:pStyle w:val="yTableNAm"/>
            </w:pPr>
            <w:r>
              <w:t>6.</w:t>
            </w:r>
          </w:p>
        </w:tc>
        <w:tc>
          <w:tcPr>
            <w:tcW w:w="5387" w:type="dxa"/>
          </w:tcPr>
          <w:p>
            <w:pPr>
              <w:pStyle w:val="yTableNAm"/>
            </w:pPr>
            <w:r>
              <w:t>The actual amounts disbursed for the purpose of valuing any personal property or land, or for searches of titles and other records, are prescribed as enforcement fees.</w:t>
            </w:r>
          </w:p>
        </w:tc>
        <w:tc>
          <w:tcPr>
            <w:tcW w:w="992" w:type="dxa"/>
            <w:vAlign w:val="bottom"/>
          </w:tcPr>
          <w:p>
            <w:pPr>
              <w:pStyle w:val="yTableNAm"/>
            </w:pPr>
          </w:p>
        </w:tc>
      </w:tr>
      <w:tr>
        <w:tc>
          <w:tcPr>
            <w:tcW w:w="709" w:type="dxa"/>
          </w:tcPr>
          <w:p>
            <w:pPr>
              <w:pStyle w:val="yTableNAm"/>
            </w:pPr>
            <w:r>
              <w:t>7.</w:t>
            </w:r>
          </w:p>
        </w:tc>
        <w:tc>
          <w:tcPr>
            <w:tcW w:w="5387" w:type="dxa"/>
          </w:tcPr>
          <w:p>
            <w:pPr>
              <w:pStyle w:val="yTableNAm"/>
            </w:pPr>
            <w:r>
              <w:t>The actual amounts disbursed for advertising, and otherwise in connection with the arranging of, any intended sale of personal property or land are prescribed as enforcement fees.</w:t>
            </w:r>
          </w:p>
        </w:tc>
        <w:tc>
          <w:tcPr>
            <w:tcW w:w="992" w:type="dxa"/>
            <w:vAlign w:val="bottom"/>
          </w:tcPr>
          <w:p>
            <w:pPr>
              <w:pStyle w:val="yTableNAm"/>
            </w:pPr>
          </w:p>
        </w:tc>
      </w:tr>
      <w:tr>
        <w:tblPrEx>
          <w:tblCellMar>
            <w:left w:w="113" w:type="dxa"/>
            <w:right w:w="113" w:type="dxa"/>
          </w:tblCellMar>
        </w:tblPrEx>
        <w:tc>
          <w:tcPr>
            <w:tcW w:w="709" w:type="dxa"/>
          </w:tcPr>
          <w:p>
            <w:pPr>
              <w:pStyle w:val="yTableNAm"/>
            </w:pPr>
            <w:r>
              <w:t>8.</w:t>
            </w:r>
          </w:p>
        </w:tc>
        <w:tc>
          <w:tcPr>
            <w:tcW w:w="5387" w:type="dxa"/>
          </w:tcPr>
          <w:p>
            <w:pPr>
              <w:pStyle w:val="yTableNAm"/>
            </w:pPr>
            <w:r>
              <w:t>Fee for arranging a sale of personal property or land, including preparing advertisements and conditions of sale, but excluding disbursements, not exceeding</w:t>
            </w:r>
          </w:p>
        </w:tc>
        <w:tc>
          <w:tcPr>
            <w:tcW w:w="992" w:type="dxa"/>
            <w:vAlign w:val="bottom"/>
          </w:tcPr>
          <w:p>
            <w:pPr>
              <w:pStyle w:val="yTableNAm"/>
            </w:pPr>
            <w:r>
              <w:t>$230.00</w:t>
            </w:r>
          </w:p>
        </w:tc>
      </w:tr>
      <w:tr>
        <w:tblPrEx>
          <w:tblCellMar>
            <w:left w:w="113" w:type="dxa"/>
            <w:right w:w="113" w:type="dxa"/>
          </w:tblCellMar>
        </w:tblPrEx>
        <w:tc>
          <w:tcPr>
            <w:tcW w:w="709" w:type="dxa"/>
          </w:tcPr>
          <w:p>
            <w:pPr>
              <w:pStyle w:val="yTableNAm"/>
            </w:pPr>
            <w:r>
              <w:t>9.</w:t>
            </w:r>
          </w:p>
        </w:tc>
        <w:tc>
          <w:tcPr>
            <w:tcW w:w="5387" w:type="dxa"/>
          </w:tcPr>
          <w:p>
            <w:pPr>
              <w:pStyle w:val="yTableNAm"/>
            </w:pPr>
            <w:r>
              <w:t>The actual amounts disbursed in connection with a sale of personal property or land (including settlement costs) are prescribed as enforcement fees.</w:t>
            </w:r>
          </w:p>
        </w:tc>
        <w:tc>
          <w:tcPr>
            <w:tcW w:w="992" w:type="dxa"/>
            <w:vAlign w:val="bottom"/>
          </w:tcPr>
          <w:p>
            <w:pPr>
              <w:pStyle w:val="yTableNAm"/>
            </w:pPr>
          </w:p>
        </w:tc>
      </w:tr>
      <w:tr>
        <w:tblPrEx>
          <w:tblCellMar>
            <w:left w:w="113" w:type="dxa"/>
            <w:right w:w="113" w:type="dxa"/>
          </w:tblCellMar>
        </w:tblPrEx>
        <w:tc>
          <w:tcPr>
            <w:tcW w:w="709" w:type="dxa"/>
          </w:tcPr>
          <w:p>
            <w:pPr>
              <w:pStyle w:val="yTableNAm"/>
            </w:pPr>
            <w:r>
              <w:t>10.</w:t>
            </w:r>
          </w:p>
        </w:tc>
        <w:tc>
          <w:tcPr>
            <w:tcW w:w="5387" w:type="dxa"/>
          </w:tcPr>
          <w:p>
            <w:pPr>
              <w:pStyle w:val="yTableNAm"/>
            </w:pPr>
            <w:r>
              <w:t xml:space="preserve">Fee for attending a sale of personal property or land </w:t>
            </w:r>
          </w:p>
        </w:tc>
        <w:tc>
          <w:tcPr>
            <w:tcW w:w="992" w:type="dxa"/>
            <w:vAlign w:val="bottom"/>
          </w:tcPr>
          <w:p>
            <w:pPr>
              <w:pStyle w:val="yTableNAm"/>
            </w:pPr>
            <w:r>
              <w:t>$103.50</w:t>
            </w:r>
          </w:p>
        </w:tc>
      </w:tr>
      <w:tr>
        <w:tblPrEx>
          <w:tblCellMar>
            <w:left w:w="113" w:type="dxa"/>
            <w:right w:w="113" w:type="dxa"/>
          </w:tblCellMar>
        </w:tblPrEx>
        <w:tc>
          <w:tcPr>
            <w:tcW w:w="709" w:type="dxa"/>
          </w:tcPr>
          <w:p>
            <w:pPr>
              <w:pStyle w:val="yTableNAm"/>
            </w:pPr>
            <w:r>
              <w:t>11.</w:t>
            </w:r>
          </w:p>
        </w:tc>
        <w:tc>
          <w:tcPr>
            <w:tcW w:w="5387" w:type="dxa"/>
          </w:tcPr>
          <w:p>
            <w:pPr>
              <w:pStyle w:val="yTableNAm"/>
            </w:pPr>
            <w:r>
              <w:t>Fee for preparing and executing a transfer of land sold</w:t>
            </w:r>
          </w:p>
        </w:tc>
        <w:tc>
          <w:tcPr>
            <w:tcW w:w="992" w:type="dxa"/>
            <w:vAlign w:val="bottom"/>
          </w:tcPr>
          <w:p>
            <w:pPr>
              <w:pStyle w:val="yTableNAm"/>
            </w:pPr>
            <w:r>
              <w:t>$230.00</w:t>
            </w:r>
          </w:p>
        </w:tc>
      </w:tr>
      <w:tr>
        <w:tblPrEx>
          <w:tblCellMar>
            <w:left w:w="113" w:type="dxa"/>
            <w:right w:w="113" w:type="dxa"/>
          </w:tblCellMar>
        </w:tblPrEx>
        <w:tc>
          <w:tcPr>
            <w:tcW w:w="709" w:type="dxa"/>
          </w:tcPr>
          <w:p>
            <w:pPr>
              <w:pStyle w:val="yTableNAm"/>
            </w:pPr>
            <w:r>
              <w:t>12.</w:t>
            </w:r>
          </w:p>
        </w:tc>
        <w:tc>
          <w:tcPr>
            <w:tcW w:w="5387" w:type="dxa"/>
          </w:tcPr>
          <w:p>
            <w:pPr>
              <w:pStyle w:val="yTableNAm"/>
            </w:pPr>
            <w:r>
              <w:t xml:space="preserve">Fee for attending a court in connection with interpleader proceedings, for each half hour or part of a half hour </w:t>
            </w:r>
          </w:p>
        </w:tc>
        <w:tc>
          <w:tcPr>
            <w:tcW w:w="992" w:type="dxa"/>
            <w:vAlign w:val="bottom"/>
          </w:tcPr>
          <w:p>
            <w:pPr>
              <w:pStyle w:val="yTableNAm"/>
            </w:pPr>
            <w:r>
              <w:t>$32.90</w:t>
            </w:r>
          </w:p>
        </w:tc>
      </w:tr>
      <w:tr>
        <w:tblPrEx>
          <w:tblCellMar>
            <w:left w:w="113" w:type="dxa"/>
            <w:right w:w="113" w:type="dxa"/>
          </w:tblCellMar>
        </w:tblPrEx>
        <w:trPr>
          <w:cantSplit/>
        </w:trPr>
        <w:tc>
          <w:tcPr>
            <w:tcW w:w="709" w:type="dxa"/>
          </w:tcPr>
          <w:p>
            <w:pPr>
              <w:pStyle w:val="yTableNAm"/>
            </w:pPr>
            <w:r>
              <w:t>13.</w:t>
            </w:r>
          </w:p>
        </w:tc>
        <w:tc>
          <w:tcPr>
            <w:tcW w:w="5387" w:type="dxa"/>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992" w:type="dxa"/>
          </w:tcPr>
          <w:p>
            <w:pPr>
              <w:pStyle w:val="yTableNAm"/>
            </w:pPr>
          </w:p>
        </w:tc>
      </w:tr>
    </w:tbl>
    <w:p>
      <w:pPr>
        <w:pStyle w:val="yFootnotesection"/>
      </w:pPr>
      <w:r>
        <w:tab/>
        <w:t>[Division 2 inserted: Gazette 28 Jun 2019 p. 2593</w:t>
      </w:r>
      <w:r>
        <w:noBreakHyphen/>
        <w:t>4.]</w:t>
      </w:r>
    </w:p>
    <w:bookmarkEnd w:id="36"/>
    <w:bookmarkEnd w:id="37"/>
    <w:bookmarkEnd w:id="38"/>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46" w:name="_Toc776388"/>
      <w:bookmarkStart w:id="47" w:name="_Toc776453"/>
      <w:bookmarkStart w:id="48" w:name="_Toc854119"/>
      <w:bookmarkStart w:id="49" w:name="_Toc12625574"/>
      <w:bookmarkStart w:id="50" w:name="_Toc12625639"/>
      <w:r>
        <w:rPr>
          <w:rStyle w:val="CharSchNo"/>
        </w:rPr>
        <w:t>Schedule 3</w:t>
      </w:r>
      <w:r>
        <w:rPr>
          <w:rStyle w:val="CharSDivNo"/>
        </w:rPr>
        <w:t> </w:t>
      </w:r>
      <w:r>
        <w:t>—</w:t>
      </w:r>
      <w:r>
        <w:rPr>
          <w:rStyle w:val="CharSDivText"/>
        </w:rPr>
        <w:t> </w:t>
      </w:r>
      <w:r>
        <w:rPr>
          <w:rStyle w:val="CharSchText"/>
        </w:rPr>
        <w:t>Forms</w:t>
      </w:r>
      <w:bookmarkEnd w:id="46"/>
      <w:bookmarkEnd w:id="47"/>
      <w:bookmarkEnd w:id="48"/>
      <w:bookmarkEnd w:id="49"/>
      <w:bookmarkEnd w:id="50"/>
    </w:p>
    <w:p>
      <w:pPr>
        <w:pStyle w:val="yShoulderClause"/>
      </w:pPr>
      <w:r>
        <w:t>[r. 12]</w:t>
      </w:r>
    </w:p>
    <w:p>
      <w:pPr>
        <w:pStyle w:val="yFootnoteheading"/>
        <w:spacing w:before="40"/>
      </w:pPr>
      <w:r>
        <w:tab/>
        <w:t>[Heading inserted: Gazette 13 May 2005 p. 2081.]</w:t>
      </w:r>
    </w:p>
    <w:p>
      <w:pPr>
        <w:pStyle w:val="yHeading5"/>
        <w:spacing w:before="160"/>
      </w:pPr>
      <w:bookmarkStart w:id="51" w:name="_Toc12625640"/>
      <w:r>
        <w:rPr>
          <w:rStyle w:val="CharSClsNo"/>
        </w:rPr>
        <w:t>1</w:t>
      </w:r>
      <w:r>
        <w:t>.</w:t>
      </w:r>
      <w:r>
        <w:tab/>
        <w:t>Notice of withdrawal for the purposes of Act s. 22</w:t>
      </w:r>
      <w:bookmarkEnd w:id="51"/>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52" w:name="_Toc12625641"/>
      <w:r>
        <w:rPr>
          <w:rStyle w:val="CharSClsNo"/>
        </w:rPr>
        <w:t>2</w:t>
      </w:r>
      <w:r>
        <w:t>.</w:t>
      </w:r>
      <w:r>
        <w:tab/>
        <w:t>Enforcement warrant for the purposes of Act s. 21A and 45 and Part 5</w:t>
      </w:r>
      <w:bookmarkEnd w:id="52"/>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w:t>
      </w:r>
    </w:p>
    <w:p>
      <w:pPr>
        <w:pStyle w:val="yHeading5"/>
        <w:pageBreakBefore/>
        <w:spacing w:before="0"/>
        <w:rPr>
          <w:snapToGrid w:val="0"/>
        </w:rPr>
      </w:pPr>
      <w:bookmarkStart w:id="53" w:name="_Toc12625642"/>
      <w:r>
        <w:rPr>
          <w:rStyle w:val="CharSClsNo"/>
        </w:rPr>
        <w:t>3</w:t>
      </w:r>
      <w:r>
        <w:rPr>
          <w:snapToGrid w:val="0"/>
        </w:rPr>
        <w:t>.</w:t>
      </w:r>
      <w:r>
        <w:rPr>
          <w:snapToGrid w:val="0"/>
        </w:rPr>
        <w:tab/>
        <w:t xml:space="preserve">Warrant of commitment for the purposes of Act s. 53 and </w:t>
      </w:r>
      <w:r>
        <w:t>Part 5</w:t>
      </w:r>
      <w:bookmarkEnd w:id="53"/>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w:t>
      </w:r>
    </w:p>
    <w:p>
      <w:pPr>
        <w:pStyle w:val="yHeading5"/>
        <w:rPr>
          <w:snapToGrid w:val="0"/>
        </w:rPr>
      </w:pPr>
      <w:bookmarkStart w:id="54" w:name="_Toc12625643"/>
      <w:r>
        <w:rPr>
          <w:rStyle w:val="CharSClsNo"/>
        </w:rPr>
        <w:t>4</w:t>
      </w:r>
      <w:r>
        <w:rPr>
          <w:snapToGrid w:val="0"/>
        </w:rPr>
        <w:t>.</w:t>
      </w:r>
      <w:r>
        <w:rPr>
          <w:snapToGrid w:val="0"/>
        </w:rPr>
        <w:tab/>
        <w:t>Enforcement warrant for the purposes of Act s. 61</w:t>
      </w:r>
      <w:bookmarkEnd w:id="54"/>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w:t>
      </w:r>
    </w:p>
    <w:p>
      <w:pPr>
        <w:pStyle w:val="yEdnotesection"/>
        <w:spacing w:before="160"/>
      </w:pPr>
      <w:r>
        <w:t>[Form 5 deleted: Gazette 30 Jun 1995 p. 2638.]</w:t>
      </w:r>
    </w:p>
    <w:p>
      <w:pPr>
        <w:pStyle w:val="yEdnotesection"/>
      </w:pPr>
      <w:r>
        <w:t>[Form 6 deleted: Gazette 20 Aug 2013 p. 3888.]</w:t>
      </w:r>
    </w:p>
    <w:p>
      <w:pPr>
        <w:pStyle w:val="yHeading5"/>
      </w:pPr>
      <w:bookmarkStart w:id="55" w:name="_Toc12625644"/>
      <w:r>
        <w:rPr>
          <w:rStyle w:val="CharSClsNo"/>
        </w:rPr>
        <w:t>6A</w:t>
      </w:r>
      <w:r>
        <w:t>.</w:t>
      </w:r>
      <w:r>
        <w:tab/>
        <w:t>Memorial of land for the purposes of Act s. 89(2)</w:t>
      </w:r>
      <w:bookmarkEnd w:id="55"/>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56" w:name="_Toc12625645"/>
      <w:r>
        <w:rPr>
          <w:rStyle w:val="CharSClsNo"/>
        </w:rPr>
        <w:t>6B</w:t>
      </w:r>
      <w:r>
        <w:t>.</w:t>
      </w:r>
      <w:r>
        <w:tab/>
        <w:t>Withdrawal of memorial of land for the purposes of Act s. 90</w:t>
      </w:r>
      <w:bookmarkEnd w:id="56"/>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57" w:name="_Toc12625646"/>
      <w:r>
        <w:rPr>
          <w:rStyle w:val="CharSClsNo"/>
        </w:rPr>
        <w:t>8</w:t>
      </w:r>
      <w:r>
        <w:t>.</w:t>
      </w:r>
      <w:r>
        <w:tab/>
        <w:t>Certificate under Act s. 101C(1): Part 3 proceedings</w:t>
      </w:r>
      <w:bookmarkEnd w:id="57"/>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ageBreakBefore/>
        <w:spacing w:before="0"/>
      </w:pPr>
      <w:bookmarkStart w:id="58" w:name="_Toc12625647"/>
      <w:r>
        <w:rPr>
          <w:rStyle w:val="CharSClsNo"/>
        </w:rPr>
        <w:t>9</w:t>
      </w:r>
      <w:r>
        <w:t>.</w:t>
      </w:r>
      <w:r>
        <w:tab/>
        <w:t>Certificate under Act s. 101C(1): Part 4 proceedings</w:t>
      </w:r>
      <w:bookmarkEnd w:id="58"/>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ageBreakBefore/>
        <w:spacing w:before="0"/>
      </w:pPr>
      <w:bookmarkStart w:id="59" w:name="_Toc12625648"/>
      <w:r>
        <w:rPr>
          <w:rStyle w:val="CharSClsNo"/>
        </w:rPr>
        <w:t>10</w:t>
      </w:r>
      <w:r>
        <w:t>.</w:t>
      </w:r>
      <w:r>
        <w:tab/>
        <w:t>Certificate under Act s. 101C(2A): Part 3 proceedings</w:t>
      </w:r>
      <w:bookmarkEnd w:id="59"/>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Gazette 20 Aug 2013 p. 3891-2.]</w:t>
      </w:r>
    </w:p>
    <w:p>
      <w:pPr>
        <w:pStyle w:val="yHeading5"/>
        <w:pageBreakBefore/>
        <w:spacing w:before="0"/>
      </w:pPr>
      <w:bookmarkStart w:id="60" w:name="_Toc12625649"/>
      <w:r>
        <w:rPr>
          <w:rStyle w:val="CharSClsNo"/>
        </w:rPr>
        <w:t>11</w:t>
      </w:r>
      <w:r>
        <w:t>.</w:t>
      </w:r>
      <w:r>
        <w:tab/>
        <w:t>Certificate under Act s. 101C(2A): Part 4 proceedings</w:t>
      </w:r>
      <w:bookmarkEnd w:id="60"/>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ageBreakBefore/>
      </w:pPr>
      <w:bookmarkStart w:id="61" w:name="_Toc776399"/>
      <w:bookmarkStart w:id="62" w:name="_Toc776464"/>
      <w:bookmarkStart w:id="63" w:name="_Toc854130"/>
      <w:bookmarkStart w:id="64" w:name="_Toc12625585"/>
      <w:bookmarkStart w:id="65" w:name="_Toc12625650"/>
      <w:r>
        <w:t>Notes</w:t>
      </w:r>
      <w:bookmarkEnd w:id="61"/>
      <w:bookmarkEnd w:id="62"/>
      <w:bookmarkEnd w:id="63"/>
      <w:bookmarkEnd w:id="64"/>
      <w:bookmarkEnd w:id="65"/>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66" w:name="_Toc12625651"/>
      <w:r>
        <w:t>Compilation table</w:t>
      </w:r>
      <w:bookmarkEnd w:id="66"/>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Before w:val="1"/>
          <w:wBefore w:w="28" w:type="dxa"/>
          <w:cantSplit/>
          <w:tblHeader/>
        </w:trPr>
        <w:tc>
          <w:tcPr>
            <w:tcW w:w="3119" w:type="dxa"/>
            <w:gridSpan w:val="2"/>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3119" w:type="dxa"/>
            <w:gridSpan w:val="2"/>
            <w:tcBorders>
              <w:top w:val="single" w:sz="8" w:space="0" w:color="auto"/>
            </w:tcBorders>
          </w:tcPr>
          <w:p>
            <w:pPr>
              <w:pStyle w:val="nTable"/>
              <w:spacing w:after="40"/>
              <w:ind w:right="170"/>
            </w:pPr>
            <w:r>
              <w:rPr>
                <w:i/>
              </w:rPr>
              <w:t>Fines, Penalties and Infringement Notices Enforcement Regulations 1994</w:t>
            </w:r>
          </w:p>
        </w:tc>
        <w:tc>
          <w:tcPr>
            <w:tcW w:w="1276" w:type="dxa"/>
            <w:gridSpan w:val="2"/>
            <w:tcBorders>
              <w:top w:val="single" w:sz="8" w:space="0" w:color="auto"/>
            </w:tcBorders>
          </w:tcPr>
          <w:p>
            <w:pPr>
              <w:pStyle w:val="nTable"/>
              <w:spacing w:after="40"/>
            </w:pPr>
            <w:r>
              <w:t>30 Dec 1994 p. 7232</w:t>
            </w:r>
            <w:r>
              <w:noBreakHyphen/>
              <w:t>41</w:t>
            </w:r>
          </w:p>
        </w:tc>
        <w:tc>
          <w:tcPr>
            <w:tcW w:w="2693" w:type="dxa"/>
            <w:gridSpan w:val="2"/>
            <w:tcBorders>
              <w:top w:val="single" w:sz="8" w:space="0" w:color="auto"/>
            </w:tcBorders>
          </w:tcPr>
          <w:p>
            <w:pPr>
              <w:pStyle w:val="nTable"/>
              <w:spacing w:after="40"/>
            </w:pPr>
            <w:r>
              <w:t>1 Jan 1995 (see r. 2 and </w:t>
            </w:r>
            <w:r>
              <w:rPr>
                <w:i/>
              </w:rPr>
              <w:t>Gazette</w:t>
            </w:r>
            <w:r>
              <w:t xml:space="preserve"> 30 Dec 1992 p. 7211)</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1995</w:t>
            </w:r>
          </w:p>
        </w:tc>
        <w:tc>
          <w:tcPr>
            <w:tcW w:w="1276" w:type="dxa"/>
            <w:gridSpan w:val="2"/>
          </w:tcPr>
          <w:p>
            <w:pPr>
              <w:pStyle w:val="nTable"/>
              <w:spacing w:after="40"/>
            </w:pPr>
            <w:r>
              <w:t>30 Jun 1995 p. 2636</w:t>
            </w:r>
            <w:r>
              <w:noBreakHyphen/>
              <w:t>42</w:t>
            </w:r>
          </w:p>
        </w:tc>
        <w:tc>
          <w:tcPr>
            <w:tcW w:w="2693" w:type="dxa"/>
            <w:gridSpan w:val="2"/>
          </w:tcPr>
          <w:p>
            <w:pPr>
              <w:pStyle w:val="nTable"/>
              <w:spacing w:after="40"/>
            </w:pPr>
            <w:r>
              <w:t>30 Jun 1995</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1995</w:t>
            </w:r>
          </w:p>
        </w:tc>
        <w:tc>
          <w:tcPr>
            <w:tcW w:w="1276" w:type="dxa"/>
            <w:gridSpan w:val="2"/>
          </w:tcPr>
          <w:p>
            <w:pPr>
              <w:pStyle w:val="nTable"/>
              <w:spacing w:after="40"/>
            </w:pPr>
            <w:r>
              <w:t>30 Jun 1995 p. 2643</w:t>
            </w:r>
          </w:p>
        </w:tc>
        <w:tc>
          <w:tcPr>
            <w:tcW w:w="2693" w:type="dxa"/>
            <w:gridSpan w:val="2"/>
          </w:tcPr>
          <w:p>
            <w:pPr>
              <w:pStyle w:val="nTable"/>
              <w:spacing w:after="40"/>
            </w:pPr>
            <w:r>
              <w:t xml:space="preserve">1 Oct 1995 (see r. 2 and </w:t>
            </w:r>
            <w:r>
              <w:rPr>
                <w:i/>
              </w:rPr>
              <w:t>Gazette</w:t>
            </w:r>
            <w:r>
              <w:t xml:space="preserve"> 29 Sep 1995 p. 4649)</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3) 1996</w:t>
            </w:r>
          </w:p>
        </w:tc>
        <w:tc>
          <w:tcPr>
            <w:tcW w:w="1276" w:type="dxa"/>
            <w:gridSpan w:val="2"/>
          </w:tcPr>
          <w:p>
            <w:pPr>
              <w:pStyle w:val="nTable"/>
              <w:spacing w:after="40"/>
            </w:pPr>
            <w:r>
              <w:t>25 Jun 1996 p. 2928</w:t>
            </w:r>
          </w:p>
        </w:tc>
        <w:tc>
          <w:tcPr>
            <w:tcW w:w="2693" w:type="dxa"/>
            <w:gridSpan w:val="2"/>
          </w:tcPr>
          <w:p>
            <w:pPr>
              <w:pStyle w:val="nTable"/>
              <w:spacing w:after="40"/>
            </w:pPr>
            <w:r>
              <w:t>1 Jul 1996 (see r. 2)</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1996</w:t>
            </w:r>
          </w:p>
        </w:tc>
        <w:tc>
          <w:tcPr>
            <w:tcW w:w="1276" w:type="dxa"/>
            <w:gridSpan w:val="2"/>
          </w:tcPr>
          <w:p>
            <w:pPr>
              <w:pStyle w:val="nTable"/>
              <w:spacing w:after="40"/>
            </w:pPr>
            <w:r>
              <w:t>5 Jul 1996 p. 3226</w:t>
            </w:r>
            <w:r>
              <w:noBreakHyphen/>
              <w:t>9</w:t>
            </w:r>
          </w:p>
        </w:tc>
        <w:tc>
          <w:tcPr>
            <w:tcW w:w="2693" w:type="dxa"/>
            <w:gridSpan w:val="2"/>
          </w:tcPr>
          <w:p>
            <w:pPr>
              <w:pStyle w:val="nTable"/>
              <w:spacing w:after="40"/>
            </w:pPr>
            <w:r>
              <w:t>5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1996</w:t>
            </w:r>
          </w:p>
        </w:tc>
        <w:tc>
          <w:tcPr>
            <w:tcW w:w="1276" w:type="dxa"/>
            <w:gridSpan w:val="2"/>
          </w:tcPr>
          <w:p>
            <w:pPr>
              <w:pStyle w:val="nTable"/>
              <w:spacing w:after="40"/>
            </w:pPr>
            <w:r>
              <w:t>19 Jul 1996 p. 3457</w:t>
            </w:r>
            <w:r>
              <w:noBreakHyphen/>
              <w:t>8</w:t>
            </w:r>
          </w:p>
        </w:tc>
        <w:tc>
          <w:tcPr>
            <w:tcW w:w="2693" w:type="dxa"/>
            <w:gridSpan w:val="2"/>
          </w:tcPr>
          <w:p>
            <w:pPr>
              <w:pStyle w:val="nTable"/>
              <w:spacing w:after="40"/>
            </w:pPr>
            <w:r>
              <w:t>19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4) 1996</w:t>
            </w:r>
          </w:p>
        </w:tc>
        <w:tc>
          <w:tcPr>
            <w:tcW w:w="1276" w:type="dxa"/>
            <w:gridSpan w:val="2"/>
          </w:tcPr>
          <w:p>
            <w:pPr>
              <w:pStyle w:val="nTable"/>
              <w:spacing w:after="40"/>
            </w:pPr>
            <w:r>
              <w:t>4 Oct 1996 p. 5233</w:t>
            </w:r>
          </w:p>
        </w:tc>
        <w:tc>
          <w:tcPr>
            <w:tcW w:w="2693" w:type="dxa"/>
            <w:gridSpan w:val="2"/>
          </w:tcPr>
          <w:p>
            <w:pPr>
              <w:pStyle w:val="nTable"/>
              <w:spacing w:after="40"/>
            </w:pPr>
            <w:r>
              <w:t xml:space="preserve">4 Nov 1996 (see r. 2 and </w:t>
            </w:r>
            <w:r>
              <w:rPr>
                <w:i/>
              </w:rPr>
              <w:t>Gazette</w:t>
            </w:r>
            <w:r>
              <w:t xml:space="preserve"> 25 Oct 1996 p. 5632)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1997</w:t>
            </w:r>
            <w:r>
              <w:rPr>
                <w:vertAlign w:val="superscript"/>
              </w:rPr>
              <w:t> 16</w:t>
            </w:r>
          </w:p>
        </w:tc>
        <w:tc>
          <w:tcPr>
            <w:tcW w:w="1276" w:type="dxa"/>
            <w:gridSpan w:val="2"/>
          </w:tcPr>
          <w:p>
            <w:pPr>
              <w:pStyle w:val="nTable"/>
              <w:spacing w:after="40"/>
            </w:pPr>
            <w:r>
              <w:t>1 Aug 1997 p. 4394</w:t>
            </w:r>
          </w:p>
        </w:tc>
        <w:tc>
          <w:tcPr>
            <w:tcW w:w="2693" w:type="dxa"/>
            <w:gridSpan w:val="2"/>
          </w:tcPr>
          <w:p>
            <w:pPr>
              <w:pStyle w:val="nTable"/>
              <w:spacing w:after="40"/>
            </w:pPr>
            <w:r>
              <w:t>1 Aug 1997</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1997</w:t>
            </w:r>
          </w:p>
        </w:tc>
        <w:tc>
          <w:tcPr>
            <w:tcW w:w="1276" w:type="dxa"/>
            <w:gridSpan w:val="2"/>
          </w:tcPr>
          <w:p>
            <w:pPr>
              <w:pStyle w:val="nTable"/>
              <w:spacing w:after="40"/>
            </w:pPr>
            <w:r>
              <w:t>23 Jan 1998 p. 408</w:t>
            </w:r>
          </w:p>
        </w:tc>
        <w:tc>
          <w:tcPr>
            <w:tcW w:w="2693" w:type="dxa"/>
            <w:gridSpan w:val="2"/>
          </w:tcPr>
          <w:p>
            <w:pPr>
              <w:pStyle w:val="nTable"/>
              <w:spacing w:after="40"/>
            </w:pPr>
            <w:r>
              <w:t>23 Jan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1998</w:t>
            </w:r>
          </w:p>
        </w:tc>
        <w:tc>
          <w:tcPr>
            <w:tcW w:w="1276" w:type="dxa"/>
            <w:gridSpan w:val="2"/>
          </w:tcPr>
          <w:p>
            <w:pPr>
              <w:pStyle w:val="nTable"/>
              <w:spacing w:after="40"/>
            </w:pPr>
            <w:r>
              <w:t>28 Aug 1998 p. 4748</w:t>
            </w:r>
            <w:r>
              <w:noBreakHyphen/>
              <w:t>9</w:t>
            </w:r>
          </w:p>
        </w:tc>
        <w:tc>
          <w:tcPr>
            <w:tcW w:w="2693" w:type="dxa"/>
            <w:gridSpan w:val="2"/>
          </w:tcPr>
          <w:p>
            <w:pPr>
              <w:pStyle w:val="nTable"/>
              <w:spacing w:after="40"/>
            </w:pPr>
            <w:r>
              <w:t>28 Aug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1998</w:t>
            </w:r>
          </w:p>
        </w:tc>
        <w:tc>
          <w:tcPr>
            <w:tcW w:w="1276" w:type="dxa"/>
            <w:gridSpan w:val="2"/>
          </w:tcPr>
          <w:p>
            <w:pPr>
              <w:pStyle w:val="nTable"/>
              <w:spacing w:after="40"/>
            </w:pPr>
            <w:r>
              <w:t>8 Dec 1998 p. 6573</w:t>
            </w:r>
            <w:r>
              <w:noBreakHyphen/>
              <w:t>4</w:t>
            </w:r>
          </w:p>
        </w:tc>
        <w:tc>
          <w:tcPr>
            <w:tcW w:w="2693" w:type="dxa"/>
            <w:gridSpan w:val="2"/>
          </w:tcPr>
          <w:p>
            <w:pPr>
              <w:pStyle w:val="nTable"/>
              <w:spacing w:after="40"/>
            </w:pPr>
            <w:r>
              <w:t>8 Dec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Amendment Regulations 1999</w:t>
            </w:r>
          </w:p>
        </w:tc>
        <w:tc>
          <w:tcPr>
            <w:tcW w:w="1276" w:type="dxa"/>
            <w:gridSpan w:val="2"/>
          </w:tcPr>
          <w:p>
            <w:pPr>
              <w:pStyle w:val="nTable"/>
              <w:spacing w:after="40"/>
            </w:pPr>
            <w:r>
              <w:t>12 Mar 1999 p. 1162</w:t>
            </w:r>
            <w:r>
              <w:noBreakHyphen/>
              <w:t>3</w:t>
            </w:r>
          </w:p>
        </w:tc>
        <w:tc>
          <w:tcPr>
            <w:tcW w:w="2693" w:type="dxa"/>
            <w:gridSpan w:val="2"/>
          </w:tcPr>
          <w:p>
            <w:pPr>
              <w:pStyle w:val="nTable"/>
              <w:spacing w:after="40"/>
            </w:pPr>
            <w:r>
              <w:t xml:space="preserve">12 Mar 1999 (see r. 2 and </w:t>
            </w:r>
            <w:r>
              <w:rPr>
                <w:i/>
              </w:rPr>
              <w:t>Gazette</w:t>
            </w:r>
            <w:r>
              <w:t xml:space="preserve"> 12 Mar 1999 p. 1162)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1999</w:t>
            </w:r>
          </w:p>
        </w:tc>
        <w:tc>
          <w:tcPr>
            <w:tcW w:w="1276" w:type="dxa"/>
            <w:gridSpan w:val="2"/>
          </w:tcPr>
          <w:p>
            <w:pPr>
              <w:pStyle w:val="nTable"/>
              <w:spacing w:after="40"/>
            </w:pPr>
            <w:r>
              <w:t>2 Jul 1999 p. 2919</w:t>
            </w:r>
          </w:p>
        </w:tc>
        <w:tc>
          <w:tcPr>
            <w:tcW w:w="2693" w:type="dxa"/>
            <w:gridSpan w:val="2"/>
          </w:tcPr>
          <w:p>
            <w:pPr>
              <w:pStyle w:val="nTable"/>
              <w:spacing w:after="40"/>
            </w:pPr>
            <w:r>
              <w:t>2 Jul 1999</w:t>
            </w:r>
          </w:p>
        </w:tc>
      </w:tr>
      <w:tr>
        <w:trPr>
          <w:gridBefore w:val="1"/>
          <w:wBefore w:w="28" w:type="dxa"/>
          <w:cantSplit/>
        </w:trPr>
        <w:tc>
          <w:tcPr>
            <w:tcW w:w="7088" w:type="dxa"/>
            <w:gridSpan w:val="6"/>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1999</w:t>
            </w:r>
          </w:p>
        </w:tc>
        <w:tc>
          <w:tcPr>
            <w:tcW w:w="1276" w:type="dxa"/>
            <w:gridSpan w:val="2"/>
          </w:tcPr>
          <w:p>
            <w:pPr>
              <w:pStyle w:val="nTable"/>
              <w:spacing w:after="40"/>
            </w:pPr>
            <w:r>
              <w:t>31 Dec 1999 p. 7075</w:t>
            </w:r>
            <w:r>
              <w:noBreakHyphen/>
              <w:t>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1999</w:t>
            </w:r>
          </w:p>
        </w:tc>
        <w:tc>
          <w:tcPr>
            <w:tcW w:w="1276" w:type="dxa"/>
            <w:gridSpan w:val="2"/>
          </w:tcPr>
          <w:p>
            <w:pPr>
              <w:pStyle w:val="nTable"/>
              <w:spacing w:after="40"/>
            </w:pPr>
            <w:r>
              <w:t>31 Dec 1999 p. 7076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2000</w:t>
            </w:r>
          </w:p>
        </w:tc>
        <w:tc>
          <w:tcPr>
            <w:tcW w:w="1276" w:type="dxa"/>
            <w:gridSpan w:val="2"/>
          </w:tcPr>
          <w:p>
            <w:pPr>
              <w:pStyle w:val="nTable"/>
              <w:spacing w:after="40"/>
            </w:pPr>
            <w:r>
              <w:t>25 Aug 2000 p. 4907</w:t>
            </w:r>
            <w:r>
              <w:noBreakHyphen/>
              <w:t>8</w:t>
            </w:r>
          </w:p>
        </w:tc>
        <w:tc>
          <w:tcPr>
            <w:tcW w:w="2693" w:type="dxa"/>
            <w:gridSpan w:val="2"/>
          </w:tcPr>
          <w:p>
            <w:pPr>
              <w:pStyle w:val="nTable"/>
              <w:spacing w:after="40"/>
            </w:pPr>
            <w:r>
              <w:t xml:space="preserve">25 Aug 2000 (see r. 2 and </w:t>
            </w:r>
            <w:r>
              <w:rPr>
                <w:i/>
              </w:rPr>
              <w:t>Gazette</w:t>
            </w:r>
            <w:r>
              <w:t xml:space="preserve"> 25 Aug 2000 p. 4903)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2001</w:t>
            </w:r>
          </w:p>
        </w:tc>
        <w:tc>
          <w:tcPr>
            <w:tcW w:w="1276" w:type="dxa"/>
            <w:gridSpan w:val="2"/>
          </w:tcPr>
          <w:p>
            <w:pPr>
              <w:pStyle w:val="nTable"/>
              <w:spacing w:after="40"/>
            </w:pPr>
            <w:r>
              <w:t>30 Jan 2001 p. 617</w:t>
            </w:r>
            <w:r>
              <w:noBreakHyphen/>
              <w:t>18</w:t>
            </w:r>
          </w:p>
        </w:tc>
        <w:tc>
          <w:tcPr>
            <w:tcW w:w="2693" w:type="dxa"/>
            <w:gridSpan w:val="2"/>
          </w:tcPr>
          <w:p>
            <w:pPr>
              <w:pStyle w:val="nTable"/>
              <w:spacing w:after="40"/>
              <w:rPr>
                <w:i/>
              </w:rPr>
            </w:pPr>
            <w:r>
              <w:t xml:space="preserve">5 Feb 2001 (see r. 2 and </w:t>
            </w:r>
            <w:r>
              <w:rPr>
                <w:i/>
              </w:rPr>
              <w:t xml:space="preserve">Gazette </w:t>
            </w:r>
            <w:r>
              <w:t>30 Jan 2001 p. 615)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2002</w:t>
            </w:r>
          </w:p>
        </w:tc>
        <w:tc>
          <w:tcPr>
            <w:tcW w:w="1276" w:type="dxa"/>
            <w:gridSpan w:val="2"/>
          </w:tcPr>
          <w:p>
            <w:pPr>
              <w:pStyle w:val="nTable"/>
              <w:spacing w:after="40"/>
            </w:pPr>
            <w:r>
              <w:t>27 Aug 2002 p. 4353</w:t>
            </w:r>
            <w:r>
              <w:noBreakHyphen/>
              <w:t>4</w:t>
            </w:r>
          </w:p>
        </w:tc>
        <w:tc>
          <w:tcPr>
            <w:tcW w:w="2693" w:type="dxa"/>
            <w:gridSpan w:val="2"/>
          </w:tcPr>
          <w:p>
            <w:pPr>
              <w:pStyle w:val="nTable"/>
              <w:spacing w:after="40"/>
            </w:pPr>
            <w:r>
              <w:t>27 Aug 2002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2003</w:t>
            </w:r>
          </w:p>
        </w:tc>
        <w:tc>
          <w:tcPr>
            <w:tcW w:w="1276" w:type="dxa"/>
            <w:gridSpan w:val="2"/>
          </w:tcPr>
          <w:p>
            <w:pPr>
              <w:pStyle w:val="nTable"/>
              <w:spacing w:after="40"/>
            </w:pPr>
            <w:r>
              <w:t>12 Dec 2003 p. 5036</w:t>
            </w:r>
            <w:r>
              <w:noBreakHyphen/>
              <w:t>7</w:t>
            </w:r>
          </w:p>
        </w:tc>
        <w:tc>
          <w:tcPr>
            <w:tcW w:w="2693" w:type="dxa"/>
            <w:gridSpan w:val="2"/>
          </w:tcPr>
          <w:p>
            <w:pPr>
              <w:pStyle w:val="nTable"/>
              <w:spacing w:after="40"/>
            </w:pPr>
            <w:r>
              <w:t>12 Dec 2003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2003</w:t>
            </w:r>
          </w:p>
        </w:tc>
        <w:tc>
          <w:tcPr>
            <w:tcW w:w="1276" w:type="dxa"/>
            <w:gridSpan w:val="2"/>
          </w:tcPr>
          <w:p>
            <w:pPr>
              <w:pStyle w:val="nTable"/>
              <w:spacing w:after="40"/>
            </w:pPr>
            <w:r>
              <w:t>30 Dec 2003 p. 5715</w:t>
            </w:r>
            <w:r>
              <w:noBreakHyphen/>
              <w:t>16</w:t>
            </w:r>
          </w:p>
        </w:tc>
        <w:tc>
          <w:tcPr>
            <w:tcW w:w="2693" w:type="dxa"/>
            <w:gridSpan w:val="2"/>
          </w:tcPr>
          <w:p>
            <w:pPr>
              <w:pStyle w:val="nTable"/>
              <w:spacing w:after="40"/>
            </w:pPr>
            <w:r>
              <w:t>1 Jan 2004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2004</w:t>
            </w:r>
          </w:p>
        </w:tc>
        <w:tc>
          <w:tcPr>
            <w:tcW w:w="1276" w:type="dxa"/>
            <w:gridSpan w:val="2"/>
          </w:tcPr>
          <w:p>
            <w:pPr>
              <w:pStyle w:val="nTable"/>
              <w:spacing w:after="40"/>
            </w:pPr>
            <w:r>
              <w:t>4 Jun 2004 p. 1933</w:t>
            </w:r>
          </w:p>
        </w:tc>
        <w:tc>
          <w:tcPr>
            <w:tcW w:w="2693" w:type="dxa"/>
            <w:gridSpan w:val="2"/>
          </w:tcPr>
          <w:p>
            <w:pPr>
              <w:pStyle w:val="nTable"/>
              <w:spacing w:after="40"/>
            </w:pPr>
            <w:r>
              <w:t>4 Jun 2004</w:t>
            </w:r>
          </w:p>
        </w:tc>
      </w:tr>
      <w:tr>
        <w:trPr>
          <w:gridBefore w:val="1"/>
          <w:wBefore w:w="28" w:type="dxa"/>
          <w:cantSplit/>
        </w:trPr>
        <w:tc>
          <w:tcPr>
            <w:tcW w:w="7088" w:type="dxa"/>
            <w:gridSpan w:val="6"/>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2005</w:t>
            </w:r>
          </w:p>
        </w:tc>
        <w:tc>
          <w:tcPr>
            <w:tcW w:w="1276" w:type="dxa"/>
            <w:gridSpan w:val="2"/>
          </w:tcPr>
          <w:p>
            <w:pPr>
              <w:pStyle w:val="nTable"/>
              <w:spacing w:after="40"/>
            </w:pPr>
            <w:r>
              <w:t>13 May 2005 p. 2079</w:t>
            </w:r>
            <w:r>
              <w:noBreakHyphen/>
              <w:t xml:space="preserve">82 </w:t>
            </w:r>
            <w:r>
              <w:br/>
              <w:t>(as amended 30 Dec 2005 p. 6875</w:t>
            </w:r>
            <w:r>
              <w:noBreakHyphen/>
              <w:t>6)</w:t>
            </w:r>
          </w:p>
        </w:tc>
        <w:tc>
          <w:tcPr>
            <w:tcW w:w="2693" w:type="dxa"/>
            <w:gridSpan w:val="2"/>
          </w:tcPr>
          <w:p>
            <w:pPr>
              <w:pStyle w:val="nTable"/>
              <w:spacing w:after="40"/>
            </w:pPr>
            <w:r>
              <w:t>13 May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2005</w:t>
            </w:r>
          </w:p>
        </w:tc>
        <w:tc>
          <w:tcPr>
            <w:tcW w:w="1276" w:type="dxa"/>
            <w:gridSpan w:val="2"/>
          </w:tcPr>
          <w:p>
            <w:pPr>
              <w:pStyle w:val="nTable"/>
              <w:spacing w:after="40"/>
            </w:pPr>
            <w:r>
              <w:t>9 Sep 2005 p. 4155</w:t>
            </w:r>
            <w:r>
              <w:noBreakHyphen/>
              <w:t>6</w:t>
            </w:r>
          </w:p>
        </w:tc>
        <w:tc>
          <w:tcPr>
            <w:tcW w:w="2693" w:type="dxa"/>
            <w:gridSpan w:val="2"/>
          </w:tcPr>
          <w:p>
            <w:pPr>
              <w:pStyle w:val="nTable"/>
              <w:spacing w:after="40"/>
            </w:pPr>
            <w:r>
              <w:t>9 Sep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2005</w:t>
            </w:r>
          </w:p>
        </w:tc>
        <w:tc>
          <w:tcPr>
            <w:tcW w:w="1276" w:type="dxa"/>
            <w:gridSpan w:val="2"/>
          </w:tcPr>
          <w:p>
            <w:pPr>
              <w:pStyle w:val="nTable"/>
              <w:spacing w:after="40"/>
            </w:pPr>
            <w:r>
              <w:t>30 Dec 2005 p. 6876</w:t>
            </w:r>
            <w:r>
              <w:noBreakHyphen/>
              <w:t>7</w:t>
            </w:r>
          </w:p>
        </w:tc>
        <w:tc>
          <w:tcPr>
            <w:tcW w:w="2693" w:type="dxa"/>
            <w:gridSpan w:val="2"/>
          </w:tcPr>
          <w:p>
            <w:pPr>
              <w:pStyle w:val="nTable"/>
              <w:spacing w:after="40"/>
            </w:pPr>
            <w:r>
              <w:t>30 Dec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2006</w:t>
            </w:r>
          </w:p>
        </w:tc>
        <w:tc>
          <w:tcPr>
            <w:tcW w:w="1276" w:type="dxa"/>
            <w:gridSpan w:val="2"/>
          </w:tcPr>
          <w:p>
            <w:pPr>
              <w:pStyle w:val="nTable"/>
              <w:spacing w:after="40"/>
            </w:pPr>
            <w:r>
              <w:t>23 Jun 2006 p. 2191</w:t>
            </w:r>
            <w:r>
              <w:noBreakHyphen/>
              <w:t>2</w:t>
            </w:r>
          </w:p>
        </w:tc>
        <w:tc>
          <w:tcPr>
            <w:tcW w:w="2693" w:type="dxa"/>
            <w:gridSpan w:val="2"/>
          </w:tcPr>
          <w:p>
            <w:pPr>
              <w:pStyle w:val="nTable"/>
              <w:spacing w:after="40"/>
            </w:pPr>
            <w:r>
              <w:t>1 Jul 2006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2006</w:t>
            </w:r>
          </w:p>
        </w:tc>
        <w:tc>
          <w:tcPr>
            <w:tcW w:w="1276" w:type="dxa"/>
            <w:gridSpan w:val="2"/>
          </w:tcPr>
          <w:p>
            <w:pPr>
              <w:pStyle w:val="nTable"/>
              <w:spacing w:after="40"/>
            </w:pPr>
            <w:r>
              <w:t>14 Jul 2006 p. 2563</w:t>
            </w:r>
            <w:r>
              <w:noBreakHyphen/>
              <w:t>4</w:t>
            </w:r>
          </w:p>
        </w:tc>
        <w:tc>
          <w:tcPr>
            <w:tcW w:w="2693" w:type="dxa"/>
            <w:gridSpan w:val="2"/>
          </w:tcPr>
          <w:p>
            <w:pPr>
              <w:pStyle w:val="nTable"/>
              <w:spacing w:after="40"/>
            </w:pPr>
            <w:r>
              <w:t xml:space="preserve">14 Jul 2006 (see r. 2 and </w:t>
            </w:r>
            <w:r>
              <w:rPr>
                <w:i/>
              </w:rPr>
              <w:t>Gazette</w:t>
            </w:r>
            <w:r>
              <w:t xml:space="preserve"> 14 Jul 2006 p. 2575)</w:t>
            </w:r>
          </w:p>
        </w:tc>
      </w:tr>
      <w:tr>
        <w:trPr>
          <w:gridBefore w:val="1"/>
          <w:wBefore w:w="28" w:type="dxa"/>
          <w:cantSplit/>
        </w:trPr>
        <w:tc>
          <w:tcPr>
            <w:tcW w:w="7088" w:type="dxa"/>
            <w:gridSpan w:val="6"/>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2007</w:t>
            </w:r>
          </w:p>
        </w:tc>
        <w:tc>
          <w:tcPr>
            <w:tcW w:w="1276" w:type="dxa"/>
            <w:gridSpan w:val="2"/>
          </w:tcPr>
          <w:p>
            <w:pPr>
              <w:pStyle w:val="nTable"/>
              <w:spacing w:after="40"/>
            </w:pPr>
            <w:r>
              <w:t>18 May 2007 p. 2257</w:t>
            </w:r>
          </w:p>
        </w:tc>
        <w:tc>
          <w:tcPr>
            <w:tcW w:w="2693" w:type="dxa"/>
            <w:gridSpan w:val="2"/>
          </w:tcPr>
          <w:p>
            <w:pPr>
              <w:pStyle w:val="nTable"/>
              <w:spacing w:after="40"/>
            </w:pPr>
            <w:r>
              <w:t>r. 1 and 2: 18 May 2007 (see r. 2(a));</w:t>
            </w:r>
            <w:r>
              <w:br/>
              <w:t>Regulations other than r. 1 and 2: 19 May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2007</w:t>
            </w:r>
          </w:p>
        </w:tc>
        <w:tc>
          <w:tcPr>
            <w:tcW w:w="1276" w:type="dxa"/>
            <w:gridSpan w:val="2"/>
          </w:tcPr>
          <w:p>
            <w:pPr>
              <w:pStyle w:val="nTable"/>
              <w:spacing w:after="40"/>
            </w:pPr>
            <w:r>
              <w:t>26 Jun 2007 p. 3031</w:t>
            </w:r>
            <w:r>
              <w:noBreakHyphen/>
              <w:t>2</w:t>
            </w:r>
          </w:p>
        </w:tc>
        <w:tc>
          <w:tcPr>
            <w:tcW w:w="2693" w:type="dxa"/>
            <w:gridSpan w:val="2"/>
          </w:tcPr>
          <w:p>
            <w:pPr>
              <w:pStyle w:val="nTable"/>
              <w:spacing w:after="40"/>
            </w:pPr>
            <w:r>
              <w:t>r. 1 and 2: 26 Jun 2007 (see r. 2(a));</w:t>
            </w:r>
            <w:r>
              <w:br/>
              <w:t>Regulations other than r. 1 and 2: 1 Jul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2008</w:t>
            </w:r>
          </w:p>
        </w:tc>
        <w:tc>
          <w:tcPr>
            <w:tcW w:w="1276" w:type="dxa"/>
            <w:gridSpan w:val="2"/>
          </w:tcPr>
          <w:p>
            <w:pPr>
              <w:pStyle w:val="nTable"/>
              <w:spacing w:after="40"/>
            </w:pPr>
            <w:r>
              <w:t>11 Mar 2008 p. 818</w:t>
            </w:r>
            <w:r>
              <w:noBreakHyphen/>
              <w:t>19</w:t>
            </w:r>
          </w:p>
        </w:tc>
        <w:tc>
          <w:tcPr>
            <w:tcW w:w="2693" w:type="dxa"/>
            <w:gridSpan w:val="2"/>
          </w:tcPr>
          <w:p>
            <w:pPr>
              <w:pStyle w:val="nTable"/>
              <w:spacing w:after="40"/>
            </w:pPr>
            <w:r>
              <w:rPr>
                <w:snapToGrid w:val="0"/>
              </w:rPr>
              <w:t>r. 1 and 2: 11 Mar 2008 (see r. 2(a));</w:t>
            </w:r>
            <w:r>
              <w:rPr>
                <w:snapToGrid w:val="0"/>
              </w:rPr>
              <w:br/>
              <w:t>Regulations other than r. 1 and 2: 12 Mar 2008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2008</w:t>
            </w:r>
          </w:p>
        </w:tc>
        <w:tc>
          <w:tcPr>
            <w:tcW w:w="1276" w:type="dxa"/>
            <w:gridSpan w:val="2"/>
          </w:tcPr>
          <w:p>
            <w:pPr>
              <w:pStyle w:val="nTable"/>
              <w:spacing w:after="40"/>
            </w:pPr>
            <w:r>
              <w:t>27 Mar 2008 p. 903</w:t>
            </w:r>
            <w:r>
              <w:noBreakHyphen/>
              <w:t>4</w:t>
            </w:r>
          </w:p>
        </w:tc>
        <w:tc>
          <w:tcPr>
            <w:tcW w:w="2693" w:type="dxa"/>
            <w:gridSpan w:val="2"/>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2008</w:t>
            </w:r>
          </w:p>
        </w:tc>
        <w:tc>
          <w:tcPr>
            <w:tcW w:w="1276" w:type="dxa"/>
            <w:gridSpan w:val="2"/>
          </w:tcPr>
          <w:p>
            <w:pPr>
              <w:pStyle w:val="nTable"/>
              <w:spacing w:after="40"/>
            </w:pPr>
            <w:r>
              <w:t>4 Jul 2008 p. 3171</w:t>
            </w:r>
          </w:p>
        </w:tc>
        <w:tc>
          <w:tcPr>
            <w:tcW w:w="2693" w:type="dxa"/>
            <w:gridSpan w:val="2"/>
          </w:tcPr>
          <w:p>
            <w:pPr>
              <w:pStyle w:val="nTable"/>
              <w:spacing w:after="40"/>
              <w:rPr>
                <w:snapToGrid w:val="0"/>
              </w:rPr>
            </w:pPr>
            <w:r>
              <w:rPr>
                <w:snapToGrid w:val="0"/>
              </w:rPr>
              <w:t>r. 1 and 2: 4 Jul 2008 (see r. 2(a));</w:t>
            </w:r>
            <w:r>
              <w:rPr>
                <w:snapToGrid w:val="0"/>
              </w:rPr>
              <w:br/>
              <w:t>Regulations other than r. 1 and 2: 5 Jul 2008 (see r. 2(b))</w:t>
            </w:r>
          </w:p>
        </w:tc>
      </w:tr>
      <w:tr>
        <w:trPr>
          <w:gridBefore w:val="1"/>
          <w:wBefore w:w="28" w:type="dxa"/>
          <w:cantSplit/>
        </w:trPr>
        <w:tc>
          <w:tcPr>
            <w:tcW w:w="7088" w:type="dxa"/>
            <w:gridSpan w:val="6"/>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2009</w:t>
            </w:r>
          </w:p>
        </w:tc>
        <w:tc>
          <w:tcPr>
            <w:tcW w:w="1276" w:type="dxa"/>
            <w:gridSpan w:val="2"/>
          </w:tcPr>
          <w:p>
            <w:pPr>
              <w:pStyle w:val="nTable"/>
              <w:spacing w:after="40"/>
            </w:pPr>
            <w:r>
              <w:t>23 Jun 2009 p. 2466</w:t>
            </w:r>
          </w:p>
        </w:tc>
        <w:tc>
          <w:tcPr>
            <w:tcW w:w="2693" w:type="dxa"/>
            <w:gridSpan w:val="2"/>
          </w:tcPr>
          <w:p>
            <w:pPr>
              <w:pStyle w:val="nTable"/>
              <w:spacing w:after="40"/>
              <w:rPr>
                <w:snapToGrid w:val="0"/>
              </w:rPr>
            </w:pPr>
            <w:r>
              <w:rPr>
                <w:snapToGrid w:val="0"/>
              </w:rPr>
              <w:t>r. 1 and 2: 23 Jun 2009 (see r. 2(a));</w:t>
            </w:r>
            <w:r>
              <w:rPr>
                <w:snapToGrid w:val="0"/>
              </w:rPr>
              <w:br/>
              <w:t>Regulations other than r. 1 and 2: 24 Jun 2009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2009</w:t>
            </w:r>
          </w:p>
        </w:tc>
        <w:tc>
          <w:tcPr>
            <w:tcW w:w="1276" w:type="dxa"/>
            <w:gridSpan w:val="2"/>
          </w:tcPr>
          <w:p>
            <w:pPr>
              <w:pStyle w:val="nTable"/>
              <w:spacing w:after="40"/>
            </w:pPr>
            <w:r>
              <w:t>29 Jan 2010 p. 199-200</w:t>
            </w:r>
          </w:p>
        </w:tc>
        <w:tc>
          <w:tcPr>
            <w:tcW w:w="2693" w:type="dxa"/>
            <w:gridSpan w:val="2"/>
          </w:tcPr>
          <w:p>
            <w:pPr>
              <w:pStyle w:val="nTable"/>
              <w:spacing w:after="40"/>
              <w:rPr>
                <w:snapToGrid w:val="0"/>
              </w:rPr>
            </w:pPr>
            <w:r>
              <w:rPr>
                <w:snapToGrid w:val="0"/>
              </w:rPr>
              <w:t>r. 1 and 2: 29 Jan 2010 (see r. 2(a));</w:t>
            </w:r>
            <w:r>
              <w:rPr>
                <w:snapToGrid w:val="0"/>
              </w:rPr>
              <w:br/>
              <w:t>Regulations other than r. 1 and 2: 30 Jan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2010</w:t>
            </w:r>
          </w:p>
        </w:tc>
        <w:tc>
          <w:tcPr>
            <w:tcW w:w="1276" w:type="dxa"/>
            <w:gridSpan w:val="2"/>
          </w:tcPr>
          <w:p>
            <w:pPr>
              <w:pStyle w:val="nTable"/>
              <w:spacing w:after="40"/>
            </w:pPr>
            <w:r>
              <w:t>25 Jun 2010 p. 2869</w:t>
            </w:r>
          </w:p>
        </w:tc>
        <w:tc>
          <w:tcPr>
            <w:tcW w:w="2693" w:type="dxa"/>
            <w:gridSpan w:val="2"/>
          </w:tcPr>
          <w:p>
            <w:pPr>
              <w:pStyle w:val="nTable"/>
              <w:spacing w:after="40"/>
              <w:rPr>
                <w:snapToGrid w:val="0"/>
              </w:rPr>
            </w:pPr>
            <w:r>
              <w:rPr>
                <w:snapToGrid w:val="0"/>
              </w:rPr>
              <w:t>r. 1 and 2: 25 Jun 2010 (see r. 2(a));</w:t>
            </w:r>
            <w:r>
              <w:rPr>
                <w:snapToGrid w:val="0"/>
              </w:rPr>
              <w:br/>
              <w:t>Regulations other than r. 1 and 2: 26 Jun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2010</w:t>
            </w:r>
          </w:p>
        </w:tc>
        <w:tc>
          <w:tcPr>
            <w:tcW w:w="1276" w:type="dxa"/>
            <w:gridSpan w:val="2"/>
          </w:tcPr>
          <w:p>
            <w:pPr>
              <w:pStyle w:val="nTable"/>
              <w:spacing w:after="40"/>
            </w:pPr>
            <w:r>
              <w:t>17 Sep 2010 p. 4759</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2011</w:t>
            </w:r>
          </w:p>
        </w:tc>
        <w:tc>
          <w:tcPr>
            <w:tcW w:w="1276" w:type="dxa"/>
            <w:gridSpan w:val="2"/>
          </w:tcPr>
          <w:p>
            <w:pPr>
              <w:pStyle w:val="nTable"/>
              <w:spacing w:after="40"/>
            </w:pPr>
            <w:r>
              <w:t>17 Jun 2011 p. 2169</w:t>
            </w:r>
          </w:p>
        </w:tc>
        <w:tc>
          <w:tcPr>
            <w:tcW w:w="2693" w:type="dxa"/>
            <w:gridSpan w:val="2"/>
          </w:tcPr>
          <w:p>
            <w:pPr>
              <w:pStyle w:val="nTable"/>
              <w:spacing w:after="40"/>
              <w:rPr>
                <w:snapToGrid w:val="0"/>
              </w:rPr>
            </w:pPr>
            <w:r>
              <w:rPr>
                <w:snapToGrid w:val="0"/>
              </w:rPr>
              <w:t>r. 1 and 2: 17 Jun 2011 (see r. 2(a));</w:t>
            </w:r>
            <w:r>
              <w:rPr>
                <w:snapToGrid w:val="0"/>
              </w:rPr>
              <w:br/>
              <w:t>Regulations other than r. 1 and 2: 18 Jun 2011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2011</w:t>
            </w:r>
          </w:p>
        </w:tc>
        <w:tc>
          <w:tcPr>
            <w:tcW w:w="1276" w:type="dxa"/>
            <w:gridSpan w:val="2"/>
            <w:shd w:val="clear" w:color="auto" w:fill="auto"/>
          </w:tcPr>
          <w:p>
            <w:pPr>
              <w:pStyle w:val="nTable"/>
              <w:spacing w:after="40"/>
            </w:pPr>
            <w:r>
              <w:t>13 Dec 2011 p. 5281</w:t>
            </w:r>
            <w:r>
              <w:noBreakHyphen/>
              <w:t>2</w:t>
            </w:r>
          </w:p>
        </w:tc>
        <w:tc>
          <w:tcPr>
            <w:tcW w:w="2693" w:type="dxa"/>
            <w:gridSpan w:val="2"/>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gridBefore w:val="1"/>
          <w:wBefore w:w="28" w:type="dxa"/>
          <w:cantSplit/>
        </w:trPr>
        <w:tc>
          <w:tcPr>
            <w:tcW w:w="7088" w:type="dxa"/>
            <w:gridSpan w:val="6"/>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2012</w:t>
            </w:r>
          </w:p>
        </w:tc>
        <w:tc>
          <w:tcPr>
            <w:tcW w:w="1276" w:type="dxa"/>
            <w:gridSpan w:val="2"/>
            <w:shd w:val="clear" w:color="auto" w:fill="auto"/>
          </w:tcPr>
          <w:p>
            <w:pPr>
              <w:pStyle w:val="nTable"/>
              <w:spacing w:after="40"/>
            </w:pPr>
            <w:r>
              <w:t>16 Mar 2012 p. 1255</w:t>
            </w:r>
            <w:r>
              <w:noBreakHyphen/>
              <w:t>6</w:t>
            </w:r>
          </w:p>
        </w:tc>
        <w:tc>
          <w:tcPr>
            <w:tcW w:w="2693" w:type="dxa"/>
            <w:gridSpan w:val="2"/>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2011</w:t>
            </w:r>
          </w:p>
        </w:tc>
        <w:tc>
          <w:tcPr>
            <w:tcW w:w="1276" w:type="dxa"/>
            <w:gridSpan w:val="2"/>
            <w:shd w:val="clear" w:color="auto" w:fill="auto"/>
          </w:tcPr>
          <w:p>
            <w:pPr>
              <w:pStyle w:val="nTable"/>
              <w:spacing w:after="40"/>
            </w:pPr>
            <w:r>
              <w:t>23 Mar 2012 p. 1369</w:t>
            </w:r>
            <w:r>
              <w:noBreakHyphen/>
              <w:t>70</w:t>
            </w:r>
          </w:p>
        </w:tc>
        <w:tc>
          <w:tcPr>
            <w:tcW w:w="2693" w:type="dxa"/>
            <w:gridSpan w:val="2"/>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2012</w:t>
            </w:r>
          </w:p>
        </w:tc>
        <w:tc>
          <w:tcPr>
            <w:tcW w:w="1276" w:type="dxa"/>
            <w:gridSpan w:val="2"/>
            <w:shd w:val="clear" w:color="auto" w:fill="auto"/>
          </w:tcPr>
          <w:p>
            <w:pPr>
              <w:pStyle w:val="nTable"/>
              <w:spacing w:after="40"/>
            </w:pPr>
            <w:r>
              <w:t>8 Jun 2012 p. 2385</w:t>
            </w:r>
            <w:r>
              <w:noBreakHyphen/>
              <w:t>6</w:t>
            </w:r>
          </w:p>
        </w:tc>
        <w:tc>
          <w:tcPr>
            <w:tcW w:w="2693" w:type="dxa"/>
            <w:gridSpan w:val="2"/>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2012</w:t>
            </w:r>
          </w:p>
        </w:tc>
        <w:tc>
          <w:tcPr>
            <w:tcW w:w="1276" w:type="dxa"/>
            <w:gridSpan w:val="2"/>
            <w:shd w:val="clear" w:color="auto" w:fill="auto"/>
          </w:tcPr>
          <w:p>
            <w:pPr>
              <w:pStyle w:val="nTable"/>
              <w:spacing w:after="40"/>
            </w:pPr>
            <w:r>
              <w:t>23 Nov 2012 p. 5721</w:t>
            </w:r>
          </w:p>
        </w:tc>
        <w:tc>
          <w:tcPr>
            <w:tcW w:w="2693" w:type="dxa"/>
            <w:gridSpan w:val="2"/>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2013</w:t>
            </w:r>
          </w:p>
        </w:tc>
        <w:tc>
          <w:tcPr>
            <w:tcW w:w="1276" w:type="dxa"/>
            <w:gridSpan w:val="2"/>
            <w:shd w:val="clear" w:color="auto" w:fill="auto"/>
          </w:tcPr>
          <w:p>
            <w:pPr>
              <w:pStyle w:val="nTable"/>
              <w:spacing w:after="40"/>
            </w:pPr>
            <w:r>
              <w:t>5 Feb 2013 p. 835</w:t>
            </w:r>
            <w:r>
              <w:noBreakHyphen/>
              <w:t>6</w:t>
            </w:r>
          </w:p>
        </w:tc>
        <w:tc>
          <w:tcPr>
            <w:tcW w:w="2693" w:type="dxa"/>
            <w:gridSpan w:val="2"/>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2013</w:t>
            </w:r>
          </w:p>
        </w:tc>
        <w:tc>
          <w:tcPr>
            <w:tcW w:w="1276" w:type="dxa"/>
            <w:gridSpan w:val="2"/>
            <w:shd w:val="clear" w:color="auto" w:fill="auto"/>
          </w:tcPr>
          <w:p>
            <w:pPr>
              <w:pStyle w:val="nTable"/>
              <w:spacing w:after="40"/>
            </w:pPr>
            <w:r>
              <w:t>10 May 2013 p. 1936</w:t>
            </w:r>
            <w:r>
              <w:noBreakHyphen/>
              <w:t>7</w:t>
            </w:r>
          </w:p>
        </w:tc>
        <w:tc>
          <w:tcPr>
            <w:tcW w:w="2693" w:type="dxa"/>
            <w:gridSpan w:val="2"/>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2013</w:t>
            </w:r>
          </w:p>
        </w:tc>
        <w:tc>
          <w:tcPr>
            <w:tcW w:w="1276" w:type="dxa"/>
            <w:gridSpan w:val="2"/>
            <w:shd w:val="clear" w:color="auto" w:fill="auto"/>
          </w:tcPr>
          <w:p>
            <w:pPr>
              <w:pStyle w:val="nTable"/>
              <w:spacing w:after="40"/>
            </w:pPr>
            <w:r>
              <w:t>20 Aug 2013 p. 3877</w:t>
            </w:r>
            <w:r>
              <w:noBreakHyphen/>
              <w:t>94</w:t>
            </w:r>
          </w:p>
        </w:tc>
        <w:tc>
          <w:tcPr>
            <w:tcW w:w="2693" w:type="dxa"/>
            <w:gridSpan w:val="2"/>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2013</w:t>
            </w:r>
          </w:p>
        </w:tc>
        <w:tc>
          <w:tcPr>
            <w:tcW w:w="1276" w:type="dxa"/>
            <w:gridSpan w:val="2"/>
            <w:shd w:val="clear" w:color="auto" w:fill="auto"/>
          </w:tcPr>
          <w:p>
            <w:pPr>
              <w:pStyle w:val="nTable"/>
              <w:spacing w:after="40"/>
            </w:pPr>
            <w:r>
              <w:t>3 Dec 2013 p. 5624</w:t>
            </w:r>
            <w:r>
              <w:noBreakHyphen/>
              <w:t>5</w:t>
            </w:r>
          </w:p>
        </w:tc>
        <w:tc>
          <w:tcPr>
            <w:tcW w:w="2693" w:type="dxa"/>
            <w:gridSpan w:val="2"/>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gridBefore w:val="1"/>
          <w:wBefore w:w="28" w:type="dxa"/>
          <w:cantSplit/>
        </w:trPr>
        <w:tc>
          <w:tcPr>
            <w:tcW w:w="7088" w:type="dxa"/>
            <w:gridSpan w:val="6"/>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2014</w:t>
            </w:r>
          </w:p>
        </w:tc>
        <w:tc>
          <w:tcPr>
            <w:tcW w:w="1276" w:type="dxa"/>
            <w:gridSpan w:val="2"/>
            <w:shd w:val="clear" w:color="auto" w:fill="auto"/>
          </w:tcPr>
          <w:p>
            <w:pPr>
              <w:pStyle w:val="nTable"/>
              <w:spacing w:after="40"/>
            </w:pPr>
            <w:r>
              <w:t>20 Jun 2014 p. 2026</w:t>
            </w:r>
          </w:p>
        </w:tc>
        <w:tc>
          <w:tcPr>
            <w:tcW w:w="2693" w:type="dxa"/>
            <w:gridSpan w:val="2"/>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2014</w:t>
            </w:r>
          </w:p>
        </w:tc>
        <w:tc>
          <w:tcPr>
            <w:tcW w:w="1276" w:type="dxa"/>
            <w:gridSpan w:val="2"/>
            <w:shd w:val="clear" w:color="auto" w:fill="auto"/>
          </w:tcPr>
          <w:p>
            <w:pPr>
              <w:pStyle w:val="nTable"/>
              <w:spacing w:after="40"/>
            </w:pPr>
            <w:r>
              <w:t>4 Jul 2014 p. 2363-4</w:t>
            </w:r>
          </w:p>
        </w:tc>
        <w:tc>
          <w:tcPr>
            <w:tcW w:w="2693" w:type="dxa"/>
            <w:gridSpan w:val="2"/>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gridBefore w:val="1"/>
          <w:wBefore w:w="28" w:type="dxa"/>
          <w:cantSplit/>
        </w:trPr>
        <w:tc>
          <w:tcPr>
            <w:tcW w:w="3119" w:type="dxa"/>
            <w:gridSpan w:val="2"/>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gridSpan w:val="2"/>
            <w:shd w:val="clear" w:color="auto" w:fill="auto"/>
          </w:tcPr>
          <w:p>
            <w:pPr>
              <w:pStyle w:val="nTable"/>
              <w:spacing w:after="40"/>
              <w:rPr>
                <w:vertAlign w:val="superscript"/>
              </w:rPr>
            </w:pPr>
            <w:r>
              <w:t>13 Jan 2015 p. 249</w:t>
            </w:r>
            <w:r>
              <w:noBreakHyphen/>
              <w:t>50</w:t>
            </w:r>
          </w:p>
        </w:tc>
        <w:tc>
          <w:tcPr>
            <w:tcW w:w="2693" w:type="dxa"/>
            <w:gridSpan w:val="2"/>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gridSpan w:val="2"/>
            <w:shd w:val="clear" w:color="auto" w:fill="auto"/>
          </w:tcPr>
          <w:p>
            <w:pPr>
              <w:pStyle w:val="nTable"/>
              <w:spacing w:after="40"/>
            </w:pPr>
            <w:r>
              <w:t>10 Feb 2015 p. 609</w:t>
            </w:r>
            <w:r>
              <w:noBreakHyphen/>
              <w:t>11</w:t>
            </w:r>
          </w:p>
        </w:tc>
        <w:tc>
          <w:tcPr>
            <w:tcW w:w="2693" w:type="dxa"/>
            <w:gridSpan w:val="2"/>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2015</w:t>
            </w:r>
          </w:p>
        </w:tc>
        <w:tc>
          <w:tcPr>
            <w:tcW w:w="1276" w:type="dxa"/>
            <w:gridSpan w:val="2"/>
            <w:shd w:val="clear" w:color="auto" w:fill="auto"/>
          </w:tcPr>
          <w:p>
            <w:pPr>
              <w:pStyle w:val="nTable"/>
              <w:spacing w:after="40"/>
            </w:pPr>
            <w:r>
              <w:t>3 Mar 2015 p. 784</w:t>
            </w:r>
          </w:p>
        </w:tc>
        <w:tc>
          <w:tcPr>
            <w:tcW w:w="2693" w:type="dxa"/>
            <w:gridSpan w:val="2"/>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gridBefore w:val="1"/>
          <w:wBefore w:w="28" w:type="dxa"/>
          <w:cantSplit/>
        </w:trPr>
        <w:tc>
          <w:tcPr>
            <w:tcW w:w="3119" w:type="dxa"/>
            <w:gridSpan w:val="2"/>
            <w:shd w:val="clear" w:color="auto" w:fill="auto"/>
          </w:tcPr>
          <w:p>
            <w:pPr>
              <w:pStyle w:val="nTable"/>
              <w:spacing w:after="40"/>
              <w:ind w:right="170"/>
            </w:pPr>
            <w:r>
              <w:rPr>
                <w:i/>
              </w:rPr>
              <w:t>Fines, Penalties and Infringement Notices Enforcement Amendment Regulations (No. 3) 2015</w:t>
            </w:r>
          </w:p>
        </w:tc>
        <w:tc>
          <w:tcPr>
            <w:tcW w:w="1276" w:type="dxa"/>
            <w:gridSpan w:val="2"/>
            <w:shd w:val="clear" w:color="auto" w:fill="auto"/>
          </w:tcPr>
          <w:p>
            <w:pPr>
              <w:pStyle w:val="nTable"/>
              <w:spacing w:after="40"/>
            </w:pPr>
            <w:r>
              <w:t>12 Jun 2015 p. 2027</w:t>
            </w:r>
          </w:p>
        </w:tc>
        <w:tc>
          <w:tcPr>
            <w:tcW w:w="2693" w:type="dxa"/>
            <w:gridSpan w:val="2"/>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2015</w:t>
            </w:r>
          </w:p>
        </w:tc>
        <w:tc>
          <w:tcPr>
            <w:tcW w:w="1276" w:type="dxa"/>
            <w:gridSpan w:val="2"/>
            <w:shd w:val="clear" w:color="auto" w:fill="auto"/>
          </w:tcPr>
          <w:p>
            <w:pPr>
              <w:pStyle w:val="nTable"/>
              <w:spacing w:after="40"/>
            </w:pPr>
            <w:r>
              <w:t>19 Jun 2015 p. 2123</w:t>
            </w:r>
            <w:r>
              <w:noBreakHyphen/>
              <w:t>4</w:t>
            </w:r>
          </w:p>
        </w:tc>
        <w:tc>
          <w:tcPr>
            <w:tcW w:w="2693" w:type="dxa"/>
            <w:gridSpan w:val="2"/>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5) 2015</w:t>
            </w:r>
          </w:p>
        </w:tc>
        <w:tc>
          <w:tcPr>
            <w:tcW w:w="1276" w:type="dxa"/>
            <w:gridSpan w:val="2"/>
            <w:shd w:val="clear" w:color="auto" w:fill="auto"/>
          </w:tcPr>
          <w:p>
            <w:pPr>
              <w:pStyle w:val="nTable"/>
              <w:spacing w:after="40"/>
            </w:pPr>
            <w:r>
              <w:t>13 Nov 2015 p. 4656</w:t>
            </w:r>
            <w:r>
              <w:noBreakHyphen/>
              <w:t>8</w:t>
            </w:r>
          </w:p>
        </w:tc>
        <w:tc>
          <w:tcPr>
            <w:tcW w:w="2693" w:type="dxa"/>
            <w:gridSpan w:val="2"/>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gridBefore w:val="1"/>
          <w:wBefore w:w="28" w:type="dxa"/>
          <w:cantSplit/>
        </w:trPr>
        <w:tc>
          <w:tcPr>
            <w:tcW w:w="7088" w:type="dxa"/>
            <w:gridSpan w:val="6"/>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(Fees) Regulations 2016</w:t>
            </w:r>
            <w:r>
              <w:t xml:space="preserve"> Pt. 7</w:t>
            </w:r>
          </w:p>
        </w:tc>
        <w:tc>
          <w:tcPr>
            <w:tcW w:w="1276" w:type="dxa"/>
            <w:gridSpan w:val="2"/>
            <w:shd w:val="clear" w:color="auto" w:fill="auto"/>
          </w:tcPr>
          <w:p>
            <w:pPr>
              <w:pStyle w:val="nTable"/>
              <w:spacing w:after="40"/>
            </w:pPr>
            <w:r>
              <w:t>14 Jun 2016 p. 1849</w:t>
            </w:r>
            <w:r>
              <w:noBreakHyphen/>
              <w:t>986</w:t>
            </w:r>
          </w:p>
        </w:tc>
        <w:tc>
          <w:tcPr>
            <w:tcW w:w="2693" w:type="dxa"/>
            <w:gridSpan w:val="2"/>
            <w:shd w:val="clear" w:color="auto" w:fill="auto"/>
          </w:tcPr>
          <w:p>
            <w:pPr>
              <w:pStyle w:val="nTable"/>
              <w:spacing w:after="40"/>
              <w:rPr>
                <w:bCs/>
                <w:snapToGrid w:val="0"/>
              </w:rPr>
            </w:pPr>
            <w:r>
              <w:t>4 Jul 2016 (see r. 2(b))</w:t>
            </w:r>
          </w:p>
        </w:tc>
      </w:tr>
      <w:tr>
        <w:trPr>
          <w:gridBefore w:val="1"/>
          <w:wBefore w:w="28" w:type="dxa"/>
          <w:cantSplit/>
        </w:trPr>
        <w:tc>
          <w:tcPr>
            <w:tcW w:w="3119" w:type="dxa"/>
            <w:gridSpan w:val="2"/>
            <w:shd w:val="clear" w:color="auto" w:fill="auto"/>
          </w:tcPr>
          <w:p>
            <w:pPr>
              <w:pStyle w:val="nTable"/>
              <w:spacing w:after="40"/>
              <w:rPr>
                <w:b/>
                <w:bCs/>
                <w:snapToGrid w:val="0"/>
              </w:rPr>
            </w:pPr>
            <w:r>
              <w:rPr>
                <w:i/>
              </w:rPr>
              <w:t>Fines, Penalties and Infringement Notices Enforcement Amendment Regulations 2016</w:t>
            </w:r>
          </w:p>
        </w:tc>
        <w:tc>
          <w:tcPr>
            <w:tcW w:w="1276" w:type="dxa"/>
            <w:gridSpan w:val="2"/>
            <w:shd w:val="clear" w:color="auto" w:fill="auto"/>
          </w:tcPr>
          <w:p>
            <w:pPr>
              <w:pStyle w:val="nTable"/>
              <w:spacing w:after="40"/>
              <w:rPr>
                <w:b/>
                <w:bCs/>
                <w:snapToGrid w:val="0"/>
              </w:rPr>
            </w:pPr>
            <w:r>
              <w:t>28 Jun 2016 p. 2642</w:t>
            </w:r>
            <w:r>
              <w:noBreakHyphen/>
              <w:t>3</w:t>
            </w:r>
          </w:p>
        </w:tc>
        <w:tc>
          <w:tcPr>
            <w:tcW w:w="2693" w:type="dxa"/>
            <w:gridSpan w:val="2"/>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gridBefore w:val="1"/>
          <w:wBefore w:w="28" w:type="dxa"/>
          <w:cantSplit/>
        </w:trPr>
        <w:tc>
          <w:tcPr>
            <w:tcW w:w="3119" w:type="dxa"/>
            <w:gridSpan w:val="2"/>
            <w:shd w:val="clear" w:color="auto" w:fill="auto"/>
          </w:tcPr>
          <w:p>
            <w:pPr>
              <w:pStyle w:val="nTable"/>
              <w:spacing w:after="40"/>
              <w:rPr>
                <w:i/>
              </w:rPr>
            </w:pPr>
            <w:r>
              <w:rPr>
                <w:i/>
              </w:rPr>
              <w:t>Fines, Penalties and Infringement Notices Enforcement Amendment Regulations (No. 2) 2016</w:t>
            </w:r>
          </w:p>
        </w:tc>
        <w:tc>
          <w:tcPr>
            <w:tcW w:w="1276" w:type="dxa"/>
            <w:gridSpan w:val="2"/>
            <w:shd w:val="clear" w:color="auto" w:fill="auto"/>
          </w:tcPr>
          <w:p>
            <w:pPr>
              <w:pStyle w:val="nTable"/>
              <w:spacing w:after="40"/>
            </w:pPr>
            <w:r>
              <w:t>9 Aug 2016 p. 3427</w:t>
            </w:r>
            <w:r>
              <w:noBreakHyphen/>
              <w:t>8</w:t>
            </w:r>
          </w:p>
        </w:tc>
        <w:tc>
          <w:tcPr>
            <w:tcW w:w="2693" w:type="dxa"/>
            <w:gridSpan w:val="2"/>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gridBefore w:val="1"/>
          <w:wBefore w:w="28" w:type="dxa"/>
          <w:cantSplit/>
        </w:trPr>
        <w:tc>
          <w:tcPr>
            <w:tcW w:w="3119" w:type="dxa"/>
            <w:gridSpan w:val="2"/>
            <w:shd w:val="clear" w:color="auto" w:fill="auto"/>
          </w:tcPr>
          <w:p>
            <w:pPr>
              <w:pStyle w:val="nTable"/>
              <w:spacing w:after="40"/>
            </w:pPr>
            <w:r>
              <w:rPr>
                <w:i/>
              </w:rPr>
              <w:t>Attorney General Regulations Amendment (Associations Incorporation) Regulations 2016</w:t>
            </w:r>
            <w:r>
              <w:t xml:space="preserve"> Pt. 3</w:t>
            </w:r>
          </w:p>
        </w:tc>
        <w:tc>
          <w:tcPr>
            <w:tcW w:w="1276" w:type="dxa"/>
            <w:gridSpan w:val="2"/>
            <w:shd w:val="clear" w:color="auto" w:fill="auto"/>
          </w:tcPr>
          <w:p>
            <w:pPr>
              <w:pStyle w:val="nTable"/>
              <w:spacing w:after="40"/>
            </w:pPr>
            <w:r>
              <w:t>30 Dec 2016 p. 5965</w:t>
            </w:r>
            <w:r>
              <w:noBreakHyphen/>
              <w:t>6</w:t>
            </w:r>
          </w:p>
        </w:tc>
        <w:tc>
          <w:tcPr>
            <w:tcW w:w="2693" w:type="dxa"/>
            <w:gridSpan w:val="2"/>
            <w:shd w:val="clear" w:color="auto" w:fill="auto"/>
          </w:tcPr>
          <w:p>
            <w:pPr>
              <w:pStyle w:val="nTable"/>
              <w:spacing w:after="40"/>
              <w:rPr>
                <w:bCs/>
                <w:snapToGrid w:val="0"/>
              </w:rPr>
            </w:pPr>
            <w:r>
              <w:rPr>
                <w:bCs/>
                <w:snapToGrid w:val="0"/>
              </w:rPr>
              <w:t>31 Dec 2016 (see r. 2(b))</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(Public Health) Regulations 2016</w:t>
            </w:r>
            <w:r>
              <w:t xml:space="preserve"> Pt. 3 </w:t>
            </w:r>
          </w:p>
        </w:tc>
        <w:tc>
          <w:tcPr>
            <w:tcW w:w="1276" w:type="dxa"/>
            <w:gridSpan w:val="2"/>
            <w:shd w:val="clear" w:color="auto" w:fill="auto"/>
          </w:tcPr>
          <w:p>
            <w:pPr>
              <w:pStyle w:val="nTable"/>
              <w:spacing w:after="40"/>
            </w:pPr>
            <w:r>
              <w:t>10 Jan 2017 p. 173-6</w:t>
            </w:r>
          </w:p>
        </w:tc>
        <w:tc>
          <w:tcPr>
            <w:tcW w:w="2693" w:type="dxa"/>
            <w:gridSpan w:val="2"/>
            <w:shd w:val="clear" w:color="auto" w:fill="auto"/>
          </w:tcPr>
          <w:p>
            <w:pPr>
              <w:pStyle w:val="nTable"/>
              <w:spacing w:after="40"/>
              <w:rPr>
                <w:bCs/>
                <w:snapToGrid w:val="0"/>
              </w:rPr>
            </w:pPr>
            <w:r>
              <w:t xml:space="preserve">24 Jan 2017 (see r. 2(b) and </w:t>
            </w:r>
            <w:r>
              <w:rPr>
                <w:i/>
              </w:rPr>
              <w:t>Gazette</w:t>
            </w:r>
            <w:r>
              <w:t xml:space="preserve"> 10 Jan 2017 p. 165)</w:t>
            </w:r>
          </w:p>
        </w:tc>
      </w:tr>
      <w:tr>
        <w:trPr>
          <w:gridBefore w:val="1"/>
          <w:wBefore w:w="28" w:type="dxa"/>
          <w:cantSplit/>
        </w:trPr>
        <w:tc>
          <w:tcPr>
            <w:tcW w:w="3119" w:type="dxa"/>
            <w:gridSpan w:val="2"/>
            <w:shd w:val="clear" w:color="auto" w:fill="auto"/>
          </w:tcPr>
          <w:p>
            <w:pPr>
              <w:pStyle w:val="nTable"/>
              <w:widowControl w:val="0"/>
              <w:spacing w:after="40"/>
              <w:rPr>
                <w:i/>
              </w:rPr>
            </w:pPr>
            <w:r>
              <w:rPr>
                <w:i/>
              </w:rPr>
              <w:t>Attorney General Regulations Amendment (Travel Agents) Regulations 2016</w:t>
            </w:r>
            <w:r>
              <w:t xml:space="preserve"> Pt. 3 </w:t>
            </w:r>
          </w:p>
        </w:tc>
        <w:tc>
          <w:tcPr>
            <w:tcW w:w="1276" w:type="dxa"/>
            <w:gridSpan w:val="2"/>
            <w:shd w:val="clear" w:color="auto" w:fill="auto"/>
          </w:tcPr>
          <w:p>
            <w:pPr>
              <w:pStyle w:val="nTable"/>
              <w:spacing w:after="40"/>
            </w:pPr>
            <w:r>
              <w:t>24 Jan 2017 p. 744</w:t>
            </w:r>
            <w:r>
              <w:noBreakHyphen/>
              <w:t>5</w:t>
            </w:r>
          </w:p>
        </w:tc>
        <w:tc>
          <w:tcPr>
            <w:tcW w:w="2693" w:type="dxa"/>
            <w:gridSpan w:val="2"/>
            <w:shd w:val="clear" w:color="auto" w:fill="auto"/>
          </w:tcPr>
          <w:p>
            <w:pPr>
              <w:pStyle w:val="nTable"/>
              <w:spacing w:after="40"/>
            </w:pPr>
            <w:r>
              <w:t xml:space="preserve">25 Jan 2017 (see r. 2(b) and </w:t>
            </w:r>
            <w:r>
              <w:rPr>
                <w:i/>
              </w:rPr>
              <w:t>Gazette</w:t>
            </w:r>
            <w:r>
              <w:t xml:space="preserve"> 24 Jan 2017 p. 741)</w:t>
            </w:r>
          </w:p>
        </w:tc>
      </w:tr>
      <w:tr>
        <w:trPr>
          <w:gridBefore w:val="1"/>
          <w:wBefore w:w="28" w:type="dxa"/>
        </w:trPr>
        <w:tc>
          <w:tcPr>
            <w:tcW w:w="3119" w:type="dxa"/>
            <w:gridSpan w:val="2"/>
            <w:shd w:val="clear" w:color="auto" w:fill="auto"/>
          </w:tcPr>
          <w:p>
            <w:pPr>
              <w:pStyle w:val="nTable"/>
              <w:keepNext/>
              <w:widowControl w:val="0"/>
              <w:spacing w:after="40"/>
            </w:pPr>
            <w:r>
              <w:rPr>
                <w:i/>
              </w:rPr>
              <w:t xml:space="preserve">Attorney General Regulations Amendment (Fees and Charges) Regulations 2017 </w:t>
            </w:r>
            <w:r>
              <w:t>Pt. 7</w:t>
            </w:r>
          </w:p>
        </w:tc>
        <w:tc>
          <w:tcPr>
            <w:tcW w:w="1276" w:type="dxa"/>
            <w:gridSpan w:val="2"/>
            <w:shd w:val="clear" w:color="auto" w:fill="auto"/>
          </w:tcPr>
          <w:p>
            <w:pPr>
              <w:pStyle w:val="nTable"/>
              <w:keepNext/>
              <w:spacing w:after="40"/>
            </w:pPr>
            <w:r>
              <w:t>7 Jul 2017 p. 3721</w:t>
            </w:r>
            <w:r>
              <w:noBreakHyphen/>
              <w:t>98</w:t>
            </w:r>
          </w:p>
        </w:tc>
        <w:tc>
          <w:tcPr>
            <w:tcW w:w="2693"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gridBefore w:val="1"/>
          <w:wBefore w:w="28" w:type="dxa"/>
        </w:trPr>
        <w:tc>
          <w:tcPr>
            <w:tcW w:w="3119" w:type="dxa"/>
            <w:gridSpan w:val="2"/>
            <w:shd w:val="clear" w:color="auto" w:fill="auto"/>
          </w:tcPr>
          <w:p>
            <w:pPr>
              <w:pStyle w:val="nTable"/>
              <w:widowControl w:val="0"/>
              <w:spacing w:after="40"/>
            </w:pPr>
            <w:r>
              <w:rPr>
                <w:i/>
              </w:rPr>
              <w:t>Attorney General Regulations Amendment Regulations 2017</w:t>
            </w:r>
            <w:r>
              <w:t xml:space="preserve"> Pt. 3</w:t>
            </w:r>
          </w:p>
        </w:tc>
        <w:tc>
          <w:tcPr>
            <w:tcW w:w="1276" w:type="dxa"/>
            <w:gridSpan w:val="2"/>
            <w:shd w:val="clear" w:color="auto" w:fill="auto"/>
          </w:tcPr>
          <w:p>
            <w:pPr>
              <w:pStyle w:val="nTable"/>
              <w:keepNext/>
              <w:spacing w:after="40"/>
            </w:pPr>
            <w:r>
              <w:t>4 Aug 2017 p. 4313</w:t>
            </w:r>
            <w:r>
              <w:noBreakHyphen/>
              <w:t>14</w:t>
            </w:r>
          </w:p>
        </w:tc>
        <w:tc>
          <w:tcPr>
            <w:tcW w:w="2693" w:type="dxa"/>
            <w:gridSpan w:val="2"/>
            <w:shd w:val="clear" w:color="auto" w:fill="auto"/>
          </w:tcPr>
          <w:p>
            <w:pPr>
              <w:pStyle w:val="nTable"/>
              <w:keepNext/>
              <w:spacing w:after="40"/>
              <w:rPr>
                <w:bCs/>
                <w:snapToGrid w:val="0"/>
              </w:rPr>
            </w:pPr>
            <w:r>
              <w:rPr>
                <w:bCs/>
                <w:snapToGrid w:val="0"/>
              </w:rPr>
              <w:t>5 Aug 2017 (see r. 2(b))</w:t>
            </w:r>
          </w:p>
        </w:tc>
      </w:tr>
      <w:tr>
        <w:trPr>
          <w:gridBefore w:val="1"/>
          <w:wBefore w:w="28" w:type="dxa"/>
        </w:trPr>
        <w:tc>
          <w:tcPr>
            <w:tcW w:w="7088" w:type="dxa"/>
            <w:gridSpan w:val="6"/>
            <w:shd w:val="clear" w:color="auto" w:fill="auto"/>
          </w:tcPr>
          <w:p>
            <w:pPr>
              <w:pStyle w:val="nTable"/>
              <w:keepNext/>
              <w:spacing w:after="40"/>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rPr>
          <w:gridAfter w:val="1"/>
          <w:wAfter w:w="29" w:type="dxa"/>
        </w:trPr>
        <w:tc>
          <w:tcPr>
            <w:tcW w:w="3118" w:type="dxa"/>
            <w:gridSpan w:val="2"/>
            <w:shd w:val="clear" w:color="auto" w:fill="auto"/>
          </w:tcPr>
          <w:p>
            <w:pPr>
              <w:pStyle w:val="nTable"/>
              <w:spacing w:after="40"/>
            </w:pPr>
            <w:r>
              <w:rPr>
                <w:i/>
              </w:rPr>
              <w:t>Attorney General Regulations Amendment (Fees and Charges) Regulations 2018</w:t>
            </w:r>
            <w:r>
              <w:t xml:space="preserve"> Pt. 7</w:t>
            </w:r>
          </w:p>
        </w:tc>
        <w:tc>
          <w:tcPr>
            <w:tcW w:w="1276" w:type="dxa"/>
            <w:gridSpan w:val="2"/>
            <w:shd w:val="clear" w:color="auto" w:fill="auto"/>
          </w:tcPr>
          <w:p>
            <w:pPr>
              <w:pStyle w:val="nTable"/>
              <w:spacing w:after="40"/>
            </w:pPr>
            <w:r>
              <w:t>15 Jun 2018 p. 1963-2049</w:t>
            </w:r>
          </w:p>
        </w:tc>
        <w:tc>
          <w:tcPr>
            <w:tcW w:w="2693" w:type="dxa"/>
            <w:gridSpan w:val="2"/>
            <w:shd w:val="clear" w:color="auto" w:fill="auto"/>
          </w:tcPr>
          <w:p>
            <w:pPr>
              <w:pStyle w:val="nTable"/>
              <w:spacing w:after="40"/>
              <w:rPr>
                <w:bCs/>
                <w:snapToGrid w:val="0"/>
              </w:rPr>
            </w:pPr>
            <w:r>
              <w:rPr>
                <w:bCs/>
                <w:snapToGrid w:val="0"/>
              </w:rPr>
              <w:t>1 Jul 2018 (see r. 2(b))</w:t>
            </w:r>
          </w:p>
        </w:tc>
      </w:tr>
      <w:tr>
        <w:trPr>
          <w:gridAfter w:val="1"/>
          <w:wAfter w:w="29" w:type="dxa"/>
        </w:trPr>
        <w:tc>
          <w:tcPr>
            <w:tcW w:w="3118" w:type="dxa"/>
            <w:gridSpan w:val="2"/>
            <w:shd w:val="clear" w:color="auto" w:fill="auto"/>
          </w:tcPr>
          <w:p>
            <w:pPr>
              <w:pStyle w:val="nTable"/>
              <w:spacing w:after="40"/>
              <w:rPr>
                <w:i/>
              </w:rPr>
            </w:pPr>
            <w:r>
              <w:rPr>
                <w:i/>
              </w:rPr>
              <w:t>Justice Regulations Amendment (Biodiversity Conservation) Regulations 2018</w:t>
            </w:r>
            <w:r>
              <w:t xml:space="preserve"> Pt. 3</w:t>
            </w:r>
          </w:p>
        </w:tc>
        <w:tc>
          <w:tcPr>
            <w:tcW w:w="1276" w:type="dxa"/>
            <w:gridSpan w:val="2"/>
            <w:shd w:val="clear" w:color="auto" w:fill="auto"/>
          </w:tcPr>
          <w:p>
            <w:pPr>
              <w:pStyle w:val="nTable"/>
              <w:spacing w:after="40"/>
            </w:pPr>
            <w:r>
              <w:t>14 Sep 2018 p. 3314-15</w:t>
            </w:r>
          </w:p>
        </w:tc>
        <w:tc>
          <w:tcPr>
            <w:tcW w:w="2693" w:type="dxa"/>
            <w:gridSpan w:val="2"/>
            <w:shd w:val="clear" w:color="auto" w:fill="auto"/>
          </w:tcPr>
          <w:p>
            <w:pPr>
              <w:pStyle w:val="nTable"/>
              <w:spacing w:after="40"/>
              <w:rPr>
                <w:bCs/>
                <w:snapToGrid w:val="0"/>
              </w:rPr>
            </w:pPr>
            <w:r>
              <w:t xml:space="preserve">1 Jan 2019 (see r. 2(b) and </w:t>
            </w:r>
            <w:r>
              <w:rPr>
                <w:i/>
              </w:rPr>
              <w:t>Gazette</w:t>
            </w:r>
            <w:r>
              <w:t xml:space="preserve"> 14 Sep 2018 p. 3305)</w:t>
            </w:r>
          </w:p>
        </w:tc>
      </w:tr>
      <w:tr>
        <w:trPr>
          <w:gridAfter w:val="1"/>
          <w:wAfter w:w="29" w:type="dxa"/>
        </w:trPr>
        <w:tc>
          <w:tcPr>
            <w:tcW w:w="3118" w:type="dxa"/>
            <w:gridSpan w:val="2"/>
            <w:shd w:val="clear" w:color="auto" w:fill="auto"/>
          </w:tcPr>
          <w:p>
            <w:pPr>
              <w:pStyle w:val="nTable"/>
              <w:spacing w:after="40"/>
              <w:rPr>
                <w:i/>
              </w:rPr>
            </w:pPr>
            <w:r>
              <w:rPr>
                <w:i/>
              </w:rPr>
              <w:t xml:space="preserve">Justice Regulations Amendment (Road Passenger Services) Regulations 2019 </w:t>
            </w:r>
            <w:r>
              <w:t>Pt. 3</w:t>
            </w:r>
          </w:p>
        </w:tc>
        <w:tc>
          <w:tcPr>
            <w:tcW w:w="1276" w:type="dxa"/>
            <w:gridSpan w:val="2"/>
            <w:shd w:val="clear" w:color="auto" w:fill="auto"/>
          </w:tcPr>
          <w:p>
            <w:pPr>
              <w:pStyle w:val="nTable"/>
              <w:spacing w:after="40"/>
            </w:pPr>
            <w:r>
              <w:t>12 Feb 2019 p. 265</w:t>
            </w:r>
            <w:r>
              <w:noBreakHyphen/>
              <w:t>6</w:t>
            </w:r>
          </w:p>
        </w:tc>
        <w:tc>
          <w:tcPr>
            <w:tcW w:w="2693" w:type="dxa"/>
            <w:gridSpan w:val="2"/>
            <w:shd w:val="clear" w:color="auto" w:fill="auto"/>
          </w:tcPr>
          <w:p>
            <w:pPr>
              <w:pStyle w:val="nTable"/>
              <w:spacing w:after="40"/>
            </w:pPr>
            <w:r>
              <w:t>13 Feb 2019 (see r. 2(b))</w:t>
            </w:r>
          </w:p>
        </w:tc>
      </w:tr>
      <w:tr>
        <w:trPr>
          <w:gridAfter w:val="1"/>
          <w:wAfter w:w="29" w:type="dxa"/>
        </w:trPr>
        <w:tc>
          <w:tcPr>
            <w:tcW w:w="3118" w:type="dxa"/>
            <w:gridSpan w:val="2"/>
            <w:tcBorders>
              <w:bottom w:val="single" w:sz="4" w:space="0" w:color="auto"/>
            </w:tcBorders>
            <w:shd w:val="clear" w:color="auto" w:fill="auto"/>
          </w:tcPr>
          <w:p>
            <w:pPr>
              <w:pStyle w:val="nTable"/>
              <w:spacing w:after="40"/>
              <w:rPr>
                <w:i/>
              </w:rPr>
            </w:pPr>
            <w:r>
              <w:rPr>
                <w:i/>
              </w:rPr>
              <w:t>Attorney General Regulations Amendment (Fees and Charges) Regulations 2019</w:t>
            </w:r>
            <w:r>
              <w:t xml:space="preserve"> Pt. 9</w:t>
            </w:r>
          </w:p>
        </w:tc>
        <w:tc>
          <w:tcPr>
            <w:tcW w:w="1276" w:type="dxa"/>
            <w:gridSpan w:val="2"/>
            <w:tcBorders>
              <w:bottom w:val="single" w:sz="4" w:space="0" w:color="auto"/>
            </w:tcBorders>
            <w:shd w:val="clear" w:color="auto" w:fill="auto"/>
          </w:tcPr>
          <w:p>
            <w:pPr>
              <w:pStyle w:val="nTable"/>
              <w:spacing w:after="40"/>
            </w:pPr>
            <w:r>
              <w:t>28 Jun 2019 p. 2553</w:t>
            </w:r>
            <w:r>
              <w:noBreakHyphen/>
              <w:t>642</w:t>
            </w:r>
          </w:p>
        </w:tc>
        <w:tc>
          <w:tcPr>
            <w:tcW w:w="2693" w:type="dxa"/>
            <w:gridSpan w:val="2"/>
            <w:tcBorders>
              <w:bottom w:val="single" w:sz="4" w:space="0" w:color="auto"/>
            </w:tcBorders>
            <w:shd w:val="clear" w:color="auto" w:fill="auto"/>
          </w:tcPr>
          <w:p>
            <w:pPr>
              <w:pStyle w:val="nTable"/>
              <w:spacing w:after="40"/>
            </w:pPr>
            <w:r>
              <w:t>1 Jul 2019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Indent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Indent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Subsection"/>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Subsection"/>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Subsection"/>
        <w:rPr>
          <w:snapToGrid w:val="0"/>
        </w:rPr>
      </w:pPr>
      <w:r>
        <w:rPr>
          <w:snapToGrid w:val="0"/>
          <w:vertAlign w:val="superscript"/>
        </w:rPr>
        <w:t>10</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Subsection"/>
        <w:rPr>
          <w:snapToGrid w:val="0"/>
        </w:rPr>
      </w:pPr>
      <w:r>
        <w:rPr>
          <w:snapToGrid w:val="0"/>
          <w:vertAlign w:val="superscript"/>
        </w:rPr>
        <w:t>11</w:t>
      </w:r>
      <w:r>
        <w:rPr>
          <w:snapToGrid w:val="0"/>
          <w:vertAlign w:val="superscript"/>
        </w:rPr>
        <w:tab/>
      </w:r>
      <w:r>
        <w:rPr>
          <w:snapToGrid w:val="0"/>
        </w:rPr>
        <w:t>No longer exists. See endnote 15.</w:t>
      </w:r>
    </w:p>
    <w:p>
      <w:pPr>
        <w:pStyle w:val="nSubsection"/>
      </w:pPr>
      <w:r>
        <w:rPr>
          <w:vertAlign w:val="superscript"/>
        </w:rPr>
        <w:t>12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13</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Subsection"/>
      </w:pPr>
      <w:r>
        <w:rPr>
          <w:snapToGrid w:val="0"/>
          <w:vertAlign w:val="superscript"/>
        </w:rPr>
        <w:t>14</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Subsection"/>
      </w:pPr>
      <w:r>
        <w:rPr>
          <w:snapToGrid w:val="0"/>
          <w:vertAlign w:val="superscript"/>
        </w:rPr>
        <w:t>15</w:t>
      </w:r>
      <w:r>
        <w:rPr>
          <w:snapToGrid w:val="0"/>
        </w:rPr>
        <w:tab/>
        <w:t xml:space="preserve">Repealed by the </w:t>
      </w:r>
      <w:r>
        <w:rPr>
          <w:i/>
          <w:snapToGrid w:val="0"/>
        </w:rPr>
        <w:t>Perth Market Disposal Act 2015</w:t>
      </w:r>
      <w:r>
        <w:rPr>
          <w:snapToGrid w:val="0"/>
        </w:rPr>
        <w:t>.</w:t>
      </w:r>
    </w:p>
    <w:p>
      <w:pPr>
        <w:pStyle w:val="nSubsection"/>
        <w:keepNext/>
      </w:pPr>
      <w:r>
        <w:rPr>
          <w:vertAlign w:val="superscript"/>
        </w:rPr>
        <w:t>16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rPr>
          <w:sz w:val="20"/>
        </w:rPr>
        <w:sectPr>
          <w:headerReference w:type="even" r:id="rId33"/>
          <w:headerReference w:type="default" r:id="rId34"/>
          <w:headerReference w:type="first" r:id="rId35"/>
          <w:type w:val="continuous"/>
          <w:pgSz w:w="11907" w:h="16840" w:code="9"/>
          <w:pgMar w:top="2376" w:right="2404" w:bottom="3544" w:left="2404" w:header="720" w:footer="3380" w:gutter="0"/>
          <w:cols w:space="720"/>
          <w:noEndnote/>
          <w:docGrid w:linePitch="326"/>
        </w:sectPr>
      </w:pPr>
    </w:p>
    <w:p>
      <w:pPr>
        <w:pStyle w:val="nHeading2"/>
        <w:rPr>
          <w:sz w:val="28"/>
        </w:rPr>
      </w:pPr>
      <w:bookmarkStart w:id="68" w:name="_Toc776466"/>
      <w:bookmarkStart w:id="69" w:name="_Toc854132"/>
      <w:bookmarkStart w:id="70" w:name="_Toc12625587"/>
      <w:bookmarkStart w:id="71" w:name="_Toc12625652"/>
      <w:r>
        <w:rPr>
          <w:sz w:val="28"/>
        </w:rPr>
        <w:t>Defined terms</w:t>
      </w:r>
      <w:bookmarkEnd w:id="68"/>
      <w:bookmarkEnd w:id="69"/>
      <w:bookmarkEnd w:id="70"/>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3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Enforcement fees for Part 7 of the Act</w:t>
          </w:r>
          <w:r>
            <w:rPr>
              <w:b/>
            </w:rPr>
            <w:cr/>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11110556"/>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E3FD-68A4-4299-B5D7-C6000A19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10444</Words>
  <Characters>52748</Characters>
  <Application>Microsoft Office Word</Application>
  <DocSecurity>0</DocSecurity>
  <Lines>2028</Lines>
  <Paragraphs>1239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1994 - 08-g0-00</dc:title>
  <dc:subject/>
  <dc:creator/>
  <cp:keywords/>
  <dc:description/>
  <cp:lastModifiedBy>svcMRProcess</cp:lastModifiedBy>
  <cp:revision>4</cp:revision>
  <cp:lastPrinted>2018-02-21T01:26:00Z</cp:lastPrinted>
  <dcterms:created xsi:type="dcterms:W3CDTF">2020-02-25T19:10:00Z</dcterms:created>
  <dcterms:modified xsi:type="dcterms:W3CDTF">2020-02-25T19:10:00Z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01 Jul 2019</vt:lpwstr>
  </property>
  <property fmtid="{D5CDD505-2E9C-101B-9397-08002B2CF9AE}" pid="8" name="Suffix">
    <vt:lpwstr>08-g0-00</vt:lpwstr>
  </property>
  <property fmtid="{D5CDD505-2E9C-101B-9397-08002B2CF9AE}" pid="9" name="CommencementDate">
    <vt:lpwstr>20190701</vt:lpwstr>
  </property>
</Properties>
</file>