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_Toc12611244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_Toc12611245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_Toc12611246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_Toc12611247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_Toc12611248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_Toc12611249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_Toc12611252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_Toc12611253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_Toc12611254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_Toc12611255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_Toc12611256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_Toc12611257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_Toc12611258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_Toc12611259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_Toc12611261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_Toc12611262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_Toc12611263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_Toc12611264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_Toc12611265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_Toc12611266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_Toc12611268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_Toc12611269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_Toc12611270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_Toc12611271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_Toc12611272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_Toc12611273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_Toc12611274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_Toc12611275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_Toc12611276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_Toc12611278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_Toc12611279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_Toc12611280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_Toc12611281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_Toc12611282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_Toc12611283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_Toc12611284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_Toc12611285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_Toc12611286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_Toc12611287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_Toc12611288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_Toc12611289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_Toc12611290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_Toc12611293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_Toc12611294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_Toc12611295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_Toc12611296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_Toc12611297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_Toc12611298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_Toc12611299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_Toc12611300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_Toc12611301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_Toc12611302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_Toc12611303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_Toc12611304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_Toc12611306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_Toc12611307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_Toc12611308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_Toc12611309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_Toc12611310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_Toc12611311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_Toc12611312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_Toc12611313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_Toc12611315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_Toc12611316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_Toc12611317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_Toc12611318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_Toc12611319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_Toc12611320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_Toc12611321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_Toc12611322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_Toc12611323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_Toc12611324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_Toc12611325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_Toc12611326 \h </w:instrText>
      </w:r>
      <w:r>
        <w:fldChar w:fldCharType="separate"/>
      </w:r>
      <w:r>
        <w:t>43</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_Toc12611327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_Toc12611329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_Toc12611331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_Toc12611332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_Toc12611333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_Toc12611334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_Toc12611335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_Toc12611336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_Toc12611338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_Toc12611339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_Toc12611340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_Toc12611341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_Toc12611342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_Toc12611344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_Toc12611345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_Toc12611346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_Toc12611347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_Toc12611349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_Toc12611352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_Toc12611353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_Toc12611354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_Toc12611355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_Toc12611356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_Toc12611357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_Toc12611358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_Toc12611360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_Toc12611361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_Toc12611362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_Toc12611363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_Toc12611364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_Toc12611366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_Toc12611367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_Toc12611368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_Toc12611369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_Toc12611370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_Toc12611372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_Toc12611373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_Toc12611374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_Toc12611375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_Toc12611376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_Toc12611377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_Toc12611378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_Toc12611379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_Toc12611381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_Toc12611382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_Toc12611383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_Toc12611384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_Toc12611385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_Toc12611386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_Toc12611387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_Toc12611388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_Toc12611389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_Toc12611390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_Toc12611391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_Toc12611392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_Toc12611393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_Toc12611394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_Toc12611395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_Toc12611396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_Toc12611398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_Toc12611399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_Toc12611400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_Toc12611401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_Toc12611402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_Toc12611403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_Toc12611404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_Toc12611405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_Toc12611406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_Toc12611407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_Toc12611408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_Toc12611410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_Toc12611411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_Toc12611412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_Toc12611413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_Toc12611414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_Toc12611415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_Toc12611416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_Toc12611417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_Toc12611418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_Toc12611419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_Toc12611420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_Toc12611421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_Toc12611423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_Toc12611424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_Toc12611425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_Toc12611426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_Toc12611427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_Toc12611428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_Toc12611429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_Toc12611430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_Toc12611431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_Toc12611432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_Toc12611434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_Toc12611435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_Toc12611436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_Toc12611437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_Toc12611438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_Toc12611439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_Toc12611440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_Toc12611441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_Toc12611442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_Toc12611443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_Toc12611445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_Toc12611466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_Toc12611468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_Toc12611470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12549150"/>
      <w:bookmarkStart w:id="4" w:name="_Toc12549552"/>
      <w:bookmarkStart w:id="5" w:name="_Toc126112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2611244"/>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7" w:name="_Toc12611245"/>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8" w:name="_Toc12611246"/>
      <w:r>
        <w:rPr>
          <w:rStyle w:val="CharSectno"/>
        </w:rPr>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12611247"/>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12611248"/>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12611249"/>
      <w:r>
        <w:rPr>
          <w:rStyle w:val="CharSectno"/>
        </w:rPr>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12549157"/>
      <w:bookmarkStart w:id="13" w:name="_Toc12549559"/>
      <w:bookmarkStart w:id="14" w:name="_Toc12611250"/>
      <w:r>
        <w:rPr>
          <w:rStyle w:val="CharPartNo"/>
        </w:rPr>
        <w:t>Part 2</w:t>
      </w:r>
      <w:r>
        <w:t xml:space="preserve"> — </w:t>
      </w:r>
      <w:r>
        <w:rPr>
          <w:rStyle w:val="CharPartText"/>
        </w:rPr>
        <w:t>Protection of the environment</w:t>
      </w:r>
      <w:bookmarkEnd w:id="12"/>
      <w:bookmarkEnd w:id="13"/>
      <w:bookmarkEnd w:id="14"/>
    </w:p>
    <w:p>
      <w:pPr>
        <w:pStyle w:val="Heading3"/>
        <w:spacing w:before="220"/>
      </w:pPr>
      <w:bookmarkStart w:id="15" w:name="_Toc12549158"/>
      <w:bookmarkStart w:id="16" w:name="_Toc12549560"/>
      <w:bookmarkStart w:id="17" w:name="_Toc12611251"/>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12611252"/>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12611253"/>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12611254"/>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12611255"/>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12611256"/>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12611257"/>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4" w:name="_Toc12611258"/>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12611259"/>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12549167"/>
      <w:bookmarkStart w:id="27" w:name="_Toc12549569"/>
      <w:bookmarkStart w:id="28" w:name="_Toc12611260"/>
      <w:r>
        <w:rPr>
          <w:rStyle w:val="CharDivNo"/>
        </w:rPr>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12611261"/>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12611262"/>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12611263"/>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12611264"/>
      <w:r>
        <w:rPr>
          <w:rStyle w:val="CharSectno"/>
        </w:rPr>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12611265"/>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12611266"/>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12549174"/>
      <w:bookmarkStart w:id="36" w:name="_Toc12549576"/>
      <w:bookmarkStart w:id="37" w:name="_Toc12611267"/>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12611268"/>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12611269"/>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12611270"/>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12611271"/>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2" w:name="_Toc12611272"/>
      <w:r>
        <w:rPr>
          <w:rStyle w:val="CharSectno"/>
        </w:rPr>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12611273"/>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12611274"/>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12611275"/>
      <w:r>
        <w:rPr>
          <w:rStyle w:val="CharSectno"/>
        </w:rPr>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12611276"/>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12549184"/>
      <w:bookmarkStart w:id="48" w:name="_Toc12549586"/>
      <w:bookmarkStart w:id="49" w:name="_Toc12611277"/>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12611278"/>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12611279"/>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12611280"/>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12611281"/>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54" w:name="_Toc12611282"/>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12611283"/>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12611284"/>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12611285"/>
      <w:r>
        <w:rPr>
          <w:rStyle w:val="CharSectno"/>
        </w:rPr>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12611286"/>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12611287"/>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12611288"/>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61" w:name="_Toc12611289"/>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12611290"/>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12549198"/>
      <w:bookmarkStart w:id="64" w:name="_Toc12549600"/>
      <w:bookmarkStart w:id="65" w:name="_Toc12611291"/>
      <w:r>
        <w:rPr>
          <w:rStyle w:val="CharPartNo"/>
        </w:rPr>
        <w:t>Part 3</w:t>
      </w:r>
      <w:r>
        <w:t xml:space="preserve"> — </w:t>
      </w:r>
      <w:r>
        <w:rPr>
          <w:rStyle w:val="CharPartText"/>
        </w:rPr>
        <w:t>Access to CALM land</w:t>
      </w:r>
      <w:bookmarkEnd w:id="63"/>
      <w:bookmarkEnd w:id="64"/>
      <w:bookmarkEnd w:id="65"/>
    </w:p>
    <w:p>
      <w:pPr>
        <w:pStyle w:val="Heading3"/>
      </w:pPr>
      <w:bookmarkStart w:id="66" w:name="_Toc12549199"/>
      <w:bookmarkStart w:id="67" w:name="_Toc12549601"/>
      <w:bookmarkStart w:id="68" w:name="_Toc12611292"/>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12611293"/>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12611294"/>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12611295"/>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72" w:name="_Toc12611296"/>
      <w:r>
        <w:rPr>
          <w:rStyle w:val="CharSectno"/>
        </w:rPr>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12611297"/>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12611298"/>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12611299"/>
      <w:r>
        <w:rPr>
          <w:rStyle w:val="CharSectno"/>
        </w:rPr>
        <w:t>47</w:t>
      </w:r>
      <w:r>
        <w:t>.</w:t>
      </w:r>
      <w:r>
        <w:tab/>
        <w:t>Entering CALM land via gates etc.</w:t>
      </w:r>
      <w:bookmarkEnd w:id="7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12611300"/>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12611301"/>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12611302"/>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12611303"/>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12611304"/>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pPr>
      <w:r>
        <w:tab/>
        <w:t>(2)</w:t>
      </w:r>
      <w:r>
        <w:tab/>
        <w:t>A person must not enter or remain in a high-risk ocean rock location unless the person is wearing a personal flotation device.</w:t>
      </w:r>
    </w:p>
    <w:p>
      <w:pPr>
        <w:pStyle w:val="Penstart"/>
      </w:pPr>
      <w:r>
        <w:tab/>
        <w:t>Penalty for this subregulation: a fine of $1 000.</w:t>
      </w:r>
    </w:p>
    <w:p>
      <w:pPr>
        <w:pStyle w:val="Footnotesection"/>
      </w:pPr>
      <w:r>
        <w:tab/>
        <w:t>[Regulation 50A inserted: Gazette 11 Dec 2018 p. 4701</w:t>
      </w:r>
      <w:r>
        <w:noBreakHyphen/>
        <w:t>2.]</w:t>
      </w:r>
    </w:p>
    <w:p>
      <w:pPr>
        <w:pStyle w:val="Heading3"/>
      </w:pPr>
      <w:bookmarkStart w:id="81" w:name="_Toc12549212"/>
      <w:bookmarkStart w:id="82" w:name="_Toc12549614"/>
      <w:bookmarkStart w:id="83" w:name="_Toc12611305"/>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12611306"/>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12611307"/>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12611308"/>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12611309"/>
      <w:r>
        <w:rPr>
          <w:rStyle w:val="CharSectno"/>
        </w:rPr>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12611310"/>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12611311"/>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12611312"/>
      <w:r>
        <w:rPr>
          <w:rStyle w:val="CharSectno"/>
        </w:rPr>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12611313"/>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pPr>
      <w:bookmarkStart w:id="92" w:name="_Toc12549221"/>
      <w:bookmarkStart w:id="93" w:name="_Toc12549623"/>
      <w:bookmarkStart w:id="94" w:name="_Toc12611314"/>
      <w:r>
        <w:rPr>
          <w:rStyle w:val="CharDivNo"/>
        </w:rPr>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12611315"/>
      <w:r>
        <w:rPr>
          <w:rStyle w:val="CharSectno"/>
        </w:rPr>
        <w:t>58</w:t>
      </w:r>
      <w:r>
        <w:rPr>
          <w:snapToGrid w:val="0"/>
        </w:rPr>
        <w:t>.</w:t>
      </w:r>
      <w:r>
        <w:rPr>
          <w:snapToGrid w:val="0"/>
        </w:rPr>
        <w:tab/>
        <w:t>Races</w:t>
      </w:r>
      <w:bookmarkEnd w:id="9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12611316"/>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12611317"/>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12611318"/>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12611319"/>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12611320"/>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12611321"/>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12611322"/>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12611323"/>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12611324"/>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12611325"/>
      <w:r>
        <w:rPr>
          <w:rStyle w:val="CharSectno"/>
        </w:rPr>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12611326"/>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12611327"/>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spacing w:before="280"/>
      </w:pPr>
      <w:bookmarkStart w:id="108" w:name="_Toc12549235"/>
      <w:bookmarkStart w:id="109" w:name="_Toc12549637"/>
      <w:bookmarkStart w:id="110" w:name="_Toc12611328"/>
      <w:r>
        <w:rPr>
          <w:rStyle w:val="CharDivNo"/>
        </w:rPr>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12611329"/>
      <w:r>
        <w:rPr>
          <w:rStyle w:val="CharSectno"/>
        </w:rPr>
        <w:t>65</w:t>
      </w:r>
      <w:r>
        <w:rPr>
          <w:snapToGrid w:val="0"/>
        </w:rPr>
        <w:t>.</w:t>
      </w:r>
      <w:r>
        <w:rPr>
          <w:snapToGrid w:val="0"/>
        </w:rPr>
        <w:tab/>
        <w:t>Launching or landing of aircraft</w:t>
      </w:r>
      <w:bookmarkEnd w:id="11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12549237"/>
      <w:bookmarkStart w:id="113" w:name="_Toc12549639"/>
      <w:bookmarkStart w:id="114" w:name="_Toc12611330"/>
      <w:r>
        <w:rPr>
          <w:rStyle w:val="CharPartNo"/>
        </w:rPr>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12611331"/>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12611332"/>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12611333"/>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12611334"/>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12611335"/>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12611336"/>
      <w:r>
        <w:rPr>
          <w:rStyle w:val="CharSectno"/>
        </w:rPr>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12549244"/>
      <w:bookmarkStart w:id="122" w:name="_Toc12549646"/>
      <w:bookmarkStart w:id="123" w:name="_Toc1261133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12611338"/>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12611339"/>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26" w:name="_Toc12611340"/>
      <w:r>
        <w:rPr>
          <w:rStyle w:val="CharSectno"/>
        </w:rPr>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12611341"/>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12611342"/>
      <w:r>
        <w:rPr>
          <w:rStyle w:val="CharSectno"/>
        </w:rPr>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12549250"/>
      <w:bookmarkStart w:id="130" w:name="_Toc12549652"/>
      <w:bookmarkStart w:id="131" w:name="_Toc1261134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12611344"/>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12611345"/>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12611346"/>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12611347"/>
      <w:r>
        <w:rPr>
          <w:rStyle w:val="CharSectno"/>
        </w:rPr>
        <w:t>80</w:t>
      </w:r>
      <w:r>
        <w:t>.</w:t>
      </w:r>
      <w:r>
        <w:tab/>
        <w:t>Unclaimed property may be forfeited</w:t>
      </w:r>
      <w:bookmarkEnd w:id="135"/>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12549255"/>
      <w:bookmarkStart w:id="137" w:name="_Toc12549657"/>
      <w:bookmarkStart w:id="138" w:name="_Toc12611348"/>
      <w:r>
        <w:rPr>
          <w:rStyle w:val="CharPartNo"/>
        </w:rPr>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12611349"/>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140" w:name="_Toc12549257"/>
      <w:bookmarkStart w:id="141" w:name="_Toc12549659"/>
      <w:bookmarkStart w:id="142" w:name="_Toc12611350"/>
      <w:r>
        <w:rPr>
          <w:rStyle w:val="CharPartNo"/>
        </w:rPr>
        <w:t>Part 7</w:t>
      </w:r>
      <w:r>
        <w:t xml:space="preserve"> — </w:t>
      </w:r>
      <w:r>
        <w:rPr>
          <w:rStyle w:val="CharPartText"/>
        </w:rPr>
        <w:t>Licences</w:t>
      </w:r>
      <w:bookmarkEnd w:id="140"/>
      <w:bookmarkEnd w:id="141"/>
      <w:bookmarkEnd w:id="142"/>
    </w:p>
    <w:p>
      <w:pPr>
        <w:pStyle w:val="Heading3"/>
      </w:pPr>
      <w:bookmarkStart w:id="143" w:name="_Toc12549258"/>
      <w:bookmarkStart w:id="144" w:name="_Toc12549660"/>
      <w:bookmarkStart w:id="145" w:name="_Toc12611351"/>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12611352"/>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12611353"/>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12611354"/>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149" w:name="_Toc12611355"/>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12611356"/>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12611357"/>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12611358"/>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12549266"/>
      <w:bookmarkStart w:id="154" w:name="_Toc12549668"/>
      <w:bookmarkStart w:id="155" w:name="_Toc12611359"/>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12611360"/>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12611361"/>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12611362"/>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12611363"/>
      <w:r>
        <w:rPr>
          <w:rStyle w:val="CharSectno"/>
        </w:rPr>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12611364"/>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12549272"/>
      <w:bookmarkStart w:id="162" w:name="_Toc12549674"/>
      <w:bookmarkStart w:id="163" w:name="_Toc12611365"/>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12611366"/>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12611367"/>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66" w:name="_Toc12611368"/>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12611369"/>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12611370"/>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169" w:name="_Toc12549278"/>
      <w:bookmarkStart w:id="170" w:name="_Toc12549680"/>
      <w:bookmarkStart w:id="171" w:name="_Toc12611371"/>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12611372"/>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12611373"/>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12611374"/>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12611375"/>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12611376"/>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12611377"/>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12611378"/>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12611379"/>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180" w:name="_Toc12549287"/>
      <w:bookmarkStart w:id="181" w:name="_Toc12549689"/>
      <w:bookmarkStart w:id="182" w:name="_Toc12611380"/>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12611381"/>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12611382"/>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12611383"/>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12611384"/>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12611385"/>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12611386"/>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89" w:name="_Toc12611387"/>
      <w:r>
        <w:rPr>
          <w:rStyle w:val="CharSectno"/>
        </w:rPr>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12611388"/>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12611389"/>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12611390"/>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12611391"/>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12611392"/>
      <w:r>
        <w:rPr>
          <w:rStyle w:val="CharSectno"/>
        </w:rPr>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12611393"/>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12611394"/>
      <w:r>
        <w:rPr>
          <w:rStyle w:val="CharSectno"/>
        </w:rPr>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12611395"/>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12611396"/>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12549304"/>
      <w:bookmarkStart w:id="200" w:name="_Toc12549706"/>
      <w:bookmarkStart w:id="201" w:name="_Toc12611397"/>
      <w:r>
        <w:rPr>
          <w:rStyle w:val="CharPartNo"/>
        </w:rPr>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12611398"/>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03" w:name="_Toc12611399"/>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12611400"/>
      <w:r>
        <w:rPr>
          <w:rStyle w:val="CharSectno"/>
        </w:rPr>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12611401"/>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06" w:name="_Toc12611402"/>
      <w:r>
        <w:rPr>
          <w:rStyle w:val="CharSectno"/>
        </w:rPr>
        <w:t>98E</w:t>
      </w:r>
      <w:r>
        <w:t>.</w:t>
      </w:r>
      <w:r>
        <w:tab/>
        <w:t>Form of apiary authority</w:t>
      </w:r>
      <w:bookmarkEnd w:id="20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07" w:name="_Toc12611403"/>
      <w:r>
        <w:rPr>
          <w:rStyle w:val="CharSectno"/>
        </w:rPr>
        <w:t>98F</w:t>
      </w:r>
      <w:r>
        <w:t>.</w:t>
      </w:r>
      <w:r>
        <w:tab/>
        <w:t>Duration of apiary authority</w:t>
      </w:r>
      <w:bookmarkEnd w:id="20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8" w:name="_Toc12611404"/>
      <w:r>
        <w:rPr>
          <w:rStyle w:val="CharSectno"/>
        </w:rPr>
        <w:t>98G</w:t>
      </w:r>
      <w:r>
        <w:t>.</w:t>
      </w:r>
      <w:r>
        <w:tab/>
        <w:t>Conditions</w:t>
      </w:r>
      <w:bookmarkEnd w:id="20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9" w:name="_Toc12611405"/>
      <w:r>
        <w:rPr>
          <w:rStyle w:val="CharSectno"/>
        </w:rPr>
        <w:t>98H</w:t>
      </w:r>
      <w:r>
        <w:t>.</w:t>
      </w:r>
      <w:r>
        <w:tab/>
        <w:t>Application of regulations to apiary sites that are not on CALM land</w:t>
      </w:r>
      <w:bookmarkEnd w:id="209"/>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10" w:name="_Toc12611406"/>
      <w:r>
        <w:rPr>
          <w:rStyle w:val="CharSectno"/>
        </w:rPr>
        <w:t>98I</w:t>
      </w:r>
      <w:r>
        <w:t>.</w:t>
      </w:r>
      <w:r>
        <w:tab/>
        <w:t>Other operations not affected by apiary</w:t>
      </w:r>
      <w:bookmarkEnd w:id="21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1" w:name="_Toc12611407"/>
      <w:r>
        <w:rPr>
          <w:rStyle w:val="CharSectno"/>
        </w:rPr>
        <w:t>98J</w:t>
      </w:r>
      <w:r>
        <w:t>.</w:t>
      </w:r>
      <w:r>
        <w:tab/>
        <w:t>False or misleading information</w:t>
      </w:r>
      <w:bookmarkEnd w:id="21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2" w:name="_Toc12611408"/>
      <w:r>
        <w:rPr>
          <w:rStyle w:val="CharSectno"/>
        </w:rPr>
        <w:t>98K</w:t>
      </w:r>
      <w:r>
        <w:t>.</w:t>
      </w:r>
      <w:r>
        <w:tab/>
        <w:t>Apiary site fee</w:t>
      </w:r>
      <w:bookmarkEnd w:id="212"/>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3" w:name="_Toc12549316"/>
      <w:bookmarkStart w:id="214" w:name="_Toc12549718"/>
      <w:bookmarkStart w:id="215" w:name="_Toc12611409"/>
      <w:r>
        <w:rPr>
          <w:rStyle w:val="CharPartNo"/>
        </w:rPr>
        <w:t>Part 8</w:t>
      </w:r>
      <w:r>
        <w:rPr>
          <w:rStyle w:val="CharDivNo"/>
        </w:rPr>
        <w:t xml:space="preserve"> </w:t>
      </w:r>
      <w:r>
        <w:t>—</w:t>
      </w:r>
      <w:r>
        <w:rPr>
          <w:rStyle w:val="CharDivText"/>
        </w:rPr>
        <w:t xml:space="preserve"> </w:t>
      </w:r>
      <w:r>
        <w:rPr>
          <w:rStyle w:val="CharPartText"/>
        </w:rPr>
        <w:t>Fees</w:t>
      </w:r>
      <w:bookmarkEnd w:id="213"/>
      <w:bookmarkEnd w:id="214"/>
      <w:bookmarkEnd w:id="215"/>
    </w:p>
    <w:p>
      <w:pPr>
        <w:pStyle w:val="Footnoteheading"/>
      </w:pPr>
      <w:r>
        <w:tab/>
        <w:t>[Heading amended: Gazette 29 Sep 2006 p. 4319.]</w:t>
      </w:r>
    </w:p>
    <w:p>
      <w:pPr>
        <w:pStyle w:val="Heading5"/>
        <w:spacing w:before="240"/>
        <w:rPr>
          <w:snapToGrid w:val="0"/>
        </w:rPr>
      </w:pPr>
      <w:bookmarkStart w:id="216" w:name="_Toc12611410"/>
      <w:r>
        <w:rPr>
          <w:rStyle w:val="CharSectno"/>
        </w:rPr>
        <w:t>99</w:t>
      </w:r>
      <w:r>
        <w:rPr>
          <w:snapToGrid w:val="0"/>
        </w:rPr>
        <w:t>.</w:t>
      </w:r>
      <w:r>
        <w:rPr>
          <w:snapToGrid w:val="0"/>
        </w:rPr>
        <w:tab/>
        <w:t>Entrance fees</w:t>
      </w:r>
      <w:r>
        <w:rPr>
          <w:b w:val="0"/>
        </w:rPr>
        <w:t xml:space="preserve"> </w:t>
      </w:r>
      <w:r>
        <w:t>for motor vehicles</w:t>
      </w:r>
      <w:bookmarkEnd w:id="21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7" w:name="_Toc12611411"/>
      <w:r>
        <w:rPr>
          <w:rStyle w:val="CharSectno"/>
        </w:rPr>
        <w:t>99A</w:t>
      </w:r>
      <w:r>
        <w:t>.</w:t>
      </w:r>
      <w:r>
        <w:tab/>
        <w:t>Landing fees for aircraft</w:t>
      </w:r>
      <w:bookmarkEnd w:id="217"/>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8" w:name="_Toc12611412"/>
      <w:r>
        <w:rPr>
          <w:rStyle w:val="CharSectno"/>
        </w:rPr>
        <w:t>99B</w:t>
      </w:r>
      <w:r>
        <w:t>.</w:t>
      </w:r>
      <w:r>
        <w:tab/>
        <w:t>Aircraft landing areas</w:t>
      </w:r>
      <w:bookmarkEnd w:id="21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9" w:name="_Toc1261141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19"/>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20" w:name="_Toc12611414"/>
      <w:r>
        <w:rPr>
          <w:rStyle w:val="CharSectno"/>
        </w:rPr>
        <w:t>100</w:t>
      </w:r>
      <w:r>
        <w:rPr>
          <w:snapToGrid w:val="0"/>
        </w:rPr>
        <w:t>.</w:t>
      </w:r>
      <w:r>
        <w:rPr>
          <w:snapToGrid w:val="0"/>
        </w:rPr>
        <w:tab/>
        <w:t>Entrance fees for Tree Top Walk</w:t>
      </w:r>
      <w:bookmarkEnd w:id="2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1" w:name="_Toc1261141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2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2" w:name="_Toc1261141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2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3" w:name="_Toc12611417"/>
      <w:r>
        <w:rPr>
          <w:rStyle w:val="CharSectno"/>
        </w:rPr>
        <w:t>102</w:t>
      </w:r>
      <w:r>
        <w:rPr>
          <w:snapToGrid w:val="0"/>
        </w:rPr>
        <w:t>.</w:t>
      </w:r>
      <w:r>
        <w:rPr>
          <w:snapToGrid w:val="0"/>
        </w:rPr>
        <w:tab/>
        <w:t>Fees for entry on horseback</w:t>
      </w:r>
      <w:bookmarkEnd w:id="22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4" w:name="_Toc12611418"/>
      <w:r>
        <w:rPr>
          <w:rStyle w:val="CharSectno"/>
        </w:rPr>
        <w:t>102A</w:t>
      </w:r>
      <w:r>
        <w:t>.</w:t>
      </w:r>
      <w:r>
        <w:tab/>
        <w:t>Abseiling fee</w:t>
      </w:r>
      <w:bookmarkEnd w:id="224"/>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5" w:name="_Toc12611419"/>
      <w:r>
        <w:rPr>
          <w:rStyle w:val="CharSectno"/>
        </w:rPr>
        <w:t>103</w:t>
      </w:r>
      <w:r>
        <w:rPr>
          <w:snapToGrid w:val="0"/>
        </w:rPr>
        <w:t>.</w:t>
      </w:r>
      <w:r>
        <w:rPr>
          <w:snapToGrid w:val="0"/>
        </w:rPr>
        <w:tab/>
        <w:t>Camping fees</w:t>
      </w:r>
      <w:bookmarkEnd w:id="22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6" w:name="_Toc12611420"/>
      <w:r>
        <w:rPr>
          <w:rStyle w:val="CharSectno"/>
        </w:rPr>
        <w:t>103A</w:t>
      </w:r>
      <w:r>
        <w:t>.</w:t>
      </w:r>
      <w:r>
        <w:tab/>
        <w:t>Companion of Companion Card holder</w:t>
      </w:r>
      <w:bookmarkEnd w:id="22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7" w:name="_Toc12611421"/>
      <w:r>
        <w:rPr>
          <w:rStyle w:val="CharSectno"/>
        </w:rPr>
        <w:t>104</w:t>
      </w:r>
      <w:r>
        <w:rPr>
          <w:snapToGrid w:val="0"/>
        </w:rPr>
        <w:t>.</w:t>
      </w:r>
      <w:r>
        <w:rPr>
          <w:snapToGrid w:val="0"/>
        </w:rPr>
        <w:tab/>
        <w:t>Fees may be waived or reduced</w:t>
      </w:r>
      <w:bookmarkEnd w:id="227"/>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8" w:name="_Toc12549329"/>
      <w:bookmarkStart w:id="229" w:name="_Toc12549731"/>
      <w:bookmarkStart w:id="230" w:name="_Toc12611422"/>
      <w:r>
        <w:rPr>
          <w:rStyle w:val="CharPartNo"/>
        </w:rPr>
        <w:t>Part 9</w:t>
      </w:r>
      <w:r>
        <w:rPr>
          <w:b w:val="0"/>
        </w:rPr>
        <w:t> </w:t>
      </w:r>
      <w:r>
        <w:t>—</w:t>
      </w:r>
      <w:r>
        <w:rPr>
          <w:b w:val="0"/>
        </w:rPr>
        <w:t> </w:t>
      </w:r>
      <w:r>
        <w:rPr>
          <w:rStyle w:val="CharPartText"/>
        </w:rPr>
        <w:t>Miscellaneous</w:t>
      </w:r>
      <w:bookmarkEnd w:id="228"/>
      <w:bookmarkEnd w:id="229"/>
      <w:bookmarkEnd w:id="230"/>
    </w:p>
    <w:p>
      <w:pPr>
        <w:pStyle w:val="Footnoteheading"/>
        <w:spacing w:before="100"/>
      </w:pPr>
      <w:r>
        <w:tab/>
        <w:t>[Heading inserted: Gazette 29 Sep 2006 p. 4323.]</w:t>
      </w:r>
    </w:p>
    <w:p>
      <w:pPr>
        <w:pStyle w:val="Heading5"/>
        <w:rPr>
          <w:snapToGrid w:val="0"/>
        </w:rPr>
      </w:pPr>
      <w:bookmarkStart w:id="231" w:name="_Toc12611423"/>
      <w:r>
        <w:rPr>
          <w:rStyle w:val="CharSectno"/>
        </w:rPr>
        <w:t>105</w:t>
      </w:r>
      <w:r>
        <w:rPr>
          <w:snapToGrid w:val="0"/>
        </w:rPr>
        <w:t>.</w:t>
      </w:r>
      <w:r>
        <w:rPr>
          <w:snapToGrid w:val="0"/>
        </w:rPr>
        <w:tab/>
        <w:t>Organised events and meetings</w:t>
      </w:r>
      <w:bookmarkEnd w:id="23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2" w:name="_Toc12611424"/>
      <w:r>
        <w:rPr>
          <w:rStyle w:val="CharSectno"/>
        </w:rPr>
        <w:t>106</w:t>
      </w:r>
      <w:r>
        <w:rPr>
          <w:snapToGrid w:val="0"/>
        </w:rPr>
        <w:t>.</w:t>
      </w:r>
      <w:r>
        <w:rPr>
          <w:snapToGrid w:val="0"/>
        </w:rPr>
        <w:tab/>
        <w:t>Unlawful commercial operations</w:t>
      </w:r>
      <w:bookmarkEnd w:id="23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3" w:name="_Toc12611425"/>
      <w:r>
        <w:rPr>
          <w:rStyle w:val="CharSectno"/>
        </w:rPr>
        <w:t>107</w:t>
      </w:r>
      <w:r>
        <w:t>.</w:t>
      </w:r>
      <w:r>
        <w:tab/>
        <w:t>Distribution of printed matter and advertising material</w:t>
      </w:r>
      <w:bookmarkEnd w:id="23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4" w:name="_Toc12611426"/>
      <w:r>
        <w:rPr>
          <w:rStyle w:val="CharSectno"/>
        </w:rPr>
        <w:t>108</w:t>
      </w:r>
      <w:r>
        <w:rPr>
          <w:snapToGrid w:val="0"/>
        </w:rPr>
        <w:t>.</w:t>
      </w:r>
      <w:r>
        <w:rPr>
          <w:snapToGrid w:val="0"/>
        </w:rPr>
        <w:tab/>
        <w:t>Photography for commercial purposes</w:t>
      </w:r>
      <w:bookmarkEnd w:id="23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5" w:name="_Toc12611427"/>
      <w:r>
        <w:rPr>
          <w:rStyle w:val="CharSectno"/>
        </w:rPr>
        <w:t>109</w:t>
      </w:r>
      <w:r>
        <w:rPr>
          <w:snapToGrid w:val="0"/>
        </w:rPr>
        <w:t>.</w:t>
      </w:r>
      <w:r>
        <w:rPr>
          <w:snapToGrid w:val="0"/>
        </w:rPr>
        <w:tab/>
        <w:t>Production of licences etc.</w:t>
      </w:r>
      <w:bookmarkEnd w:id="23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236" w:name="_Toc12611428"/>
      <w:r>
        <w:rPr>
          <w:rStyle w:val="CharSectno"/>
        </w:rPr>
        <w:t>110</w:t>
      </w:r>
      <w:r>
        <w:rPr>
          <w:snapToGrid w:val="0"/>
        </w:rPr>
        <w:t>.</w:t>
      </w:r>
      <w:r>
        <w:rPr>
          <w:snapToGrid w:val="0"/>
        </w:rPr>
        <w:tab/>
        <w:t>False or misleading information</w:t>
      </w:r>
      <w:bookmarkEnd w:id="23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7" w:name="_Toc12611429"/>
      <w:r>
        <w:rPr>
          <w:rStyle w:val="CharSectno"/>
        </w:rPr>
        <w:t>111</w:t>
      </w:r>
      <w:r>
        <w:rPr>
          <w:snapToGrid w:val="0"/>
        </w:rPr>
        <w:t>.</w:t>
      </w:r>
      <w:r>
        <w:rPr>
          <w:snapToGrid w:val="0"/>
        </w:rPr>
        <w:tab/>
        <w:t>Signs — presumption</w:t>
      </w:r>
      <w:bookmarkEnd w:id="23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8" w:name="_Toc12611430"/>
      <w:r>
        <w:rPr>
          <w:rStyle w:val="CharSectno"/>
        </w:rPr>
        <w:t>111A</w:t>
      </w:r>
      <w:r>
        <w:t>.</w:t>
      </w:r>
      <w:r>
        <w:tab/>
        <w:t>Reasons for decisions</w:t>
      </w:r>
      <w:bookmarkEnd w:id="23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9" w:name="_Toc12611431"/>
      <w:r>
        <w:rPr>
          <w:rStyle w:val="CharSectno"/>
        </w:rPr>
        <w:t>112</w:t>
      </w:r>
      <w:r>
        <w:rPr>
          <w:snapToGrid w:val="0"/>
        </w:rPr>
        <w:t>.</w:t>
      </w:r>
      <w:r>
        <w:rPr>
          <w:snapToGrid w:val="0"/>
        </w:rPr>
        <w:tab/>
        <w:t>Infringement notices</w:t>
      </w:r>
      <w:bookmarkEnd w:id="23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40" w:name="_Toc12611432"/>
      <w:r>
        <w:rPr>
          <w:rStyle w:val="CharSectno"/>
        </w:rPr>
        <w:t>113</w:t>
      </w:r>
      <w:r>
        <w:rPr>
          <w:snapToGrid w:val="0"/>
        </w:rPr>
        <w:t>.</w:t>
      </w:r>
      <w:r>
        <w:rPr>
          <w:snapToGrid w:val="0"/>
        </w:rPr>
        <w:tab/>
        <w:t>Evidence</w:t>
      </w:r>
      <w:bookmarkEnd w:id="24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1" w:name="_Toc12549340"/>
      <w:bookmarkStart w:id="242" w:name="_Toc12549742"/>
      <w:bookmarkStart w:id="243" w:name="_Toc12611433"/>
      <w:r>
        <w:rPr>
          <w:rStyle w:val="CharPartNo"/>
        </w:rPr>
        <w:t>Part 10</w:t>
      </w:r>
      <w:r>
        <w:rPr>
          <w:rStyle w:val="CharDivNo"/>
        </w:rPr>
        <w:t> </w:t>
      </w:r>
      <w:r>
        <w:t>—</w:t>
      </w:r>
      <w:r>
        <w:rPr>
          <w:rStyle w:val="CharDivText"/>
        </w:rPr>
        <w:t> </w:t>
      </w:r>
      <w:r>
        <w:rPr>
          <w:rStyle w:val="CharPartText"/>
        </w:rPr>
        <w:t>Exclusion of operation of section 103A(3)</w:t>
      </w:r>
      <w:bookmarkEnd w:id="241"/>
      <w:bookmarkEnd w:id="242"/>
      <w:bookmarkEnd w:id="243"/>
    </w:p>
    <w:p>
      <w:pPr>
        <w:pStyle w:val="Footnoteheading"/>
      </w:pPr>
      <w:r>
        <w:tab/>
        <w:t>[Heading inserted: Gazette 7 Dec 2012 p. 5966.]</w:t>
      </w:r>
    </w:p>
    <w:p>
      <w:pPr>
        <w:pStyle w:val="Heading5"/>
      </w:pPr>
      <w:bookmarkStart w:id="244" w:name="_Toc12611434"/>
      <w:r>
        <w:rPr>
          <w:rStyle w:val="CharSectno"/>
        </w:rPr>
        <w:t>114</w:t>
      </w:r>
      <w:r>
        <w:t>.</w:t>
      </w:r>
      <w:r>
        <w:tab/>
        <w:t>Terms used</w:t>
      </w:r>
      <w:bookmarkEnd w:id="2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5" w:name="_Toc12611435"/>
      <w:r>
        <w:rPr>
          <w:rStyle w:val="CharSectno"/>
        </w:rPr>
        <w:t>115</w:t>
      </w:r>
      <w:r>
        <w:t>.</w:t>
      </w:r>
      <w:r>
        <w:tab/>
        <w:t>Exclusion of operation of section 103A(3) of Act: animals</w:t>
      </w:r>
      <w:bookmarkEnd w:id="24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246" w:name="_Toc12611436"/>
      <w:r>
        <w:rPr>
          <w:rStyle w:val="CharSectno"/>
        </w:rPr>
        <w:t>116</w:t>
      </w:r>
      <w:r>
        <w:t>.</w:t>
      </w:r>
      <w:r>
        <w:tab/>
        <w:t>Exclusion of operation of section 103A(3) of Act: vehicles</w:t>
      </w:r>
      <w:bookmarkEnd w:id="24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7" w:name="_Toc12611437"/>
      <w:r>
        <w:rPr>
          <w:rStyle w:val="CharSectno"/>
        </w:rPr>
        <w:t>117</w:t>
      </w:r>
      <w:r>
        <w:t>.</w:t>
      </w:r>
      <w:r>
        <w:tab/>
        <w:t>Exclusion of operation of section 103A(3) of Act: vessel</w:t>
      </w:r>
      <w:bookmarkEnd w:id="24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8" w:name="_Toc12611438"/>
      <w:r>
        <w:rPr>
          <w:rStyle w:val="CharSectno"/>
        </w:rPr>
        <w:t>118</w:t>
      </w:r>
      <w:r>
        <w:t>.</w:t>
      </w:r>
      <w:r>
        <w:tab/>
        <w:t>Exclusion of operation of section 103A(3) of Act: fire</w:t>
      </w:r>
      <w:bookmarkEnd w:id="24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49" w:name="_Toc12611439"/>
      <w:r>
        <w:rPr>
          <w:rStyle w:val="CharSectno"/>
        </w:rPr>
        <w:t>119</w:t>
      </w:r>
      <w:r>
        <w:t>.</w:t>
      </w:r>
      <w:r>
        <w:tab/>
        <w:t>Exclusion of operation of section 103A(3) of Act: camping</w:t>
      </w:r>
      <w:bookmarkEnd w:id="24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250" w:name="_Toc12611440"/>
      <w:r>
        <w:rPr>
          <w:rStyle w:val="CharSectno"/>
        </w:rPr>
        <w:t>120</w:t>
      </w:r>
      <w:r>
        <w:t>.</w:t>
      </w:r>
      <w:r>
        <w:tab/>
        <w:t>Exclusion of operation of section 103A(3) of Act: entering land</w:t>
      </w:r>
      <w:bookmarkEnd w:id="25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1" w:name="_Toc12611441"/>
      <w:r>
        <w:rPr>
          <w:rStyle w:val="CharSectno"/>
        </w:rPr>
        <w:t>121</w:t>
      </w:r>
      <w:r>
        <w:t>.</w:t>
      </w:r>
      <w:r>
        <w:tab/>
        <w:t>Exclusion of operation of section 103A(3) of Act: protected thing</w:t>
      </w:r>
      <w:bookmarkEnd w:id="25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2" w:name="_Toc12611442"/>
      <w:r>
        <w:rPr>
          <w:rStyle w:val="CharSectno"/>
        </w:rPr>
        <w:t>122</w:t>
      </w:r>
      <w:r>
        <w:t>.</w:t>
      </w:r>
      <w:r>
        <w:tab/>
        <w:t>Permission of CEO</w:t>
      </w:r>
      <w:bookmarkEnd w:id="25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3" w:name="_Toc12611443"/>
      <w:r>
        <w:rPr>
          <w:rStyle w:val="CharSectno"/>
        </w:rPr>
        <w:t>123</w:t>
      </w:r>
      <w:r>
        <w:t>.</w:t>
      </w:r>
      <w:r>
        <w:tab/>
        <w:t>Variation and revocation of permission</w:t>
      </w:r>
      <w:bookmarkEnd w:id="25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254" w:name="_Toc12549351"/>
      <w:bookmarkStart w:id="255" w:name="_Toc12549753"/>
      <w:bookmarkStart w:id="256" w:name="_Toc12611444"/>
      <w:r>
        <w:rPr>
          <w:rStyle w:val="CharPartNo"/>
        </w:rPr>
        <w:t>Part 11</w:t>
      </w:r>
      <w:r>
        <w:rPr>
          <w:rStyle w:val="CharDivNo"/>
        </w:rPr>
        <w:t> </w:t>
      </w:r>
      <w:r>
        <w:t>—</w:t>
      </w:r>
      <w:r>
        <w:rPr>
          <w:rStyle w:val="CharDivText"/>
        </w:rPr>
        <w:t> </w:t>
      </w:r>
      <w:r>
        <w:rPr>
          <w:rStyle w:val="CharPartText"/>
        </w:rPr>
        <w:t>Transitional regulations</w:t>
      </w:r>
      <w:bookmarkEnd w:id="254"/>
      <w:bookmarkEnd w:id="255"/>
      <w:bookmarkEnd w:id="256"/>
    </w:p>
    <w:p>
      <w:pPr>
        <w:pStyle w:val="Footnoteheading"/>
      </w:pPr>
      <w:r>
        <w:tab/>
        <w:t>[Heading inserted: Gazette 30 Aug 2016 p. 3685.]</w:t>
      </w:r>
    </w:p>
    <w:p>
      <w:pPr>
        <w:pStyle w:val="Heading5"/>
      </w:pPr>
      <w:bookmarkStart w:id="257" w:name="_Toc12611445"/>
      <w:r>
        <w:rPr>
          <w:rStyle w:val="CharSectno"/>
        </w:rPr>
        <w:t>124</w:t>
      </w:r>
      <w:r>
        <w:t>.</w:t>
      </w:r>
      <w:r>
        <w:tab/>
        <w:t xml:space="preserve">State forests: </w:t>
      </w:r>
      <w:r>
        <w:rPr>
          <w:i/>
        </w:rPr>
        <w:t>Conservation and Land Management Amendment Act 2015</w:t>
      </w:r>
      <w:r>
        <w:t xml:space="preserve"> section 12</w:t>
      </w:r>
      <w:bookmarkEnd w:id="257"/>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8" w:name="_Toc12549353"/>
      <w:bookmarkStart w:id="259" w:name="_Toc12549755"/>
      <w:bookmarkStart w:id="260" w:name="_Toc12611446"/>
      <w:r>
        <w:rPr>
          <w:rStyle w:val="CharSchNo"/>
        </w:rPr>
        <w:t>Schedule 1</w:t>
      </w:r>
      <w:r>
        <w:t xml:space="preserve"> — </w:t>
      </w:r>
      <w:r>
        <w:rPr>
          <w:rStyle w:val="CharSchText"/>
        </w:rPr>
        <w:t>Fees</w:t>
      </w:r>
      <w:bookmarkEnd w:id="258"/>
      <w:bookmarkEnd w:id="259"/>
      <w:bookmarkEnd w:id="26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1" w:name="_Toc12549354"/>
      <w:bookmarkStart w:id="262" w:name="_Toc12549756"/>
      <w:bookmarkStart w:id="263" w:name="_Toc12611447"/>
      <w:r>
        <w:rPr>
          <w:rStyle w:val="CharSDivNo"/>
        </w:rPr>
        <w:t>Division 1</w:t>
      </w:r>
      <w:r>
        <w:rPr>
          <w:snapToGrid w:val="0"/>
        </w:rPr>
        <w:t> — </w:t>
      </w:r>
      <w:r>
        <w:rPr>
          <w:rStyle w:val="CharSDivText"/>
        </w:rPr>
        <w:t>Daily entrance fees where an entrance fee is charged</w:t>
      </w:r>
      <w:bookmarkEnd w:id="261"/>
      <w:bookmarkEnd w:id="262"/>
      <w:bookmarkEnd w:id="263"/>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w:t>
      </w:r>
    </w:p>
    <w:p>
      <w:pPr>
        <w:pStyle w:val="yHeading3"/>
        <w:rPr>
          <w:rStyle w:val="CharSDivText"/>
        </w:rPr>
      </w:pPr>
      <w:bookmarkStart w:id="264" w:name="_Toc12549355"/>
      <w:bookmarkStart w:id="265" w:name="_Toc12549757"/>
      <w:bookmarkStart w:id="266" w:name="_Toc12611448"/>
      <w:r>
        <w:rPr>
          <w:rStyle w:val="CharSDivNo"/>
        </w:rPr>
        <w:t>Division 2</w:t>
      </w:r>
      <w:r>
        <w:rPr>
          <w:snapToGrid w:val="0"/>
        </w:rPr>
        <w:t> — </w:t>
      </w:r>
      <w:r>
        <w:rPr>
          <w:rStyle w:val="CharSDivText"/>
        </w:rPr>
        <w:t>Fees for passes providing extended entrance to CALM land</w:t>
      </w:r>
      <w:bookmarkEnd w:id="264"/>
      <w:bookmarkEnd w:id="265"/>
      <w:bookmarkEnd w:id="26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p>
    <w:p>
      <w:pPr>
        <w:pStyle w:val="yHeading3"/>
        <w:rPr>
          <w:rStyle w:val="CharSDivText"/>
        </w:rPr>
      </w:pPr>
      <w:bookmarkStart w:id="267" w:name="_Toc12549356"/>
      <w:bookmarkStart w:id="268" w:name="_Toc12549758"/>
      <w:bookmarkStart w:id="269" w:name="_Toc12611449"/>
      <w:r>
        <w:rPr>
          <w:rStyle w:val="CharSDivNo"/>
        </w:rPr>
        <w:t>Division 3</w:t>
      </w:r>
      <w:r>
        <w:rPr>
          <w:b w:val="0"/>
        </w:rPr>
        <w:t> </w:t>
      </w:r>
      <w:r>
        <w:t>—</w:t>
      </w:r>
      <w:r>
        <w:rPr>
          <w:b w:val="0"/>
        </w:rPr>
        <w:t> </w:t>
      </w:r>
      <w:r>
        <w:rPr>
          <w:rStyle w:val="CharSDivText"/>
        </w:rPr>
        <w:t>Daily entrance fees for Tree Top Walk</w:t>
      </w:r>
      <w:bookmarkEnd w:id="267"/>
      <w:bookmarkEnd w:id="268"/>
      <w:bookmarkEnd w:id="26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pPr>
      <w:bookmarkStart w:id="270" w:name="_Toc12549357"/>
      <w:bookmarkStart w:id="271" w:name="_Toc12549759"/>
      <w:bookmarkStart w:id="272" w:name="_Toc12611450"/>
      <w:r>
        <w:rPr>
          <w:rStyle w:val="CharSDivNo"/>
        </w:rPr>
        <w:t>Division 4</w:t>
      </w:r>
      <w:r>
        <w:t> — </w:t>
      </w:r>
      <w:r>
        <w:rPr>
          <w:rStyle w:val="CharSDivText"/>
        </w:rPr>
        <w:t>Fees for Geikie Gorge National Park Boat Trip</w:t>
      </w:r>
      <w:bookmarkEnd w:id="270"/>
      <w:bookmarkEnd w:id="271"/>
      <w:bookmarkEnd w:id="27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3" w:name="_Toc12549358"/>
      <w:bookmarkStart w:id="274" w:name="_Toc12549760"/>
      <w:bookmarkStart w:id="275" w:name="_Toc12611451"/>
      <w:r>
        <w:rPr>
          <w:rStyle w:val="CharSDivNo"/>
        </w:rPr>
        <w:t>Division 5</w:t>
      </w:r>
      <w:r>
        <w:rPr>
          <w:b w:val="0"/>
        </w:rPr>
        <w:t> — </w:t>
      </w:r>
      <w:r>
        <w:rPr>
          <w:rStyle w:val="CharSDivText"/>
        </w:rPr>
        <w:t>Horse riding</w:t>
      </w:r>
      <w:bookmarkEnd w:id="273"/>
      <w:bookmarkEnd w:id="274"/>
      <w:bookmarkEnd w:id="27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rPr>
          <w:snapToGrid w:val="0"/>
        </w:rPr>
      </w:pPr>
      <w:bookmarkStart w:id="276" w:name="_Toc12549359"/>
      <w:bookmarkStart w:id="277" w:name="_Toc12549761"/>
      <w:bookmarkStart w:id="278" w:name="_Toc12611452"/>
      <w:r>
        <w:rPr>
          <w:rStyle w:val="CharSDivNo"/>
        </w:rPr>
        <w:t>Division 6</w:t>
      </w:r>
      <w:r>
        <w:rPr>
          <w:snapToGrid w:val="0"/>
        </w:rPr>
        <w:t> — </w:t>
      </w:r>
      <w:r>
        <w:rPr>
          <w:rStyle w:val="CharSDivText"/>
        </w:rPr>
        <w:t>Camping site fees</w:t>
      </w:r>
      <w:bookmarkEnd w:id="276"/>
      <w:bookmarkEnd w:id="277"/>
      <w:bookmarkEnd w:id="278"/>
    </w:p>
    <w:p>
      <w:pPr>
        <w:pStyle w:val="yFootnoteheading"/>
        <w:keepNext/>
        <w:keepLines/>
        <w:spacing w:after="60"/>
        <w:rPr>
          <w:snapToGrid w:val="0"/>
        </w:rPr>
      </w:pPr>
      <w:r>
        <w:tab/>
        <w:t>[Heading inserted: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Gazette 27 Sep 2013 p. 4527-8; amended: Gazette 1 Sep 2017 p. 4650</w:t>
      </w:r>
      <w:r>
        <w:noBreakHyphen/>
        <w:t>1.]</w:t>
      </w:r>
    </w:p>
    <w:p>
      <w:pPr>
        <w:pStyle w:val="yHeading3"/>
        <w:rPr>
          <w:rStyle w:val="CharSDivText"/>
        </w:rPr>
      </w:pPr>
      <w:bookmarkStart w:id="279" w:name="_Toc12549360"/>
      <w:bookmarkStart w:id="280" w:name="_Toc12549762"/>
      <w:bookmarkStart w:id="281" w:name="_Toc12611453"/>
      <w:r>
        <w:rPr>
          <w:rStyle w:val="CharSDivNo"/>
        </w:rPr>
        <w:t>Division 7</w:t>
      </w:r>
      <w:r>
        <w:rPr>
          <w:b w:val="0"/>
        </w:rPr>
        <w:t> — </w:t>
      </w:r>
      <w:r>
        <w:rPr>
          <w:rStyle w:val="CharSDivText"/>
        </w:rPr>
        <w:t>Cave entrance fees</w:t>
      </w:r>
      <w:bookmarkEnd w:id="279"/>
      <w:bookmarkEnd w:id="280"/>
      <w:bookmarkEnd w:id="281"/>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Gazette 5 Jul 2016 p. 2816.]</w:t>
      </w:r>
    </w:p>
    <w:p>
      <w:pPr>
        <w:pStyle w:val="yHeading3"/>
      </w:pPr>
      <w:bookmarkStart w:id="282" w:name="_Toc12549361"/>
      <w:bookmarkStart w:id="283" w:name="_Toc12549763"/>
      <w:bookmarkStart w:id="284" w:name="_Toc12611454"/>
      <w:r>
        <w:rPr>
          <w:rStyle w:val="CharSDivNo"/>
        </w:rPr>
        <w:t>Division 8</w:t>
      </w:r>
      <w:r>
        <w:t> — </w:t>
      </w:r>
      <w:r>
        <w:rPr>
          <w:rStyle w:val="CharSDivText"/>
        </w:rPr>
        <w:t>Licence and permit fees</w:t>
      </w:r>
      <w:bookmarkEnd w:id="282"/>
      <w:bookmarkEnd w:id="283"/>
      <w:bookmarkEnd w:id="28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Gazette 27 Sep 2013 p. 4528-9; amended: Gazette 24 Mar 2015 p. 1043; 14 Jul 2015 p. 2788; 5 Jul 2016 p. 2816; 28 Aug 2018 p. 2990.]</w:t>
      </w:r>
    </w:p>
    <w:p>
      <w:pPr>
        <w:pStyle w:val="yHeading3"/>
        <w:rPr>
          <w:rStyle w:val="CharSDivText"/>
        </w:rPr>
      </w:pPr>
      <w:bookmarkStart w:id="285" w:name="_Toc12549362"/>
      <w:bookmarkStart w:id="286" w:name="_Toc12549764"/>
      <w:bookmarkStart w:id="287" w:name="_Toc12611455"/>
      <w:r>
        <w:rPr>
          <w:rStyle w:val="CharSDivNo"/>
        </w:rPr>
        <w:t>Division 9</w:t>
      </w:r>
      <w:r>
        <w:rPr>
          <w:b w:val="0"/>
        </w:rPr>
        <w:t> — </w:t>
      </w:r>
      <w:r>
        <w:rPr>
          <w:rStyle w:val="CharSDivText"/>
        </w:rPr>
        <w:t>Fees for abseiling</w:t>
      </w:r>
      <w:bookmarkEnd w:id="285"/>
      <w:bookmarkEnd w:id="286"/>
      <w:bookmarkEnd w:id="287"/>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Gazette 5 Jul 2016 p. 2817.]</w:t>
      </w:r>
    </w:p>
    <w:p>
      <w:pPr>
        <w:pStyle w:val="yHeading3"/>
      </w:pPr>
      <w:bookmarkStart w:id="288" w:name="_Toc12549363"/>
      <w:bookmarkStart w:id="289" w:name="_Toc12549765"/>
      <w:bookmarkStart w:id="290" w:name="_Toc12611456"/>
      <w:r>
        <w:rPr>
          <w:rStyle w:val="CharSDivNo"/>
        </w:rPr>
        <w:t>Division 10</w:t>
      </w:r>
      <w:r>
        <w:t> — </w:t>
      </w:r>
      <w:r>
        <w:rPr>
          <w:rStyle w:val="CharSDivText"/>
        </w:rPr>
        <w:t>Entrance fees for Monkey Mia Conservation Park</w:t>
      </w:r>
      <w:bookmarkEnd w:id="288"/>
      <w:bookmarkEnd w:id="289"/>
      <w:bookmarkEnd w:id="29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291" w:name="_Toc12549364"/>
      <w:bookmarkStart w:id="292" w:name="_Toc12549766"/>
      <w:bookmarkStart w:id="293" w:name="_Toc12611457"/>
      <w:r>
        <w:rPr>
          <w:rStyle w:val="CharSDivNo"/>
        </w:rPr>
        <w:t>Division 11</w:t>
      </w:r>
      <w:r>
        <w:t> — </w:t>
      </w:r>
      <w:r>
        <w:rPr>
          <w:rStyle w:val="CharSDivText"/>
        </w:rPr>
        <w:t>Apiary permit, licence and site fees</w:t>
      </w:r>
      <w:bookmarkEnd w:id="291"/>
      <w:bookmarkEnd w:id="292"/>
      <w:bookmarkEnd w:id="293"/>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Gazette 28 Aug 2018 p. 2990</w:t>
      </w:r>
      <w:r>
        <w:noBreakHyphen/>
        <w:t>1.]</w:t>
      </w:r>
    </w:p>
    <w:p>
      <w:pPr>
        <w:pStyle w:val="yHeading3"/>
        <w:spacing w:before="360"/>
      </w:pPr>
      <w:bookmarkStart w:id="294" w:name="_Toc12549365"/>
      <w:bookmarkStart w:id="295" w:name="_Toc12549767"/>
      <w:bookmarkStart w:id="296" w:name="_Toc12611458"/>
      <w:r>
        <w:rPr>
          <w:rStyle w:val="CharSDivNo"/>
        </w:rPr>
        <w:t>Division 12</w:t>
      </w:r>
      <w:r>
        <w:rPr>
          <w:b w:val="0"/>
        </w:rPr>
        <w:t> — </w:t>
      </w:r>
      <w:r>
        <w:rPr>
          <w:rStyle w:val="CharSDivText"/>
        </w:rPr>
        <w:t>Landing fees for aircraft</w:t>
      </w:r>
      <w:bookmarkEnd w:id="294"/>
      <w:bookmarkEnd w:id="295"/>
      <w:bookmarkEnd w:id="29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7" w:name="_Toc12549366"/>
      <w:bookmarkStart w:id="298" w:name="_Toc12549768"/>
      <w:bookmarkStart w:id="299" w:name="_Toc12611459"/>
      <w:r>
        <w:rPr>
          <w:rStyle w:val="CharSchNo"/>
        </w:rPr>
        <w:t>Schedule 2</w:t>
      </w:r>
      <w:r>
        <w:t xml:space="preserve"> — </w:t>
      </w:r>
      <w:r>
        <w:rPr>
          <w:rStyle w:val="CharSchText"/>
        </w:rPr>
        <w:t>Offences to which modified penalties apply</w:t>
      </w:r>
      <w:bookmarkEnd w:id="297"/>
      <w:bookmarkEnd w:id="298"/>
      <w:bookmarkEnd w:id="299"/>
    </w:p>
    <w:p>
      <w:pPr>
        <w:pStyle w:val="yShoulderClause"/>
      </w:pPr>
      <w:r>
        <w:t xml:space="preserve">[r. 112] </w:t>
      </w:r>
    </w:p>
    <w:p>
      <w:pPr>
        <w:pStyle w:val="yHeading3"/>
        <w:spacing w:after="80"/>
      </w:pPr>
      <w:bookmarkStart w:id="300" w:name="_Toc12549367"/>
      <w:bookmarkStart w:id="301" w:name="_Toc12549769"/>
      <w:bookmarkStart w:id="302" w:name="_Toc12611460"/>
      <w:r>
        <w:rPr>
          <w:rStyle w:val="CharSDivNo"/>
        </w:rPr>
        <w:t>Division 1</w:t>
      </w:r>
      <w:r>
        <w:rPr>
          <w:rStyle w:val="CharDivNo"/>
        </w:rPr>
        <w:t xml:space="preserve"> </w:t>
      </w:r>
      <w:r>
        <w:t xml:space="preserve">— </w:t>
      </w:r>
      <w:r>
        <w:rPr>
          <w:rStyle w:val="CharSDivText"/>
        </w:rPr>
        <w:t>Offences under the Act</w:t>
      </w:r>
      <w:bookmarkEnd w:id="300"/>
      <w:bookmarkEnd w:id="301"/>
      <w:bookmarkEnd w:id="30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3" w:name="_Toc12549368"/>
      <w:bookmarkStart w:id="304" w:name="_Toc12549770"/>
      <w:bookmarkStart w:id="305" w:name="_Toc1261146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3"/>
      <w:bookmarkEnd w:id="304"/>
      <w:bookmarkEnd w:id="3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06" w:name="_Toc12549369"/>
      <w:bookmarkStart w:id="307" w:name="_Toc12549771"/>
      <w:bookmarkStart w:id="308" w:name="_Toc12611462"/>
      <w:r>
        <w:rPr>
          <w:rStyle w:val="CharSDivNo"/>
        </w:rPr>
        <w:t>Division 3</w:t>
      </w:r>
      <w:r>
        <w:t xml:space="preserve"> — </w:t>
      </w:r>
      <w:r>
        <w:rPr>
          <w:rStyle w:val="CharSDivText"/>
        </w:rPr>
        <w:t xml:space="preserve">Offences under </w:t>
      </w:r>
      <w:r>
        <w:rPr>
          <w:rStyle w:val="CharSDivText"/>
          <w:i/>
        </w:rPr>
        <w:t>Forest Management Regulations 1993</w:t>
      </w:r>
      <w:bookmarkEnd w:id="306"/>
      <w:bookmarkEnd w:id="307"/>
      <w:bookmarkEnd w:id="30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10" w:name="_Toc12549370"/>
      <w:bookmarkStart w:id="311" w:name="_Toc12549772"/>
      <w:bookmarkStart w:id="312" w:name="_Toc12611463"/>
      <w:r>
        <w:rPr>
          <w:rStyle w:val="CharSchNo"/>
        </w:rPr>
        <w:t>Schedule 3</w:t>
      </w:r>
      <w:r>
        <w:rPr>
          <w:rStyle w:val="CharSDivNo"/>
        </w:rPr>
        <w:t xml:space="preserve"> </w:t>
      </w:r>
      <w:r>
        <w:t>—</w:t>
      </w:r>
      <w:r>
        <w:rPr>
          <w:rStyle w:val="CharSDivText"/>
        </w:rPr>
        <w:t xml:space="preserve"> </w:t>
      </w:r>
      <w:r>
        <w:rPr>
          <w:rStyle w:val="CharSchText"/>
        </w:rPr>
        <w:t>Forms</w:t>
      </w:r>
      <w:bookmarkEnd w:id="310"/>
      <w:bookmarkEnd w:id="311"/>
      <w:bookmarkEnd w:id="31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r>
              <w:rPr>
                <w:sz w:val="17"/>
                <w:szCs w:val="17"/>
              </w:rP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13" w:name="_Toc12549371"/>
      <w:bookmarkStart w:id="314" w:name="_Toc12549773"/>
      <w:bookmarkStart w:id="315" w:name="_Toc12611464"/>
      <w:r>
        <w:rPr>
          <w:rStyle w:val="CharSchNo"/>
        </w:rPr>
        <w:t>Schedule 4</w:t>
      </w:r>
      <w:r>
        <w:rPr>
          <w:sz w:val="24"/>
        </w:rPr>
        <w:t> </w:t>
      </w:r>
      <w:r>
        <w:t>—</w:t>
      </w:r>
      <w:r>
        <w:rPr>
          <w:sz w:val="24"/>
        </w:rPr>
        <w:t> </w:t>
      </w:r>
      <w:r>
        <w:rPr>
          <w:rStyle w:val="CharSchText"/>
        </w:rPr>
        <w:t>High-risk ocean rock locations</w:t>
      </w:r>
      <w:bookmarkEnd w:id="313"/>
      <w:bookmarkEnd w:id="314"/>
      <w:bookmarkEnd w:id="315"/>
    </w:p>
    <w:p>
      <w:pPr>
        <w:pStyle w:val="yShoulderClause"/>
      </w:pPr>
      <w:r>
        <w:t>[r. 50A(1)]</w:t>
      </w:r>
    </w:p>
    <w:p>
      <w:pPr>
        <w:pStyle w:val="yFootnoteheading"/>
        <w:spacing w:before="160"/>
      </w:pPr>
      <w:r>
        <w:tab/>
        <w:t>[Heading inserted: Gazette 11 Dec 2018 p. 4702.]</w:t>
      </w:r>
    </w:p>
    <w:p>
      <w:pPr>
        <w:pStyle w:val="yHeading3"/>
      </w:pPr>
      <w:bookmarkStart w:id="316" w:name="_Toc12549372"/>
      <w:bookmarkStart w:id="317" w:name="_Toc12549774"/>
      <w:bookmarkStart w:id="318" w:name="_Toc12611465"/>
      <w:r>
        <w:rPr>
          <w:rStyle w:val="CharSDivNo"/>
        </w:rPr>
        <w:t>Division 1</w:t>
      </w:r>
      <w:r>
        <w:rPr>
          <w:b w:val="0"/>
        </w:rPr>
        <w:t> — </w:t>
      </w:r>
      <w:r>
        <w:rPr>
          <w:rStyle w:val="CharSDivText"/>
        </w:rPr>
        <w:t>Area descriptions</w:t>
      </w:r>
      <w:bookmarkEnd w:id="316"/>
      <w:bookmarkEnd w:id="317"/>
      <w:bookmarkEnd w:id="318"/>
    </w:p>
    <w:p>
      <w:pPr>
        <w:pStyle w:val="yFootnoteheading"/>
        <w:spacing w:before="160"/>
      </w:pPr>
      <w:r>
        <w:tab/>
        <w:t>[Heading inserted: Gazette 11 Dec 2018 p. 4702.]</w:t>
      </w:r>
    </w:p>
    <w:p>
      <w:pPr>
        <w:pStyle w:val="yHeading5"/>
      </w:pPr>
      <w:bookmarkStart w:id="319" w:name="_Toc12611466"/>
      <w:r>
        <w:t>Salmon Holes</w:t>
      </w:r>
      <w:bookmarkEnd w:id="319"/>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20" w:name="_Toc12549374"/>
      <w:bookmarkStart w:id="321" w:name="_Toc12549776"/>
      <w:bookmarkStart w:id="322" w:name="_Toc12611467"/>
      <w:r>
        <w:rPr>
          <w:rStyle w:val="CharSDivNo"/>
        </w:rPr>
        <w:t>Division 2</w:t>
      </w:r>
      <w:r>
        <w:rPr>
          <w:b w:val="0"/>
        </w:rPr>
        <w:t> — </w:t>
      </w:r>
      <w:r>
        <w:rPr>
          <w:rStyle w:val="CharSDivText"/>
        </w:rPr>
        <w:t>Plans for information purposes</w:t>
      </w:r>
      <w:bookmarkEnd w:id="320"/>
      <w:bookmarkEnd w:id="321"/>
      <w:bookmarkEnd w:id="322"/>
    </w:p>
    <w:p>
      <w:pPr>
        <w:pStyle w:val="yFootnoteheading"/>
        <w:spacing w:before="160"/>
      </w:pPr>
      <w:r>
        <w:tab/>
        <w:t>[Heading inserted: Gazette 11 Dec 2018 p. 4703.]</w:t>
      </w:r>
    </w:p>
    <w:p>
      <w:pPr>
        <w:pStyle w:val="yHeading5"/>
      </w:pPr>
      <w:bookmarkStart w:id="323" w:name="_Toc12611468"/>
      <w:r>
        <w:t>Salmon Holes</w:t>
      </w:r>
      <w:bookmarkEnd w:id="323"/>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324" w:name="_Toc12549376"/>
      <w:bookmarkStart w:id="325" w:name="_Toc12549778"/>
      <w:bookmarkStart w:id="326" w:name="_Toc12611469"/>
      <w:r>
        <w:t>Notes</w:t>
      </w:r>
      <w:bookmarkEnd w:id="324"/>
      <w:bookmarkEnd w:id="325"/>
      <w:bookmarkEnd w:id="326"/>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327" w:name="_Toc12611470"/>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2) 2019</w:t>
            </w:r>
          </w:p>
        </w:tc>
        <w:tc>
          <w:tcPr>
            <w:tcW w:w="1276" w:type="dxa"/>
            <w:tcBorders>
              <w:bottom w:val="single" w:sz="4" w:space="0" w:color="auto"/>
            </w:tcBorders>
            <w:shd w:val="clear" w:color="auto" w:fill="auto"/>
          </w:tcPr>
          <w:p>
            <w:pPr>
              <w:pStyle w:val="nTable"/>
              <w:keepNext/>
              <w:spacing w:before="30" w:after="30"/>
            </w:pPr>
            <w:r>
              <w:t>28 Jun 2019 p. 2487</w:t>
            </w:r>
            <w:r>
              <w:noBreakHyphen/>
              <w:t>8</w:t>
            </w:r>
          </w:p>
        </w:tc>
        <w:tc>
          <w:tcPr>
            <w:tcW w:w="2693" w:type="dxa"/>
            <w:tcBorders>
              <w:bottom w:val="single" w:sz="4" w:space="0" w:color="auto"/>
            </w:tcBorders>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29" w:name="_Toc12611471"/>
      <w:r>
        <w:rPr>
          <w:sz w:val="28"/>
        </w:rPr>
        <w:t>Defined terms</w:t>
      </w:r>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6564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A8F8-BEA4-4533-BF07-FA598B52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31961</Words>
  <Characters>150860</Characters>
  <Application>Microsoft Office Word</Application>
  <DocSecurity>0</DocSecurity>
  <Lines>5202</Lines>
  <Paragraphs>3808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2002 - 04-i0-00</dc:title>
  <dc:subject/>
  <dc:creator/>
  <cp:keywords/>
  <dc:description/>
  <cp:lastModifiedBy>svcMRProcess</cp:lastModifiedBy>
  <cp:revision>4</cp:revision>
  <cp:lastPrinted>2019-06-28T02:39:00Z</cp:lastPrinted>
  <dcterms:created xsi:type="dcterms:W3CDTF">2019-07-01T03:13:00Z</dcterms:created>
  <dcterms:modified xsi:type="dcterms:W3CDTF">2019-07-01T03:13:00Z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02 Jul 2019</vt:lpwstr>
  </property>
  <property fmtid="{D5CDD505-2E9C-101B-9397-08002B2CF9AE}" pid="8" name="Suffix">
    <vt:lpwstr>04-i0-00</vt:lpwstr>
  </property>
  <property fmtid="{D5CDD505-2E9C-101B-9397-08002B2CF9AE}" pid="9" name="CommencementDate">
    <vt:lpwstr>20190702</vt:lpwstr>
  </property>
</Properties>
</file>