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Cemeteries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_Toc32317799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_Toc32317800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_Toc32317801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Cemeteries</w:t>
      </w:r>
    </w:p>
    <w:p>
      <w:pPr>
        <w:pStyle w:val="TOC8"/>
        <w:rPr>
          <w:rFonts w:asciiTheme="minorHAnsi" w:eastAsiaTheme="minorEastAsia" w:hAnsiTheme="minorHAnsi" w:cstheme="minorBidi"/>
          <w:szCs w:val="22"/>
        </w:rPr>
      </w:pPr>
      <w:r>
        <w:t>4</w:t>
      </w:r>
      <w:r>
        <w:rPr>
          <w:snapToGrid w:val="0"/>
        </w:rPr>
        <w:t>.</w:t>
      </w:r>
      <w:r>
        <w:rPr>
          <w:snapToGrid w:val="0"/>
        </w:rPr>
        <w:tab/>
        <w:t>Declaration and closure of cemeteries</w:t>
      </w:r>
      <w:r>
        <w:tab/>
      </w:r>
      <w:r>
        <w:fldChar w:fldCharType="begin"/>
      </w:r>
      <w:r>
        <w:instrText xml:space="preserve"> PAGEREF _Toc32317803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management of cemetery</w:t>
      </w:r>
      <w:r>
        <w:tab/>
      </w:r>
      <w:r>
        <w:fldChar w:fldCharType="begin"/>
      </w:r>
      <w:r>
        <w:instrText xml:space="preserve"> PAGEREF _Toc32317804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governments to perform functions of Board</w:t>
      </w:r>
      <w:r>
        <w:tab/>
      </w:r>
      <w:r>
        <w:fldChar w:fldCharType="begin"/>
      </w:r>
      <w:r>
        <w:instrText xml:space="preserve"> PAGEREF _Toc32317805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Establishment and constitution of Boards</w:t>
      </w:r>
    </w:p>
    <w:p>
      <w:pPr>
        <w:pStyle w:val="TOC8"/>
        <w:rPr>
          <w:rFonts w:asciiTheme="minorHAnsi" w:eastAsiaTheme="minorEastAsia" w:hAnsiTheme="minorHAnsi" w:cstheme="minorBidi"/>
          <w:szCs w:val="22"/>
        </w:rPr>
      </w:pPr>
      <w:r>
        <w:t>7</w:t>
      </w:r>
      <w:r>
        <w:rPr>
          <w:snapToGrid w:val="0"/>
        </w:rPr>
        <w:t>.</w:t>
      </w:r>
      <w:r>
        <w:rPr>
          <w:snapToGrid w:val="0"/>
        </w:rPr>
        <w:tab/>
        <w:t>Establishment of Boards</w:t>
      </w:r>
      <w:r>
        <w:tab/>
      </w:r>
      <w:r>
        <w:fldChar w:fldCharType="begin"/>
      </w:r>
      <w:r>
        <w:instrText xml:space="preserve"> PAGEREF _Toc32317807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of Boards</w:t>
      </w:r>
      <w:r>
        <w:tab/>
      </w:r>
      <w:r>
        <w:fldChar w:fldCharType="begin"/>
      </w:r>
      <w:r>
        <w:instrText xml:space="preserve"> PAGEREF _Toc32317808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members</w:t>
      </w:r>
      <w:r>
        <w:tab/>
      </w:r>
      <w:r>
        <w:fldChar w:fldCharType="begin"/>
      </w:r>
      <w:r>
        <w:instrText xml:space="preserve"> PAGEREF _Toc32317809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Appointment of staff</w:t>
      </w:r>
      <w:r>
        <w:tab/>
      </w:r>
      <w:r>
        <w:fldChar w:fldCharType="begin"/>
      </w:r>
      <w:r>
        <w:instrText xml:space="preserve"> PAGEREF _Toc32317810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Burials and conduct of funerals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Burials of dead bodies</w:t>
      </w:r>
    </w:p>
    <w:p>
      <w:pPr>
        <w:pStyle w:val="TOC8"/>
        <w:rPr>
          <w:rFonts w:asciiTheme="minorHAnsi" w:eastAsiaTheme="minorEastAsia" w:hAnsiTheme="minorHAnsi" w:cstheme="minorBidi"/>
          <w:szCs w:val="22"/>
        </w:rPr>
      </w:pPr>
      <w:r>
        <w:t>11</w:t>
      </w:r>
      <w:r>
        <w:rPr>
          <w:snapToGrid w:val="0"/>
        </w:rPr>
        <w:t>.</w:t>
      </w:r>
      <w:r>
        <w:rPr>
          <w:snapToGrid w:val="0"/>
        </w:rPr>
        <w:tab/>
        <w:t>Burials to be in cemeteries or as authorised by Minister</w:t>
      </w:r>
      <w:r>
        <w:tab/>
      </w:r>
      <w:r>
        <w:fldChar w:fldCharType="begin"/>
      </w:r>
      <w:r>
        <w:instrText xml:space="preserve"> PAGEREF _Toc32317813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may authorise burial</w:t>
      </w:r>
      <w:r>
        <w:tab/>
      </w:r>
      <w:r>
        <w:fldChar w:fldCharType="begin"/>
      </w:r>
      <w:r>
        <w:instrText xml:space="preserve"> PAGEREF _Toc32317814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_Toc32317815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funerals</w:t>
      </w:r>
    </w:p>
    <w:p>
      <w:pPr>
        <w:pStyle w:val="TOC8"/>
        <w:rPr>
          <w:rFonts w:asciiTheme="minorHAnsi" w:eastAsiaTheme="minorEastAsia" w:hAnsiTheme="minorHAnsi" w:cstheme="minorBidi"/>
          <w:szCs w:val="22"/>
        </w:rPr>
      </w:pPr>
      <w:r>
        <w:t>14</w:t>
      </w:r>
      <w:r>
        <w:rPr>
          <w:snapToGrid w:val="0"/>
        </w:rPr>
        <w:t>.</w:t>
      </w:r>
      <w:r>
        <w:rPr>
          <w:snapToGrid w:val="0"/>
        </w:rPr>
        <w:tab/>
        <w:t>Conduct of funerals</w:t>
      </w:r>
      <w:r>
        <w:tab/>
      </w:r>
      <w:r>
        <w:fldChar w:fldCharType="begin"/>
      </w:r>
      <w:r>
        <w:instrText xml:space="preserve"> PAGEREF _Toc32317817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of religion and religious ceremonies</w:t>
      </w:r>
      <w:r>
        <w:tab/>
      </w:r>
      <w:r>
        <w:fldChar w:fldCharType="begin"/>
      </w:r>
      <w:r>
        <w:instrText xml:space="preserve"> PAGEREF _Toc32317818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Licensing of funeral directors</w:t>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_Toc32317820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_Toc32317821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Suspension and cancellation of licences</w:t>
      </w:r>
      <w:r>
        <w:tab/>
      </w:r>
      <w:r>
        <w:fldChar w:fldCharType="begin"/>
      </w:r>
      <w:r>
        <w:instrText xml:space="preserve"> PAGEREF _Toc32317822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for review of decisions of Board</w:t>
      </w:r>
      <w:r>
        <w:tab/>
      </w:r>
      <w:r>
        <w:fldChar w:fldCharType="begin"/>
      </w:r>
      <w:r>
        <w:instrText xml:space="preserve"> PAGEREF _Toc32317823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Conduct of funerals by permit holders and Boards</w:t>
      </w:r>
    </w:p>
    <w:p>
      <w:pPr>
        <w:pStyle w:val="TOC8"/>
        <w:rPr>
          <w:rFonts w:asciiTheme="minorHAnsi" w:eastAsiaTheme="minorEastAsia" w:hAnsiTheme="minorHAnsi" w:cstheme="minorBidi"/>
          <w:szCs w:val="22"/>
        </w:rPr>
      </w:pPr>
      <w:r>
        <w:t>20</w:t>
      </w:r>
      <w:r>
        <w:rPr>
          <w:snapToGrid w:val="0"/>
        </w:rPr>
        <w:t>.</w:t>
      </w:r>
      <w:r>
        <w:rPr>
          <w:snapToGrid w:val="0"/>
        </w:rPr>
        <w:tab/>
        <w:t>Single funeral permits issued to persons other than funeral directors</w:t>
      </w:r>
      <w:r>
        <w:tab/>
      </w:r>
      <w:r>
        <w:fldChar w:fldCharType="begin"/>
      </w:r>
      <w:r>
        <w:instrText xml:space="preserve"> PAGEREF _Toc32317825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Single funeral permits issued to funeral directors</w:t>
      </w:r>
      <w:r>
        <w:tab/>
      </w:r>
      <w:r>
        <w:fldChar w:fldCharType="begin"/>
      </w:r>
      <w:r>
        <w:instrText xml:space="preserve"> PAGEREF _Toc32317826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Board may conduct funeral</w:t>
      </w:r>
      <w:r>
        <w:tab/>
      </w:r>
      <w:r>
        <w:fldChar w:fldCharType="begin"/>
      </w:r>
      <w:r>
        <w:instrText xml:space="preserve"> PAGEREF _Toc32317827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cemeteries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Layout and management of cemeteries</w:t>
      </w:r>
    </w:p>
    <w:p>
      <w:pPr>
        <w:pStyle w:val="TOC8"/>
        <w:rPr>
          <w:rFonts w:asciiTheme="minorHAnsi" w:eastAsiaTheme="minorEastAsia" w:hAnsiTheme="minorHAnsi" w:cstheme="minorBidi"/>
          <w:szCs w:val="22"/>
        </w:rPr>
      </w:pPr>
      <w:r>
        <w:t>23</w:t>
      </w:r>
      <w:r>
        <w:rPr>
          <w:snapToGrid w:val="0"/>
        </w:rPr>
        <w:t>.</w:t>
      </w:r>
      <w:r>
        <w:rPr>
          <w:snapToGrid w:val="0"/>
        </w:rPr>
        <w:tab/>
        <w:t>Setting apart areas for religious denominations</w:t>
      </w:r>
      <w:r>
        <w:tab/>
      </w:r>
      <w:r>
        <w:fldChar w:fldCharType="begin"/>
      </w:r>
      <w:r>
        <w:instrText xml:space="preserve"> PAGEREF _Toc32317830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Management of cemeteries</w:t>
      </w:r>
      <w:r>
        <w:tab/>
      </w:r>
      <w:r>
        <w:fldChar w:fldCharType="begin"/>
      </w:r>
      <w:r>
        <w:instrText xml:space="preserve"> PAGEREF _Toc32317831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Rights of burial</w:t>
      </w:r>
    </w:p>
    <w:p>
      <w:pPr>
        <w:pStyle w:val="TOC8"/>
        <w:rPr>
          <w:rFonts w:asciiTheme="minorHAnsi" w:eastAsiaTheme="minorEastAsia" w:hAnsiTheme="minorHAnsi" w:cstheme="minorBidi"/>
          <w:szCs w:val="22"/>
        </w:rPr>
      </w:pPr>
      <w:r>
        <w:t>25</w:t>
      </w:r>
      <w:r>
        <w:rPr>
          <w:snapToGrid w:val="0"/>
        </w:rPr>
        <w:t>.</w:t>
      </w:r>
      <w:r>
        <w:rPr>
          <w:snapToGrid w:val="0"/>
        </w:rPr>
        <w:tab/>
        <w:t>Grant of right of burial</w:t>
      </w:r>
      <w:r>
        <w:tab/>
      </w:r>
      <w:r>
        <w:fldChar w:fldCharType="begin"/>
      </w:r>
      <w:r>
        <w:instrText xml:space="preserve"> PAGEREF _Toc32317833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Transfer of right of burial</w:t>
      </w:r>
      <w:r>
        <w:tab/>
      </w:r>
      <w:r>
        <w:fldChar w:fldCharType="begin"/>
      </w:r>
      <w:r>
        <w:instrText xml:space="preserve"> PAGEREF _Toc32317834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right of burial</w:t>
      </w:r>
      <w:r>
        <w:tab/>
      </w:r>
      <w:r>
        <w:fldChar w:fldCharType="begin"/>
      </w:r>
      <w:r>
        <w:instrText xml:space="preserve"> PAGEREF _Toc32317835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Surrender of right of burial</w:t>
      </w:r>
      <w:r>
        <w:tab/>
      </w:r>
      <w:r>
        <w:fldChar w:fldCharType="begin"/>
      </w:r>
      <w:r>
        <w:instrText xml:space="preserve"> PAGEREF _Toc32317836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 of memorials and other works</w:t>
      </w:r>
    </w:p>
    <w:p>
      <w:pPr>
        <w:pStyle w:val="TOC8"/>
        <w:rPr>
          <w:rFonts w:asciiTheme="minorHAnsi" w:eastAsiaTheme="minorEastAsia" w:hAnsiTheme="minorHAnsi" w:cstheme="minorBidi"/>
          <w:szCs w:val="22"/>
        </w:rPr>
      </w:pPr>
      <w:r>
        <w:t>29</w:t>
      </w:r>
      <w:r>
        <w:rPr>
          <w:snapToGrid w:val="0"/>
        </w:rPr>
        <w:t>.</w:t>
      </w:r>
      <w:r>
        <w:rPr>
          <w:snapToGrid w:val="0"/>
        </w:rPr>
        <w:tab/>
        <w:t>Control of memorials</w:t>
      </w:r>
      <w:r>
        <w:tab/>
      </w:r>
      <w:r>
        <w:fldChar w:fldCharType="begin"/>
      </w:r>
      <w:r>
        <w:instrText xml:space="preserve"> PAGEREF _Toc32317838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Permission for memorials</w:t>
      </w:r>
      <w:r>
        <w:tab/>
      </w:r>
      <w:r>
        <w:fldChar w:fldCharType="begin"/>
      </w:r>
      <w:r>
        <w:instrText xml:space="preserve"> PAGEREF _Toc32317839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Removal or alteration of unauthorised memorial</w:t>
      </w:r>
      <w:r>
        <w:tab/>
      </w:r>
      <w:r>
        <w:fldChar w:fldCharType="begin"/>
      </w:r>
      <w:r>
        <w:instrText xml:space="preserve"> PAGEREF _Toc32317840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or alteration of memorial in disrepair</w:t>
      </w:r>
      <w:r>
        <w:tab/>
      </w:r>
      <w:r>
        <w:fldChar w:fldCharType="begin"/>
      </w:r>
      <w:r>
        <w:instrText xml:space="preserve"> PAGEREF _Toc32317841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Preservation of graves etc.</w:t>
      </w:r>
      <w:r>
        <w:tab/>
      </w:r>
      <w:r>
        <w:fldChar w:fldCharType="begin"/>
      </w:r>
      <w:r>
        <w:instrText xml:space="preserve"> PAGEREF _Toc32317842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Permission for denominational chapel</w:t>
      </w:r>
      <w:r>
        <w:tab/>
      </w:r>
      <w:r>
        <w:fldChar w:fldCharType="begin"/>
      </w:r>
      <w:r>
        <w:instrText xml:space="preserve"> PAGEREF _Toc32317843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Redevelopment schemes</w:t>
      </w:r>
    </w:p>
    <w:p>
      <w:pPr>
        <w:pStyle w:val="TOC8"/>
        <w:rPr>
          <w:rFonts w:asciiTheme="minorHAnsi" w:eastAsiaTheme="minorEastAsia" w:hAnsiTheme="minorHAnsi" w:cstheme="minorBidi"/>
          <w:szCs w:val="22"/>
        </w:rPr>
      </w:pPr>
      <w:r>
        <w:t>35</w:t>
      </w:r>
      <w:r>
        <w:rPr>
          <w:snapToGrid w:val="0"/>
        </w:rPr>
        <w:t>.</w:t>
      </w:r>
      <w:r>
        <w:rPr>
          <w:snapToGrid w:val="0"/>
        </w:rPr>
        <w:tab/>
        <w:t>Implementation of redevelopment scheme</w:t>
      </w:r>
      <w:r>
        <w:tab/>
      </w:r>
      <w:r>
        <w:fldChar w:fldCharType="begin"/>
      </w:r>
      <w:r>
        <w:instrText xml:space="preserve"> PAGEREF _Toc32317845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Required action before implementation of redevelopment scheme</w:t>
      </w:r>
      <w:r>
        <w:tab/>
      </w:r>
      <w:r>
        <w:fldChar w:fldCharType="begin"/>
      </w:r>
      <w:r>
        <w:instrText xml:space="preserve"> PAGEREF _Toc32317846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Submissions</w:t>
      </w:r>
      <w:r>
        <w:tab/>
      </w:r>
      <w:r>
        <w:fldChar w:fldCharType="begin"/>
      </w:r>
      <w:r>
        <w:instrText xml:space="preserve"> PAGEREF _Toc32317847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concerning redevelopment area</w:t>
      </w:r>
      <w:r>
        <w:tab/>
      </w:r>
      <w:r>
        <w:fldChar w:fldCharType="begin"/>
      </w:r>
      <w:r>
        <w:instrText xml:space="preserve"> PAGEREF _Toc32317848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Memorials in redevelopment area</w:t>
      </w:r>
      <w:r>
        <w:tab/>
      </w:r>
      <w:r>
        <w:fldChar w:fldCharType="begin"/>
      </w:r>
      <w:r>
        <w:instrText xml:space="preserve"> PAGEREF _Toc32317849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Registers</w:t>
      </w:r>
    </w:p>
    <w:p>
      <w:pPr>
        <w:pStyle w:val="TOC8"/>
        <w:rPr>
          <w:rFonts w:asciiTheme="minorHAnsi" w:eastAsiaTheme="minorEastAsia" w:hAnsiTheme="minorHAnsi" w:cstheme="minorBidi"/>
          <w:szCs w:val="22"/>
        </w:rPr>
      </w:pPr>
      <w:r>
        <w:t>40</w:t>
      </w:r>
      <w:r>
        <w:rPr>
          <w:snapToGrid w:val="0"/>
        </w:rPr>
        <w:t>.</w:t>
      </w:r>
      <w:r>
        <w:rPr>
          <w:snapToGrid w:val="0"/>
        </w:rPr>
        <w:tab/>
        <w:t>Board to maintain registers and plans</w:t>
      </w:r>
      <w:r>
        <w:tab/>
      </w:r>
      <w:r>
        <w:fldChar w:fldCharType="begin"/>
      </w:r>
      <w:r>
        <w:instrText xml:space="preserve"> PAGEREF _Toc32317851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 available for inspection</w:t>
      </w:r>
      <w:r>
        <w:tab/>
      </w:r>
      <w:r>
        <w:fldChar w:fldCharType="begin"/>
      </w:r>
      <w:r>
        <w:instrText xml:space="preserve"> PAGEREF _Toc32317852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Register to be evidence of burials</w:t>
      </w:r>
      <w:r>
        <w:tab/>
      </w:r>
      <w:r>
        <w:fldChar w:fldCharType="begin"/>
      </w:r>
      <w:r>
        <w:instrText xml:space="preserve"> PAGEREF _Toc32317853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Management of closed cemeteries</w:t>
      </w:r>
    </w:p>
    <w:p>
      <w:pPr>
        <w:pStyle w:val="TOC8"/>
        <w:rPr>
          <w:rFonts w:asciiTheme="minorHAnsi" w:eastAsiaTheme="minorEastAsia" w:hAnsiTheme="minorHAnsi" w:cstheme="minorBidi"/>
          <w:szCs w:val="22"/>
        </w:rPr>
      </w:pPr>
      <w:r>
        <w:t>43</w:t>
      </w:r>
      <w:r>
        <w:rPr>
          <w:snapToGrid w:val="0"/>
        </w:rPr>
        <w:t>.</w:t>
      </w:r>
      <w:r>
        <w:rPr>
          <w:snapToGrid w:val="0"/>
        </w:rPr>
        <w:tab/>
        <w:t>Vesting control of closed cemetery</w:t>
      </w:r>
      <w:r>
        <w:tab/>
      </w:r>
      <w:r>
        <w:fldChar w:fldCharType="begin"/>
      </w:r>
      <w:r>
        <w:instrText xml:space="preserve"> PAGEREF _Toc32317855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Financial provisions</w:t>
      </w:r>
    </w:p>
    <w:p>
      <w:pPr>
        <w:pStyle w:val="TOC8"/>
        <w:rPr>
          <w:rFonts w:asciiTheme="minorHAnsi" w:eastAsiaTheme="minorEastAsia" w:hAnsiTheme="minorHAnsi" w:cstheme="minorBidi"/>
          <w:szCs w:val="22"/>
        </w:rPr>
      </w:pPr>
      <w:r>
        <w:t>44</w:t>
      </w:r>
      <w:r>
        <w:rPr>
          <w:snapToGrid w:val="0"/>
        </w:rPr>
        <w:t>.</w:t>
      </w:r>
      <w:r>
        <w:rPr>
          <w:snapToGrid w:val="0"/>
        </w:rPr>
        <w:tab/>
        <w:t>Application</w:t>
      </w:r>
      <w:r>
        <w:tab/>
      </w:r>
      <w:r>
        <w:fldChar w:fldCharType="begin"/>
      </w:r>
      <w:r>
        <w:instrText xml:space="preserve"> PAGEREF _Toc32317857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Funds of Board</w:t>
      </w:r>
      <w:r>
        <w:tab/>
      </w:r>
      <w:r>
        <w:fldChar w:fldCharType="begin"/>
      </w:r>
      <w:r>
        <w:instrText xml:space="preserve"> PAGEREF _Toc32317858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Establishment of accounts</w:t>
      </w:r>
      <w:r>
        <w:tab/>
      </w:r>
      <w:r>
        <w:fldChar w:fldCharType="begin"/>
      </w:r>
      <w:r>
        <w:instrText xml:space="preserve"> PAGEREF _Toc32317859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Authorised expenditure</w:t>
      </w:r>
      <w:r>
        <w:tab/>
      </w:r>
      <w:r>
        <w:fldChar w:fldCharType="begin"/>
      </w:r>
      <w:r>
        <w:instrText xml:space="preserve"> PAGEREF _Toc32317860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Estimates</w:t>
      </w:r>
      <w:r>
        <w:tab/>
      </w:r>
      <w:r>
        <w:fldChar w:fldCharType="begin"/>
      </w:r>
      <w:r>
        <w:instrText xml:space="preserve"> PAGEREF _Toc32317861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Borrowing</w:t>
      </w:r>
      <w:r>
        <w:tab/>
      </w:r>
      <w:r>
        <w:fldChar w:fldCharType="begin"/>
      </w:r>
      <w:r>
        <w:instrText xml:space="preserve"> PAGEREF _Toc32317862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Banking and investment</w:t>
      </w:r>
      <w:r>
        <w:tab/>
      </w:r>
      <w:r>
        <w:fldChar w:fldCharType="begin"/>
      </w:r>
      <w:r>
        <w:instrText xml:space="preserve"> PAGEREF _Toc32317863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Financial statements</w:t>
      </w:r>
      <w:r>
        <w:tab/>
      </w:r>
      <w:r>
        <w:fldChar w:fldCharType="begin"/>
      </w:r>
      <w:r>
        <w:instrText xml:space="preserve"> PAGEREF _Toc32317864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Audit</w:t>
      </w:r>
      <w:r>
        <w:tab/>
      </w:r>
      <w:r>
        <w:fldChar w:fldCharType="begin"/>
      </w:r>
      <w:r>
        <w:instrText xml:space="preserve"> PAGEREF _Toc32317865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w:t>
      </w:r>
      <w:r>
        <w:tab/>
      </w:r>
      <w:r>
        <w:fldChar w:fldCharType="begin"/>
      </w:r>
      <w:r>
        <w:instrText xml:space="preserve"> PAGEREF _Toc32317866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Local laws, by</w:t>
      </w:r>
      <w:r>
        <w:noBreakHyphen/>
        <w:t>laws and regulations</w:t>
      </w:r>
    </w:p>
    <w:p>
      <w:pPr>
        <w:pStyle w:val="TOC8"/>
        <w:rPr>
          <w:rFonts w:asciiTheme="minorHAnsi" w:eastAsiaTheme="minorEastAsia" w:hAnsiTheme="minorHAnsi" w:cstheme="minorBidi"/>
          <w:szCs w:val="22"/>
        </w:rPr>
      </w:pPr>
      <w:r>
        <w:t>54</w:t>
      </w:r>
      <w:r>
        <w:rPr>
          <w:snapToGrid w:val="0"/>
        </w:rPr>
        <w:t>.</w:t>
      </w:r>
      <w:r>
        <w:rPr>
          <w:snapToGrid w:val="0"/>
        </w:rPr>
        <w:tab/>
        <w:t>Procedure for local laws and by</w:t>
      </w:r>
      <w:r>
        <w:rPr>
          <w:snapToGrid w:val="0"/>
        </w:rPr>
        <w:noBreakHyphen/>
        <w:t>laws</w:t>
      </w:r>
      <w:r>
        <w:tab/>
      </w:r>
      <w:r>
        <w:fldChar w:fldCharType="begin"/>
      </w:r>
      <w:r>
        <w:instrText xml:space="preserve"> PAGEREF _Toc32317868 \h </w:instrText>
      </w:r>
      <w:r>
        <w:fldChar w:fldCharType="separate"/>
      </w:r>
      <w:r>
        <w:t>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Local laws and by</w:t>
      </w:r>
      <w:r>
        <w:rPr>
          <w:snapToGrid w:val="0"/>
        </w:rPr>
        <w:noBreakHyphen/>
        <w:t>laws</w:t>
      </w:r>
      <w:r>
        <w:tab/>
      </w:r>
      <w:r>
        <w:fldChar w:fldCharType="begin"/>
      </w:r>
      <w:r>
        <w:instrText xml:space="preserve"> PAGEREF _Toc32317869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Model local laws</w:t>
      </w:r>
      <w:r>
        <w:tab/>
      </w:r>
      <w:r>
        <w:fldChar w:fldCharType="begin"/>
      </w:r>
      <w:r>
        <w:instrText xml:space="preserve"> PAGEREF _Toc32317870 \h </w:instrText>
      </w:r>
      <w:r>
        <w:fldChar w:fldCharType="separate"/>
      </w:r>
      <w:r>
        <w:t>30</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Governor may amend or repeal local laws or by</w:t>
      </w:r>
      <w:r>
        <w:rPr>
          <w:snapToGrid w:val="0"/>
        </w:rPr>
        <w:noBreakHyphen/>
        <w:t>laws</w:t>
      </w:r>
      <w:r>
        <w:tab/>
      </w:r>
      <w:r>
        <w:fldChar w:fldCharType="begin"/>
      </w:r>
      <w:r>
        <w:instrText xml:space="preserve"> PAGEREF _Toc32317871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_Toc32317872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58</w:t>
      </w:r>
      <w:r>
        <w:rPr>
          <w:snapToGrid w:val="0"/>
        </w:rPr>
        <w:t>.</w:t>
      </w:r>
      <w:r>
        <w:rPr>
          <w:snapToGrid w:val="0"/>
        </w:rPr>
        <w:tab/>
        <w:t>Minister may order exhumation</w:t>
      </w:r>
      <w:r>
        <w:tab/>
      </w:r>
      <w:r>
        <w:fldChar w:fldCharType="begin"/>
      </w:r>
      <w:r>
        <w:instrText xml:space="preserve"> PAGEREF _Toc32317874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Board may authorise exhumation and re</w:t>
      </w:r>
      <w:r>
        <w:rPr>
          <w:snapToGrid w:val="0"/>
        </w:rPr>
        <w:noBreakHyphen/>
        <w:t>burial</w:t>
      </w:r>
      <w:r>
        <w:tab/>
      </w:r>
      <w:r>
        <w:fldChar w:fldCharType="begin"/>
      </w:r>
      <w:r>
        <w:instrText xml:space="preserve"> PAGEREF _Toc32317875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lease or take a lease of land or buildings</w:t>
      </w:r>
      <w:r>
        <w:tab/>
      </w:r>
      <w:r>
        <w:fldChar w:fldCharType="begin"/>
      </w:r>
      <w:r>
        <w:instrText xml:space="preserve"> PAGEREF _Toc32317876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Provision of housing</w:t>
      </w:r>
      <w:r>
        <w:tab/>
      </w:r>
      <w:r>
        <w:fldChar w:fldCharType="begin"/>
      </w:r>
      <w:r>
        <w:instrText xml:space="preserve"> PAGEREF _Toc32317877 \h </w:instrText>
      </w:r>
      <w:r>
        <w:fldChar w:fldCharType="separate"/>
      </w:r>
      <w:r>
        <w:t>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Wilful damage to memorials etc.</w:t>
      </w:r>
      <w:r>
        <w:tab/>
      </w:r>
      <w:r>
        <w:fldChar w:fldCharType="begin"/>
      </w:r>
      <w:r>
        <w:instrText xml:space="preserve"> PAGEREF _Toc32317878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Infringement notice</w:t>
      </w:r>
      <w:r>
        <w:tab/>
      </w:r>
      <w:r>
        <w:fldChar w:fldCharType="begin"/>
      </w:r>
      <w:r>
        <w:instrText xml:space="preserve"> PAGEREF _Toc32317879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Authorised persons</w:t>
      </w:r>
      <w:r>
        <w:tab/>
      </w:r>
      <w:r>
        <w:fldChar w:fldCharType="begin"/>
      </w:r>
      <w:r>
        <w:instrText xml:space="preserve"> PAGEREF _Toc32317880 \h </w:instrText>
      </w:r>
      <w:r>
        <w:fldChar w:fldCharType="separate"/>
      </w:r>
      <w:r>
        <w:t>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Name to be given</w:t>
      </w:r>
      <w:r>
        <w:tab/>
      </w:r>
      <w:r>
        <w:fldChar w:fldCharType="begin"/>
      </w:r>
      <w:r>
        <w:instrText xml:space="preserve"> PAGEREF _Toc32317881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66.</w:t>
      </w:r>
      <w:r>
        <w:rPr>
          <w:snapToGrid w:val="0"/>
        </w:rPr>
        <w:tab/>
        <w:t>Repeal</w:t>
      </w:r>
      <w:r>
        <w:tab/>
      </w:r>
      <w:r>
        <w:fldChar w:fldCharType="begin"/>
      </w:r>
      <w:r>
        <w:instrText xml:space="preserve"> PAGEREF _Toc32317882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Transitional and savings</w:t>
      </w:r>
      <w:r>
        <w:tab/>
      </w:r>
      <w:r>
        <w:fldChar w:fldCharType="begin"/>
      </w:r>
      <w:r>
        <w:instrText xml:space="preserve"> PAGEREF _Toc32317883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procedure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_Toc32317885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Vacating office</w:t>
      </w:r>
      <w:r>
        <w:tab/>
      </w:r>
      <w:r>
        <w:fldChar w:fldCharType="begin"/>
      </w:r>
      <w:r>
        <w:instrText xml:space="preserve"> PAGEREF _Toc32317886 \h </w:instrText>
      </w:r>
      <w:r>
        <w:fldChar w:fldCharType="separate"/>
      </w:r>
      <w:r>
        <w:t>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_Toc32317887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_Toc32317888 \h </w:instrText>
      </w:r>
      <w:r>
        <w:fldChar w:fldCharType="separate"/>
      </w:r>
      <w:r>
        <w:t>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_Toc32317889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Resolution may be passed without meeting</w:t>
      </w:r>
      <w:r>
        <w:tab/>
      </w:r>
      <w:r>
        <w:fldChar w:fldCharType="begin"/>
      </w:r>
      <w:r>
        <w:instrText xml:space="preserve"> PAGEREF _Toc32317890 \h </w:instrText>
      </w:r>
      <w:r>
        <w:fldChar w:fldCharType="separate"/>
      </w:r>
      <w:r>
        <w:t>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Leave of absence</w:t>
      </w:r>
      <w:r>
        <w:tab/>
      </w:r>
      <w:r>
        <w:fldChar w:fldCharType="begin"/>
      </w:r>
      <w:r>
        <w:instrText xml:space="preserve"> PAGEREF _Toc32317891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to determine own procedures</w:t>
      </w:r>
      <w:r>
        <w:tab/>
      </w:r>
      <w:r>
        <w:fldChar w:fldCharType="begin"/>
      </w:r>
      <w:r>
        <w:instrText xml:space="preserve"> PAGEREF _Toc32317892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_Toc32317894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Existing public cemeteries deemed cemeteries</w:t>
      </w:r>
      <w:r>
        <w:tab/>
      </w:r>
      <w:r>
        <w:fldChar w:fldCharType="begin"/>
      </w:r>
      <w:r>
        <w:instrText xml:space="preserve"> PAGEREF _Toc32317895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Management by local government authority</w:t>
      </w:r>
      <w:r>
        <w:tab/>
      </w:r>
      <w:r>
        <w:fldChar w:fldCharType="begin"/>
      </w:r>
      <w:r>
        <w:instrText xml:space="preserve"> PAGEREF _Toc32317896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Trustees to become Board members</w:t>
      </w:r>
      <w:r>
        <w:tab/>
      </w:r>
      <w:r>
        <w:fldChar w:fldCharType="begin"/>
      </w:r>
      <w:r>
        <w:instrText xml:space="preserve"> PAGEREF _Toc32317897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Existing funeral directors’ licences</w:t>
      </w:r>
      <w:r>
        <w:tab/>
      </w:r>
      <w:r>
        <w:fldChar w:fldCharType="begin"/>
      </w:r>
      <w:r>
        <w:instrText xml:space="preserve"> PAGEREF _Toc32317898 \h </w:instrText>
      </w:r>
      <w:r>
        <w:fldChar w:fldCharType="separate"/>
      </w:r>
      <w:r>
        <w:t>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Grants of right of burial</w:t>
      </w:r>
      <w:r>
        <w:tab/>
      </w:r>
      <w:r>
        <w:fldChar w:fldCharType="begin"/>
      </w:r>
      <w:r>
        <w:instrText xml:space="preserve"> PAGEREF _Toc32317899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w:t>
      </w:r>
      <w:r>
        <w:tab/>
      </w:r>
      <w:r>
        <w:fldChar w:fldCharType="begin"/>
      </w:r>
      <w:r>
        <w:instrText xml:space="preserve"> PAGEREF _Toc32317900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and charges</w:t>
      </w:r>
      <w:r>
        <w:tab/>
      </w:r>
      <w:r>
        <w:fldChar w:fldCharType="begin"/>
      </w:r>
      <w:r>
        <w:instrText xml:space="preserve"> PAGEREF _Toc32317901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w:t>
      </w:r>
      <w:r>
        <w:tab/>
      </w:r>
      <w:r>
        <w:fldChar w:fldCharType="begin"/>
      </w:r>
      <w:r>
        <w:instrText xml:space="preserve"> PAGEREF _Toc32317902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_Toc32317904 \h </w:instrText>
      </w:r>
      <w:r>
        <w:fldChar w:fldCharType="separate"/>
      </w:r>
      <w:r>
        <w:t>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_Toc32317905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_Toc32317906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3" w:name="_Toc32317798"/>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3231779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rPr>
        <w:t>.</w:t>
      </w:r>
    </w:p>
    <w:p>
      <w:pPr>
        <w:pStyle w:val="Heading5"/>
        <w:rPr>
          <w:snapToGrid w:val="0"/>
        </w:rPr>
      </w:pPr>
      <w:bookmarkStart w:id="5" w:name="_Toc3231780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32317801"/>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xml:space="preserve">, except in the definition of </w:t>
      </w:r>
      <w:r>
        <w:rPr>
          <w:b/>
          <w:i/>
        </w:rPr>
        <w:t>funeral</w:t>
      </w:r>
      <w:r>
        <w:t xml:space="preserve">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 xml:space="preserve">Notwithstanding the definition of </w:t>
      </w:r>
      <w:r>
        <w:rPr>
          <w:b/>
          <w:i/>
          <w:snapToGrid w:val="0"/>
        </w:rPr>
        <w:t>dead body</w:t>
      </w:r>
      <w:r>
        <w:rPr>
          <w:snapToGrid w:val="0"/>
        </w:rPr>
        <w:t xml:space="preserve">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No. 14 of 1996 s. 4.] </w:t>
      </w:r>
    </w:p>
    <w:p>
      <w:pPr>
        <w:pStyle w:val="Heading2"/>
      </w:pPr>
      <w:bookmarkStart w:id="7" w:name="_Toc32317802"/>
      <w:r>
        <w:rPr>
          <w:rStyle w:val="CharPartNo"/>
        </w:rPr>
        <w:t>Part II</w:t>
      </w:r>
      <w:r>
        <w:rPr>
          <w:rStyle w:val="CharDivNo"/>
        </w:rPr>
        <w:t> </w:t>
      </w:r>
      <w:r>
        <w:t>—</w:t>
      </w:r>
      <w:r>
        <w:rPr>
          <w:rStyle w:val="CharDivText"/>
        </w:rPr>
        <w:t> </w:t>
      </w:r>
      <w:r>
        <w:rPr>
          <w:rStyle w:val="CharPartText"/>
        </w:rPr>
        <w:t>Cemeteries</w:t>
      </w:r>
      <w:bookmarkEnd w:id="7"/>
      <w:r>
        <w:rPr>
          <w:rStyle w:val="CharPartText"/>
        </w:rPr>
        <w:t xml:space="preserve"> </w:t>
      </w:r>
    </w:p>
    <w:p>
      <w:pPr>
        <w:pStyle w:val="Heading5"/>
        <w:rPr>
          <w:snapToGrid w:val="0"/>
        </w:rPr>
      </w:pPr>
      <w:bookmarkStart w:id="8" w:name="_Toc32317803"/>
      <w:r>
        <w:rPr>
          <w:rStyle w:val="CharSectno"/>
        </w:rPr>
        <w:t>4</w:t>
      </w:r>
      <w:r>
        <w:rPr>
          <w:snapToGrid w:val="0"/>
        </w:rPr>
        <w:t>.</w:t>
      </w:r>
      <w:r>
        <w:rPr>
          <w:snapToGrid w:val="0"/>
        </w:rPr>
        <w:tab/>
        <w:t>Declaration and closure of cemeteries</w:t>
      </w:r>
      <w:bookmarkEnd w:id="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9" w:name="_Toc32317804"/>
      <w:r>
        <w:rPr>
          <w:rStyle w:val="CharSectno"/>
        </w:rPr>
        <w:t>5</w:t>
      </w:r>
      <w:r>
        <w:rPr>
          <w:snapToGrid w:val="0"/>
        </w:rPr>
        <w:t>.</w:t>
      </w:r>
      <w:r>
        <w:rPr>
          <w:snapToGrid w:val="0"/>
        </w:rPr>
        <w:tab/>
        <w:t>Vesting of management of cemetery</w:t>
      </w:r>
      <w:bookmarkEnd w:id="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No. 14 of 1996 s. 4.] </w:t>
      </w:r>
    </w:p>
    <w:p>
      <w:pPr>
        <w:pStyle w:val="Heading5"/>
        <w:rPr>
          <w:snapToGrid w:val="0"/>
        </w:rPr>
      </w:pPr>
      <w:bookmarkStart w:id="10" w:name="_Toc32317805"/>
      <w:r>
        <w:rPr>
          <w:rStyle w:val="CharSectno"/>
        </w:rPr>
        <w:t>6</w:t>
      </w:r>
      <w:r>
        <w:rPr>
          <w:snapToGrid w:val="0"/>
        </w:rPr>
        <w:t>.</w:t>
      </w:r>
      <w:r>
        <w:rPr>
          <w:snapToGrid w:val="0"/>
        </w:rPr>
        <w:tab/>
        <w:t>Local governments to perform functions of Board</w:t>
      </w:r>
      <w:bookmarkEnd w:id="1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No. 14 of 1996 s. 4.] </w:t>
      </w:r>
    </w:p>
    <w:p>
      <w:pPr>
        <w:pStyle w:val="Heading2"/>
      </w:pPr>
      <w:bookmarkStart w:id="11" w:name="_Toc32317806"/>
      <w:r>
        <w:rPr>
          <w:rStyle w:val="CharPartNo"/>
        </w:rPr>
        <w:t>Part III</w:t>
      </w:r>
      <w:r>
        <w:rPr>
          <w:rStyle w:val="CharDivNo"/>
        </w:rPr>
        <w:t> </w:t>
      </w:r>
      <w:r>
        <w:t>—</w:t>
      </w:r>
      <w:r>
        <w:rPr>
          <w:rStyle w:val="CharDivText"/>
        </w:rPr>
        <w:t> </w:t>
      </w:r>
      <w:r>
        <w:rPr>
          <w:rStyle w:val="CharPartText"/>
        </w:rPr>
        <w:t>Establishment and constitution of Boards</w:t>
      </w:r>
      <w:bookmarkEnd w:id="11"/>
      <w:r>
        <w:rPr>
          <w:rStyle w:val="CharPartText"/>
        </w:rPr>
        <w:t xml:space="preserve"> </w:t>
      </w:r>
    </w:p>
    <w:p>
      <w:pPr>
        <w:pStyle w:val="Heading5"/>
        <w:rPr>
          <w:snapToGrid w:val="0"/>
        </w:rPr>
      </w:pPr>
      <w:bookmarkStart w:id="12" w:name="_Toc32317807"/>
      <w:r>
        <w:rPr>
          <w:rStyle w:val="CharSectno"/>
        </w:rPr>
        <w:t>7</w:t>
      </w:r>
      <w:r>
        <w:rPr>
          <w:snapToGrid w:val="0"/>
        </w:rPr>
        <w:t>.</w:t>
      </w:r>
      <w:r>
        <w:rPr>
          <w:snapToGrid w:val="0"/>
        </w:rPr>
        <w:tab/>
        <w:t>Establishment of Boards</w:t>
      </w:r>
      <w:bookmarkEnd w:id="1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3" w:name="_Toc32317808"/>
      <w:r>
        <w:rPr>
          <w:rStyle w:val="CharSectno"/>
        </w:rPr>
        <w:t>8</w:t>
      </w:r>
      <w:r>
        <w:rPr>
          <w:snapToGrid w:val="0"/>
        </w:rPr>
        <w:t>.</w:t>
      </w:r>
      <w:r>
        <w:rPr>
          <w:snapToGrid w:val="0"/>
        </w:rPr>
        <w:tab/>
        <w:t>Constitution of Boards</w:t>
      </w:r>
      <w:bookmarkEnd w:id="13"/>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4" w:name="_Toc32317809"/>
      <w:r>
        <w:rPr>
          <w:rStyle w:val="CharSectno"/>
        </w:rPr>
        <w:t>9</w:t>
      </w:r>
      <w:r>
        <w:rPr>
          <w:snapToGrid w:val="0"/>
        </w:rPr>
        <w:t>.</w:t>
      </w:r>
      <w:r>
        <w:rPr>
          <w:snapToGrid w:val="0"/>
        </w:rPr>
        <w:tab/>
        <w:t>Remuneration and allowances of members</w:t>
      </w:r>
      <w:bookmarkEnd w:id="1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w:t>
      </w:r>
      <w:r>
        <w:t xml:space="preserve"> Public Sector Commissioner</w:t>
      </w:r>
      <w:r>
        <w:rPr>
          <w:snapToGrid w:val="0"/>
        </w:rPr>
        <w:t>.</w:t>
      </w:r>
    </w:p>
    <w:p>
      <w:pPr>
        <w:pStyle w:val="Footnotesection"/>
      </w:pPr>
      <w:r>
        <w:tab/>
        <w:t>[Section 9 amended: No. 39 of 2010 s. 89.]</w:t>
      </w:r>
    </w:p>
    <w:p>
      <w:pPr>
        <w:pStyle w:val="Heading5"/>
        <w:rPr>
          <w:snapToGrid w:val="0"/>
        </w:rPr>
      </w:pPr>
      <w:bookmarkStart w:id="15" w:name="_Toc32317810"/>
      <w:r>
        <w:rPr>
          <w:rStyle w:val="CharSectno"/>
        </w:rPr>
        <w:t>10</w:t>
      </w:r>
      <w:r>
        <w:rPr>
          <w:snapToGrid w:val="0"/>
        </w:rPr>
        <w:t>.</w:t>
      </w:r>
      <w:r>
        <w:rPr>
          <w:snapToGrid w:val="0"/>
        </w:rPr>
        <w:tab/>
        <w:t>Appointment of staff</w:t>
      </w:r>
      <w:bookmarkEnd w:id="15"/>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w:t>
      </w:r>
      <w:r>
        <w:rPr>
          <w:snapToGrid w:val="0"/>
          <w:vertAlign w:val="superscript"/>
        </w:rPr>
        <w:t xml:space="preserve"> 1</w:t>
      </w:r>
      <w:r>
        <w:rPr>
          <w:snapToGrid w:val="0"/>
        </w:rPr>
        <w:t xml:space="preserve"> an inconsistency between this Act and that Act that Act shall prevail.</w:t>
      </w:r>
    </w:p>
    <w:p>
      <w:pPr>
        <w:pStyle w:val="Footnotesection"/>
      </w:pPr>
      <w:r>
        <w:tab/>
        <w:t xml:space="preserve">[Section 10 amended: No. 113 of 1987 s. 32.] </w:t>
      </w:r>
    </w:p>
    <w:p>
      <w:pPr>
        <w:pStyle w:val="Heading2"/>
      </w:pPr>
      <w:bookmarkStart w:id="16" w:name="_Toc32317811"/>
      <w:r>
        <w:rPr>
          <w:rStyle w:val="CharPartNo"/>
        </w:rPr>
        <w:t>Part IV</w:t>
      </w:r>
      <w:r>
        <w:t> — </w:t>
      </w:r>
      <w:r>
        <w:rPr>
          <w:rStyle w:val="CharPartText"/>
        </w:rPr>
        <w:t>Burials and conduct of funerals</w:t>
      </w:r>
      <w:bookmarkEnd w:id="16"/>
      <w:r>
        <w:rPr>
          <w:rStyle w:val="CharPartText"/>
        </w:rPr>
        <w:t xml:space="preserve"> </w:t>
      </w:r>
    </w:p>
    <w:p>
      <w:pPr>
        <w:pStyle w:val="Heading3"/>
        <w:rPr>
          <w:snapToGrid w:val="0"/>
        </w:rPr>
      </w:pPr>
      <w:bookmarkStart w:id="17" w:name="_Toc32317812"/>
      <w:r>
        <w:rPr>
          <w:rStyle w:val="CharDivNo"/>
        </w:rPr>
        <w:t>Division 1</w:t>
      </w:r>
      <w:r>
        <w:rPr>
          <w:snapToGrid w:val="0"/>
        </w:rPr>
        <w:t> — </w:t>
      </w:r>
      <w:r>
        <w:rPr>
          <w:rStyle w:val="CharDivText"/>
        </w:rPr>
        <w:t>Burials of dead bodies</w:t>
      </w:r>
      <w:bookmarkEnd w:id="17"/>
      <w:r>
        <w:rPr>
          <w:rStyle w:val="CharDivText"/>
        </w:rPr>
        <w:t xml:space="preserve"> </w:t>
      </w:r>
    </w:p>
    <w:p>
      <w:pPr>
        <w:pStyle w:val="Heading5"/>
        <w:rPr>
          <w:snapToGrid w:val="0"/>
        </w:rPr>
      </w:pPr>
      <w:bookmarkStart w:id="18" w:name="_Toc32317813"/>
      <w:r>
        <w:rPr>
          <w:rStyle w:val="CharSectno"/>
        </w:rPr>
        <w:t>11</w:t>
      </w:r>
      <w:r>
        <w:rPr>
          <w:snapToGrid w:val="0"/>
        </w:rPr>
        <w:t>.</w:t>
      </w:r>
      <w:r>
        <w:rPr>
          <w:snapToGrid w:val="0"/>
        </w:rPr>
        <w:tab/>
        <w:t>Burials to be in cemeteries or as authorised by Minister</w:t>
      </w:r>
      <w:bookmarkEnd w:id="18"/>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9" w:name="_Toc32317814"/>
      <w:r>
        <w:rPr>
          <w:rStyle w:val="CharSectno"/>
        </w:rPr>
        <w:t>12</w:t>
      </w:r>
      <w:r>
        <w:rPr>
          <w:snapToGrid w:val="0"/>
        </w:rPr>
        <w:t>.</w:t>
      </w:r>
      <w:r>
        <w:rPr>
          <w:snapToGrid w:val="0"/>
        </w:rPr>
        <w:tab/>
        <w:t>Minister may authorise burial</w:t>
      </w:r>
      <w:bookmarkEnd w:id="19"/>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No. 31 of 1997 s. 141.]</w:t>
      </w:r>
    </w:p>
    <w:p>
      <w:pPr>
        <w:pStyle w:val="Heading5"/>
        <w:rPr>
          <w:snapToGrid w:val="0"/>
        </w:rPr>
      </w:pPr>
      <w:bookmarkStart w:id="20" w:name="_Toc32317815"/>
      <w:r>
        <w:rPr>
          <w:rStyle w:val="CharSectno"/>
        </w:rPr>
        <w:t>13</w:t>
      </w:r>
      <w:r>
        <w:rPr>
          <w:snapToGrid w:val="0"/>
        </w:rPr>
        <w:t>.</w:t>
      </w:r>
      <w:r>
        <w:rPr>
          <w:snapToGrid w:val="0"/>
        </w:rPr>
        <w:tab/>
        <w:t>Delegation</w:t>
      </w:r>
      <w:bookmarkEnd w:id="2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21" w:name="_Toc32317816"/>
      <w:r>
        <w:rPr>
          <w:rStyle w:val="CharDivNo"/>
        </w:rPr>
        <w:t>Division 2</w:t>
      </w:r>
      <w:r>
        <w:rPr>
          <w:snapToGrid w:val="0"/>
        </w:rPr>
        <w:t> — </w:t>
      </w:r>
      <w:r>
        <w:rPr>
          <w:rStyle w:val="CharDivText"/>
        </w:rPr>
        <w:t>Conduct of funerals</w:t>
      </w:r>
      <w:bookmarkEnd w:id="21"/>
      <w:r>
        <w:rPr>
          <w:rStyle w:val="CharDivText"/>
        </w:rPr>
        <w:t xml:space="preserve"> </w:t>
      </w:r>
    </w:p>
    <w:p>
      <w:pPr>
        <w:pStyle w:val="Heading5"/>
        <w:rPr>
          <w:snapToGrid w:val="0"/>
        </w:rPr>
      </w:pPr>
      <w:bookmarkStart w:id="22" w:name="_Toc32317817"/>
      <w:r>
        <w:rPr>
          <w:rStyle w:val="CharSectno"/>
        </w:rPr>
        <w:t>14</w:t>
      </w:r>
      <w:r>
        <w:rPr>
          <w:snapToGrid w:val="0"/>
        </w:rPr>
        <w:t>.</w:t>
      </w:r>
      <w:r>
        <w:rPr>
          <w:snapToGrid w:val="0"/>
        </w:rPr>
        <w:tab/>
        <w:t>Conduct of funerals</w:t>
      </w:r>
      <w:bookmarkEnd w:id="22"/>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3" w:name="_Toc32317818"/>
      <w:r>
        <w:rPr>
          <w:rStyle w:val="CharSectno"/>
        </w:rPr>
        <w:t>15</w:t>
      </w:r>
      <w:r>
        <w:rPr>
          <w:snapToGrid w:val="0"/>
        </w:rPr>
        <w:t>.</w:t>
      </w:r>
      <w:r>
        <w:rPr>
          <w:snapToGrid w:val="0"/>
        </w:rPr>
        <w:tab/>
        <w:t>Ministers of religion and religious ceremonies</w:t>
      </w:r>
      <w:bookmarkEnd w:id="23"/>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No. 14 of 1996 s. 4.] </w:t>
      </w:r>
    </w:p>
    <w:p>
      <w:pPr>
        <w:pStyle w:val="Heading3"/>
        <w:rPr>
          <w:snapToGrid w:val="0"/>
        </w:rPr>
      </w:pPr>
      <w:bookmarkStart w:id="24" w:name="_Toc32317819"/>
      <w:r>
        <w:rPr>
          <w:rStyle w:val="CharDivNo"/>
        </w:rPr>
        <w:t>Division 3</w:t>
      </w:r>
      <w:r>
        <w:rPr>
          <w:snapToGrid w:val="0"/>
        </w:rPr>
        <w:t> — </w:t>
      </w:r>
      <w:r>
        <w:rPr>
          <w:rStyle w:val="CharDivText"/>
        </w:rPr>
        <w:t>Licensing of funeral directors</w:t>
      </w:r>
      <w:bookmarkEnd w:id="24"/>
    </w:p>
    <w:p>
      <w:pPr>
        <w:pStyle w:val="Heading5"/>
        <w:rPr>
          <w:snapToGrid w:val="0"/>
        </w:rPr>
      </w:pPr>
      <w:bookmarkStart w:id="25" w:name="_Toc32317820"/>
      <w:r>
        <w:rPr>
          <w:rStyle w:val="CharSectno"/>
        </w:rPr>
        <w:t>16</w:t>
      </w:r>
      <w:r>
        <w:rPr>
          <w:snapToGrid w:val="0"/>
        </w:rPr>
        <w:t>.</w:t>
      </w:r>
      <w:r>
        <w:rPr>
          <w:snapToGrid w:val="0"/>
        </w:rPr>
        <w:tab/>
        <w:t>Licences</w:t>
      </w:r>
      <w:bookmarkEnd w:id="25"/>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 and</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6" w:name="_Toc32317821"/>
      <w:r>
        <w:rPr>
          <w:rStyle w:val="CharSectno"/>
        </w:rPr>
        <w:t>17</w:t>
      </w:r>
      <w:r>
        <w:rPr>
          <w:snapToGrid w:val="0"/>
        </w:rPr>
        <w:t>.</w:t>
      </w:r>
      <w:r>
        <w:rPr>
          <w:snapToGrid w:val="0"/>
        </w:rPr>
        <w:tab/>
        <w:t>Applications for licences</w:t>
      </w:r>
      <w:bookmarkEnd w:id="26"/>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7" w:name="_Toc32317822"/>
      <w:r>
        <w:rPr>
          <w:rStyle w:val="CharSectno"/>
        </w:rPr>
        <w:t>18</w:t>
      </w:r>
      <w:r>
        <w:rPr>
          <w:snapToGrid w:val="0"/>
        </w:rPr>
        <w:t>.</w:t>
      </w:r>
      <w:r>
        <w:rPr>
          <w:snapToGrid w:val="0"/>
        </w:rPr>
        <w:tab/>
        <w:t>Suspension and cancellation of licences</w:t>
      </w:r>
      <w:bookmarkEnd w:id="27"/>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 or</w:t>
      </w:r>
    </w:p>
    <w:p>
      <w:pPr>
        <w:pStyle w:val="Indenta"/>
        <w:rPr>
          <w:snapToGrid w:val="0"/>
        </w:rPr>
      </w:pPr>
      <w:r>
        <w:rPr>
          <w:snapToGrid w:val="0"/>
        </w:rPr>
        <w:tab/>
        <w:t>(b)</w:t>
      </w:r>
      <w:r>
        <w:rPr>
          <w:snapToGrid w:val="0"/>
        </w:rPr>
        <w:tab/>
        <w:t>the fee for the licence is due and unpaid; or</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No. 14 of 1996 s. 4.] </w:t>
      </w:r>
    </w:p>
    <w:p>
      <w:pPr>
        <w:pStyle w:val="Heading5"/>
        <w:rPr>
          <w:snapToGrid w:val="0"/>
        </w:rPr>
      </w:pPr>
      <w:bookmarkStart w:id="28" w:name="_Toc32317823"/>
      <w:r>
        <w:rPr>
          <w:rStyle w:val="CharSectno"/>
        </w:rPr>
        <w:t>19</w:t>
      </w:r>
      <w:r>
        <w:rPr>
          <w:snapToGrid w:val="0"/>
        </w:rPr>
        <w:t>.</w:t>
      </w:r>
      <w:r>
        <w:rPr>
          <w:snapToGrid w:val="0"/>
        </w:rPr>
        <w:tab/>
        <w:t>Application for review of decisions of Board</w:t>
      </w:r>
      <w:bookmarkEnd w:id="28"/>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r>
        <w:tab/>
        <w:t>[Section 19 amended: No. 55 of 2004 s. 102.]</w:t>
      </w:r>
    </w:p>
    <w:p>
      <w:pPr>
        <w:pStyle w:val="Heading3"/>
        <w:keepNext w:val="0"/>
        <w:rPr>
          <w:snapToGrid w:val="0"/>
        </w:rPr>
      </w:pPr>
      <w:bookmarkStart w:id="29" w:name="_Toc32317824"/>
      <w:r>
        <w:rPr>
          <w:rStyle w:val="CharDivNo"/>
        </w:rPr>
        <w:t>Division 4</w:t>
      </w:r>
      <w:r>
        <w:rPr>
          <w:snapToGrid w:val="0"/>
        </w:rPr>
        <w:t> — </w:t>
      </w:r>
      <w:r>
        <w:rPr>
          <w:rStyle w:val="CharDivText"/>
        </w:rPr>
        <w:t>Conduct of funerals by permit holders and Boards</w:t>
      </w:r>
      <w:bookmarkEnd w:id="29"/>
      <w:r>
        <w:rPr>
          <w:rStyle w:val="CharDivText"/>
        </w:rPr>
        <w:t xml:space="preserve"> </w:t>
      </w:r>
    </w:p>
    <w:p>
      <w:pPr>
        <w:pStyle w:val="Heading5"/>
        <w:keepNext w:val="0"/>
        <w:keepLines w:val="0"/>
        <w:rPr>
          <w:snapToGrid w:val="0"/>
        </w:rPr>
      </w:pPr>
      <w:bookmarkStart w:id="30" w:name="_Toc32317825"/>
      <w:r>
        <w:rPr>
          <w:rStyle w:val="CharSectno"/>
        </w:rPr>
        <w:t>20</w:t>
      </w:r>
      <w:r>
        <w:rPr>
          <w:snapToGrid w:val="0"/>
        </w:rPr>
        <w:t>.</w:t>
      </w:r>
      <w:r>
        <w:rPr>
          <w:snapToGrid w:val="0"/>
        </w:rPr>
        <w:tab/>
        <w:t>Single funeral permits issued to persons other than funeral directors</w:t>
      </w:r>
      <w:bookmarkEnd w:id="3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No. 14 of 1996 s. 4.] </w:t>
      </w:r>
    </w:p>
    <w:p>
      <w:pPr>
        <w:pStyle w:val="Heading5"/>
        <w:rPr>
          <w:snapToGrid w:val="0"/>
        </w:rPr>
      </w:pPr>
      <w:bookmarkStart w:id="31" w:name="_Toc32317826"/>
      <w:r>
        <w:rPr>
          <w:rStyle w:val="CharSectno"/>
        </w:rPr>
        <w:t>21</w:t>
      </w:r>
      <w:r>
        <w:rPr>
          <w:snapToGrid w:val="0"/>
        </w:rPr>
        <w:t>.</w:t>
      </w:r>
      <w:r>
        <w:rPr>
          <w:snapToGrid w:val="0"/>
        </w:rPr>
        <w:tab/>
        <w:t>Single funeral permits issued to funeral directors</w:t>
      </w:r>
      <w:bookmarkEnd w:id="31"/>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2" w:name="_Toc32317827"/>
      <w:r>
        <w:rPr>
          <w:rStyle w:val="CharSectno"/>
        </w:rPr>
        <w:t>22</w:t>
      </w:r>
      <w:r>
        <w:rPr>
          <w:snapToGrid w:val="0"/>
        </w:rPr>
        <w:t>.</w:t>
      </w:r>
      <w:r>
        <w:rPr>
          <w:snapToGrid w:val="0"/>
        </w:rPr>
        <w:tab/>
        <w:t>Board may conduct funeral</w:t>
      </w:r>
      <w:bookmarkEnd w:id="3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3" w:name="_Toc32317828"/>
      <w:r>
        <w:rPr>
          <w:rStyle w:val="CharPartNo"/>
        </w:rPr>
        <w:t>Part V</w:t>
      </w:r>
      <w:r>
        <w:t> — </w:t>
      </w:r>
      <w:r>
        <w:rPr>
          <w:rStyle w:val="CharPartText"/>
        </w:rPr>
        <w:t>Management of cemeteries</w:t>
      </w:r>
      <w:bookmarkEnd w:id="33"/>
      <w:r>
        <w:rPr>
          <w:rStyle w:val="CharPartText"/>
        </w:rPr>
        <w:t xml:space="preserve"> </w:t>
      </w:r>
    </w:p>
    <w:p>
      <w:pPr>
        <w:pStyle w:val="Heading3"/>
        <w:rPr>
          <w:snapToGrid w:val="0"/>
        </w:rPr>
      </w:pPr>
      <w:bookmarkStart w:id="34" w:name="_Toc32317829"/>
      <w:r>
        <w:rPr>
          <w:rStyle w:val="CharDivNo"/>
        </w:rPr>
        <w:t>Division 1</w:t>
      </w:r>
      <w:r>
        <w:rPr>
          <w:snapToGrid w:val="0"/>
        </w:rPr>
        <w:t> — </w:t>
      </w:r>
      <w:r>
        <w:rPr>
          <w:rStyle w:val="CharDivText"/>
        </w:rPr>
        <w:t>Layout and management of cemeteries</w:t>
      </w:r>
      <w:bookmarkEnd w:id="34"/>
      <w:r>
        <w:rPr>
          <w:rStyle w:val="CharDivText"/>
        </w:rPr>
        <w:t xml:space="preserve"> </w:t>
      </w:r>
    </w:p>
    <w:p>
      <w:pPr>
        <w:pStyle w:val="Heading5"/>
        <w:rPr>
          <w:snapToGrid w:val="0"/>
        </w:rPr>
      </w:pPr>
      <w:bookmarkStart w:id="35" w:name="_Toc32317830"/>
      <w:r>
        <w:rPr>
          <w:rStyle w:val="CharSectno"/>
        </w:rPr>
        <w:t>23</w:t>
      </w:r>
      <w:r>
        <w:rPr>
          <w:snapToGrid w:val="0"/>
        </w:rPr>
        <w:t>.</w:t>
      </w:r>
      <w:r>
        <w:rPr>
          <w:snapToGrid w:val="0"/>
        </w:rPr>
        <w:tab/>
        <w:t>Setting apart areas for religious denominations</w:t>
      </w:r>
      <w:bookmarkEnd w:id="35"/>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6" w:name="_Toc32317831"/>
      <w:r>
        <w:rPr>
          <w:rStyle w:val="CharSectno"/>
        </w:rPr>
        <w:t>24</w:t>
      </w:r>
      <w:r>
        <w:rPr>
          <w:snapToGrid w:val="0"/>
        </w:rPr>
        <w:t>.</w:t>
      </w:r>
      <w:r>
        <w:rPr>
          <w:snapToGrid w:val="0"/>
        </w:rPr>
        <w:tab/>
        <w:t>Management of cemeteries</w:t>
      </w:r>
      <w:bookmarkEnd w:id="36"/>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 and</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7" w:name="_Toc32317832"/>
      <w:r>
        <w:rPr>
          <w:rStyle w:val="CharDivNo"/>
        </w:rPr>
        <w:t>Division 2</w:t>
      </w:r>
      <w:r>
        <w:rPr>
          <w:snapToGrid w:val="0"/>
        </w:rPr>
        <w:t> — </w:t>
      </w:r>
      <w:r>
        <w:rPr>
          <w:rStyle w:val="CharDivText"/>
        </w:rPr>
        <w:t>Rights of burial</w:t>
      </w:r>
      <w:bookmarkEnd w:id="37"/>
      <w:r>
        <w:rPr>
          <w:rStyle w:val="CharDivText"/>
        </w:rPr>
        <w:t xml:space="preserve"> </w:t>
      </w:r>
    </w:p>
    <w:p>
      <w:pPr>
        <w:pStyle w:val="Heading5"/>
        <w:rPr>
          <w:snapToGrid w:val="0"/>
        </w:rPr>
      </w:pPr>
      <w:bookmarkStart w:id="38" w:name="_Toc32317833"/>
      <w:r>
        <w:rPr>
          <w:rStyle w:val="CharSectno"/>
        </w:rPr>
        <w:t>25</w:t>
      </w:r>
      <w:r>
        <w:rPr>
          <w:snapToGrid w:val="0"/>
        </w:rPr>
        <w:t>.</w:t>
      </w:r>
      <w:r>
        <w:rPr>
          <w:snapToGrid w:val="0"/>
        </w:rPr>
        <w:tab/>
        <w:t>Grant of right of burial</w:t>
      </w:r>
      <w:bookmarkEnd w:id="38"/>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No. 14 of 1996 s. 4.] </w:t>
      </w:r>
    </w:p>
    <w:p>
      <w:pPr>
        <w:pStyle w:val="Heading5"/>
        <w:rPr>
          <w:snapToGrid w:val="0"/>
        </w:rPr>
      </w:pPr>
      <w:bookmarkStart w:id="39" w:name="_Toc32317834"/>
      <w:r>
        <w:rPr>
          <w:rStyle w:val="CharSectno"/>
        </w:rPr>
        <w:t>26</w:t>
      </w:r>
      <w:r>
        <w:rPr>
          <w:snapToGrid w:val="0"/>
        </w:rPr>
        <w:t>.</w:t>
      </w:r>
      <w:r>
        <w:rPr>
          <w:snapToGrid w:val="0"/>
        </w:rPr>
        <w:tab/>
        <w:t>Transfer of right of burial</w:t>
      </w:r>
      <w:bookmarkEnd w:id="39"/>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0" w:name="_Toc32317835"/>
      <w:r>
        <w:rPr>
          <w:rStyle w:val="CharSectno"/>
        </w:rPr>
        <w:t>27</w:t>
      </w:r>
      <w:r>
        <w:rPr>
          <w:snapToGrid w:val="0"/>
        </w:rPr>
        <w:t>.</w:t>
      </w:r>
      <w:r>
        <w:rPr>
          <w:snapToGrid w:val="0"/>
        </w:rPr>
        <w:tab/>
        <w:t>Protection of right of burial</w:t>
      </w:r>
      <w:bookmarkEnd w:id="40"/>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1" w:name="_Toc32317836"/>
      <w:r>
        <w:rPr>
          <w:rStyle w:val="CharSectno"/>
        </w:rPr>
        <w:t>28</w:t>
      </w:r>
      <w:r>
        <w:rPr>
          <w:snapToGrid w:val="0"/>
        </w:rPr>
        <w:t>.</w:t>
      </w:r>
      <w:r>
        <w:rPr>
          <w:snapToGrid w:val="0"/>
        </w:rPr>
        <w:tab/>
        <w:t>Surrender of right of burial</w:t>
      </w:r>
      <w:bookmarkEnd w:id="41"/>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2" w:name="_Toc32317837"/>
      <w:r>
        <w:rPr>
          <w:rStyle w:val="CharDivNo"/>
        </w:rPr>
        <w:t>Division 3</w:t>
      </w:r>
      <w:r>
        <w:rPr>
          <w:snapToGrid w:val="0"/>
        </w:rPr>
        <w:t> — </w:t>
      </w:r>
      <w:r>
        <w:rPr>
          <w:rStyle w:val="CharDivText"/>
        </w:rPr>
        <w:t>Control of memorials and other works</w:t>
      </w:r>
      <w:bookmarkEnd w:id="42"/>
      <w:r>
        <w:rPr>
          <w:rStyle w:val="CharDivText"/>
        </w:rPr>
        <w:t xml:space="preserve"> </w:t>
      </w:r>
    </w:p>
    <w:p>
      <w:pPr>
        <w:pStyle w:val="Heading5"/>
        <w:rPr>
          <w:snapToGrid w:val="0"/>
        </w:rPr>
      </w:pPr>
      <w:bookmarkStart w:id="43" w:name="_Toc32317838"/>
      <w:r>
        <w:rPr>
          <w:rStyle w:val="CharSectno"/>
        </w:rPr>
        <w:t>29</w:t>
      </w:r>
      <w:r>
        <w:rPr>
          <w:snapToGrid w:val="0"/>
        </w:rPr>
        <w:t>.</w:t>
      </w:r>
      <w:r>
        <w:rPr>
          <w:snapToGrid w:val="0"/>
        </w:rPr>
        <w:tab/>
        <w:t>Control of memorials</w:t>
      </w:r>
      <w:bookmarkEnd w:id="43"/>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4" w:name="_Toc32317839"/>
      <w:r>
        <w:rPr>
          <w:rStyle w:val="CharSectno"/>
        </w:rPr>
        <w:t>30</w:t>
      </w:r>
      <w:r>
        <w:rPr>
          <w:snapToGrid w:val="0"/>
        </w:rPr>
        <w:t>.</w:t>
      </w:r>
      <w:r>
        <w:rPr>
          <w:snapToGrid w:val="0"/>
        </w:rPr>
        <w:tab/>
        <w:t>Permission for memorials</w:t>
      </w:r>
      <w:bookmarkEnd w:id="44"/>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No. 14 of 1996 s. 4.] </w:t>
      </w:r>
    </w:p>
    <w:p>
      <w:pPr>
        <w:pStyle w:val="Heading5"/>
        <w:rPr>
          <w:snapToGrid w:val="0"/>
        </w:rPr>
      </w:pPr>
      <w:bookmarkStart w:id="45" w:name="_Toc32317840"/>
      <w:r>
        <w:rPr>
          <w:rStyle w:val="CharSectno"/>
        </w:rPr>
        <w:t>31</w:t>
      </w:r>
      <w:r>
        <w:rPr>
          <w:snapToGrid w:val="0"/>
        </w:rPr>
        <w:t>.</w:t>
      </w:r>
      <w:r>
        <w:rPr>
          <w:snapToGrid w:val="0"/>
        </w:rPr>
        <w:tab/>
        <w:t>Removal or alteration of unauthorised memorial</w:t>
      </w:r>
      <w:bookmarkEnd w:id="45"/>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No. 14 of 1996 s. 4.] </w:t>
      </w:r>
    </w:p>
    <w:p>
      <w:pPr>
        <w:pStyle w:val="Heading5"/>
        <w:rPr>
          <w:snapToGrid w:val="0"/>
        </w:rPr>
      </w:pPr>
      <w:bookmarkStart w:id="46" w:name="_Toc32317841"/>
      <w:r>
        <w:rPr>
          <w:rStyle w:val="CharSectno"/>
        </w:rPr>
        <w:t>32</w:t>
      </w:r>
      <w:r>
        <w:rPr>
          <w:snapToGrid w:val="0"/>
        </w:rPr>
        <w:t>.</w:t>
      </w:r>
      <w:r>
        <w:rPr>
          <w:snapToGrid w:val="0"/>
        </w:rPr>
        <w:tab/>
        <w:t>Removal or alteration of memorial in disrepair</w:t>
      </w:r>
      <w:bookmarkEnd w:id="46"/>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7" w:name="_Toc32317842"/>
      <w:r>
        <w:rPr>
          <w:rStyle w:val="CharSectno"/>
        </w:rPr>
        <w:t>33</w:t>
      </w:r>
      <w:r>
        <w:rPr>
          <w:snapToGrid w:val="0"/>
        </w:rPr>
        <w:t>.</w:t>
      </w:r>
      <w:r>
        <w:rPr>
          <w:snapToGrid w:val="0"/>
        </w:rPr>
        <w:tab/>
        <w:t>Preservation of graves etc.</w:t>
      </w:r>
      <w:bookmarkEnd w:id="47"/>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8" w:name="_Toc32317843"/>
      <w:r>
        <w:rPr>
          <w:rStyle w:val="CharSectno"/>
        </w:rPr>
        <w:t>34</w:t>
      </w:r>
      <w:r>
        <w:rPr>
          <w:snapToGrid w:val="0"/>
        </w:rPr>
        <w:t>.</w:t>
      </w:r>
      <w:r>
        <w:rPr>
          <w:snapToGrid w:val="0"/>
        </w:rPr>
        <w:tab/>
        <w:t>Permission for denominational chapel</w:t>
      </w:r>
      <w:bookmarkEnd w:id="4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9" w:name="_Toc32317844"/>
      <w:r>
        <w:rPr>
          <w:rStyle w:val="CharDivNo"/>
        </w:rPr>
        <w:t>Division 4</w:t>
      </w:r>
      <w:r>
        <w:rPr>
          <w:snapToGrid w:val="0"/>
        </w:rPr>
        <w:t> — </w:t>
      </w:r>
      <w:r>
        <w:rPr>
          <w:rStyle w:val="CharDivText"/>
        </w:rPr>
        <w:t>Redevelopment schemes</w:t>
      </w:r>
      <w:bookmarkEnd w:id="49"/>
      <w:r>
        <w:rPr>
          <w:rStyle w:val="CharDivText"/>
        </w:rPr>
        <w:t xml:space="preserve"> </w:t>
      </w:r>
    </w:p>
    <w:p>
      <w:pPr>
        <w:pStyle w:val="Heading5"/>
        <w:rPr>
          <w:snapToGrid w:val="0"/>
        </w:rPr>
      </w:pPr>
      <w:bookmarkStart w:id="50" w:name="_Toc32317845"/>
      <w:r>
        <w:rPr>
          <w:rStyle w:val="CharSectno"/>
        </w:rPr>
        <w:t>35</w:t>
      </w:r>
      <w:r>
        <w:rPr>
          <w:snapToGrid w:val="0"/>
        </w:rPr>
        <w:t>.</w:t>
      </w:r>
      <w:r>
        <w:rPr>
          <w:snapToGrid w:val="0"/>
        </w:rPr>
        <w:tab/>
        <w:t>Implementation of redevelopment scheme</w:t>
      </w:r>
      <w:bookmarkEnd w:id="5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1" w:name="_Toc32317846"/>
      <w:r>
        <w:rPr>
          <w:rStyle w:val="CharSectno"/>
        </w:rPr>
        <w:t>36</w:t>
      </w:r>
      <w:r>
        <w:rPr>
          <w:snapToGrid w:val="0"/>
        </w:rPr>
        <w:t>.</w:t>
      </w:r>
      <w:r>
        <w:rPr>
          <w:snapToGrid w:val="0"/>
        </w:rPr>
        <w:tab/>
        <w:t>Required action before implementation of redevelopment scheme</w:t>
      </w:r>
      <w:bookmarkEnd w:id="51"/>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 and</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 and</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2" w:name="_Toc32317847"/>
      <w:r>
        <w:rPr>
          <w:rStyle w:val="CharSectno"/>
        </w:rPr>
        <w:t>37</w:t>
      </w:r>
      <w:r>
        <w:rPr>
          <w:snapToGrid w:val="0"/>
        </w:rPr>
        <w:t>.</w:t>
      </w:r>
      <w:r>
        <w:rPr>
          <w:snapToGrid w:val="0"/>
        </w:rPr>
        <w:tab/>
        <w:t>Submissions</w:t>
      </w:r>
      <w:bookmarkEnd w:id="5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 or</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3" w:name="_Toc32317848"/>
      <w:r>
        <w:rPr>
          <w:rStyle w:val="CharSectno"/>
        </w:rPr>
        <w:t>38</w:t>
      </w:r>
      <w:r>
        <w:rPr>
          <w:snapToGrid w:val="0"/>
        </w:rPr>
        <w:t>.</w:t>
      </w:r>
      <w:r>
        <w:rPr>
          <w:snapToGrid w:val="0"/>
        </w:rPr>
        <w:tab/>
        <w:t>Register concerning redevelopment area</w:t>
      </w:r>
      <w:bookmarkEnd w:id="53"/>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4" w:name="_Toc32317849"/>
      <w:r>
        <w:rPr>
          <w:rStyle w:val="CharSectno"/>
        </w:rPr>
        <w:t>39</w:t>
      </w:r>
      <w:r>
        <w:rPr>
          <w:snapToGrid w:val="0"/>
        </w:rPr>
        <w:t>.</w:t>
      </w:r>
      <w:r>
        <w:rPr>
          <w:snapToGrid w:val="0"/>
        </w:rPr>
        <w:tab/>
        <w:t>Memorials in redevelopment area</w:t>
      </w:r>
      <w:bookmarkEnd w:id="5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No. 8 of 2009 s. 27.]</w:t>
      </w:r>
    </w:p>
    <w:p>
      <w:pPr>
        <w:pStyle w:val="Heading3"/>
        <w:rPr>
          <w:snapToGrid w:val="0"/>
        </w:rPr>
      </w:pPr>
      <w:bookmarkStart w:id="55" w:name="_Toc32317850"/>
      <w:r>
        <w:rPr>
          <w:rStyle w:val="CharDivNo"/>
        </w:rPr>
        <w:t>Division 5</w:t>
      </w:r>
      <w:r>
        <w:rPr>
          <w:snapToGrid w:val="0"/>
        </w:rPr>
        <w:t> — </w:t>
      </w:r>
      <w:r>
        <w:rPr>
          <w:rStyle w:val="CharDivText"/>
        </w:rPr>
        <w:t>Registers</w:t>
      </w:r>
      <w:bookmarkEnd w:id="55"/>
      <w:r>
        <w:rPr>
          <w:rStyle w:val="CharDivText"/>
        </w:rPr>
        <w:t xml:space="preserve"> </w:t>
      </w:r>
    </w:p>
    <w:p>
      <w:pPr>
        <w:pStyle w:val="Heading5"/>
        <w:rPr>
          <w:snapToGrid w:val="0"/>
        </w:rPr>
      </w:pPr>
      <w:bookmarkStart w:id="56" w:name="_Toc32317851"/>
      <w:r>
        <w:rPr>
          <w:rStyle w:val="CharSectno"/>
        </w:rPr>
        <w:t>40</w:t>
      </w:r>
      <w:r>
        <w:rPr>
          <w:snapToGrid w:val="0"/>
        </w:rPr>
        <w:t>.</w:t>
      </w:r>
      <w:r>
        <w:rPr>
          <w:snapToGrid w:val="0"/>
        </w:rPr>
        <w:tab/>
        <w:t>Board to maintain registers and plans</w:t>
      </w:r>
      <w:bookmarkEnd w:id="56"/>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7" w:name="_Toc32317852"/>
      <w:r>
        <w:rPr>
          <w:rStyle w:val="CharSectno"/>
        </w:rPr>
        <w:t>41</w:t>
      </w:r>
      <w:r>
        <w:rPr>
          <w:snapToGrid w:val="0"/>
        </w:rPr>
        <w:t>.</w:t>
      </w:r>
      <w:r>
        <w:rPr>
          <w:snapToGrid w:val="0"/>
        </w:rPr>
        <w:tab/>
        <w:t>Registers available for inspection</w:t>
      </w:r>
      <w:bookmarkEnd w:id="57"/>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8" w:name="_Toc32317853"/>
      <w:r>
        <w:rPr>
          <w:rStyle w:val="CharSectno"/>
        </w:rPr>
        <w:t>42</w:t>
      </w:r>
      <w:r>
        <w:rPr>
          <w:snapToGrid w:val="0"/>
        </w:rPr>
        <w:t>.</w:t>
      </w:r>
      <w:r>
        <w:rPr>
          <w:snapToGrid w:val="0"/>
        </w:rPr>
        <w:tab/>
        <w:t>Register to be evidence of burials</w:t>
      </w:r>
      <w:bookmarkEnd w:id="58"/>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9" w:name="_Toc32317854"/>
      <w:r>
        <w:rPr>
          <w:rStyle w:val="CharPartNo"/>
        </w:rPr>
        <w:t>Part VI</w:t>
      </w:r>
      <w:r>
        <w:rPr>
          <w:rStyle w:val="CharDivNo"/>
        </w:rPr>
        <w:t> </w:t>
      </w:r>
      <w:r>
        <w:t>—</w:t>
      </w:r>
      <w:r>
        <w:rPr>
          <w:rStyle w:val="CharDivText"/>
        </w:rPr>
        <w:t> </w:t>
      </w:r>
      <w:r>
        <w:rPr>
          <w:rStyle w:val="CharPartText"/>
        </w:rPr>
        <w:t>Management of closed cemeteries</w:t>
      </w:r>
      <w:bookmarkEnd w:id="59"/>
      <w:r>
        <w:rPr>
          <w:rStyle w:val="CharPartText"/>
        </w:rPr>
        <w:t xml:space="preserve"> </w:t>
      </w:r>
    </w:p>
    <w:p>
      <w:pPr>
        <w:pStyle w:val="Heading5"/>
        <w:rPr>
          <w:snapToGrid w:val="0"/>
        </w:rPr>
      </w:pPr>
      <w:bookmarkStart w:id="60" w:name="_Toc32317855"/>
      <w:r>
        <w:rPr>
          <w:rStyle w:val="CharSectno"/>
        </w:rPr>
        <w:t>43</w:t>
      </w:r>
      <w:r>
        <w:rPr>
          <w:snapToGrid w:val="0"/>
        </w:rPr>
        <w:t>.</w:t>
      </w:r>
      <w:r>
        <w:rPr>
          <w:snapToGrid w:val="0"/>
        </w:rPr>
        <w:tab/>
        <w:t>Vesting control of closed cemetery</w:t>
      </w:r>
      <w:bookmarkEnd w:id="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1" w:name="_Toc32317856"/>
      <w:r>
        <w:rPr>
          <w:rStyle w:val="CharPartNo"/>
        </w:rPr>
        <w:t>Part VII</w:t>
      </w:r>
      <w:r>
        <w:rPr>
          <w:rStyle w:val="CharDivNo"/>
        </w:rPr>
        <w:t> </w:t>
      </w:r>
      <w:r>
        <w:t>—</w:t>
      </w:r>
      <w:r>
        <w:rPr>
          <w:rStyle w:val="CharDivText"/>
        </w:rPr>
        <w:t> </w:t>
      </w:r>
      <w:r>
        <w:rPr>
          <w:rStyle w:val="CharPartText"/>
        </w:rPr>
        <w:t>Financial provisions</w:t>
      </w:r>
      <w:bookmarkEnd w:id="61"/>
      <w:r>
        <w:rPr>
          <w:rStyle w:val="CharPartText"/>
        </w:rPr>
        <w:t xml:space="preserve"> </w:t>
      </w:r>
    </w:p>
    <w:p>
      <w:pPr>
        <w:pStyle w:val="Heading5"/>
        <w:spacing w:before="180"/>
        <w:rPr>
          <w:snapToGrid w:val="0"/>
        </w:rPr>
      </w:pPr>
      <w:bookmarkStart w:id="62" w:name="_Toc32317857"/>
      <w:r>
        <w:rPr>
          <w:rStyle w:val="CharSectno"/>
        </w:rPr>
        <w:t>44</w:t>
      </w:r>
      <w:r>
        <w:rPr>
          <w:snapToGrid w:val="0"/>
        </w:rPr>
        <w:t>.</w:t>
      </w:r>
      <w:r>
        <w:rPr>
          <w:snapToGrid w:val="0"/>
        </w:rPr>
        <w:tab/>
        <w:t>Application</w:t>
      </w:r>
      <w:bookmarkEnd w:id="62"/>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No. 14 of 1996 s. 4; No. 77 of 2006 Sch. 1 cl. 22.] </w:t>
      </w:r>
    </w:p>
    <w:p>
      <w:pPr>
        <w:pStyle w:val="Heading5"/>
        <w:spacing w:before="180"/>
        <w:rPr>
          <w:snapToGrid w:val="0"/>
        </w:rPr>
      </w:pPr>
      <w:bookmarkStart w:id="63" w:name="_Toc32317858"/>
      <w:r>
        <w:rPr>
          <w:rStyle w:val="CharSectno"/>
        </w:rPr>
        <w:t>45</w:t>
      </w:r>
      <w:r>
        <w:rPr>
          <w:snapToGrid w:val="0"/>
        </w:rPr>
        <w:t>.</w:t>
      </w:r>
      <w:r>
        <w:rPr>
          <w:snapToGrid w:val="0"/>
        </w:rPr>
        <w:tab/>
        <w:t>Funds of Board</w:t>
      </w:r>
      <w:bookmarkEnd w:id="63"/>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a Board by way of fees or charges; and</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spacing w:before="180"/>
        <w:rPr>
          <w:snapToGrid w:val="0"/>
        </w:rPr>
      </w:pPr>
      <w:bookmarkStart w:id="64" w:name="_Toc32317859"/>
      <w:r>
        <w:rPr>
          <w:rStyle w:val="CharSectno"/>
        </w:rPr>
        <w:t>46</w:t>
      </w:r>
      <w:r>
        <w:rPr>
          <w:snapToGrid w:val="0"/>
        </w:rPr>
        <w:t>.</w:t>
      </w:r>
      <w:r>
        <w:rPr>
          <w:snapToGrid w:val="0"/>
        </w:rPr>
        <w:tab/>
        <w:t>Establishment of accounts</w:t>
      </w:r>
      <w:bookmarkEnd w:id="64"/>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 and</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5" w:name="_Toc32317860"/>
      <w:r>
        <w:rPr>
          <w:rStyle w:val="CharSectno"/>
        </w:rPr>
        <w:t>47</w:t>
      </w:r>
      <w:r>
        <w:rPr>
          <w:snapToGrid w:val="0"/>
        </w:rPr>
        <w:t>.</w:t>
      </w:r>
      <w:r>
        <w:rPr>
          <w:snapToGrid w:val="0"/>
        </w:rPr>
        <w:tab/>
        <w:t>Authorised expenditure</w:t>
      </w:r>
      <w:bookmarkEnd w:id="65"/>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6" w:name="_Toc32317861"/>
      <w:r>
        <w:rPr>
          <w:rStyle w:val="CharSectno"/>
        </w:rPr>
        <w:t>48</w:t>
      </w:r>
      <w:r>
        <w:rPr>
          <w:snapToGrid w:val="0"/>
        </w:rPr>
        <w:t>.</w:t>
      </w:r>
      <w:r>
        <w:rPr>
          <w:snapToGrid w:val="0"/>
        </w:rPr>
        <w:tab/>
        <w:t>Estimates</w:t>
      </w:r>
      <w:bookmarkEnd w:id="66"/>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7" w:name="_Toc32317862"/>
      <w:r>
        <w:rPr>
          <w:rStyle w:val="CharSectno"/>
        </w:rPr>
        <w:t>49</w:t>
      </w:r>
      <w:r>
        <w:rPr>
          <w:snapToGrid w:val="0"/>
        </w:rPr>
        <w:t>.</w:t>
      </w:r>
      <w:r>
        <w:rPr>
          <w:snapToGrid w:val="0"/>
        </w:rPr>
        <w:tab/>
        <w:t>Borrowing</w:t>
      </w:r>
      <w:bookmarkEnd w:id="67"/>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8" w:name="_Toc32317863"/>
      <w:r>
        <w:rPr>
          <w:rStyle w:val="CharSectno"/>
        </w:rPr>
        <w:t>50</w:t>
      </w:r>
      <w:r>
        <w:rPr>
          <w:snapToGrid w:val="0"/>
        </w:rPr>
        <w:t>.</w:t>
      </w:r>
      <w:r>
        <w:rPr>
          <w:snapToGrid w:val="0"/>
        </w:rPr>
        <w:tab/>
        <w:t>Banking and investment</w:t>
      </w:r>
      <w:bookmarkEnd w:id="68"/>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No. 1 of 1997 s. 18.] </w:t>
      </w:r>
    </w:p>
    <w:p>
      <w:pPr>
        <w:pStyle w:val="Heading5"/>
        <w:rPr>
          <w:snapToGrid w:val="0"/>
        </w:rPr>
      </w:pPr>
      <w:bookmarkStart w:id="69" w:name="_Toc32317864"/>
      <w:r>
        <w:rPr>
          <w:rStyle w:val="CharSectno"/>
        </w:rPr>
        <w:t>51</w:t>
      </w:r>
      <w:r>
        <w:rPr>
          <w:snapToGrid w:val="0"/>
        </w:rPr>
        <w:t>.</w:t>
      </w:r>
      <w:r>
        <w:rPr>
          <w:snapToGrid w:val="0"/>
        </w:rPr>
        <w:tab/>
        <w:t>Financial statements</w:t>
      </w:r>
      <w:bookmarkEnd w:id="69"/>
      <w:r>
        <w:rPr>
          <w:snapToGrid w:val="0"/>
        </w:rPr>
        <w:t xml:space="preserve"> </w:t>
      </w:r>
    </w:p>
    <w:p>
      <w:pPr>
        <w:pStyle w:val="Subsection"/>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 and</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rPr>
          <w:snapToGrid w:val="0"/>
        </w:rPr>
      </w:pPr>
      <w:r>
        <w:rPr>
          <w:snapToGrid w:val="0"/>
        </w:rPr>
        <w:tab/>
      </w:r>
      <w:r>
        <w:rPr>
          <w:snapToGrid w:val="0"/>
        </w:rPr>
        <w:tab/>
        <w:t>and shall forthwith submit those financial statements to the Auditor General for audit and to the Minister.</w:t>
      </w:r>
    </w:p>
    <w:p>
      <w:pPr>
        <w:pStyle w:val="Subsection"/>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70" w:name="_Toc32317865"/>
      <w:r>
        <w:rPr>
          <w:rStyle w:val="CharSectno"/>
        </w:rPr>
        <w:t>52</w:t>
      </w:r>
      <w:r>
        <w:rPr>
          <w:snapToGrid w:val="0"/>
        </w:rPr>
        <w:t>.</w:t>
      </w:r>
      <w:r>
        <w:rPr>
          <w:snapToGrid w:val="0"/>
        </w:rPr>
        <w:tab/>
        <w:t>Audit</w:t>
      </w:r>
      <w:bookmarkEnd w:id="70"/>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 and</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 and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71" w:name="_Toc32317866"/>
      <w:r>
        <w:rPr>
          <w:rStyle w:val="CharSectno"/>
        </w:rPr>
        <w:t>53</w:t>
      </w:r>
      <w:r>
        <w:rPr>
          <w:snapToGrid w:val="0"/>
        </w:rPr>
        <w:t>.</w:t>
      </w:r>
      <w:r>
        <w:rPr>
          <w:snapToGrid w:val="0"/>
        </w:rPr>
        <w:tab/>
        <w:t>Fees and charges</w:t>
      </w:r>
      <w:bookmarkEnd w:id="71"/>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 and</w:t>
      </w:r>
    </w:p>
    <w:p>
      <w:pPr>
        <w:pStyle w:val="Indenta"/>
        <w:rPr>
          <w:snapToGrid w:val="0"/>
        </w:rPr>
      </w:pPr>
      <w:r>
        <w:rPr>
          <w:snapToGrid w:val="0"/>
        </w:rPr>
        <w:tab/>
        <w:t>(b)</w:t>
      </w:r>
      <w:r>
        <w:rPr>
          <w:snapToGrid w:val="0"/>
        </w:rPr>
        <w:tab/>
        <w:t>issuing a single funeral permit; and</w:t>
      </w:r>
    </w:p>
    <w:p>
      <w:pPr>
        <w:pStyle w:val="Indenta"/>
        <w:rPr>
          <w:snapToGrid w:val="0"/>
        </w:rPr>
      </w:pPr>
      <w:r>
        <w:rPr>
          <w:snapToGrid w:val="0"/>
        </w:rPr>
        <w:tab/>
        <w:t>(c)</w:t>
      </w:r>
      <w:r>
        <w:rPr>
          <w:snapToGrid w:val="0"/>
        </w:rPr>
        <w:tab/>
        <w:t>digging or opening a grave; and</w:t>
      </w:r>
    </w:p>
    <w:p>
      <w:pPr>
        <w:pStyle w:val="Indenta"/>
        <w:rPr>
          <w:snapToGrid w:val="0"/>
        </w:rPr>
      </w:pPr>
      <w:r>
        <w:rPr>
          <w:snapToGrid w:val="0"/>
        </w:rPr>
        <w:tab/>
        <w:t>(d)</w:t>
      </w:r>
      <w:r>
        <w:rPr>
          <w:snapToGrid w:val="0"/>
        </w:rPr>
        <w:tab/>
        <w:t>a grant or renewal of a grant of a right of burial; and</w:t>
      </w:r>
    </w:p>
    <w:p>
      <w:pPr>
        <w:pStyle w:val="Indenta"/>
        <w:rPr>
          <w:snapToGrid w:val="0"/>
        </w:rPr>
      </w:pPr>
      <w:r>
        <w:rPr>
          <w:snapToGrid w:val="0"/>
        </w:rPr>
        <w:tab/>
        <w:t>(e)</w:t>
      </w:r>
      <w:r>
        <w:rPr>
          <w:snapToGrid w:val="0"/>
        </w:rPr>
        <w:tab/>
        <w:t>permission to erect new or additional memorials and for supervising such work; and</w:t>
      </w:r>
    </w:p>
    <w:p>
      <w:pPr>
        <w:pStyle w:val="Indenta"/>
        <w:rPr>
          <w:snapToGrid w:val="0"/>
        </w:rPr>
      </w:pPr>
      <w:r>
        <w:rPr>
          <w:snapToGrid w:val="0"/>
        </w:rPr>
        <w:tab/>
        <w:t>(f)</w:t>
      </w:r>
      <w:r>
        <w:rPr>
          <w:snapToGrid w:val="0"/>
        </w:rPr>
        <w:tab/>
        <w:t>cremation; and</w:t>
      </w:r>
    </w:p>
    <w:p>
      <w:pPr>
        <w:pStyle w:val="Indenta"/>
        <w:rPr>
          <w:snapToGrid w:val="0"/>
        </w:rPr>
      </w:pPr>
      <w:r>
        <w:rPr>
          <w:snapToGrid w:val="0"/>
        </w:rPr>
        <w:tab/>
        <w:t>(g)</w:t>
      </w:r>
      <w:r>
        <w:rPr>
          <w:snapToGrid w:val="0"/>
        </w:rPr>
        <w:tab/>
        <w:t>conducting a funeral; and</w:t>
      </w:r>
    </w:p>
    <w:p>
      <w:pPr>
        <w:pStyle w:val="Indenta"/>
        <w:rPr>
          <w:snapToGrid w:val="0"/>
        </w:rPr>
      </w:pPr>
      <w:r>
        <w:rPr>
          <w:snapToGrid w:val="0"/>
        </w:rPr>
        <w:tab/>
        <w:t>(h)</w:t>
      </w:r>
      <w:r>
        <w:rPr>
          <w:snapToGrid w:val="0"/>
        </w:rPr>
        <w:tab/>
        <w:t>inspection of registers and issue of extracts or certified copies therefrom; and</w:t>
      </w:r>
    </w:p>
    <w:p>
      <w:pPr>
        <w:pStyle w:val="Indenta"/>
        <w:rPr>
          <w:snapToGrid w:val="0"/>
        </w:rPr>
      </w:pPr>
      <w:r>
        <w:rPr>
          <w:snapToGrid w:val="0"/>
        </w:rPr>
        <w:tab/>
        <w:t>(i)</w:t>
      </w:r>
      <w:r>
        <w:rPr>
          <w:snapToGrid w:val="0"/>
        </w:rPr>
        <w:tab/>
        <w:t>registration of the assignment or bequest of a right of burial; and</w:t>
      </w:r>
    </w:p>
    <w:p>
      <w:pPr>
        <w:pStyle w:val="Indenta"/>
        <w:rPr>
          <w:snapToGrid w:val="0"/>
        </w:rPr>
      </w:pPr>
      <w:r>
        <w:rPr>
          <w:snapToGrid w:val="0"/>
        </w:rPr>
        <w:tab/>
        <w:t>(j)</w:t>
      </w:r>
      <w:r>
        <w:rPr>
          <w:snapToGrid w:val="0"/>
        </w:rPr>
        <w:tab/>
        <w:t>exhumation; and</w:t>
      </w:r>
    </w:p>
    <w:p>
      <w:pPr>
        <w:pStyle w:val="Indenta"/>
        <w:rPr>
          <w:snapToGrid w:val="0"/>
        </w:rPr>
      </w:pPr>
      <w:r>
        <w:rPr>
          <w:snapToGrid w:val="0"/>
        </w:rPr>
        <w:tab/>
        <w:t>(k)</w:t>
      </w:r>
      <w:r>
        <w:rPr>
          <w:snapToGrid w:val="0"/>
        </w:rPr>
        <w:tab/>
        <w:t>maintenance of graves; and</w:t>
      </w:r>
    </w:p>
    <w:p>
      <w:pPr>
        <w:pStyle w:val="Indenta"/>
        <w:rPr>
          <w:snapToGrid w:val="0"/>
        </w:rPr>
      </w:pPr>
      <w:r>
        <w:rPr>
          <w:snapToGrid w:val="0"/>
        </w:rPr>
        <w:tab/>
        <w:t>(l)</w:t>
      </w:r>
      <w:r>
        <w:rPr>
          <w:snapToGrid w:val="0"/>
        </w:rPr>
        <w:tab/>
        <w:t>extraordinary services provided for funerals; and</w:t>
      </w:r>
    </w:p>
    <w:p>
      <w:pPr>
        <w:pStyle w:val="Indenta"/>
        <w:rPr>
          <w:snapToGrid w:val="0"/>
        </w:rPr>
      </w:pPr>
      <w:r>
        <w:rPr>
          <w:snapToGrid w:val="0"/>
        </w:rPr>
        <w:tab/>
        <w:t>(m)</w:t>
      </w:r>
      <w:r>
        <w:rPr>
          <w:snapToGrid w:val="0"/>
        </w:rPr>
        <w:tab/>
        <w:t xml:space="preserve">disposal of ashes; and </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72" w:name="_Toc3231786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72"/>
      <w:r>
        <w:rPr>
          <w:rStyle w:val="CharPartText"/>
        </w:rPr>
        <w:t xml:space="preserve"> </w:t>
      </w:r>
    </w:p>
    <w:p>
      <w:pPr>
        <w:pStyle w:val="Footnoteheading"/>
        <w:ind w:left="890"/>
        <w:rPr>
          <w:snapToGrid w:val="0"/>
        </w:rPr>
      </w:pPr>
      <w:r>
        <w:tab/>
        <w:t>[Heading</w:t>
      </w:r>
      <w:r>
        <w:rPr>
          <w:snapToGrid w:val="0"/>
        </w:rPr>
        <w:t xml:space="preserve"> amended: No. 14 of 1996 s. 4; No. 57 of 1997 s. 29(1).] </w:t>
      </w:r>
    </w:p>
    <w:p>
      <w:pPr>
        <w:pStyle w:val="Heading5"/>
        <w:rPr>
          <w:snapToGrid w:val="0"/>
        </w:rPr>
      </w:pPr>
      <w:bookmarkStart w:id="73" w:name="_Toc32317868"/>
      <w:r>
        <w:rPr>
          <w:rStyle w:val="CharSectno"/>
        </w:rPr>
        <w:t>54</w:t>
      </w:r>
      <w:r>
        <w:rPr>
          <w:snapToGrid w:val="0"/>
        </w:rPr>
        <w:t>.</w:t>
      </w:r>
      <w:r>
        <w:rPr>
          <w:snapToGrid w:val="0"/>
        </w:rPr>
        <w:tab/>
        <w:t>Procedure for local laws and by</w:t>
      </w:r>
      <w:r>
        <w:rPr>
          <w:snapToGrid w:val="0"/>
        </w:rPr>
        <w:noBreakHyphen/>
        <w:t>laws</w:t>
      </w:r>
      <w:bookmarkEnd w:id="73"/>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No. 14 of 1996 s. 4.] </w:t>
      </w:r>
    </w:p>
    <w:p>
      <w:pPr>
        <w:pStyle w:val="Heading5"/>
        <w:rPr>
          <w:snapToGrid w:val="0"/>
        </w:rPr>
      </w:pPr>
      <w:bookmarkStart w:id="74" w:name="_Toc32317869"/>
      <w:r>
        <w:rPr>
          <w:rStyle w:val="CharSectno"/>
        </w:rPr>
        <w:t>55</w:t>
      </w:r>
      <w:r>
        <w:rPr>
          <w:snapToGrid w:val="0"/>
        </w:rPr>
        <w:t>.</w:t>
      </w:r>
      <w:r>
        <w:rPr>
          <w:snapToGrid w:val="0"/>
        </w:rPr>
        <w:tab/>
        <w:t>Local laws and by</w:t>
      </w:r>
      <w:r>
        <w:rPr>
          <w:snapToGrid w:val="0"/>
        </w:rPr>
        <w:noBreakHyphen/>
        <w:t>laws</w:t>
      </w:r>
      <w:bookmarkEnd w:id="74"/>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 and</w:t>
      </w:r>
    </w:p>
    <w:p>
      <w:pPr>
        <w:pStyle w:val="Indenta"/>
        <w:rPr>
          <w:snapToGrid w:val="0"/>
        </w:rPr>
      </w:pPr>
      <w:r>
        <w:rPr>
          <w:snapToGrid w:val="0"/>
        </w:rPr>
        <w:tab/>
        <w:t>(b)</w:t>
      </w:r>
      <w:r>
        <w:rPr>
          <w:snapToGrid w:val="0"/>
        </w:rPr>
        <w:tab/>
        <w:t>prescribing the location, dimensions and preparation of graves; and</w:t>
      </w:r>
    </w:p>
    <w:p>
      <w:pPr>
        <w:pStyle w:val="Indenta"/>
        <w:rPr>
          <w:snapToGrid w:val="0"/>
        </w:rPr>
      </w:pPr>
      <w:r>
        <w:rPr>
          <w:snapToGrid w:val="0"/>
        </w:rPr>
        <w:tab/>
        <w:t>(c)</w:t>
      </w:r>
      <w:r>
        <w:rPr>
          <w:snapToGrid w:val="0"/>
        </w:rPr>
        <w:tab/>
        <w:t>prescribing specifications and materials for memorials; and</w:t>
      </w:r>
    </w:p>
    <w:p>
      <w:pPr>
        <w:pStyle w:val="Indenta"/>
        <w:rPr>
          <w:snapToGrid w:val="0"/>
        </w:rPr>
      </w:pPr>
      <w:r>
        <w:rPr>
          <w:snapToGrid w:val="0"/>
        </w:rPr>
        <w:tab/>
        <w:t>(d)</w:t>
      </w:r>
      <w:r>
        <w:rPr>
          <w:snapToGrid w:val="0"/>
        </w:rPr>
        <w:tab/>
        <w:t>prescribing specifications and materials for coffins for burials and cremations; and</w:t>
      </w:r>
    </w:p>
    <w:p>
      <w:pPr>
        <w:pStyle w:val="Indenta"/>
        <w:rPr>
          <w:snapToGrid w:val="0"/>
        </w:rPr>
      </w:pPr>
      <w:r>
        <w:rPr>
          <w:snapToGrid w:val="0"/>
        </w:rPr>
        <w:tab/>
        <w:t>(e)</w:t>
      </w:r>
      <w:r>
        <w:rPr>
          <w:snapToGrid w:val="0"/>
        </w:rPr>
        <w:tab/>
        <w:t>prescribing methods for the disposal of ashes of cremated bodies in a cemetery; and</w:t>
      </w:r>
    </w:p>
    <w:p>
      <w:pPr>
        <w:pStyle w:val="Indenta"/>
        <w:rPr>
          <w:snapToGrid w:val="0"/>
        </w:rPr>
      </w:pPr>
      <w:r>
        <w:rPr>
          <w:snapToGrid w:val="0"/>
        </w:rPr>
        <w:tab/>
        <w:t>(f)</w:t>
      </w:r>
      <w:r>
        <w:rPr>
          <w:snapToGrid w:val="0"/>
        </w:rPr>
        <w:tab/>
        <w:t>prescribing requirements for the burial and covering of coffins; and</w:t>
      </w:r>
    </w:p>
    <w:p>
      <w:pPr>
        <w:pStyle w:val="Indenta"/>
        <w:rPr>
          <w:snapToGrid w:val="0"/>
        </w:rPr>
      </w:pPr>
      <w:r>
        <w:rPr>
          <w:snapToGrid w:val="0"/>
        </w:rPr>
        <w:tab/>
        <w:t>(g)</w:t>
      </w:r>
      <w:r>
        <w:rPr>
          <w:snapToGrid w:val="0"/>
        </w:rPr>
        <w:tab/>
        <w:t>for the protection of memorials and the land and property of a Board; and</w:t>
      </w:r>
    </w:p>
    <w:p>
      <w:pPr>
        <w:pStyle w:val="Indenta"/>
        <w:rPr>
          <w:snapToGrid w:val="0"/>
        </w:rPr>
      </w:pPr>
      <w:r>
        <w:rPr>
          <w:snapToGrid w:val="0"/>
        </w:rPr>
        <w:tab/>
        <w:t>(h)</w:t>
      </w:r>
      <w:r>
        <w:rPr>
          <w:snapToGrid w:val="0"/>
        </w:rPr>
        <w:tab/>
        <w:t xml:space="preserve">regulating the grant of rights of burial; and </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 and</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 and</w:t>
      </w:r>
    </w:p>
    <w:p>
      <w:pPr>
        <w:pStyle w:val="Indenta"/>
        <w:rPr>
          <w:snapToGrid w:val="0"/>
        </w:rPr>
      </w:pPr>
      <w:r>
        <w:rPr>
          <w:snapToGrid w:val="0"/>
        </w:rPr>
        <w:tab/>
        <w:t>(k)</w:t>
      </w:r>
      <w:r>
        <w:rPr>
          <w:snapToGrid w:val="0"/>
        </w:rPr>
        <w:tab/>
        <w:t>convening and regulating meetings of a Board; and</w:t>
      </w:r>
    </w:p>
    <w:p>
      <w:pPr>
        <w:pStyle w:val="Indenta"/>
        <w:rPr>
          <w:snapToGrid w:val="0"/>
        </w:rPr>
      </w:pPr>
      <w:r>
        <w:rPr>
          <w:snapToGrid w:val="0"/>
        </w:rPr>
        <w:tab/>
        <w:t>(l)</w:t>
      </w:r>
      <w:r>
        <w:rPr>
          <w:snapToGrid w:val="0"/>
        </w:rPr>
        <w:tab/>
        <w:t>for the conduct of funerals, including the conduct of funerals by a Board; and</w:t>
      </w:r>
    </w:p>
    <w:p>
      <w:pPr>
        <w:pStyle w:val="Indenta"/>
        <w:rPr>
          <w:snapToGrid w:val="0"/>
        </w:rPr>
      </w:pPr>
      <w:r>
        <w:rPr>
          <w:snapToGrid w:val="0"/>
        </w:rPr>
        <w:tab/>
        <w:t>(m)</w:t>
      </w:r>
      <w:r>
        <w:rPr>
          <w:snapToGrid w:val="0"/>
        </w:rPr>
        <w:tab/>
        <w:t>prescribing the procedures of a Board with respect to applications for and issue of licences, permits and permissions; and</w:t>
      </w:r>
    </w:p>
    <w:p>
      <w:pPr>
        <w:pStyle w:val="Indenta"/>
        <w:rPr>
          <w:snapToGrid w:val="0"/>
        </w:rPr>
      </w:pPr>
      <w:r>
        <w:rPr>
          <w:snapToGrid w:val="0"/>
        </w:rPr>
        <w:tab/>
        <w:t>(n)</w:t>
      </w:r>
      <w:r>
        <w:rPr>
          <w:snapToGrid w:val="0"/>
        </w:rPr>
        <w:tab/>
        <w:t>regulating the entry to and use of vehicles in a cemetery; and</w:t>
      </w:r>
    </w:p>
    <w:p>
      <w:pPr>
        <w:pStyle w:val="Indenta"/>
        <w:rPr>
          <w:snapToGrid w:val="0"/>
        </w:rPr>
      </w:pPr>
      <w:r>
        <w:rPr>
          <w:snapToGrid w:val="0"/>
        </w:rPr>
        <w:tab/>
        <w:t>(o)</w:t>
      </w:r>
      <w:r>
        <w:rPr>
          <w:snapToGrid w:val="0"/>
        </w:rPr>
        <w:tab/>
        <w:t>regulating the manner of payment and the receipt of fees and charges; and</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 and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No. 14 of 1996 s. 4; No. 57 of 1997 s. 29(2).] </w:t>
      </w:r>
    </w:p>
    <w:p>
      <w:pPr>
        <w:pStyle w:val="Heading5"/>
        <w:rPr>
          <w:snapToGrid w:val="0"/>
        </w:rPr>
      </w:pPr>
      <w:bookmarkStart w:id="75" w:name="_Toc32317870"/>
      <w:r>
        <w:rPr>
          <w:rStyle w:val="CharSectno"/>
        </w:rPr>
        <w:t>56</w:t>
      </w:r>
      <w:r>
        <w:rPr>
          <w:snapToGrid w:val="0"/>
        </w:rPr>
        <w:t>.</w:t>
      </w:r>
      <w:r>
        <w:rPr>
          <w:snapToGrid w:val="0"/>
        </w:rPr>
        <w:tab/>
        <w:t>Model local laws</w:t>
      </w:r>
      <w:bookmarkEnd w:id="7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No. 14 of 1996 s. 4.] </w:t>
      </w:r>
    </w:p>
    <w:p>
      <w:pPr>
        <w:pStyle w:val="Heading5"/>
        <w:spacing w:before="180"/>
        <w:rPr>
          <w:snapToGrid w:val="0"/>
        </w:rPr>
      </w:pPr>
      <w:bookmarkStart w:id="76" w:name="_Toc32317871"/>
      <w:r>
        <w:rPr>
          <w:rStyle w:val="CharSectno"/>
        </w:rPr>
        <w:t>56A</w:t>
      </w:r>
      <w:r>
        <w:rPr>
          <w:snapToGrid w:val="0"/>
        </w:rPr>
        <w:t xml:space="preserve">. </w:t>
      </w:r>
      <w:r>
        <w:rPr>
          <w:snapToGrid w:val="0"/>
        </w:rPr>
        <w:tab/>
        <w:t>Governor may amend or repeal local laws or by</w:t>
      </w:r>
      <w:r>
        <w:rPr>
          <w:snapToGrid w:val="0"/>
        </w:rPr>
        <w:noBreakHyphen/>
        <w:t>laws</w:t>
      </w:r>
      <w:bookmarkEnd w:id="7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No. 14 of 1996 s. 4.] </w:t>
      </w:r>
    </w:p>
    <w:p>
      <w:pPr>
        <w:pStyle w:val="Heading5"/>
        <w:rPr>
          <w:snapToGrid w:val="0"/>
        </w:rPr>
      </w:pPr>
      <w:bookmarkStart w:id="77" w:name="_Toc32317872"/>
      <w:r>
        <w:rPr>
          <w:rStyle w:val="CharSectno"/>
        </w:rPr>
        <w:t>57</w:t>
      </w:r>
      <w:r>
        <w:rPr>
          <w:snapToGrid w:val="0"/>
        </w:rPr>
        <w:t>.</w:t>
      </w:r>
      <w:r>
        <w:rPr>
          <w:snapToGrid w:val="0"/>
        </w:rPr>
        <w:tab/>
        <w:t>Regulations</w:t>
      </w:r>
      <w:bookmarkEnd w:id="7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8" w:name="_Toc32317873"/>
      <w:r>
        <w:rPr>
          <w:rStyle w:val="CharPartNo"/>
        </w:rPr>
        <w:t>Part IX</w:t>
      </w:r>
      <w:r>
        <w:rPr>
          <w:rStyle w:val="CharDivNo"/>
        </w:rPr>
        <w:t> </w:t>
      </w:r>
      <w:r>
        <w:t>—</w:t>
      </w:r>
      <w:r>
        <w:rPr>
          <w:rStyle w:val="CharDivText"/>
        </w:rPr>
        <w:t> </w:t>
      </w:r>
      <w:r>
        <w:rPr>
          <w:rStyle w:val="CharPartText"/>
        </w:rPr>
        <w:t>Miscellaneous</w:t>
      </w:r>
      <w:bookmarkEnd w:id="78"/>
      <w:r>
        <w:rPr>
          <w:rStyle w:val="CharPartText"/>
        </w:rPr>
        <w:t xml:space="preserve"> </w:t>
      </w:r>
    </w:p>
    <w:p>
      <w:pPr>
        <w:pStyle w:val="Heading5"/>
        <w:rPr>
          <w:snapToGrid w:val="0"/>
        </w:rPr>
      </w:pPr>
      <w:bookmarkStart w:id="79" w:name="_Toc32317874"/>
      <w:r>
        <w:rPr>
          <w:rStyle w:val="CharSectno"/>
        </w:rPr>
        <w:t>58</w:t>
      </w:r>
      <w:r>
        <w:rPr>
          <w:snapToGrid w:val="0"/>
        </w:rPr>
        <w:t>.</w:t>
      </w:r>
      <w:r>
        <w:rPr>
          <w:snapToGrid w:val="0"/>
        </w:rPr>
        <w:tab/>
        <w:t>Minister may order exhumation</w:t>
      </w:r>
      <w:bookmarkEnd w:id="79"/>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80" w:name="_Toc32317875"/>
      <w:r>
        <w:rPr>
          <w:rStyle w:val="CharSectno"/>
        </w:rPr>
        <w:t>59</w:t>
      </w:r>
      <w:r>
        <w:rPr>
          <w:snapToGrid w:val="0"/>
        </w:rPr>
        <w:t>.</w:t>
      </w:r>
      <w:r>
        <w:rPr>
          <w:snapToGrid w:val="0"/>
        </w:rPr>
        <w:tab/>
        <w:t>Board may authorise exhumation and re</w:t>
      </w:r>
      <w:r>
        <w:rPr>
          <w:snapToGrid w:val="0"/>
        </w:rPr>
        <w:noBreakHyphen/>
        <w:t>burial</w:t>
      </w:r>
      <w:bookmarkEnd w:id="80"/>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81" w:name="_Toc32317876"/>
      <w:r>
        <w:rPr>
          <w:rStyle w:val="CharSectno"/>
        </w:rPr>
        <w:t>60</w:t>
      </w:r>
      <w:r>
        <w:rPr>
          <w:snapToGrid w:val="0"/>
        </w:rPr>
        <w:t>.</w:t>
      </w:r>
      <w:r>
        <w:rPr>
          <w:snapToGrid w:val="0"/>
        </w:rPr>
        <w:tab/>
        <w:t>Power to lease or take a lease of land or buildings</w:t>
      </w:r>
      <w:bookmarkEnd w:id="81"/>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82" w:name="_Toc32317877"/>
      <w:r>
        <w:rPr>
          <w:rStyle w:val="CharSectno"/>
        </w:rPr>
        <w:t>61</w:t>
      </w:r>
      <w:r>
        <w:rPr>
          <w:snapToGrid w:val="0"/>
        </w:rPr>
        <w:t>.</w:t>
      </w:r>
      <w:r>
        <w:rPr>
          <w:snapToGrid w:val="0"/>
        </w:rPr>
        <w:tab/>
        <w:t>Provision of housing</w:t>
      </w:r>
      <w:bookmarkEnd w:id="82"/>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 and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83" w:name="_Toc32317878"/>
      <w:r>
        <w:rPr>
          <w:rStyle w:val="CharSectno"/>
        </w:rPr>
        <w:t>62</w:t>
      </w:r>
      <w:r>
        <w:rPr>
          <w:snapToGrid w:val="0"/>
        </w:rPr>
        <w:t>.</w:t>
      </w:r>
      <w:r>
        <w:rPr>
          <w:snapToGrid w:val="0"/>
        </w:rPr>
        <w:tab/>
        <w:t>Wilful damage to memorials etc.</w:t>
      </w:r>
      <w:bookmarkEnd w:id="83"/>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No. 50 of 2003 s. 43(2).]</w:t>
      </w:r>
    </w:p>
    <w:p>
      <w:pPr>
        <w:pStyle w:val="Heading5"/>
        <w:rPr>
          <w:snapToGrid w:val="0"/>
        </w:rPr>
      </w:pPr>
      <w:bookmarkStart w:id="84" w:name="_Toc32317879"/>
      <w:r>
        <w:rPr>
          <w:rStyle w:val="CharSectno"/>
        </w:rPr>
        <w:t>63</w:t>
      </w:r>
      <w:r>
        <w:rPr>
          <w:snapToGrid w:val="0"/>
        </w:rPr>
        <w:t>.</w:t>
      </w:r>
      <w:r>
        <w:rPr>
          <w:snapToGrid w:val="0"/>
        </w:rPr>
        <w:tab/>
        <w:t>Infringement notice</w:t>
      </w:r>
      <w:bookmarkEnd w:id="8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No. 14 of 1996 s. 4; No. 84 of 2004 s. 80.] </w:t>
      </w:r>
    </w:p>
    <w:p>
      <w:pPr>
        <w:pStyle w:val="Heading5"/>
        <w:keepNext w:val="0"/>
        <w:keepLines w:val="0"/>
        <w:pageBreakBefore/>
        <w:spacing w:before="0"/>
        <w:rPr>
          <w:snapToGrid w:val="0"/>
        </w:rPr>
      </w:pPr>
      <w:bookmarkStart w:id="85" w:name="_Toc32317880"/>
      <w:r>
        <w:rPr>
          <w:rStyle w:val="CharSectno"/>
        </w:rPr>
        <w:t>64</w:t>
      </w:r>
      <w:r>
        <w:rPr>
          <w:snapToGrid w:val="0"/>
        </w:rPr>
        <w:t>.</w:t>
      </w:r>
      <w:r>
        <w:rPr>
          <w:snapToGrid w:val="0"/>
        </w:rPr>
        <w:tab/>
        <w:t>Authorised persons</w:t>
      </w:r>
      <w:bookmarkEnd w:id="85"/>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6" w:name="_Toc32317881"/>
      <w:r>
        <w:rPr>
          <w:rStyle w:val="CharSectno"/>
        </w:rPr>
        <w:t>65</w:t>
      </w:r>
      <w:r>
        <w:rPr>
          <w:snapToGrid w:val="0"/>
        </w:rPr>
        <w:t>.</w:t>
      </w:r>
      <w:r>
        <w:rPr>
          <w:snapToGrid w:val="0"/>
        </w:rPr>
        <w:tab/>
        <w:t>Name to be given</w:t>
      </w:r>
      <w:bookmarkEnd w:id="86"/>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7" w:name="_Toc32317882"/>
      <w:r>
        <w:rPr>
          <w:snapToGrid w:val="0"/>
        </w:rPr>
        <w:t>66.</w:t>
      </w:r>
      <w:r>
        <w:rPr>
          <w:snapToGrid w:val="0"/>
        </w:rPr>
        <w:tab/>
        <w:t>Repeal</w:t>
      </w:r>
      <w:bookmarkEnd w:id="87"/>
    </w:p>
    <w:p>
      <w:pPr>
        <w:pStyle w:val="Subsection"/>
      </w:pPr>
      <w:r>
        <w:tab/>
      </w:r>
      <w:r>
        <w:tab/>
        <w:t xml:space="preserve">The </w:t>
      </w:r>
      <w:r>
        <w:rPr>
          <w:i/>
        </w:rPr>
        <w:t>Cemeteries Act 1897</w:t>
      </w:r>
      <w:r>
        <w:t xml:space="preserve"> is repealed.</w:t>
      </w:r>
    </w:p>
    <w:p>
      <w:pPr>
        <w:pStyle w:val="Heading5"/>
        <w:rPr>
          <w:snapToGrid w:val="0"/>
        </w:rPr>
      </w:pPr>
      <w:bookmarkStart w:id="88" w:name="_Toc32317883"/>
      <w:r>
        <w:rPr>
          <w:rStyle w:val="CharSectno"/>
        </w:rPr>
        <w:t>67</w:t>
      </w:r>
      <w:r>
        <w:rPr>
          <w:snapToGrid w:val="0"/>
        </w:rPr>
        <w:t>.</w:t>
      </w:r>
      <w:r>
        <w:rPr>
          <w:snapToGrid w:val="0"/>
        </w:rPr>
        <w:tab/>
        <w:t>Transitional and savings</w:t>
      </w:r>
      <w:bookmarkEnd w:id="88"/>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9" w:name="_Toc32317884"/>
      <w:r>
        <w:rPr>
          <w:rStyle w:val="CharSchNo"/>
        </w:rPr>
        <w:t>Schedule 1</w:t>
      </w:r>
      <w:r>
        <w:t> — </w:t>
      </w:r>
      <w:r>
        <w:rPr>
          <w:rStyle w:val="CharSchText"/>
        </w:rPr>
        <w:t>Constitution and procedure of Boards</w:t>
      </w:r>
      <w:bookmarkEnd w:id="89"/>
    </w:p>
    <w:p>
      <w:pPr>
        <w:pStyle w:val="yShoulderClause"/>
        <w:rPr>
          <w:snapToGrid w:val="0"/>
        </w:rPr>
      </w:pPr>
      <w:r>
        <w:rPr>
          <w:snapToGrid w:val="0"/>
        </w:rPr>
        <w:t>[s. 8]</w:t>
      </w:r>
    </w:p>
    <w:p>
      <w:pPr>
        <w:pStyle w:val="yFootnoteheading"/>
      </w:pPr>
      <w:r>
        <w:tab/>
        <w:t>[Heading amended: No. 19 of 2010 s. 4.]</w:t>
      </w:r>
    </w:p>
    <w:p>
      <w:pPr>
        <w:pStyle w:val="yHeading5"/>
        <w:ind w:left="893" w:hanging="893"/>
        <w:outlineLvl w:val="9"/>
        <w:rPr>
          <w:snapToGrid w:val="0"/>
        </w:rPr>
      </w:pPr>
      <w:bookmarkStart w:id="90" w:name="_Toc32317885"/>
      <w:r>
        <w:rPr>
          <w:rStyle w:val="CharSClsNo"/>
        </w:rPr>
        <w:t>1</w:t>
      </w:r>
      <w:r>
        <w:rPr>
          <w:snapToGrid w:val="0"/>
        </w:rPr>
        <w:t>.</w:t>
      </w:r>
      <w:r>
        <w:rPr>
          <w:snapToGrid w:val="0"/>
        </w:rPr>
        <w:tab/>
        <w:t>Term of office</w:t>
      </w:r>
      <w:bookmarkEnd w:id="90"/>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91" w:name="_Toc32317886"/>
      <w:r>
        <w:rPr>
          <w:rStyle w:val="CharSClsNo"/>
        </w:rPr>
        <w:t>2</w:t>
      </w:r>
      <w:r>
        <w:rPr>
          <w:snapToGrid w:val="0"/>
        </w:rPr>
        <w:t>.</w:t>
      </w:r>
      <w:r>
        <w:rPr>
          <w:snapToGrid w:val="0"/>
        </w:rPr>
        <w:tab/>
        <w:t>Vacating office</w:t>
      </w:r>
      <w:bookmarkEnd w:id="91"/>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No. 18 of 2009 s. 14.]</w:t>
      </w:r>
    </w:p>
    <w:p>
      <w:pPr>
        <w:pStyle w:val="yHeading5"/>
        <w:ind w:left="893" w:hanging="893"/>
        <w:outlineLvl w:val="9"/>
        <w:rPr>
          <w:snapToGrid w:val="0"/>
        </w:rPr>
      </w:pPr>
      <w:bookmarkStart w:id="92" w:name="_Toc32317887"/>
      <w:r>
        <w:rPr>
          <w:rStyle w:val="CharSClsNo"/>
        </w:rPr>
        <w:t>3</w:t>
      </w:r>
      <w:r>
        <w:rPr>
          <w:snapToGrid w:val="0"/>
        </w:rPr>
        <w:t>.</w:t>
      </w:r>
      <w:r>
        <w:rPr>
          <w:snapToGrid w:val="0"/>
        </w:rPr>
        <w:tab/>
        <w:t>Chairman</w:t>
      </w:r>
      <w:bookmarkEnd w:id="92"/>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93" w:name="_Toc32317888"/>
      <w:r>
        <w:rPr>
          <w:rStyle w:val="CharSClsNo"/>
        </w:rPr>
        <w:t>4</w:t>
      </w:r>
      <w:r>
        <w:rPr>
          <w:snapToGrid w:val="0"/>
        </w:rPr>
        <w:t>.</w:t>
      </w:r>
      <w:r>
        <w:rPr>
          <w:snapToGrid w:val="0"/>
        </w:rPr>
        <w:tab/>
        <w:t>Meetings</w:t>
      </w:r>
      <w:bookmarkEnd w:id="93"/>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94" w:name="_Toc32317889"/>
      <w:r>
        <w:rPr>
          <w:rStyle w:val="CharSClsNo"/>
        </w:rPr>
        <w:t>5</w:t>
      </w:r>
      <w:r>
        <w:rPr>
          <w:snapToGrid w:val="0"/>
        </w:rPr>
        <w:t>.</w:t>
      </w:r>
      <w:r>
        <w:rPr>
          <w:snapToGrid w:val="0"/>
        </w:rPr>
        <w:tab/>
        <w:t>Quorum</w:t>
      </w:r>
      <w:bookmarkEnd w:id="9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95" w:name="_Toc32317890"/>
      <w:r>
        <w:rPr>
          <w:rStyle w:val="CharSClsNo"/>
        </w:rPr>
        <w:t>6</w:t>
      </w:r>
      <w:r>
        <w:rPr>
          <w:snapToGrid w:val="0"/>
        </w:rPr>
        <w:t>.</w:t>
      </w:r>
      <w:r>
        <w:rPr>
          <w:snapToGrid w:val="0"/>
        </w:rPr>
        <w:tab/>
        <w:t>Resolution may be passed without meeting</w:t>
      </w:r>
      <w:bookmarkEnd w:id="95"/>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96" w:name="_Toc32317891"/>
      <w:r>
        <w:rPr>
          <w:rStyle w:val="CharSClsNo"/>
        </w:rPr>
        <w:t>7</w:t>
      </w:r>
      <w:r>
        <w:rPr>
          <w:snapToGrid w:val="0"/>
        </w:rPr>
        <w:t>.</w:t>
      </w:r>
      <w:r>
        <w:rPr>
          <w:snapToGrid w:val="0"/>
        </w:rPr>
        <w:tab/>
        <w:t>Leave of absence</w:t>
      </w:r>
      <w:bookmarkEnd w:id="96"/>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97" w:name="_Toc32317892"/>
      <w:r>
        <w:rPr>
          <w:rStyle w:val="CharSClsNo"/>
        </w:rPr>
        <w:t>8</w:t>
      </w:r>
      <w:r>
        <w:rPr>
          <w:snapToGrid w:val="0"/>
        </w:rPr>
        <w:t>.</w:t>
      </w:r>
      <w:r>
        <w:rPr>
          <w:snapToGrid w:val="0"/>
        </w:rPr>
        <w:tab/>
        <w:t>Board to determine own procedures</w:t>
      </w:r>
      <w:bookmarkEnd w:id="97"/>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No. 14 of 1996 s. 4.]</w:t>
      </w:r>
    </w:p>
    <w:p>
      <w:pPr>
        <w:pStyle w:val="yScheduleHeading"/>
      </w:pPr>
      <w:bookmarkStart w:id="98" w:name="_Toc32317893"/>
      <w:r>
        <w:rPr>
          <w:rStyle w:val="CharSchNo"/>
        </w:rPr>
        <w:t>Schedule 2</w:t>
      </w:r>
      <w:r>
        <w:t> — </w:t>
      </w:r>
      <w:r>
        <w:rPr>
          <w:rStyle w:val="CharSchText"/>
        </w:rPr>
        <w:t>Transitional and savings provisions</w:t>
      </w:r>
      <w:bookmarkEnd w:id="98"/>
    </w:p>
    <w:p>
      <w:pPr>
        <w:pStyle w:val="yShoulderClause"/>
        <w:rPr>
          <w:snapToGrid w:val="0"/>
        </w:rPr>
      </w:pPr>
      <w:r>
        <w:rPr>
          <w:snapToGrid w:val="0"/>
        </w:rPr>
        <w:t>[s. 67]</w:t>
      </w:r>
    </w:p>
    <w:p>
      <w:pPr>
        <w:pStyle w:val="yFootnoteheading"/>
      </w:pPr>
      <w:r>
        <w:tab/>
        <w:t>[Heading amended: No. 19 of 2010 s. 4.]</w:t>
      </w:r>
    </w:p>
    <w:p>
      <w:pPr>
        <w:pStyle w:val="yHeading5"/>
        <w:ind w:left="893" w:hanging="893"/>
        <w:outlineLvl w:val="9"/>
        <w:rPr>
          <w:snapToGrid w:val="0"/>
        </w:rPr>
      </w:pPr>
      <w:bookmarkStart w:id="99" w:name="_Toc32317894"/>
      <w:r>
        <w:rPr>
          <w:rStyle w:val="CharSClsNo"/>
        </w:rPr>
        <w:t>1</w:t>
      </w:r>
      <w:r>
        <w:rPr>
          <w:snapToGrid w:val="0"/>
        </w:rPr>
        <w:t>.</w:t>
      </w:r>
      <w:r>
        <w:rPr>
          <w:snapToGrid w:val="0"/>
        </w:rPr>
        <w:tab/>
        <w:t>Terms used</w:t>
      </w:r>
      <w:bookmarkEnd w:id="99"/>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r>
        <w:rPr>
          <w:rStyle w:val="CharDefText"/>
        </w:rPr>
        <w:t>repealed Act</w:t>
      </w:r>
      <w:r>
        <w:t xml:space="preserve"> means the</w:t>
      </w:r>
      <w:r>
        <w:rPr>
          <w:i/>
        </w:rPr>
        <w:t xml:space="preserve"> Cemeteries Act 1897</w:t>
      </w:r>
      <w:r>
        <w:t>.</w:t>
      </w:r>
    </w:p>
    <w:p>
      <w:pPr>
        <w:pStyle w:val="yHeading5"/>
        <w:ind w:left="893" w:hanging="893"/>
        <w:outlineLvl w:val="9"/>
        <w:rPr>
          <w:snapToGrid w:val="0"/>
        </w:rPr>
      </w:pPr>
      <w:bookmarkStart w:id="100" w:name="_Toc32317895"/>
      <w:r>
        <w:rPr>
          <w:rStyle w:val="CharSClsNo"/>
        </w:rPr>
        <w:t>2</w:t>
      </w:r>
      <w:r>
        <w:rPr>
          <w:snapToGrid w:val="0"/>
        </w:rPr>
        <w:t>.</w:t>
      </w:r>
      <w:r>
        <w:rPr>
          <w:snapToGrid w:val="0"/>
        </w:rPr>
        <w:tab/>
        <w:t>Existing public cemeteries deemed cemeteries</w:t>
      </w:r>
      <w:bookmarkEnd w:id="100"/>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101" w:name="_Toc32317896"/>
      <w:r>
        <w:rPr>
          <w:rStyle w:val="CharSClsNo"/>
        </w:rPr>
        <w:t>3</w:t>
      </w:r>
      <w:r>
        <w:rPr>
          <w:snapToGrid w:val="0"/>
        </w:rPr>
        <w:t>.</w:t>
      </w:r>
      <w:r>
        <w:rPr>
          <w:snapToGrid w:val="0"/>
        </w:rPr>
        <w:tab/>
        <w:t>Management by local government authority</w:t>
      </w:r>
      <w:bookmarkEnd w:id="101"/>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102" w:name="_Toc32317897"/>
      <w:r>
        <w:rPr>
          <w:rStyle w:val="CharSClsNo"/>
        </w:rPr>
        <w:t>4</w:t>
      </w:r>
      <w:r>
        <w:rPr>
          <w:snapToGrid w:val="0"/>
        </w:rPr>
        <w:t>.</w:t>
      </w:r>
      <w:r>
        <w:rPr>
          <w:snapToGrid w:val="0"/>
        </w:rPr>
        <w:tab/>
        <w:t>Trustees to become Board members</w:t>
      </w:r>
      <w:bookmarkEnd w:id="102"/>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 and</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103" w:name="_Toc32317898"/>
      <w:r>
        <w:rPr>
          <w:rStyle w:val="CharSClsNo"/>
        </w:rPr>
        <w:t>5</w:t>
      </w:r>
      <w:r>
        <w:rPr>
          <w:snapToGrid w:val="0"/>
        </w:rPr>
        <w:t>.</w:t>
      </w:r>
      <w:r>
        <w:rPr>
          <w:snapToGrid w:val="0"/>
        </w:rPr>
        <w:tab/>
        <w:t>Existing funeral directors’ licences</w:t>
      </w:r>
      <w:bookmarkEnd w:id="103"/>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104" w:name="_Toc32317899"/>
      <w:r>
        <w:rPr>
          <w:rStyle w:val="CharSClsNo"/>
        </w:rPr>
        <w:t>6</w:t>
      </w:r>
      <w:r>
        <w:rPr>
          <w:snapToGrid w:val="0"/>
        </w:rPr>
        <w:t>.</w:t>
      </w:r>
      <w:r>
        <w:rPr>
          <w:snapToGrid w:val="0"/>
        </w:rPr>
        <w:tab/>
        <w:t>Grants of right of burial</w:t>
      </w:r>
      <w:bookmarkEnd w:id="104"/>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105" w:name="_Toc32317900"/>
      <w:r>
        <w:rPr>
          <w:rStyle w:val="CharSClsNo"/>
        </w:rPr>
        <w:t>7</w:t>
      </w:r>
      <w:r>
        <w:rPr>
          <w:snapToGrid w:val="0"/>
        </w:rPr>
        <w:t>.</w:t>
      </w:r>
      <w:r>
        <w:rPr>
          <w:snapToGrid w:val="0"/>
        </w:rPr>
        <w:tab/>
        <w:t>Registers</w:t>
      </w:r>
      <w:bookmarkEnd w:id="105"/>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106" w:name="_Toc32317901"/>
      <w:r>
        <w:rPr>
          <w:rStyle w:val="CharSClsNo"/>
        </w:rPr>
        <w:t>8</w:t>
      </w:r>
      <w:r>
        <w:rPr>
          <w:snapToGrid w:val="0"/>
        </w:rPr>
        <w:t>.</w:t>
      </w:r>
      <w:r>
        <w:rPr>
          <w:snapToGrid w:val="0"/>
        </w:rPr>
        <w:tab/>
        <w:t>Fees and charges</w:t>
      </w:r>
      <w:bookmarkEnd w:id="106"/>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107" w:name="_Toc32317902"/>
      <w:r>
        <w:rPr>
          <w:rStyle w:val="CharSClsNo"/>
        </w:rPr>
        <w:t>9</w:t>
      </w:r>
      <w:r>
        <w:rPr>
          <w:snapToGrid w:val="0"/>
        </w:rPr>
        <w:t>.</w:t>
      </w:r>
      <w:r>
        <w:rPr>
          <w:snapToGrid w:val="0"/>
        </w:rPr>
        <w:tab/>
        <w:t>Saving</w:t>
      </w:r>
      <w:bookmarkEnd w:id="10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pStyle w:val="ySubsection"/>
        <w:rPr>
          <w:snapToGrid w:val="0"/>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09" w:name="_Toc32317903"/>
      <w:r>
        <w:t>Notes</w:t>
      </w:r>
      <w:bookmarkEnd w:id="109"/>
    </w:p>
    <w:p>
      <w:pPr>
        <w:pStyle w:val="nStatement"/>
      </w:pPr>
      <w:r>
        <w:t xml:space="preserve">This is a compilation of the </w:t>
      </w:r>
      <w:r>
        <w:rPr>
          <w:i/>
          <w:noProof/>
        </w:rPr>
        <w:t>Cemeteries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0" w:name="_Toc32317904"/>
      <w:r>
        <w:t>Compilation table</w:t>
      </w:r>
      <w:bookmarkEnd w:id="1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Cemeteries Act 1986</w:t>
            </w:r>
          </w:p>
        </w:tc>
        <w:tc>
          <w:tcPr>
            <w:tcW w:w="1134" w:type="dxa"/>
            <w:tcBorders>
              <w:top w:val="single" w:sz="8" w:space="0" w:color="auto"/>
            </w:tcBorders>
          </w:tcPr>
          <w:p>
            <w:pPr>
              <w:pStyle w:val="nTable"/>
              <w:spacing w:after="40"/>
            </w:pPr>
            <w:r>
              <w:t>102 of 1986</w:t>
            </w:r>
          </w:p>
        </w:tc>
        <w:tc>
          <w:tcPr>
            <w:tcW w:w="1136" w:type="dxa"/>
            <w:tcBorders>
              <w:top w:val="single" w:sz="8" w:space="0" w:color="auto"/>
            </w:tcBorders>
          </w:tcPr>
          <w:p>
            <w:pPr>
              <w:pStyle w:val="nTable"/>
              <w:spacing w:after="40"/>
            </w:pPr>
            <w:r>
              <w:t>12 Dec 1986</w:t>
            </w:r>
          </w:p>
        </w:tc>
        <w:tc>
          <w:tcPr>
            <w:tcW w:w="2552" w:type="dxa"/>
            <w:tcBorders>
              <w:top w:val="single" w:sz="8" w:space="0" w:color="auto"/>
            </w:tcBorders>
          </w:tcPr>
          <w:p>
            <w:pPr>
              <w:pStyle w:val="nTable"/>
              <w:spacing w:after="40"/>
            </w:pPr>
            <w:r>
              <w:t>s. 1 and 2: 12 Dec 1986;</w:t>
            </w:r>
            <w:r>
              <w:br/>
              <w:t xml:space="preserve">Act other than s. 1 and 2: 1 Jul 1987 (see s. 2 and </w:t>
            </w:r>
            <w:r>
              <w:rPr>
                <w:i/>
              </w:rPr>
              <w:t>Gazette</w:t>
            </w:r>
            <w:r>
              <w:t xml:space="preserve"> 12 Jun 1987 p. 2319)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29</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Legislation Amendment and Repeal Act 2003 </w:t>
            </w:r>
            <w:r>
              <w:t>s. 43</w:t>
            </w:r>
          </w:p>
        </w:tc>
        <w:tc>
          <w:tcPr>
            <w:tcW w:w="1134" w:type="dxa"/>
          </w:tcPr>
          <w:p>
            <w:pPr>
              <w:pStyle w:val="nTable"/>
              <w:spacing w:after="40"/>
            </w:pPr>
            <w:r>
              <w:t>50 of 2003</w:t>
            </w:r>
          </w:p>
        </w:tc>
        <w:tc>
          <w:tcPr>
            <w:tcW w:w="1136"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3</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22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27</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14</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Cemeteries Act 1986</w:t>
            </w:r>
            <w:r>
              <w:rPr>
                <w:b/>
                <w:snapToGrid w:val="0"/>
              </w:rPr>
              <w:t xml:space="preserve"> as at 6 May 2016</w:t>
            </w:r>
            <w:r>
              <w:rPr>
                <w:snapToGrid w:val="0"/>
              </w:rPr>
              <w:t xml:space="preserve"> (includes amendments listed above)</w:t>
            </w:r>
          </w:p>
        </w:tc>
      </w:tr>
    </w:tbl>
    <w:p>
      <w:pPr>
        <w:pStyle w:val="nHeading3"/>
      </w:pPr>
      <w:bookmarkStart w:id="111" w:name="_Toc32317905"/>
      <w:r>
        <w:t>Uncommenced provisions table</w:t>
      </w:r>
      <w:bookmarkEnd w:id="11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Local Government Legislation Amendment Act 2019</w:t>
            </w:r>
            <w:r>
              <w:t xml:space="preserve"> Pt. 4 Div. 3</w:t>
            </w:r>
          </w:p>
        </w:tc>
        <w:tc>
          <w:tcPr>
            <w:tcW w:w="1134" w:type="dxa"/>
          </w:tcPr>
          <w:p>
            <w:pPr>
              <w:pStyle w:val="nTable"/>
              <w:spacing w:after="40"/>
            </w:pPr>
            <w:r>
              <w:t>16 of 2019</w:t>
            </w:r>
          </w:p>
        </w:tc>
        <w:tc>
          <w:tcPr>
            <w:tcW w:w="1134" w:type="dxa"/>
          </w:tcPr>
          <w:p>
            <w:pPr>
              <w:pStyle w:val="nTable"/>
              <w:spacing w:after="40"/>
            </w:pPr>
            <w:r>
              <w:t>5 Jul 2019</w:t>
            </w:r>
          </w:p>
        </w:tc>
        <w:tc>
          <w:tcPr>
            <w:tcW w:w="2552" w:type="dxa"/>
          </w:tcPr>
          <w:p>
            <w:pPr>
              <w:pStyle w:val="nTable"/>
              <w:spacing w:after="40"/>
            </w:pPr>
            <w:r>
              <w:t>To be proclaimed (see s. 2(b))</w:t>
            </w:r>
          </w:p>
        </w:tc>
      </w:tr>
    </w:tbl>
    <w:p>
      <w:pPr>
        <w:pStyle w:val="nHeading3"/>
      </w:pPr>
      <w:bookmarkStart w:id="112" w:name="_Toc32317906"/>
      <w:r>
        <w:t>Other notes</w:t>
      </w:r>
      <w:bookmarkEnd w:id="112"/>
    </w:p>
    <w:p>
      <w:pPr>
        <w:pStyle w:val="nNote"/>
        <w:spacing w:before="160"/>
      </w:pPr>
      <w:r>
        <w:rPr>
          <w:vertAlign w:val="superscript"/>
        </w:rPr>
        <w:t>1</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snapToGrid w:val="0"/>
        </w:rPr>
      </w:pPr>
      <w:r>
        <w:rPr>
          <w:vertAlign w:val="superscript"/>
        </w:rPr>
        <w:t>2</w:t>
      </w:r>
      <w:r>
        <w:tab/>
      </w:r>
      <w:r>
        <w:rPr>
          <w:snapToGrid w:val="0"/>
        </w:rPr>
        <w:t xml:space="preserve">The </w:t>
      </w:r>
      <w:r>
        <w:rPr>
          <w:i/>
          <w:iCs/>
          <w:snapToGrid w:val="0"/>
        </w:rPr>
        <w:t>Courts Legislation Amendment and Repeal Act 2004</w:t>
      </w:r>
      <w:r>
        <w:rPr>
          <w:snapToGrid w:val="0"/>
        </w:rPr>
        <w:t xml:space="preserve"> Sch. 2 cl. 8 was deleted by the </w:t>
      </w:r>
      <w:r>
        <w:rPr>
          <w:i/>
          <w:iCs/>
          <w:snapToGrid w:val="0"/>
        </w:rPr>
        <w:t>Criminal Law and Evidence Amendment Act 2008</w:t>
      </w:r>
      <w:r>
        <w:rPr>
          <w:snapToGrid w:val="0"/>
        </w:rPr>
        <w:t xml:space="preserve"> s. 77(13).</w:t>
      </w:r>
    </w:p>
    <w:p>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4" w:name="_Toc32317907"/>
      <w:r>
        <w:rPr>
          <w:sz w:val="28"/>
        </w:rPr>
        <w:t>Defined terms</w:t>
      </w:r>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3(1)</w:t>
      </w:r>
    </w:p>
    <w:p>
      <w:pPr>
        <w:pStyle w:val="DefinedTerms"/>
      </w:pPr>
      <w:r>
        <w:t>authorised person</w:t>
      </w:r>
      <w:r>
        <w:tab/>
        <w:t>3(1)</w:t>
      </w:r>
    </w:p>
    <w:p>
      <w:pPr>
        <w:pStyle w:val="DefinedTerms"/>
      </w:pPr>
      <w:r>
        <w:t>Board</w:t>
      </w:r>
      <w:r>
        <w:tab/>
        <w:t>3(1)</w:t>
      </w:r>
    </w:p>
    <w:p>
      <w:pPr>
        <w:pStyle w:val="DefinedTerms"/>
      </w:pPr>
      <w:r>
        <w:t>burial</w:t>
      </w:r>
      <w:r>
        <w:tab/>
        <w:t>3(1)</w:t>
      </w:r>
    </w:p>
    <w:p>
      <w:pPr>
        <w:pStyle w:val="DefinedTerms"/>
      </w:pPr>
      <w:r>
        <w:t>cemetery</w:t>
      </w:r>
      <w:r>
        <w:tab/>
        <w:t>3(1)</w:t>
      </w:r>
    </w:p>
    <w:p>
      <w:pPr>
        <w:pStyle w:val="DefinedTerms"/>
      </w:pPr>
      <w:r>
        <w:t>commencement day</w:t>
      </w:r>
      <w:r>
        <w:tab/>
        <w:t>Sch. 2 cl. 1</w:t>
      </w:r>
    </w:p>
    <w:p>
      <w:pPr>
        <w:pStyle w:val="DefinedTerms"/>
      </w:pPr>
      <w:r>
        <w:t>dead body</w:t>
      </w:r>
      <w:r>
        <w:tab/>
        <w:t>3(1)</w:t>
      </w:r>
    </w:p>
    <w:p>
      <w:pPr>
        <w:pStyle w:val="DefinedTerms"/>
      </w:pPr>
      <w:r>
        <w:t>funeral</w:t>
      </w:r>
      <w:r>
        <w:tab/>
        <w:t>3(1)</w:t>
      </w:r>
    </w:p>
    <w:p>
      <w:pPr>
        <w:pStyle w:val="DefinedTerms"/>
      </w:pPr>
      <w:r>
        <w:t>holder</w:t>
      </w:r>
      <w:r>
        <w:tab/>
        <w:t>3(1)</w:t>
      </w:r>
    </w:p>
    <w:p>
      <w:pPr>
        <w:pStyle w:val="DefinedTerms"/>
      </w:pPr>
      <w:r>
        <w:t>infringement notice</w:t>
      </w:r>
      <w:r>
        <w:tab/>
        <w:t>3(1)</w:t>
      </w:r>
    </w:p>
    <w:p>
      <w:pPr>
        <w:pStyle w:val="DefinedTerms"/>
      </w:pPr>
      <w:r>
        <w:t>licence</w:t>
      </w:r>
      <w:r>
        <w:tab/>
        <w:t>3(1)</w:t>
      </w:r>
    </w:p>
    <w:p>
      <w:pPr>
        <w:pStyle w:val="DefinedTerms"/>
      </w:pPr>
      <w:r>
        <w:t>member</w:t>
      </w:r>
      <w:r>
        <w:tab/>
        <w:t>3(1)</w:t>
      </w:r>
    </w:p>
    <w:p>
      <w:pPr>
        <w:pStyle w:val="DefinedTerms"/>
      </w:pPr>
      <w:r>
        <w:t>memorial</w:t>
      </w:r>
      <w:r>
        <w:tab/>
        <w:t>3(1)</w:t>
      </w:r>
    </w:p>
    <w:p>
      <w:pPr>
        <w:pStyle w:val="DefinedTerms"/>
      </w:pPr>
      <w:r>
        <w:t>redevelopment area</w:t>
      </w:r>
      <w:r>
        <w:tab/>
        <w:t>3(1)</w:t>
      </w:r>
    </w:p>
    <w:p>
      <w:pPr>
        <w:pStyle w:val="DefinedTerms"/>
      </w:pPr>
      <w:r>
        <w:t>repealed Act</w:t>
      </w:r>
      <w:r>
        <w:tab/>
        <w:t>Sch. 2 cl. 1</w:t>
      </w:r>
    </w:p>
    <w:p>
      <w:pPr>
        <w:pStyle w:val="DefinedTerms"/>
      </w:pPr>
      <w:r>
        <w:t>right of burial</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24746"/>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 w:name="WAFER_20160224151252" w:val="RemoveTocBookmarks,RemoveUnusedBookmarks,RemoveLanguageTags,UsedStyles,ResetPageSize"/>
    <w:docVar w:name="WAFER_20160224151252_GUID" w:val="b8d475bc-b83d-4d6f-b6da-bcfc9d26b96e"/>
    <w:docVar w:name="WAFER_20160418144253" w:val="RemoveTocBookmarks,RemoveUnusedBookmarks,RemoveLanguageTags,UsedStyles,RemoveTrackChanges"/>
    <w:docVar w:name="WAFER_20160418144253_GUID" w:val="0436b3da-3b06-40a6-a2bc-f81f361fa0b4"/>
    <w:docVar w:name="WAFER_202002111247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746_GUID" w:val="d735fa0e-f9bb-4b15-a7ca-280174edb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C989-797F-463A-AF2C-06E29EA7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10624</Words>
  <Characters>49403</Characters>
  <Application>Microsoft Office Word</Application>
  <DocSecurity>0</DocSecurity>
  <Lines>1372</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1986 - 03-b0-01</dc:title>
  <dc:subject/>
  <dc:creator/>
  <cp:keywords/>
  <dc:description/>
  <cp:lastModifiedBy>svcMRProcess</cp:lastModifiedBy>
  <cp:revision>4</cp:revision>
  <cp:lastPrinted>2016-04-28T08:00:00Z</cp:lastPrinted>
  <dcterms:created xsi:type="dcterms:W3CDTF">2020-02-24T01:55:00Z</dcterms:created>
  <dcterms:modified xsi:type="dcterms:W3CDTF">2020-02-24T01:55:00Z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DocumentType">
    <vt:lpwstr>Act</vt:lpwstr>
  </property>
  <property fmtid="{D5CDD505-2E9C-101B-9397-08002B2CF9AE}" pid="4" name="OwlsUID">
    <vt:i4>113</vt:i4>
  </property>
  <property fmtid="{D5CDD505-2E9C-101B-9397-08002B2CF9AE}" pid="5" name="ReprintedAsAt">
    <vt:filetime>2016-05-05T16:00:00Z</vt:filetime>
  </property>
  <property fmtid="{D5CDD505-2E9C-101B-9397-08002B2CF9AE}" pid="6" name="ReprintNo">
    <vt:lpwstr>3</vt:lpwstr>
  </property>
  <property fmtid="{D5CDD505-2E9C-101B-9397-08002B2CF9AE}" pid="7" name="CommencementDate">
    <vt:lpwstr>20190705</vt:lpwstr>
  </property>
  <property fmtid="{D5CDD505-2E9C-101B-9397-08002B2CF9AE}" pid="8" name="AsAtDate">
    <vt:lpwstr>05 Jul 2019</vt:lpwstr>
  </property>
  <property fmtid="{D5CDD505-2E9C-101B-9397-08002B2CF9AE}" pid="9" name="Suffix">
    <vt:lpwstr>03-b0-01</vt:lpwstr>
  </property>
</Properties>
</file>