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_Toc16238754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_Toc16238755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_Toc16238756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_Toc16238757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_Toc16238758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_Toc16238760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_Toc16238761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_Toc16238762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_Toc16238763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_Toc16238765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_Toc16238766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_Toc16238767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_Toc16238768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_Toc16238769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_Toc16238770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_Toc16238771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_Toc16238772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_Toc16238774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_Toc16238775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_Toc16238776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_Toc16238777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_Toc16238778 \h </w:instrText>
      </w:r>
      <w:r>
        <w:fldChar w:fldCharType="separate"/>
      </w:r>
      <w:r>
        <w:t>14</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_Toc16238779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22B.</w:t>
      </w:r>
      <w:r>
        <w:tab/>
        <w:t>Course of induction — s. 4.48(1) and (2)</w:t>
      </w:r>
      <w:r>
        <w:tab/>
      </w:r>
      <w:r>
        <w:fldChar w:fldCharType="begin"/>
      </w:r>
      <w:r>
        <w:instrText xml:space="preserve"> PAGEREF _Toc16238781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_Toc16238782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_Toc16238783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_Toc16238784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_Toc16238785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_Toc16238786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_Toc16238787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_Toc16238788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_Toc16238789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_Toc16238791 \h </w:instrText>
      </w:r>
      <w:r>
        <w:fldChar w:fldCharType="separate"/>
      </w:r>
      <w:r>
        <w:t>21</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_Toc16238792 \h </w:instrText>
      </w:r>
      <w:r>
        <w:fldChar w:fldCharType="separate"/>
      </w:r>
      <w:r>
        <w:t>22</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_Toc16238793 \h </w:instrText>
      </w:r>
      <w:r>
        <w:fldChar w:fldCharType="separate"/>
      </w:r>
      <w:r>
        <w:t>22</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_Toc16238794 \h </w:instrText>
      </w:r>
      <w:r>
        <w:fldChar w:fldCharType="separate"/>
      </w:r>
      <w:r>
        <w:t>23</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_Toc16238795 \h </w:instrText>
      </w:r>
      <w:r>
        <w:fldChar w:fldCharType="separate"/>
      </w:r>
      <w:r>
        <w:t>23</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_Toc16238796 \h </w:instrText>
      </w:r>
      <w:r>
        <w:fldChar w:fldCharType="separate"/>
      </w:r>
      <w:r>
        <w:t>24</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_Toc16238797 \h </w:instrText>
      </w:r>
      <w:r>
        <w:fldChar w:fldCharType="separate"/>
      </w:r>
      <w:r>
        <w:t>24</w:t>
      </w:r>
      <w:r>
        <w:fldChar w:fldCharType="end"/>
      </w:r>
    </w:p>
    <w:p>
      <w:pPr>
        <w:pStyle w:val="TOC8"/>
        <w:rPr>
          <w:rFonts w:asciiTheme="minorHAnsi" w:eastAsiaTheme="minorEastAsia" w:hAnsiTheme="minorHAnsi" w:cstheme="minorBidi"/>
          <w:szCs w:val="22"/>
        </w:rPr>
      </w:pPr>
      <w:r>
        <w:t>30G.</w:t>
      </w:r>
      <w:r>
        <w:tab/>
        <w:t>Register</w:t>
      </w:r>
      <w:r>
        <w:tab/>
      </w:r>
      <w:r>
        <w:fldChar w:fldCharType="begin"/>
      </w:r>
      <w:r>
        <w:instrText xml:space="preserve"> PAGEREF _Toc16238798 \h </w:instrText>
      </w:r>
      <w:r>
        <w:fldChar w:fldCharType="separate"/>
      </w:r>
      <w:r>
        <w:t>25</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_Toc16238799 \h </w:instrText>
      </w:r>
      <w:r>
        <w:fldChar w:fldCharType="separate"/>
      </w:r>
      <w:r>
        <w:t>26</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_Toc16238800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_Toc16238802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_Toc16238803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Ballot papers and how to mark them</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_Toc16238805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One office to be filled — s. 4.69(1)</w:t>
      </w:r>
      <w:r>
        <w:tab/>
      </w:r>
      <w:r>
        <w:fldChar w:fldCharType="begin"/>
      </w:r>
      <w:r>
        <w:instrText xml:space="preserve"> PAGEREF _Toc16238806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Two or more offices to be filled — s. 4.69(2)</w:t>
      </w:r>
      <w:r>
        <w:tab/>
      </w:r>
      <w:r>
        <w:fldChar w:fldCharType="begin"/>
      </w:r>
      <w:r>
        <w:instrText xml:space="preserve"> PAGEREF _Toc16238807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_Toc16238810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_Toc16238811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_Toc16238812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_Toc16238813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_Toc16238814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_Toc16238816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_Toc16238817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_Toc16238818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_Toc16238819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_Toc16238820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_Toc16238821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_Toc16238822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_Toc16238824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_Toc16238825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_Toc16238826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_Toc16238827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_Toc16238828 \h </w:instrText>
      </w:r>
      <w:r>
        <w:fldChar w:fldCharType="separate"/>
      </w:r>
      <w:r>
        <w:t>38</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_Toc16238829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_Toc16238832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_Toc16238834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_Toc16238835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_Toc16238836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_Toc16238837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_Toc16238838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_Toc16238840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_Toc16238843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_Toc16238845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_Toc16238846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_Toc16238847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_Toc16238848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_Toc16238850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_Toc16238851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_Toc16238852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_Toc16238853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_Toc16238855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_Toc16238856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_Toc16238857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_Toc16238858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_Toc16238860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_Toc16238861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_Toc16238862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_Toc16238864 \h </w:instrText>
      </w:r>
      <w:r>
        <w:fldChar w:fldCharType="separate"/>
      </w:r>
      <w:r>
        <w:t>57</w:t>
      </w:r>
      <w:r>
        <w:fldChar w:fldCharType="end"/>
      </w:r>
    </w:p>
    <w:p>
      <w:pPr>
        <w:pStyle w:val="TOC8"/>
        <w:rPr>
          <w:rFonts w:asciiTheme="minorHAnsi" w:eastAsiaTheme="minorEastAsia" w:hAnsiTheme="minorHAnsi" w:cstheme="minorBidi"/>
          <w:szCs w:val="22"/>
        </w:rPr>
      </w:pPr>
      <w:r>
        <w:t>75C.</w:t>
      </w:r>
      <w:r>
        <w:tab/>
        <w:t>Transmission of data between counting places</w:t>
      </w:r>
      <w:r>
        <w:tab/>
      </w:r>
      <w:r>
        <w:fldChar w:fldCharType="begin"/>
      </w:r>
      <w:r>
        <w:instrText xml:space="preserve"> PAGEREF _Toc16238865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_Toc16238867 \h </w:instrText>
      </w:r>
      <w:r>
        <w:fldChar w:fldCharType="separate"/>
      </w:r>
      <w:r>
        <w:t>59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_Toc16238868 \h </w:instrText>
      </w:r>
      <w:r>
        <w:fldChar w:fldCharType="separate"/>
      </w:r>
      <w:r>
        <w:t>59</w:t>
      </w:r>
      <w:r>
        <w:fldChar w:fldCharType="end"/>
      </w:r>
    </w:p>
    <w:p>
      <w:pPr>
        <w:pStyle w:val="TOC8"/>
        <w:rPr>
          <w:rFonts w:asciiTheme="minorHAnsi" w:eastAsiaTheme="minorEastAsia" w:hAnsiTheme="minorHAnsi" w:cstheme="minorBidi"/>
          <w:szCs w:val="22"/>
        </w:rPr>
      </w:pPr>
      <w:r>
        <w:t>77A.</w:t>
      </w:r>
      <w:r>
        <w:tab/>
        <w:t>Drawing lots under Act Sch. 4.1 — s. 4.74</w:t>
      </w:r>
      <w:r>
        <w:tab/>
      </w:r>
      <w:r>
        <w:fldChar w:fldCharType="begin"/>
      </w:r>
      <w:r>
        <w:instrText xml:space="preserve"> PAGEREF _Toc16238869 \h </w:instrText>
      </w:r>
      <w:r>
        <w:fldChar w:fldCharType="separate"/>
      </w:r>
      <w:r>
        <w:t>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_Toc16238870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_Toc16238871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rPr>
          <w:snapToGrid w:val="0"/>
        </w:rPr>
        <w:t>.</w:t>
      </w:r>
      <w:r>
        <w:rPr>
          <w:snapToGrid w:val="0"/>
        </w:rPr>
        <w:tab/>
        <w:t>Declaration and notice of result — s. 4.77</w:t>
      </w:r>
      <w:r>
        <w:tab/>
      </w:r>
      <w:r>
        <w:fldChar w:fldCharType="begin"/>
      </w:r>
      <w:r>
        <w:instrText xml:space="preserve"> PAGEREF _Toc16238873 \h </w:instrText>
      </w:r>
      <w:r>
        <w:fldChar w:fldCharType="separate"/>
      </w:r>
      <w:r>
        <w:t>62</w:t>
      </w:r>
      <w:r>
        <w:fldChar w:fldCharType="end"/>
      </w:r>
    </w:p>
    <w:p>
      <w:pPr>
        <w:pStyle w:val="TOC8"/>
        <w:rPr>
          <w:rFonts w:asciiTheme="minorHAnsi" w:eastAsiaTheme="minorEastAsia" w:hAnsiTheme="minorHAnsi" w:cstheme="minorBidi"/>
          <w:szCs w:val="22"/>
        </w:rPr>
      </w:pPr>
      <w:r>
        <w:t>80A.</w:t>
      </w:r>
      <w:r>
        <w:tab/>
        <w:t>Drawing lots under Act Sch. 4.2 — s. 4.78</w:t>
      </w:r>
      <w:r>
        <w:tab/>
      </w:r>
      <w:r>
        <w:fldChar w:fldCharType="begin"/>
      </w:r>
      <w:r>
        <w:instrText xml:space="preserve"> PAGEREF _Toc16238874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_Toc16238875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_Toc16238876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_Toc16238877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_Toc16238879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_Toc16238880 \h </w:instrText>
      </w:r>
      <w:r>
        <w:fldChar w:fldCharType="separate"/>
      </w:r>
      <w:r>
        <w:t>66</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_Toc16238881 \h </w:instrText>
      </w:r>
      <w:r>
        <w:fldChar w:fldCharType="separate"/>
      </w:r>
      <w:r>
        <w:t>67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_Toc16238882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_Toc16238884 \h </w:instrText>
      </w:r>
      <w:r>
        <w:fldChar w:fldCharType="separate"/>
      </w:r>
      <w:r>
        <w:t>68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_Toc16238885 \h </w:instrText>
      </w:r>
      <w:r>
        <w:fldChar w:fldCharType="separate"/>
      </w:r>
      <w:r>
        <w:t>68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_Toc16238886 \h </w:instrText>
      </w:r>
      <w:r>
        <w:fldChar w:fldCharType="separate"/>
      </w:r>
      <w:r>
        <w:t>69</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_Toc16238887 \h </w:instrText>
      </w:r>
      <w:r>
        <w:fldChar w:fldCharType="separate"/>
      </w:r>
      <w:r>
        <w:t>69</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_Toc16238888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_Toc16238891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3" w:name="_Toc16238613"/>
      <w:bookmarkStart w:id="4" w:name="_Toc16238753"/>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16238754"/>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6" w:name="_Toc16238755"/>
      <w:r>
        <w:rPr>
          <w:rStyle w:val="CharSectno"/>
        </w:rPr>
        <w:t>2</w:t>
      </w:r>
      <w:r>
        <w:rPr>
          <w:snapToGrid w:val="0"/>
        </w:rPr>
        <w:t>.</w:t>
      </w:r>
      <w:r>
        <w:rPr>
          <w:snapToGrid w:val="0"/>
        </w:rPr>
        <w:tab/>
        <w:t>Application</w:t>
      </w:r>
      <w:bookmarkEnd w:id="6"/>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7" w:name="_Toc16238756"/>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8" w:name="_Toc16238757"/>
      <w:r>
        <w:rPr>
          <w:rStyle w:val="CharSectno"/>
        </w:rPr>
        <w:t>4</w:t>
      </w:r>
      <w:r>
        <w:rPr>
          <w:snapToGrid w:val="0"/>
        </w:rPr>
        <w:t>.</w:t>
      </w:r>
      <w:r>
        <w:rPr>
          <w:snapToGrid w:val="0"/>
        </w:rPr>
        <w:tab/>
        <w:t>Forms</w:t>
      </w:r>
      <w:bookmarkEnd w:id="8"/>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9" w:name="_Toc16238758"/>
      <w:r>
        <w:rPr>
          <w:rStyle w:val="CharSectno"/>
        </w:rPr>
        <w:t>5</w:t>
      </w:r>
      <w:r>
        <w:rPr>
          <w:snapToGrid w:val="0"/>
        </w:rPr>
        <w:t>.</w:t>
      </w:r>
      <w:r>
        <w:rPr>
          <w:snapToGrid w:val="0"/>
        </w:rPr>
        <w:tab/>
        <w:t>Delivery of documents</w:t>
      </w:r>
      <w:bookmarkEnd w:id="9"/>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0" w:name="_Toc16238619"/>
      <w:bookmarkStart w:id="11" w:name="_Toc16238759"/>
      <w:r>
        <w:rPr>
          <w:rStyle w:val="CharPartNo"/>
        </w:rPr>
        <w:t>Part 2</w:t>
      </w:r>
      <w:r>
        <w:rPr>
          <w:rStyle w:val="CharDivNo"/>
        </w:rPr>
        <w:t> </w:t>
      </w:r>
      <w:r>
        <w:t>—</w:t>
      </w:r>
      <w:r>
        <w:rPr>
          <w:rStyle w:val="CharDivText"/>
        </w:rPr>
        <w:t> </w:t>
      </w:r>
      <w:r>
        <w:rPr>
          <w:rStyle w:val="CharPartText"/>
        </w:rPr>
        <w:t>Electoral officers</w:t>
      </w:r>
      <w:bookmarkEnd w:id="10"/>
      <w:bookmarkEnd w:id="11"/>
    </w:p>
    <w:p>
      <w:pPr>
        <w:pStyle w:val="Heading5"/>
        <w:rPr>
          <w:snapToGrid w:val="0"/>
        </w:rPr>
      </w:pPr>
      <w:bookmarkStart w:id="12" w:name="_Toc16238760"/>
      <w:r>
        <w:rPr>
          <w:rStyle w:val="CharSectno"/>
        </w:rPr>
        <w:t>6</w:t>
      </w:r>
      <w:r>
        <w:rPr>
          <w:snapToGrid w:val="0"/>
        </w:rPr>
        <w:t>.</w:t>
      </w:r>
      <w:r>
        <w:rPr>
          <w:snapToGrid w:val="0"/>
        </w:rPr>
        <w:tab/>
        <w:t>Appointment of electoral officers — s. 4.27(1)(a) and (b)</w:t>
      </w:r>
      <w:bookmarkEnd w:id="12"/>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3" w:name="_Toc16238761"/>
      <w:r>
        <w:rPr>
          <w:rStyle w:val="CharSectno"/>
        </w:rPr>
        <w:t>7</w:t>
      </w:r>
      <w:r>
        <w:rPr>
          <w:snapToGrid w:val="0"/>
        </w:rPr>
        <w:t>.</w:t>
      </w:r>
      <w:r>
        <w:rPr>
          <w:snapToGrid w:val="0"/>
        </w:rPr>
        <w:tab/>
        <w:t>Declaration by electoral officer — s. 4.27(1)(c)</w:t>
      </w:r>
      <w:bookmarkEnd w:id="13"/>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4" w:name="_Toc16238762"/>
      <w:r>
        <w:rPr>
          <w:rStyle w:val="CharSectno"/>
        </w:rPr>
        <w:t>8</w:t>
      </w:r>
      <w:r>
        <w:rPr>
          <w:snapToGrid w:val="0"/>
        </w:rPr>
        <w:t>.</w:t>
      </w:r>
      <w:r>
        <w:rPr>
          <w:snapToGrid w:val="0"/>
        </w:rPr>
        <w:tab/>
        <w:t>Electoral codes of conduct — s. 4.27(1)(d)</w:t>
      </w:r>
      <w:bookmarkEnd w:id="14"/>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5" w:name="_Toc16238763"/>
      <w:r>
        <w:rPr>
          <w:rStyle w:val="CharSectno"/>
        </w:rPr>
        <w:t>9</w:t>
      </w:r>
      <w:r>
        <w:rPr>
          <w:snapToGrid w:val="0"/>
        </w:rPr>
        <w:t>.</w:t>
      </w:r>
      <w:r>
        <w:rPr>
          <w:snapToGrid w:val="0"/>
        </w:rPr>
        <w:tab/>
        <w:t>Fees and expenses of electoral officers — s. 4.28</w:t>
      </w:r>
      <w:bookmarkEnd w:id="15"/>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6" w:name="_Toc16238624"/>
      <w:bookmarkStart w:id="17" w:name="_Toc16238764"/>
      <w:r>
        <w:rPr>
          <w:rStyle w:val="CharPartNo"/>
        </w:rPr>
        <w:t>Part 3</w:t>
      </w:r>
      <w:r>
        <w:rPr>
          <w:rStyle w:val="CharDivNo"/>
        </w:rPr>
        <w:t> </w:t>
      </w:r>
      <w:r>
        <w:t>—</w:t>
      </w:r>
      <w:r>
        <w:rPr>
          <w:rStyle w:val="CharDivText"/>
        </w:rPr>
        <w:t> </w:t>
      </w:r>
      <w:r>
        <w:rPr>
          <w:rStyle w:val="CharPartText"/>
        </w:rPr>
        <w:t>Enrolment</w:t>
      </w:r>
      <w:bookmarkEnd w:id="16"/>
      <w:bookmarkEnd w:id="17"/>
    </w:p>
    <w:p>
      <w:pPr>
        <w:pStyle w:val="Heading5"/>
        <w:rPr>
          <w:snapToGrid w:val="0"/>
        </w:rPr>
      </w:pPr>
      <w:bookmarkStart w:id="18" w:name="_Toc16238765"/>
      <w:r>
        <w:rPr>
          <w:rStyle w:val="CharSectno"/>
        </w:rPr>
        <w:t>10</w:t>
      </w:r>
      <w:r>
        <w:rPr>
          <w:snapToGrid w:val="0"/>
        </w:rPr>
        <w:t>.</w:t>
      </w:r>
      <w:r>
        <w:rPr>
          <w:snapToGrid w:val="0"/>
        </w:rPr>
        <w:tab/>
        <w:t>Nomination of ward — s. 4.31</w:t>
      </w:r>
      <w:bookmarkEnd w:id="18"/>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19" w:name="_Toc16238766"/>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9"/>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20" w:name="_Toc16238767"/>
      <w:r>
        <w:rPr>
          <w:rStyle w:val="CharSectno"/>
        </w:rPr>
        <w:t>12</w:t>
      </w:r>
      <w:r>
        <w:rPr>
          <w:snapToGrid w:val="0"/>
        </w:rPr>
        <w:t>.</w:t>
      </w:r>
      <w:r>
        <w:rPr>
          <w:snapToGrid w:val="0"/>
        </w:rPr>
        <w:tab/>
        <w:t>Enrolment eligibility claim — s. 4.32(1)</w:t>
      </w:r>
      <w:bookmarkEnd w:id="20"/>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21" w:name="_Toc16238768"/>
      <w:r>
        <w:rPr>
          <w:rStyle w:val="CharSectno"/>
        </w:rPr>
        <w:t>13</w:t>
      </w:r>
      <w:r>
        <w:rPr>
          <w:snapToGrid w:val="0"/>
        </w:rPr>
        <w:t>.</w:t>
      </w:r>
      <w:r>
        <w:rPr>
          <w:snapToGrid w:val="0"/>
        </w:rPr>
        <w:tab/>
        <w:t>Register — s. 4.32(6)</w:t>
      </w:r>
      <w:bookmarkEnd w:id="21"/>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22" w:name="_Toc16238769"/>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22"/>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23" w:name="_Toc16238770"/>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3"/>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4" w:name="_Toc16238771"/>
      <w:r>
        <w:rPr>
          <w:rStyle w:val="CharSectno"/>
        </w:rPr>
        <w:t>16</w:t>
      </w:r>
      <w:r>
        <w:rPr>
          <w:snapToGrid w:val="0"/>
        </w:rPr>
        <w:t>.</w:t>
      </w:r>
      <w:r>
        <w:rPr>
          <w:snapToGrid w:val="0"/>
        </w:rPr>
        <w:tab/>
        <w:t>Confidentiality</w:t>
      </w:r>
      <w:bookmarkEnd w:id="24"/>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5" w:name="_Toc16238772"/>
      <w:r>
        <w:rPr>
          <w:rStyle w:val="CharSectno"/>
        </w:rPr>
        <w:t>17</w:t>
      </w:r>
      <w:r>
        <w:rPr>
          <w:snapToGrid w:val="0"/>
        </w:rPr>
        <w:t>.</w:t>
      </w:r>
      <w:r>
        <w:rPr>
          <w:snapToGrid w:val="0"/>
        </w:rPr>
        <w:tab/>
        <w:t>Retention of documents</w:t>
      </w:r>
      <w:bookmarkEnd w:id="25"/>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6" w:name="_Toc16238633"/>
      <w:bookmarkStart w:id="27" w:name="_Toc16238773"/>
      <w:r>
        <w:rPr>
          <w:rStyle w:val="CharPartNo"/>
        </w:rPr>
        <w:t>Part 4</w:t>
      </w:r>
      <w:r>
        <w:rPr>
          <w:rStyle w:val="CharDivNo"/>
        </w:rPr>
        <w:t> </w:t>
      </w:r>
      <w:r>
        <w:t>—</w:t>
      </w:r>
      <w:r>
        <w:rPr>
          <w:rStyle w:val="CharDivText"/>
        </w:rPr>
        <w:t> </w:t>
      </w:r>
      <w:r>
        <w:rPr>
          <w:rStyle w:val="CharPartText"/>
        </w:rPr>
        <w:t>The rolls</w:t>
      </w:r>
      <w:bookmarkEnd w:id="26"/>
      <w:bookmarkEnd w:id="27"/>
    </w:p>
    <w:p>
      <w:pPr>
        <w:pStyle w:val="Heading5"/>
        <w:rPr>
          <w:snapToGrid w:val="0"/>
        </w:rPr>
      </w:pPr>
      <w:bookmarkStart w:id="28" w:name="_Toc16238774"/>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8"/>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29" w:name="_Toc16238775"/>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9"/>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30" w:name="_Toc16238776"/>
      <w:r>
        <w:rPr>
          <w:rStyle w:val="CharSectno"/>
        </w:rPr>
        <w:t>20</w:t>
      </w:r>
      <w:r>
        <w:rPr>
          <w:snapToGrid w:val="0"/>
        </w:rPr>
        <w:t>.</w:t>
      </w:r>
      <w:r>
        <w:rPr>
          <w:snapToGrid w:val="0"/>
        </w:rPr>
        <w:tab/>
        <w:t>Elector’s details on roll — s. 4.38(2)</w:t>
      </w:r>
      <w:bookmarkEnd w:id="30"/>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31" w:name="_Toc16238777"/>
      <w:r>
        <w:rPr>
          <w:rStyle w:val="CharSectno"/>
        </w:rPr>
        <w:t>21</w:t>
      </w:r>
      <w:r>
        <w:rPr>
          <w:snapToGrid w:val="0"/>
        </w:rPr>
        <w:t>.</w:t>
      </w:r>
      <w:r>
        <w:rPr>
          <w:snapToGrid w:val="0"/>
        </w:rPr>
        <w:tab/>
        <w:t>Form of rolls — s. 4.38(2)</w:t>
      </w:r>
      <w:bookmarkEnd w:id="31"/>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32" w:name="_Toc16238778"/>
      <w:r>
        <w:rPr>
          <w:rStyle w:val="CharSectno"/>
        </w:rPr>
        <w:t>22</w:t>
      </w:r>
      <w:r>
        <w:rPr>
          <w:snapToGrid w:val="0"/>
        </w:rPr>
        <w:t>.</w:t>
      </w:r>
      <w:r>
        <w:rPr>
          <w:snapToGrid w:val="0"/>
        </w:rPr>
        <w:tab/>
        <w:t>Supply of rolls — s. 4.42(2)</w:t>
      </w:r>
      <w:bookmarkEnd w:id="32"/>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33" w:name="_Toc16238779"/>
      <w:r>
        <w:rPr>
          <w:rStyle w:val="CharSectno"/>
        </w:rPr>
        <w:t>22A</w:t>
      </w:r>
      <w:r>
        <w:t>.</w:t>
      </w:r>
      <w:r>
        <w:tab/>
        <w:t>Certification of corrections to roll — s. 4.43(4)</w:t>
      </w:r>
      <w:bookmarkEnd w:id="33"/>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34" w:name="_Toc16238640"/>
      <w:bookmarkStart w:id="35" w:name="_Toc16238780"/>
      <w:r>
        <w:rPr>
          <w:rStyle w:val="CharPartNo"/>
        </w:rPr>
        <w:t>Part 5</w:t>
      </w:r>
      <w:r>
        <w:rPr>
          <w:rStyle w:val="CharDivNo"/>
        </w:rPr>
        <w:t> </w:t>
      </w:r>
      <w:r>
        <w:t>—</w:t>
      </w:r>
      <w:r>
        <w:rPr>
          <w:rStyle w:val="CharDivText"/>
        </w:rPr>
        <w:t> </w:t>
      </w:r>
      <w:r>
        <w:rPr>
          <w:rStyle w:val="CharPartText"/>
        </w:rPr>
        <w:t>Nominations</w:t>
      </w:r>
      <w:bookmarkEnd w:id="34"/>
      <w:bookmarkEnd w:id="35"/>
    </w:p>
    <w:p>
      <w:pPr>
        <w:pStyle w:val="Heading5"/>
        <w:spacing w:before="180"/>
      </w:pPr>
      <w:bookmarkStart w:id="36" w:name="_Toc16238781"/>
      <w:r>
        <w:rPr>
          <w:rStyle w:val="CharSectno"/>
        </w:rPr>
        <w:t>22B</w:t>
      </w:r>
      <w:r>
        <w:t>.</w:t>
      </w:r>
      <w:r>
        <w:tab/>
        <w:t>Course of induction — s. 4.48(1) and (2)</w:t>
      </w:r>
      <w:bookmarkEnd w:id="36"/>
    </w:p>
    <w:p>
      <w:pPr>
        <w:pStyle w:val="Subsection"/>
        <w:spacing w:before="120"/>
      </w:pPr>
      <w:r>
        <w:tab/>
      </w:r>
      <w:r>
        <w:tab/>
        <w:t xml:space="preserve">For the purposes of section 4.48(1) and (2), the course of induction is the course titled </w:t>
      </w:r>
      <w:r>
        <w:rPr>
          <w:i/>
        </w:rPr>
        <w:t>Local Government Candidate Induction</w:t>
      </w:r>
      <w:r>
        <w:t xml:space="preserve"> that is available on the Department’s official website.</w:t>
      </w:r>
    </w:p>
    <w:p>
      <w:pPr>
        <w:pStyle w:val="Footnotesection"/>
      </w:pPr>
      <w:r>
        <w:tab/>
        <w:t>[Regulation 22B inserted: Gazette 9 Aug 2019 p. 3020.]</w:t>
      </w:r>
    </w:p>
    <w:p>
      <w:pPr>
        <w:pStyle w:val="Heading5"/>
        <w:spacing w:before="180"/>
        <w:rPr>
          <w:snapToGrid w:val="0"/>
        </w:rPr>
      </w:pPr>
      <w:bookmarkStart w:id="37" w:name="_Toc1623878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37"/>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38" w:name="_Toc16238783"/>
      <w:r>
        <w:rPr>
          <w:rStyle w:val="CharSectno"/>
        </w:rPr>
        <w:t>24</w:t>
      </w:r>
      <w:r>
        <w:rPr>
          <w:snapToGrid w:val="0"/>
        </w:rPr>
        <w:t>.</w:t>
      </w:r>
      <w:r>
        <w:rPr>
          <w:snapToGrid w:val="0"/>
        </w:rPr>
        <w:tab/>
        <w:t>Candidate’s profile — s. 4.49(b)</w:t>
      </w:r>
      <w:bookmarkEnd w:id="38"/>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w:t>
      </w:r>
    </w:p>
    <w:p>
      <w:pPr>
        <w:pStyle w:val="Heading5"/>
        <w:rPr>
          <w:snapToGrid w:val="0"/>
        </w:rPr>
      </w:pPr>
      <w:bookmarkStart w:id="39" w:name="_Toc1623878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39"/>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40" w:name="_Toc16238785"/>
      <w:r>
        <w:rPr>
          <w:rStyle w:val="CharSectno"/>
        </w:rPr>
        <w:t>26</w:t>
      </w:r>
      <w:r>
        <w:rPr>
          <w:snapToGrid w:val="0"/>
        </w:rPr>
        <w:t>.</w:t>
      </w:r>
      <w:r>
        <w:rPr>
          <w:snapToGrid w:val="0"/>
        </w:rPr>
        <w:tab/>
        <w:t>Deposits — s. 4.49(d) and s. 4.50</w:t>
      </w:r>
      <w:bookmarkEnd w:id="40"/>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41" w:name="_Toc16238786"/>
      <w:r>
        <w:rPr>
          <w:rStyle w:val="CharSectno"/>
        </w:rPr>
        <w:t>27</w:t>
      </w:r>
      <w:r>
        <w:rPr>
          <w:snapToGrid w:val="0"/>
        </w:rPr>
        <w:t>.</w:t>
      </w:r>
      <w:r>
        <w:rPr>
          <w:snapToGrid w:val="0"/>
        </w:rPr>
        <w:tab/>
        <w:t>Cases in which deposits refunded — s. 4.50</w:t>
      </w:r>
      <w:bookmarkEnd w:id="41"/>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42" w:name="_Toc16238787"/>
      <w:r>
        <w:rPr>
          <w:rStyle w:val="CharSectno"/>
        </w:rPr>
        <w:t>28</w:t>
      </w:r>
      <w:r>
        <w:rPr>
          <w:snapToGrid w:val="0"/>
        </w:rPr>
        <w:t>.</w:t>
      </w:r>
      <w:r>
        <w:rPr>
          <w:snapToGrid w:val="0"/>
        </w:rPr>
        <w:tab/>
        <w:t>How deposits refunded — s. 4.50</w:t>
      </w:r>
      <w:bookmarkEnd w:id="42"/>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43" w:name="_Toc16238788"/>
      <w:r>
        <w:rPr>
          <w:rStyle w:val="CharSectno"/>
        </w:rPr>
        <w:t>29</w:t>
      </w:r>
      <w:r>
        <w:rPr>
          <w:snapToGrid w:val="0"/>
        </w:rPr>
        <w:t>.</w:t>
      </w:r>
      <w:r>
        <w:rPr>
          <w:snapToGrid w:val="0"/>
        </w:rPr>
        <w:tab/>
        <w:t>Local government to retain deposits in other cases</w:t>
      </w:r>
      <w:bookmarkEnd w:id="43"/>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44" w:name="_Toc16238789"/>
      <w:r>
        <w:rPr>
          <w:rStyle w:val="CharSectno"/>
        </w:rPr>
        <w:t>30</w:t>
      </w:r>
      <w:r>
        <w:rPr>
          <w:snapToGrid w:val="0"/>
        </w:rPr>
        <w:t>.</w:t>
      </w:r>
      <w:r>
        <w:rPr>
          <w:snapToGrid w:val="0"/>
        </w:rPr>
        <w:tab/>
        <w:t>Drawing lots for positions on ballot paper — s. 4.56(a)</w:t>
      </w:r>
      <w:bookmarkEnd w:id="44"/>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45" w:name="_Toc16238650"/>
      <w:bookmarkStart w:id="46" w:name="_Toc16238790"/>
      <w:r>
        <w:rPr>
          <w:rStyle w:val="CharPartNo"/>
        </w:rPr>
        <w:t>Part 5A</w:t>
      </w:r>
      <w:r>
        <w:rPr>
          <w:rStyle w:val="CharDivNo"/>
        </w:rPr>
        <w:t> </w:t>
      </w:r>
      <w:r>
        <w:t>—</w:t>
      </w:r>
      <w:r>
        <w:rPr>
          <w:rStyle w:val="CharDivText"/>
        </w:rPr>
        <w:t> </w:t>
      </w:r>
      <w:r>
        <w:rPr>
          <w:rStyle w:val="CharPartText"/>
        </w:rPr>
        <w:t>Disclosure of gifts</w:t>
      </w:r>
      <w:bookmarkEnd w:id="45"/>
      <w:bookmarkEnd w:id="46"/>
    </w:p>
    <w:p>
      <w:pPr>
        <w:pStyle w:val="Footnoteheading"/>
        <w:ind w:left="890"/>
      </w:pPr>
      <w:r>
        <w:tab/>
        <w:t>[Heading inserted: Gazette 20 Nov 1998 p. 6275.]</w:t>
      </w:r>
    </w:p>
    <w:p>
      <w:pPr>
        <w:pStyle w:val="Heading5"/>
      </w:pPr>
      <w:bookmarkStart w:id="47" w:name="_Toc16238791"/>
      <w:r>
        <w:rPr>
          <w:rStyle w:val="CharSectno"/>
        </w:rPr>
        <w:t>30A</w:t>
      </w:r>
      <w:r>
        <w:t>.</w:t>
      </w:r>
      <w:r>
        <w:tab/>
        <w:t>Terms used</w:t>
      </w:r>
      <w:bookmarkEnd w:id="47"/>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48" w:name="_Toc16238792"/>
      <w:r>
        <w:rPr>
          <w:rStyle w:val="CharSectno"/>
        </w:rPr>
        <w:t>30BA</w:t>
      </w:r>
      <w:r>
        <w:t>.</w:t>
      </w:r>
      <w:r>
        <w:tab/>
        <w:t>Candidates not to receive gifts from unidentified donors</w:t>
      </w:r>
      <w:bookmarkEnd w:id="48"/>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49" w:name="_Toc16238793"/>
      <w:r>
        <w:rPr>
          <w:rStyle w:val="CharSectno"/>
        </w:rPr>
        <w:t>30B</w:t>
      </w:r>
      <w:r>
        <w:t>.</w:t>
      </w:r>
      <w:r>
        <w:tab/>
        <w:t>Candidates to disclose gifts — s. 4.59</w:t>
      </w:r>
      <w:bookmarkEnd w:id="49"/>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50" w:name="_Toc16238794"/>
      <w:r>
        <w:rPr>
          <w:rStyle w:val="CharSectno"/>
        </w:rPr>
        <w:t>30CA</w:t>
      </w:r>
      <w:r>
        <w:t>.</w:t>
      </w:r>
      <w:r>
        <w:tab/>
        <w:t>Donors to disclose gifts — s. 4.59</w:t>
      </w:r>
      <w:bookmarkEnd w:id="50"/>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51" w:name="_Toc16238795"/>
      <w:r>
        <w:rPr>
          <w:rStyle w:val="CharSectno"/>
        </w:rPr>
        <w:t>30C</w:t>
      </w:r>
      <w:r>
        <w:t>.</w:t>
      </w:r>
      <w:r>
        <w:tab/>
        <w:t>Disclosure period</w:t>
      </w:r>
      <w:bookmarkEnd w:id="51"/>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r>
        <w:rPr>
          <w:bCs/>
          <w:iCs/>
          <w:vertAlign w:val="superscript"/>
        </w:rPr>
        <w:t> 1</w:t>
      </w:r>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52" w:name="_Toc16238796"/>
      <w:r>
        <w:rPr>
          <w:rStyle w:val="CharSectno"/>
        </w:rPr>
        <w:t>30D</w:t>
      </w:r>
      <w:r>
        <w:t>.</w:t>
      </w:r>
      <w:r>
        <w:tab/>
        <w:t>Manner and time of disclosure</w:t>
      </w:r>
      <w:bookmarkEnd w:id="52"/>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53" w:name="_Toc16238797"/>
      <w:r>
        <w:rPr>
          <w:rStyle w:val="CharSectno"/>
        </w:rPr>
        <w:t>30F</w:t>
      </w:r>
      <w:r>
        <w:t>.</w:t>
      </w:r>
      <w:r>
        <w:tab/>
        <w:t>Information to be provided</w:t>
      </w:r>
      <w:bookmarkEnd w:id="53"/>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54" w:name="_Toc16238798"/>
      <w:r>
        <w:rPr>
          <w:rStyle w:val="CharSectno"/>
        </w:rPr>
        <w:t>30G</w:t>
      </w:r>
      <w:r>
        <w:t>.</w:t>
      </w:r>
      <w:r>
        <w:tab/>
        <w:t>Reg</w:t>
      </w:r>
      <w:r>
        <w:rPr>
          <w:b w:val="0"/>
        </w:rPr>
        <w:t>i</w:t>
      </w:r>
      <w:r>
        <w:t>ster</w:t>
      </w:r>
      <w:bookmarkEnd w:id="54"/>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ind w:left="890" w:hanging="890"/>
      </w:pPr>
      <w:r>
        <w:tab/>
        <w:t>[Regulation 30G inserted as regulation 30H: Gazette 20 Nov 1998 p. 6276; renumbered as regulation 30G: Gazette 22 Dec 1998 p. 6869; 14 Aug 2009 p. 3219.]</w:t>
      </w:r>
    </w:p>
    <w:p>
      <w:pPr>
        <w:pStyle w:val="Heading5"/>
        <w:spacing w:before="180"/>
      </w:pPr>
      <w:bookmarkStart w:id="55" w:name="_Toc16238799"/>
      <w:r>
        <w:rPr>
          <w:rStyle w:val="CharSectno"/>
        </w:rPr>
        <w:t>30H</w:t>
      </w:r>
      <w:r>
        <w:t>.</w:t>
      </w:r>
      <w:r>
        <w:tab/>
        <w:t>Public to have access to electoral gift register</w:t>
      </w:r>
      <w:bookmarkEnd w:id="55"/>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56" w:name="_Toc16238800"/>
      <w:r>
        <w:rPr>
          <w:rStyle w:val="CharSectno"/>
        </w:rPr>
        <w:t>30I</w:t>
      </w:r>
      <w:r>
        <w:t>.</w:t>
      </w:r>
      <w:r>
        <w:tab/>
        <w:t>Offence to publish information in certain cases</w:t>
      </w:r>
      <w:bookmarkEnd w:id="56"/>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 </w:t>
      </w:r>
      <w:r>
        <w:rPr>
          <w:vertAlign w:val="superscript"/>
        </w:rPr>
        <w:t xml:space="preserve">2 </w:t>
      </w:r>
      <w:r>
        <w:t>in relation to the publication of defamatory matter.</w:t>
      </w:r>
    </w:p>
    <w:p>
      <w:pPr>
        <w:pStyle w:val="Footnotesection"/>
        <w:ind w:left="890" w:hanging="890"/>
      </w:pPr>
      <w:r>
        <w:tab/>
        <w:t>[Regulation 30I inserted as regulation 30J: Gazette 20 Nov 1998 p. 6276</w:t>
      </w:r>
      <w:r>
        <w:noBreakHyphen/>
        <w:t>7; renumbered as regulation 30I: Gazette 22 Dec 1998 p. 6869.]</w:t>
      </w:r>
    </w:p>
    <w:p>
      <w:pPr>
        <w:pStyle w:val="Heading2"/>
      </w:pPr>
      <w:bookmarkStart w:id="57" w:name="_Toc16238661"/>
      <w:bookmarkStart w:id="58" w:name="_Toc16238801"/>
      <w:r>
        <w:rPr>
          <w:rStyle w:val="CharPartNo"/>
        </w:rPr>
        <w:t>Part 6</w:t>
      </w:r>
      <w:r>
        <w:rPr>
          <w:rStyle w:val="CharDivNo"/>
        </w:rPr>
        <w:t> </w:t>
      </w:r>
      <w:r>
        <w:t>—</w:t>
      </w:r>
      <w:r>
        <w:rPr>
          <w:rStyle w:val="CharDivText"/>
        </w:rPr>
        <w:t> </w:t>
      </w:r>
      <w:r>
        <w:rPr>
          <w:rStyle w:val="CharPartText"/>
        </w:rPr>
        <w:t>Election notices</w:t>
      </w:r>
      <w:bookmarkEnd w:id="57"/>
      <w:bookmarkEnd w:id="58"/>
    </w:p>
    <w:p>
      <w:pPr>
        <w:pStyle w:val="Heading5"/>
        <w:rPr>
          <w:snapToGrid w:val="0"/>
        </w:rPr>
      </w:pPr>
      <w:bookmarkStart w:id="59" w:name="_Toc16238802"/>
      <w:r>
        <w:rPr>
          <w:rStyle w:val="CharSectno"/>
        </w:rPr>
        <w:t>31</w:t>
      </w:r>
      <w:r>
        <w:rPr>
          <w:snapToGrid w:val="0"/>
        </w:rPr>
        <w:t>.</w:t>
      </w:r>
      <w:r>
        <w:rPr>
          <w:snapToGrid w:val="0"/>
        </w:rPr>
        <w:tab/>
        <w:t>Contents of election notice — s. 4.64</w:t>
      </w:r>
      <w:bookmarkEnd w:id="59"/>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60" w:name="_Toc16238803"/>
      <w:r>
        <w:rPr>
          <w:rStyle w:val="CharSectno"/>
        </w:rPr>
        <w:t>32</w:t>
      </w:r>
      <w:r>
        <w:rPr>
          <w:snapToGrid w:val="0"/>
        </w:rPr>
        <w:t>.</w:t>
      </w:r>
      <w:r>
        <w:rPr>
          <w:snapToGrid w:val="0"/>
        </w:rPr>
        <w:tab/>
        <w:t>Other notices</w:t>
      </w:r>
      <w:bookmarkEnd w:id="60"/>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61" w:name="_Toc16238664"/>
      <w:bookmarkStart w:id="62" w:name="_Toc16238804"/>
      <w:r>
        <w:rPr>
          <w:rStyle w:val="CharPartNo"/>
        </w:rPr>
        <w:t>Part 7</w:t>
      </w:r>
      <w:r>
        <w:rPr>
          <w:rStyle w:val="CharDivNo"/>
        </w:rPr>
        <w:t> </w:t>
      </w:r>
      <w:r>
        <w:t>—</w:t>
      </w:r>
      <w:r>
        <w:rPr>
          <w:rStyle w:val="CharDivText"/>
        </w:rPr>
        <w:t> </w:t>
      </w:r>
      <w:r>
        <w:rPr>
          <w:rStyle w:val="CharPartText"/>
        </w:rPr>
        <w:t>Ballot papers and how to mark them</w:t>
      </w:r>
      <w:bookmarkEnd w:id="61"/>
      <w:bookmarkEnd w:id="62"/>
    </w:p>
    <w:p>
      <w:pPr>
        <w:pStyle w:val="Heading5"/>
        <w:rPr>
          <w:snapToGrid w:val="0"/>
        </w:rPr>
      </w:pPr>
      <w:bookmarkStart w:id="63" w:name="_Toc16238805"/>
      <w:r>
        <w:rPr>
          <w:rStyle w:val="CharSectno"/>
        </w:rPr>
        <w:t>33</w:t>
      </w:r>
      <w:r>
        <w:rPr>
          <w:snapToGrid w:val="0"/>
        </w:rPr>
        <w:t>.</w:t>
      </w:r>
      <w:r>
        <w:rPr>
          <w:snapToGrid w:val="0"/>
        </w:rPr>
        <w:tab/>
        <w:t>RO to print ballot papers — s. 4.71(1)(a)</w:t>
      </w:r>
      <w:bookmarkEnd w:id="63"/>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64" w:name="_Toc16238806"/>
      <w:r>
        <w:rPr>
          <w:rStyle w:val="CharSectno"/>
        </w:rPr>
        <w:t>34</w:t>
      </w:r>
      <w:r>
        <w:rPr>
          <w:snapToGrid w:val="0"/>
        </w:rPr>
        <w:t>.</w:t>
      </w:r>
      <w:r>
        <w:rPr>
          <w:snapToGrid w:val="0"/>
        </w:rPr>
        <w:tab/>
        <w:t>One office to be filled — s. 4.69(1)</w:t>
      </w:r>
      <w:bookmarkEnd w:id="64"/>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65" w:name="_Toc16238807"/>
      <w:r>
        <w:rPr>
          <w:rStyle w:val="CharSectno"/>
        </w:rPr>
        <w:t>35</w:t>
      </w:r>
      <w:r>
        <w:rPr>
          <w:snapToGrid w:val="0"/>
        </w:rPr>
        <w:t>.</w:t>
      </w:r>
      <w:r>
        <w:rPr>
          <w:snapToGrid w:val="0"/>
        </w:rPr>
        <w:tab/>
        <w:t>Two or more offices to be filled — s. 4.69(2)</w:t>
      </w:r>
      <w:bookmarkEnd w:id="65"/>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66" w:name="_Toc16238668"/>
      <w:bookmarkStart w:id="67" w:name="_Toc16238808"/>
      <w:r>
        <w:rPr>
          <w:rStyle w:val="CharPartNo"/>
        </w:rPr>
        <w:t>Part 8</w:t>
      </w:r>
      <w:r>
        <w:t> — </w:t>
      </w:r>
      <w:r>
        <w:rPr>
          <w:rStyle w:val="CharPartText"/>
        </w:rPr>
        <w:t>Postal voting</w:t>
      </w:r>
      <w:bookmarkEnd w:id="66"/>
      <w:bookmarkEnd w:id="67"/>
    </w:p>
    <w:p>
      <w:pPr>
        <w:pStyle w:val="Heading3"/>
        <w:rPr>
          <w:snapToGrid w:val="0"/>
          <w:sz w:val="30"/>
        </w:rPr>
      </w:pPr>
      <w:bookmarkStart w:id="68" w:name="_Toc16238669"/>
      <w:bookmarkStart w:id="69" w:name="_Toc16238809"/>
      <w:r>
        <w:rPr>
          <w:rStyle w:val="CharDivNo"/>
        </w:rPr>
        <w:t>Division 1</w:t>
      </w:r>
      <w:r>
        <w:rPr>
          <w:snapToGrid w:val="0"/>
        </w:rPr>
        <w:t> — </w:t>
      </w:r>
      <w:r>
        <w:rPr>
          <w:rStyle w:val="CharDivText"/>
        </w:rPr>
        <w:t>Application to vote by post — s. 4.71(1)(c)</w:t>
      </w:r>
      <w:bookmarkEnd w:id="68"/>
      <w:bookmarkEnd w:id="69"/>
    </w:p>
    <w:p>
      <w:pPr>
        <w:pStyle w:val="Heading5"/>
        <w:rPr>
          <w:snapToGrid w:val="0"/>
        </w:rPr>
      </w:pPr>
      <w:bookmarkStart w:id="70" w:name="_Toc16238810"/>
      <w:r>
        <w:rPr>
          <w:rStyle w:val="CharSectno"/>
        </w:rPr>
        <w:t>36</w:t>
      </w:r>
      <w:r>
        <w:rPr>
          <w:snapToGrid w:val="0"/>
        </w:rPr>
        <w:t>.</w:t>
      </w:r>
      <w:r>
        <w:rPr>
          <w:snapToGrid w:val="0"/>
        </w:rPr>
        <w:tab/>
        <w:t>No application required for postal election</w:t>
      </w:r>
      <w:bookmarkEnd w:id="70"/>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71" w:name="_Toc16238811"/>
      <w:r>
        <w:rPr>
          <w:rStyle w:val="CharSectno"/>
        </w:rPr>
        <w:t>37</w:t>
      </w:r>
      <w:r>
        <w:rPr>
          <w:snapToGrid w:val="0"/>
        </w:rPr>
        <w:t>.</w:t>
      </w:r>
      <w:r>
        <w:rPr>
          <w:snapToGrid w:val="0"/>
        </w:rPr>
        <w:tab/>
        <w:t>How to apply to vote by post at voting in person elections</w:t>
      </w:r>
      <w:bookmarkEnd w:id="7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72" w:name="_Toc16238812"/>
      <w:r>
        <w:rPr>
          <w:rStyle w:val="CharSectno"/>
        </w:rPr>
        <w:t>38</w:t>
      </w:r>
      <w:r>
        <w:rPr>
          <w:snapToGrid w:val="0"/>
        </w:rPr>
        <w:t>.</w:t>
      </w:r>
      <w:r>
        <w:rPr>
          <w:snapToGrid w:val="0"/>
        </w:rPr>
        <w:tab/>
        <w:t>How applications dealt with</w:t>
      </w:r>
      <w:bookmarkEnd w:id="72"/>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73" w:name="_Toc16238813"/>
      <w:r>
        <w:rPr>
          <w:rStyle w:val="CharSectno"/>
        </w:rPr>
        <w:t>39</w:t>
      </w:r>
      <w:r>
        <w:rPr>
          <w:snapToGrid w:val="0"/>
        </w:rPr>
        <w:t>.</w:t>
      </w:r>
      <w:r>
        <w:rPr>
          <w:snapToGrid w:val="0"/>
        </w:rPr>
        <w:tab/>
        <w:t>Notice of rejection</w:t>
      </w:r>
      <w:bookmarkEnd w:id="7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74" w:name="_Toc16238814"/>
      <w:r>
        <w:rPr>
          <w:rStyle w:val="CharSectno"/>
        </w:rPr>
        <w:t>40</w:t>
      </w:r>
      <w:r>
        <w:rPr>
          <w:snapToGrid w:val="0"/>
        </w:rPr>
        <w:t>.</w:t>
      </w:r>
      <w:r>
        <w:rPr>
          <w:snapToGrid w:val="0"/>
        </w:rPr>
        <w:tab/>
        <w:t>Postal voters register</w:t>
      </w:r>
      <w:bookmarkEnd w:id="74"/>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75" w:name="_Toc16238675"/>
      <w:bookmarkStart w:id="76" w:name="_Toc16238815"/>
      <w:r>
        <w:rPr>
          <w:rStyle w:val="CharDivNo"/>
        </w:rPr>
        <w:t>Division 2</w:t>
      </w:r>
      <w:r>
        <w:rPr>
          <w:snapToGrid w:val="0"/>
        </w:rPr>
        <w:t> — </w:t>
      </w:r>
      <w:r>
        <w:rPr>
          <w:rStyle w:val="CharDivText"/>
        </w:rPr>
        <w:t>Issue of postal voting papers — s. 4.71(1)(c)</w:t>
      </w:r>
      <w:bookmarkEnd w:id="75"/>
      <w:bookmarkEnd w:id="76"/>
    </w:p>
    <w:p>
      <w:pPr>
        <w:pStyle w:val="Heading5"/>
        <w:rPr>
          <w:snapToGrid w:val="0"/>
        </w:rPr>
      </w:pPr>
      <w:bookmarkStart w:id="77" w:name="_Toc16238816"/>
      <w:r>
        <w:rPr>
          <w:rStyle w:val="CharSectno"/>
        </w:rPr>
        <w:t>41</w:t>
      </w:r>
      <w:r>
        <w:rPr>
          <w:snapToGrid w:val="0"/>
        </w:rPr>
        <w:t>.</w:t>
      </w:r>
      <w:r>
        <w:rPr>
          <w:snapToGrid w:val="0"/>
        </w:rPr>
        <w:tab/>
        <w:t>Postal election</w:t>
      </w:r>
      <w:bookmarkEnd w:id="77"/>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78" w:name="_Toc16238817"/>
      <w:r>
        <w:rPr>
          <w:rStyle w:val="CharSectno"/>
        </w:rPr>
        <w:t>42</w:t>
      </w:r>
      <w:r>
        <w:rPr>
          <w:snapToGrid w:val="0"/>
        </w:rPr>
        <w:t>.</w:t>
      </w:r>
      <w:r>
        <w:rPr>
          <w:snapToGrid w:val="0"/>
        </w:rPr>
        <w:tab/>
        <w:t>Voting in person election</w:t>
      </w:r>
      <w:bookmarkEnd w:id="78"/>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79" w:name="_Toc16238818"/>
      <w:r>
        <w:rPr>
          <w:rStyle w:val="CharSectno"/>
        </w:rPr>
        <w:t>43</w:t>
      </w:r>
      <w:r>
        <w:rPr>
          <w:snapToGrid w:val="0"/>
        </w:rPr>
        <w:t>.</w:t>
      </w:r>
      <w:r>
        <w:rPr>
          <w:snapToGrid w:val="0"/>
        </w:rPr>
        <w:tab/>
        <w:t>Contents of election package</w:t>
      </w:r>
      <w:bookmarkEnd w:id="79"/>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w:t>
      </w:r>
    </w:p>
    <w:p>
      <w:pPr>
        <w:pStyle w:val="Heading5"/>
        <w:rPr>
          <w:snapToGrid w:val="0"/>
        </w:rPr>
      </w:pPr>
      <w:bookmarkStart w:id="80" w:name="_Toc16238819"/>
      <w:r>
        <w:rPr>
          <w:rStyle w:val="CharSectno"/>
        </w:rPr>
        <w:t>44</w:t>
      </w:r>
      <w:r>
        <w:rPr>
          <w:snapToGrid w:val="0"/>
        </w:rPr>
        <w:t>.</w:t>
      </w:r>
      <w:r>
        <w:rPr>
          <w:snapToGrid w:val="0"/>
        </w:rPr>
        <w:tab/>
        <w:t>Time and record of issue of election packages</w:t>
      </w:r>
      <w:bookmarkEnd w:id="80"/>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81" w:name="_Toc16238820"/>
      <w:r>
        <w:rPr>
          <w:rStyle w:val="CharSectno"/>
        </w:rPr>
        <w:t>45</w:t>
      </w:r>
      <w:r>
        <w:rPr>
          <w:snapToGrid w:val="0"/>
        </w:rPr>
        <w:t>.</w:t>
      </w:r>
      <w:r>
        <w:rPr>
          <w:snapToGrid w:val="0"/>
        </w:rPr>
        <w:tab/>
        <w:t>How to apply for postal voting papers to replace missing or spoilt papers</w:t>
      </w:r>
      <w:bookmarkEnd w:id="81"/>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82" w:name="_Toc16238821"/>
      <w:r>
        <w:rPr>
          <w:rStyle w:val="CharSectno"/>
        </w:rPr>
        <w:t>46</w:t>
      </w:r>
      <w:r>
        <w:rPr>
          <w:snapToGrid w:val="0"/>
        </w:rPr>
        <w:t>.</w:t>
      </w:r>
      <w:r>
        <w:rPr>
          <w:snapToGrid w:val="0"/>
        </w:rPr>
        <w:tab/>
        <w:t>How to apply for provisional postal voting papers</w:t>
      </w:r>
      <w:bookmarkEnd w:id="82"/>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83" w:name="_Toc16238822"/>
      <w:r>
        <w:rPr>
          <w:rStyle w:val="CharSectno"/>
        </w:rPr>
        <w:t>47</w:t>
      </w:r>
      <w:r>
        <w:rPr>
          <w:snapToGrid w:val="0"/>
        </w:rPr>
        <w:t>.</w:t>
      </w:r>
      <w:r>
        <w:rPr>
          <w:snapToGrid w:val="0"/>
        </w:rPr>
        <w:tab/>
        <w:t>Elections on same day</w:t>
      </w:r>
      <w:bookmarkEnd w:id="83"/>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84" w:name="_Toc16238683"/>
      <w:bookmarkStart w:id="85" w:name="_Toc16238823"/>
      <w:r>
        <w:rPr>
          <w:rStyle w:val="CharDivNo"/>
        </w:rPr>
        <w:t>Division 3</w:t>
      </w:r>
      <w:r>
        <w:rPr>
          <w:snapToGrid w:val="0"/>
        </w:rPr>
        <w:t> — </w:t>
      </w:r>
      <w:r>
        <w:rPr>
          <w:rStyle w:val="CharDivText"/>
        </w:rPr>
        <w:t>How postal voting papers are to be completed, transmitted and dealt with — s. 4.71(1)(d)</w:t>
      </w:r>
      <w:bookmarkEnd w:id="84"/>
      <w:bookmarkEnd w:id="85"/>
    </w:p>
    <w:p>
      <w:pPr>
        <w:pStyle w:val="Heading5"/>
        <w:keepNext w:val="0"/>
        <w:keepLines w:val="0"/>
        <w:rPr>
          <w:snapToGrid w:val="0"/>
        </w:rPr>
      </w:pPr>
      <w:bookmarkStart w:id="86" w:name="_Toc16238824"/>
      <w:r>
        <w:rPr>
          <w:rStyle w:val="CharSectno"/>
        </w:rPr>
        <w:t>48</w:t>
      </w:r>
      <w:r>
        <w:rPr>
          <w:snapToGrid w:val="0"/>
        </w:rPr>
        <w:t>.</w:t>
      </w:r>
      <w:r>
        <w:rPr>
          <w:snapToGrid w:val="0"/>
        </w:rPr>
        <w:tab/>
        <w:t>Voting instructions to be followed</w:t>
      </w:r>
      <w:bookmarkEnd w:id="86"/>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87" w:name="_Toc16238825"/>
      <w:r>
        <w:rPr>
          <w:rStyle w:val="CharSectno"/>
        </w:rPr>
        <w:t>49</w:t>
      </w:r>
      <w:r>
        <w:rPr>
          <w:snapToGrid w:val="0"/>
        </w:rPr>
        <w:t>.</w:t>
      </w:r>
      <w:r>
        <w:rPr>
          <w:snapToGrid w:val="0"/>
        </w:rPr>
        <w:tab/>
        <w:t>Candidates not to assist or interfere with electors</w:t>
      </w:r>
      <w:bookmarkEnd w:id="87"/>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88" w:name="_Toc16238826"/>
      <w:r>
        <w:rPr>
          <w:rStyle w:val="CharSectno"/>
        </w:rPr>
        <w:t>50</w:t>
      </w:r>
      <w:r>
        <w:rPr>
          <w:snapToGrid w:val="0"/>
        </w:rPr>
        <w:t>.</w:t>
      </w:r>
      <w:r>
        <w:rPr>
          <w:snapToGrid w:val="0"/>
        </w:rPr>
        <w:tab/>
        <w:t>Duty to send or deliver voting papers</w:t>
      </w:r>
      <w:bookmarkEnd w:id="88"/>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89" w:name="_Toc16238827"/>
      <w:r>
        <w:rPr>
          <w:rStyle w:val="CharSectno"/>
        </w:rPr>
        <w:t>51</w:t>
      </w:r>
      <w:r>
        <w:rPr>
          <w:snapToGrid w:val="0"/>
        </w:rPr>
        <w:t>.</w:t>
      </w:r>
      <w:r>
        <w:rPr>
          <w:snapToGrid w:val="0"/>
        </w:rPr>
        <w:tab/>
        <w:t>Times and places for checking postal voting papers</w:t>
      </w:r>
      <w:bookmarkEnd w:id="89"/>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90" w:name="_Toc16238828"/>
      <w:r>
        <w:rPr>
          <w:rStyle w:val="CharSectno"/>
        </w:rPr>
        <w:t>52</w:t>
      </w:r>
      <w:r>
        <w:rPr>
          <w:snapToGrid w:val="0"/>
        </w:rPr>
        <w:t>.</w:t>
      </w:r>
      <w:r>
        <w:rPr>
          <w:snapToGrid w:val="0"/>
        </w:rPr>
        <w:tab/>
        <w:t>Procedure for checking postal voting papers</w:t>
      </w:r>
      <w:bookmarkEnd w:id="90"/>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91" w:name="_Toc16238829"/>
      <w:r>
        <w:rPr>
          <w:rStyle w:val="CharSectno"/>
        </w:rPr>
        <w:t>52A</w:t>
      </w:r>
      <w:r>
        <w:t>.</w:t>
      </w:r>
      <w:r>
        <w:tab/>
        <w:t>Preparation of postal ballot papers for count</w:t>
      </w:r>
      <w:bookmarkEnd w:id="91"/>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92" w:name="_Toc16238690"/>
      <w:bookmarkStart w:id="93" w:name="_Toc16238830"/>
      <w:r>
        <w:rPr>
          <w:rStyle w:val="CharPartNo"/>
        </w:rPr>
        <w:t>Part 9</w:t>
      </w:r>
      <w:r>
        <w:t> — </w:t>
      </w:r>
      <w:r>
        <w:rPr>
          <w:rStyle w:val="CharPartText"/>
        </w:rPr>
        <w:t>Absent voting and early voting</w:t>
      </w:r>
      <w:bookmarkEnd w:id="92"/>
      <w:bookmarkEnd w:id="93"/>
    </w:p>
    <w:p>
      <w:pPr>
        <w:pStyle w:val="Heading3"/>
        <w:rPr>
          <w:snapToGrid w:val="0"/>
        </w:rPr>
      </w:pPr>
      <w:bookmarkStart w:id="94" w:name="_Toc16238691"/>
      <w:bookmarkStart w:id="95" w:name="_Toc16238831"/>
      <w:r>
        <w:rPr>
          <w:rStyle w:val="CharDivNo"/>
        </w:rPr>
        <w:t>Division 1</w:t>
      </w:r>
      <w:r>
        <w:rPr>
          <w:snapToGrid w:val="0"/>
        </w:rPr>
        <w:t> — </w:t>
      </w:r>
      <w:r>
        <w:rPr>
          <w:rStyle w:val="CharDivText"/>
        </w:rPr>
        <w:t>Application — s. 4.67</w:t>
      </w:r>
      <w:bookmarkEnd w:id="94"/>
      <w:bookmarkEnd w:id="95"/>
    </w:p>
    <w:p>
      <w:pPr>
        <w:pStyle w:val="Heading5"/>
        <w:rPr>
          <w:snapToGrid w:val="0"/>
        </w:rPr>
      </w:pPr>
      <w:bookmarkStart w:id="96" w:name="_Toc16238832"/>
      <w:r>
        <w:rPr>
          <w:rStyle w:val="CharSectno"/>
        </w:rPr>
        <w:t>53</w:t>
      </w:r>
      <w:r>
        <w:rPr>
          <w:snapToGrid w:val="0"/>
        </w:rPr>
        <w:t>.</w:t>
      </w:r>
      <w:r>
        <w:rPr>
          <w:snapToGrid w:val="0"/>
        </w:rPr>
        <w:tab/>
        <w:t>Application of Part — voting in person elections only</w:t>
      </w:r>
      <w:bookmarkEnd w:id="96"/>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97" w:name="_Toc16238693"/>
      <w:bookmarkStart w:id="98" w:name="_Toc16238833"/>
      <w:r>
        <w:rPr>
          <w:rStyle w:val="CharDivNo"/>
        </w:rPr>
        <w:t>Division 2</w:t>
      </w:r>
      <w:r>
        <w:rPr>
          <w:snapToGrid w:val="0"/>
        </w:rPr>
        <w:t> — </w:t>
      </w:r>
      <w:r>
        <w:rPr>
          <w:rStyle w:val="CharDivText"/>
        </w:rPr>
        <w:t>Absent voting — s. 4.71(1)(e)</w:t>
      </w:r>
      <w:bookmarkEnd w:id="97"/>
      <w:bookmarkEnd w:id="98"/>
    </w:p>
    <w:p>
      <w:pPr>
        <w:pStyle w:val="Heading5"/>
        <w:rPr>
          <w:snapToGrid w:val="0"/>
        </w:rPr>
      </w:pPr>
      <w:bookmarkStart w:id="99" w:name="_Toc16238834"/>
      <w:r>
        <w:rPr>
          <w:rStyle w:val="CharSectno"/>
        </w:rPr>
        <w:t>54</w:t>
      </w:r>
      <w:r>
        <w:rPr>
          <w:snapToGrid w:val="0"/>
        </w:rPr>
        <w:t>.</w:t>
      </w:r>
      <w:r>
        <w:rPr>
          <w:snapToGrid w:val="0"/>
        </w:rPr>
        <w:tab/>
        <w:t>How to apply for absent voting papers</w:t>
      </w:r>
      <w:bookmarkEnd w:id="99"/>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100" w:name="_Toc16238835"/>
      <w:r>
        <w:rPr>
          <w:rStyle w:val="CharSectno"/>
        </w:rPr>
        <w:t>55</w:t>
      </w:r>
      <w:r>
        <w:rPr>
          <w:snapToGrid w:val="0"/>
        </w:rPr>
        <w:t>.</w:t>
      </w:r>
      <w:r>
        <w:rPr>
          <w:snapToGrid w:val="0"/>
        </w:rPr>
        <w:tab/>
        <w:t>Issue of absent voting papers</w:t>
      </w:r>
      <w:bookmarkEnd w:id="100"/>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101" w:name="_Toc16238836"/>
      <w:r>
        <w:rPr>
          <w:rStyle w:val="CharSectno"/>
        </w:rPr>
        <w:t>56</w:t>
      </w:r>
      <w:r>
        <w:rPr>
          <w:snapToGrid w:val="0"/>
        </w:rPr>
        <w:t>.</w:t>
      </w:r>
      <w:r>
        <w:rPr>
          <w:snapToGrid w:val="0"/>
        </w:rPr>
        <w:tab/>
        <w:t>How to complete absent voting papers</w:t>
      </w:r>
      <w:bookmarkEnd w:id="101"/>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102" w:name="_Toc16238837"/>
      <w:r>
        <w:rPr>
          <w:rStyle w:val="CharSectno"/>
        </w:rPr>
        <w:t>57</w:t>
      </w:r>
      <w:r>
        <w:rPr>
          <w:snapToGrid w:val="0"/>
        </w:rPr>
        <w:t>.</w:t>
      </w:r>
      <w:r>
        <w:rPr>
          <w:snapToGrid w:val="0"/>
        </w:rPr>
        <w:tab/>
        <w:t>Elections on same day</w:t>
      </w:r>
      <w:bookmarkEnd w:id="102"/>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03" w:name="_Toc16238838"/>
      <w:r>
        <w:rPr>
          <w:rStyle w:val="CharSectno"/>
        </w:rPr>
        <w:t>58</w:t>
      </w:r>
      <w:r>
        <w:rPr>
          <w:snapToGrid w:val="0"/>
        </w:rPr>
        <w:t>.</w:t>
      </w:r>
      <w:r>
        <w:rPr>
          <w:snapToGrid w:val="0"/>
        </w:rPr>
        <w:tab/>
        <w:t>How completed absent voting papers dealt with</w:t>
      </w:r>
      <w:bookmarkEnd w:id="103"/>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04" w:name="_Toc16238699"/>
      <w:bookmarkStart w:id="105" w:name="_Toc16238839"/>
      <w:r>
        <w:rPr>
          <w:rStyle w:val="CharDivNo"/>
        </w:rPr>
        <w:t>Division 3</w:t>
      </w:r>
      <w:r>
        <w:rPr>
          <w:snapToGrid w:val="0"/>
        </w:rPr>
        <w:t> — </w:t>
      </w:r>
      <w:r>
        <w:rPr>
          <w:rStyle w:val="CharDivText"/>
        </w:rPr>
        <w:t>Early voting — s. 4.71(1)(e)</w:t>
      </w:r>
      <w:bookmarkEnd w:id="104"/>
      <w:bookmarkEnd w:id="105"/>
    </w:p>
    <w:p>
      <w:pPr>
        <w:pStyle w:val="Heading5"/>
        <w:rPr>
          <w:snapToGrid w:val="0"/>
        </w:rPr>
      </w:pPr>
      <w:bookmarkStart w:id="106" w:name="_Toc16238840"/>
      <w:r>
        <w:rPr>
          <w:rStyle w:val="CharSectno"/>
        </w:rPr>
        <w:t>59</w:t>
      </w:r>
      <w:r>
        <w:rPr>
          <w:snapToGrid w:val="0"/>
        </w:rPr>
        <w:t>.</w:t>
      </w:r>
      <w:r>
        <w:rPr>
          <w:snapToGrid w:val="0"/>
        </w:rPr>
        <w:tab/>
        <w:t>How to cast an early vote</w:t>
      </w:r>
      <w:bookmarkEnd w:id="106"/>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07" w:name="_Toc16238701"/>
      <w:bookmarkStart w:id="108" w:name="_Toc16238841"/>
      <w:r>
        <w:rPr>
          <w:rStyle w:val="CharPartNo"/>
        </w:rPr>
        <w:t>Part 10</w:t>
      </w:r>
      <w:r>
        <w:t> — </w:t>
      </w:r>
      <w:r>
        <w:rPr>
          <w:rStyle w:val="CharPartText"/>
        </w:rPr>
        <w:t>Voting in person</w:t>
      </w:r>
      <w:bookmarkEnd w:id="107"/>
      <w:bookmarkEnd w:id="108"/>
    </w:p>
    <w:p>
      <w:pPr>
        <w:pStyle w:val="Heading3"/>
      </w:pPr>
      <w:bookmarkStart w:id="109" w:name="_Toc16238702"/>
      <w:bookmarkStart w:id="110" w:name="_Toc16238842"/>
      <w:r>
        <w:rPr>
          <w:rStyle w:val="CharDivNo"/>
        </w:rPr>
        <w:t>Division 1</w:t>
      </w:r>
      <w:r>
        <w:rPr>
          <w:snapToGrid w:val="0"/>
        </w:rPr>
        <w:t> — </w:t>
      </w:r>
      <w:r>
        <w:rPr>
          <w:rStyle w:val="CharDivText"/>
        </w:rPr>
        <w:t>Application</w:t>
      </w:r>
      <w:bookmarkEnd w:id="109"/>
      <w:bookmarkEnd w:id="110"/>
    </w:p>
    <w:p>
      <w:pPr>
        <w:pStyle w:val="Heading5"/>
        <w:spacing w:before="180"/>
        <w:rPr>
          <w:snapToGrid w:val="0"/>
        </w:rPr>
      </w:pPr>
      <w:bookmarkStart w:id="111" w:name="_Toc16238843"/>
      <w:r>
        <w:rPr>
          <w:rStyle w:val="CharSectno"/>
        </w:rPr>
        <w:t>60</w:t>
      </w:r>
      <w:r>
        <w:rPr>
          <w:snapToGrid w:val="0"/>
        </w:rPr>
        <w:t>.</w:t>
      </w:r>
      <w:r>
        <w:rPr>
          <w:snapToGrid w:val="0"/>
        </w:rPr>
        <w:tab/>
        <w:t>Application</w:t>
      </w:r>
      <w:bookmarkEnd w:id="111"/>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12" w:name="_Toc16238704"/>
      <w:bookmarkStart w:id="113" w:name="_Toc16238844"/>
      <w:r>
        <w:rPr>
          <w:rStyle w:val="CharDivNo"/>
        </w:rPr>
        <w:t>Division 2</w:t>
      </w:r>
      <w:r>
        <w:rPr>
          <w:snapToGrid w:val="0"/>
        </w:rPr>
        <w:t> — </w:t>
      </w:r>
      <w:r>
        <w:rPr>
          <w:rStyle w:val="CharDivText"/>
        </w:rPr>
        <w:t>Obtaining ballot papers — s. 4.71(1)(f)</w:t>
      </w:r>
      <w:bookmarkEnd w:id="112"/>
      <w:bookmarkEnd w:id="113"/>
    </w:p>
    <w:p>
      <w:pPr>
        <w:pStyle w:val="Heading5"/>
        <w:spacing w:before="180"/>
        <w:rPr>
          <w:snapToGrid w:val="0"/>
        </w:rPr>
      </w:pPr>
      <w:bookmarkStart w:id="114" w:name="_Toc16238845"/>
      <w:r>
        <w:rPr>
          <w:rStyle w:val="CharSectno"/>
        </w:rPr>
        <w:t>61</w:t>
      </w:r>
      <w:r>
        <w:rPr>
          <w:snapToGrid w:val="0"/>
        </w:rPr>
        <w:t>.</w:t>
      </w:r>
      <w:r>
        <w:rPr>
          <w:snapToGrid w:val="0"/>
        </w:rPr>
        <w:tab/>
        <w:t>How to obtain ballot paper to vote in person on election day</w:t>
      </w:r>
      <w:bookmarkEnd w:id="114"/>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15" w:name="_Toc16238846"/>
      <w:r>
        <w:rPr>
          <w:rStyle w:val="CharSectno"/>
        </w:rPr>
        <w:t>62</w:t>
      </w:r>
      <w:r>
        <w:rPr>
          <w:snapToGrid w:val="0"/>
        </w:rPr>
        <w:t>.</w:t>
      </w:r>
      <w:r>
        <w:rPr>
          <w:snapToGrid w:val="0"/>
        </w:rPr>
        <w:tab/>
        <w:t>How to obtain provisional ballot paper</w:t>
      </w:r>
      <w:bookmarkEnd w:id="115"/>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116" w:name="_Toc16238847"/>
      <w:r>
        <w:rPr>
          <w:rStyle w:val="CharSectno"/>
        </w:rPr>
        <w:t>63</w:t>
      </w:r>
      <w:r>
        <w:rPr>
          <w:snapToGrid w:val="0"/>
        </w:rPr>
        <w:t>.</w:t>
      </w:r>
      <w:r>
        <w:rPr>
          <w:snapToGrid w:val="0"/>
        </w:rPr>
        <w:tab/>
        <w:t>Spoilt ballot papers</w:t>
      </w:r>
      <w:bookmarkEnd w:id="116"/>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17" w:name="_Toc16238848"/>
      <w:r>
        <w:rPr>
          <w:rStyle w:val="CharSectno"/>
        </w:rPr>
        <w:t>64</w:t>
      </w:r>
      <w:r>
        <w:rPr>
          <w:snapToGrid w:val="0"/>
        </w:rPr>
        <w:t>.</w:t>
      </w:r>
      <w:r>
        <w:rPr>
          <w:snapToGrid w:val="0"/>
        </w:rPr>
        <w:tab/>
        <w:t>Ballot papers to be authentic</w:t>
      </w:r>
      <w:bookmarkEnd w:id="117"/>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118" w:name="_Toc16238709"/>
      <w:bookmarkStart w:id="119" w:name="_Toc16238849"/>
      <w:r>
        <w:rPr>
          <w:rStyle w:val="CharDivNo"/>
        </w:rPr>
        <w:t>Division 3</w:t>
      </w:r>
      <w:r>
        <w:rPr>
          <w:snapToGrid w:val="0"/>
        </w:rPr>
        <w:t> — </w:t>
      </w:r>
      <w:r>
        <w:rPr>
          <w:rStyle w:val="CharDivText"/>
        </w:rPr>
        <w:t>Voting arrangements — s. 4.71(1)(g) and (i)</w:t>
      </w:r>
      <w:bookmarkEnd w:id="118"/>
      <w:bookmarkEnd w:id="119"/>
    </w:p>
    <w:p>
      <w:pPr>
        <w:pStyle w:val="Heading5"/>
        <w:rPr>
          <w:snapToGrid w:val="0"/>
        </w:rPr>
      </w:pPr>
      <w:bookmarkStart w:id="120" w:name="_Toc16238850"/>
      <w:r>
        <w:rPr>
          <w:rStyle w:val="CharSectno"/>
        </w:rPr>
        <w:t>65</w:t>
      </w:r>
      <w:r>
        <w:rPr>
          <w:snapToGrid w:val="0"/>
        </w:rPr>
        <w:t>.</w:t>
      </w:r>
      <w:r>
        <w:rPr>
          <w:snapToGrid w:val="0"/>
        </w:rPr>
        <w:tab/>
        <w:t>Arrangements for secret voting</w:t>
      </w:r>
      <w:bookmarkEnd w:id="120"/>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21" w:name="_Toc16238851"/>
      <w:r>
        <w:rPr>
          <w:rStyle w:val="CharSectno"/>
        </w:rPr>
        <w:t>66</w:t>
      </w:r>
      <w:r>
        <w:rPr>
          <w:snapToGrid w:val="0"/>
        </w:rPr>
        <w:t>.</w:t>
      </w:r>
      <w:r>
        <w:rPr>
          <w:snapToGrid w:val="0"/>
        </w:rPr>
        <w:tab/>
        <w:t>Marking and dealing with ballot paper</w:t>
      </w:r>
      <w:bookmarkEnd w:id="121"/>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22" w:name="_Toc16238852"/>
      <w:r>
        <w:rPr>
          <w:rStyle w:val="CharSectno"/>
        </w:rPr>
        <w:t>67</w:t>
      </w:r>
      <w:r>
        <w:rPr>
          <w:snapToGrid w:val="0"/>
        </w:rPr>
        <w:t>.</w:t>
      </w:r>
      <w:r>
        <w:rPr>
          <w:snapToGrid w:val="0"/>
        </w:rPr>
        <w:tab/>
        <w:t>Assistance to be given to electors who cannot otherwise vote</w:t>
      </w:r>
      <w:bookmarkEnd w:id="122"/>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23" w:name="_Toc16238853"/>
      <w:r>
        <w:rPr>
          <w:rStyle w:val="CharSectno"/>
        </w:rPr>
        <w:t>68</w:t>
      </w:r>
      <w:r>
        <w:rPr>
          <w:snapToGrid w:val="0"/>
        </w:rPr>
        <w:t>.</w:t>
      </w:r>
      <w:r>
        <w:rPr>
          <w:snapToGrid w:val="0"/>
        </w:rPr>
        <w:tab/>
        <w:t>Checking provisional voting papers</w:t>
      </w:r>
      <w:bookmarkEnd w:id="123"/>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24" w:name="_Toc16238714"/>
      <w:bookmarkStart w:id="125" w:name="_Toc16238854"/>
      <w:r>
        <w:rPr>
          <w:rStyle w:val="CharPartNo"/>
        </w:rPr>
        <w:t>Part 11</w:t>
      </w:r>
      <w:r>
        <w:rPr>
          <w:rStyle w:val="CharDivNo"/>
        </w:rPr>
        <w:t> </w:t>
      </w:r>
      <w:r>
        <w:t>—</w:t>
      </w:r>
      <w:r>
        <w:rPr>
          <w:rStyle w:val="CharDivText"/>
        </w:rPr>
        <w:t> </w:t>
      </w:r>
      <w:r>
        <w:rPr>
          <w:rStyle w:val="CharPartText"/>
        </w:rPr>
        <w:t>Scrutineers</w:t>
      </w:r>
      <w:bookmarkEnd w:id="124"/>
      <w:bookmarkEnd w:id="125"/>
    </w:p>
    <w:p>
      <w:pPr>
        <w:pStyle w:val="Heading5"/>
        <w:rPr>
          <w:snapToGrid w:val="0"/>
        </w:rPr>
      </w:pPr>
      <w:bookmarkStart w:id="126" w:name="_Toc1623885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26"/>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27" w:name="_Toc16238856"/>
      <w:r>
        <w:rPr>
          <w:rStyle w:val="CharSectno"/>
        </w:rPr>
        <w:t>70</w:t>
      </w:r>
      <w:r>
        <w:rPr>
          <w:snapToGrid w:val="0"/>
        </w:rPr>
        <w:t>.</w:t>
      </w:r>
      <w:r>
        <w:rPr>
          <w:snapToGrid w:val="0"/>
        </w:rPr>
        <w:tab/>
        <w:t>Verification of appointment — s. 4.71(1)(j)</w:t>
      </w:r>
      <w:bookmarkEnd w:id="127"/>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28" w:name="_Toc16238857"/>
      <w:r>
        <w:rPr>
          <w:rStyle w:val="CharSectno"/>
        </w:rPr>
        <w:t>71</w:t>
      </w:r>
      <w:r>
        <w:rPr>
          <w:snapToGrid w:val="0"/>
        </w:rPr>
        <w:t>.</w:t>
      </w:r>
      <w:r>
        <w:rPr>
          <w:snapToGrid w:val="0"/>
        </w:rPr>
        <w:tab/>
        <w:t>Rights of scrutineers — s. 4.71(1)(j)</w:t>
      </w:r>
      <w:bookmarkEnd w:id="128"/>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129" w:name="_Toc16238858"/>
      <w:r>
        <w:rPr>
          <w:rStyle w:val="CharSectno"/>
        </w:rPr>
        <w:t>72</w:t>
      </w:r>
      <w:r>
        <w:rPr>
          <w:snapToGrid w:val="0"/>
        </w:rPr>
        <w:t>.</w:t>
      </w:r>
      <w:r>
        <w:rPr>
          <w:snapToGrid w:val="0"/>
        </w:rPr>
        <w:tab/>
        <w:t>Restrictions on scrutineers — s. 4.71(1)(j)</w:t>
      </w:r>
      <w:bookmarkEnd w:id="129"/>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30" w:name="_Toc16238719"/>
      <w:bookmarkStart w:id="131" w:name="_Toc16238859"/>
      <w:r>
        <w:rPr>
          <w:rStyle w:val="CharPartNo"/>
        </w:rPr>
        <w:t>Part 12</w:t>
      </w:r>
      <w:r>
        <w:rPr>
          <w:rStyle w:val="CharDivNo"/>
        </w:rPr>
        <w:t> </w:t>
      </w:r>
      <w:r>
        <w:t>—</w:t>
      </w:r>
      <w:r>
        <w:rPr>
          <w:rStyle w:val="CharDivText"/>
        </w:rPr>
        <w:t> </w:t>
      </w:r>
      <w:r>
        <w:rPr>
          <w:rStyle w:val="CharPartText"/>
        </w:rPr>
        <w:t>Delay or interruption of election</w:t>
      </w:r>
      <w:bookmarkEnd w:id="130"/>
      <w:bookmarkEnd w:id="131"/>
    </w:p>
    <w:p>
      <w:pPr>
        <w:pStyle w:val="Heading5"/>
        <w:rPr>
          <w:snapToGrid w:val="0"/>
        </w:rPr>
      </w:pPr>
      <w:bookmarkStart w:id="132" w:name="_Toc16238860"/>
      <w:r>
        <w:rPr>
          <w:rStyle w:val="CharSectno"/>
        </w:rPr>
        <w:t>73</w:t>
      </w:r>
      <w:r>
        <w:rPr>
          <w:snapToGrid w:val="0"/>
        </w:rPr>
        <w:t>.</w:t>
      </w:r>
      <w:r>
        <w:rPr>
          <w:snapToGrid w:val="0"/>
        </w:rPr>
        <w:tab/>
        <w:t>Adjournment or postponement of poll — s. 4.71(1)(k)</w:t>
      </w:r>
      <w:bookmarkEnd w:id="132"/>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w:t>
      </w:r>
    </w:p>
    <w:p>
      <w:pPr>
        <w:pStyle w:val="Heading5"/>
        <w:rPr>
          <w:snapToGrid w:val="0"/>
        </w:rPr>
      </w:pPr>
      <w:bookmarkStart w:id="133" w:name="_Toc16238861"/>
      <w:r>
        <w:rPr>
          <w:rStyle w:val="CharSectno"/>
        </w:rPr>
        <w:t>74</w:t>
      </w:r>
      <w:r>
        <w:rPr>
          <w:snapToGrid w:val="0"/>
        </w:rPr>
        <w:t>.</w:t>
      </w:r>
      <w:r>
        <w:rPr>
          <w:snapToGrid w:val="0"/>
        </w:rPr>
        <w:tab/>
        <w:t>Notice of postponement or adjournment — s. 4.71(1)(k)</w:t>
      </w:r>
      <w:bookmarkEnd w:id="133"/>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34" w:name="_Toc16238862"/>
      <w:r>
        <w:rPr>
          <w:rStyle w:val="CharSectno"/>
        </w:rPr>
        <w:t>75</w:t>
      </w:r>
      <w:r>
        <w:rPr>
          <w:snapToGrid w:val="0"/>
        </w:rPr>
        <w:t>.</w:t>
      </w:r>
      <w:r>
        <w:rPr>
          <w:snapToGrid w:val="0"/>
        </w:rPr>
        <w:tab/>
        <w:t>Security of papers during adjournment — s. 4.71(1)(k)</w:t>
      </w:r>
      <w:bookmarkEnd w:id="134"/>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35" w:name="_Toc16238723"/>
      <w:bookmarkStart w:id="136" w:name="_Toc16238863"/>
      <w:r>
        <w:rPr>
          <w:rStyle w:val="CharPartNo"/>
        </w:rPr>
        <w:t>Part 12A</w:t>
      </w:r>
      <w:r>
        <w:rPr>
          <w:rStyle w:val="CharDivNo"/>
        </w:rPr>
        <w:t> </w:t>
      </w:r>
      <w:r>
        <w:t>—</w:t>
      </w:r>
      <w:r>
        <w:rPr>
          <w:rStyle w:val="CharDivText"/>
        </w:rPr>
        <w:t> </w:t>
      </w:r>
      <w:r>
        <w:rPr>
          <w:rStyle w:val="CharPartText"/>
        </w:rPr>
        <w:t>Electronic counting of votes</w:t>
      </w:r>
      <w:bookmarkEnd w:id="135"/>
      <w:bookmarkEnd w:id="136"/>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37" w:name="_Toc16238864"/>
      <w:r>
        <w:rPr>
          <w:rStyle w:val="CharSectno"/>
        </w:rPr>
        <w:t>75B</w:t>
      </w:r>
      <w:r>
        <w:t>.</w:t>
      </w:r>
      <w:r>
        <w:tab/>
        <w:t>Use of electronic counting system</w:t>
      </w:r>
      <w:bookmarkEnd w:id="137"/>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138" w:name="_Toc16238865"/>
      <w:r>
        <w:rPr>
          <w:rStyle w:val="CharSectno"/>
        </w:rPr>
        <w:t>75C</w:t>
      </w:r>
      <w:r>
        <w:t>.</w:t>
      </w:r>
      <w:r>
        <w:tab/>
        <w:t>Transmission of data between counting places</w:t>
      </w:r>
      <w:bookmarkEnd w:id="138"/>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139" w:name="_Toc16238726"/>
      <w:bookmarkStart w:id="140" w:name="_Toc16238866"/>
      <w:r>
        <w:rPr>
          <w:rStyle w:val="CharPartNo"/>
        </w:rPr>
        <w:t>Part 13</w:t>
      </w:r>
      <w:r>
        <w:rPr>
          <w:rStyle w:val="CharDivNo"/>
        </w:rPr>
        <w:t> </w:t>
      </w:r>
      <w:r>
        <w:t>—</w:t>
      </w:r>
      <w:r>
        <w:rPr>
          <w:rStyle w:val="CharDivText"/>
        </w:rPr>
        <w:t> </w:t>
      </w:r>
      <w:r>
        <w:rPr>
          <w:rStyle w:val="CharPartText"/>
        </w:rPr>
        <w:t>Other matters relating to the holding of an election</w:t>
      </w:r>
      <w:bookmarkEnd w:id="139"/>
      <w:bookmarkEnd w:id="140"/>
    </w:p>
    <w:p>
      <w:pPr>
        <w:pStyle w:val="Heading5"/>
        <w:rPr>
          <w:snapToGrid w:val="0"/>
        </w:rPr>
      </w:pPr>
      <w:bookmarkStart w:id="141" w:name="_Toc16238867"/>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41"/>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42" w:name="_Toc16238868"/>
      <w:r>
        <w:rPr>
          <w:rStyle w:val="CharSectno"/>
        </w:rPr>
        <w:t>77</w:t>
      </w:r>
      <w:r>
        <w:rPr>
          <w:snapToGrid w:val="0"/>
        </w:rPr>
        <w:t>.</w:t>
      </w:r>
      <w:r>
        <w:rPr>
          <w:snapToGrid w:val="0"/>
        </w:rPr>
        <w:tab/>
        <w:t>Ballot boxes used on election day — s. 4.71(1)(h)</w:t>
      </w:r>
      <w:bookmarkEnd w:id="142"/>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143" w:name="_Toc16238869"/>
      <w:r>
        <w:rPr>
          <w:rStyle w:val="CharSectno"/>
        </w:rPr>
        <w:t>77A</w:t>
      </w:r>
      <w:r>
        <w:t>.</w:t>
      </w:r>
      <w:r>
        <w:tab/>
        <w:t>Drawing lots under Act Sch. 4.1 — s. 4.74</w:t>
      </w:r>
      <w:bookmarkEnd w:id="143"/>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144" w:name="_Toc16238870"/>
      <w:r>
        <w:rPr>
          <w:rStyle w:val="CharSectno"/>
        </w:rPr>
        <w:t>78</w:t>
      </w:r>
      <w:r>
        <w:rPr>
          <w:snapToGrid w:val="0"/>
        </w:rPr>
        <w:t>.</w:t>
      </w:r>
      <w:r>
        <w:rPr>
          <w:snapToGrid w:val="0"/>
        </w:rPr>
        <w:tab/>
        <w:t>Exempt electoral material — s. 4.87</w:t>
      </w:r>
      <w:bookmarkEnd w:id="144"/>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45" w:name="_Toc16238871"/>
      <w:r>
        <w:rPr>
          <w:rStyle w:val="CharSectno"/>
        </w:rPr>
        <w:t>79</w:t>
      </w:r>
      <w:r>
        <w:rPr>
          <w:snapToGrid w:val="0"/>
        </w:rPr>
        <w:t>.</w:t>
      </w:r>
      <w:r>
        <w:rPr>
          <w:snapToGrid w:val="0"/>
        </w:rPr>
        <w:tab/>
        <w:t>Display of candidates’ profiles</w:t>
      </w:r>
      <w:bookmarkEnd w:id="145"/>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46" w:name="_Toc16238732"/>
      <w:bookmarkStart w:id="147" w:name="_Toc16238872"/>
      <w:r>
        <w:rPr>
          <w:rStyle w:val="CharPartNo"/>
        </w:rPr>
        <w:t>Part 14</w:t>
      </w:r>
      <w:r>
        <w:rPr>
          <w:rStyle w:val="CharDivNo"/>
        </w:rPr>
        <w:t> </w:t>
      </w:r>
      <w:r>
        <w:t>—</w:t>
      </w:r>
      <w:r>
        <w:rPr>
          <w:rStyle w:val="CharDivText"/>
        </w:rPr>
        <w:t> </w:t>
      </w:r>
      <w:r>
        <w:rPr>
          <w:rStyle w:val="CharPartText"/>
        </w:rPr>
        <w:t>Declaring the election result and subsequent matters</w:t>
      </w:r>
      <w:bookmarkEnd w:id="146"/>
      <w:bookmarkEnd w:id="147"/>
    </w:p>
    <w:p>
      <w:pPr>
        <w:pStyle w:val="Heading5"/>
        <w:spacing w:before="240"/>
        <w:rPr>
          <w:snapToGrid w:val="0"/>
        </w:rPr>
      </w:pPr>
      <w:bookmarkStart w:id="148" w:name="_Toc16238873"/>
      <w:r>
        <w:rPr>
          <w:rStyle w:val="CharSectno"/>
        </w:rPr>
        <w:t>80</w:t>
      </w:r>
      <w:r>
        <w:rPr>
          <w:snapToGrid w:val="0"/>
        </w:rPr>
        <w:t>.</w:t>
      </w:r>
      <w:r>
        <w:rPr>
          <w:snapToGrid w:val="0"/>
        </w:rPr>
        <w:tab/>
        <w:t>Declaration and notice of result — s. 4.77</w:t>
      </w:r>
      <w:bookmarkEnd w:id="148"/>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149" w:name="_Toc16238874"/>
      <w:r>
        <w:rPr>
          <w:rStyle w:val="CharSectno"/>
        </w:rPr>
        <w:t>80A</w:t>
      </w:r>
      <w:r>
        <w:t>.</w:t>
      </w:r>
      <w:r>
        <w:tab/>
        <w:t>Drawing lots under Act Sch. 4.2 — s. 4.78</w:t>
      </w:r>
      <w:bookmarkEnd w:id="149"/>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150" w:name="_Toc16238875"/>
      <w:r>
        <w:rPr>
          <w:rStyle w:val="CharSectno"/>
        </w:rPr>
        <w:t>81</w:t>
      </w:r>
      <w:r>
        <w:rPr>
          <w:snapToGrid w:val="0"/>
        </w:rPr>
        <w:t>.</w:t>
      </w:r>
      <w:r>
        <w:rPr>
          <w:snapToGrid w:val="0"/>
        </w:rPr>
        <w:tab/>
        <w:t>Report to Minister — s. 4.79</w:t>
      </w:r>
      <w:bookmarkEnd w:id="150"/>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151" w:name="_Toc16238876"/>
      <w:r>
        <w:rPr>
          <w:rStyle w:val="CharSectno"/>
        </w:rPr>
        <w:t>82</w:t>
      </w:r>
      <w:r>
        <w:rPr>
          <w:snapToGrid w:val="0"/>
        </w:rPr>
        <w:t>.</w:t>
      </w:r>
      <w:r>
        <w:rPr>
          <w:snapToGrid w:val="0"/>
        </w:rPr>
        <w:tab/>
        <w:t>Keeping election papers — s. 4.84(a)</w:t>
      </w:r>
      <w:bookmarkEnd w:id="151"/>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52" w:name="_Toc16238877"/>
      <w:r>
        <w:rPr>
          <w:rStyle w:val="CharSectno"/>
        </w:rPr>
        <w:t>83</w:t>
      </w:r>
      <w:r>
        <w:rPr>
          <w:snapToGrid w:val="0"/>
        </w:rPr>
        <w:t>.</w:t>
      </w:r>
      <w:r>
        <w:rPr>
          <w:snapToGrid w:val="0"/>
        </w:rPr>
        <w:tab/>
        <w:t>Inspection of election papers — s. 4.84(b)</w:t>
      </w:r>
      <w:bookmarkEnd w:id="152"/>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53" w:name="_Toc16238738"/>
      <w:bookmarkStart w:id="154" w:name="_Toc16238878"/>
      <w:r>
        <w:rPr>
          <w:rStyle w:val="CharPartNo"/>
        </w:rPr>
        <w:t>Part 15</w:t>
      </w:r>
      <w:r>
        <w:rPr>
          <w:rStyle w:val="CharDivNo"/>
        </w:rPr>
        <w:t> </w:t>
      </w:r>
      <w:r>
        <w:t>—</w:t>
      </w:r>
      <w:r>
        <w:rPr>
          <w:rStyle w:val="CharDivText"/>
        </w:rPr>
        <w:t> </w:t>
      </w:r>
      <w:r>
        <w:rPr>
          <w:rStyle w:val="CharPartText"/>
        </w:rPr>
        <w:t>Disputed returns</w:t>
      </w:r>
      <w:bookmarkEnd w:id="153"/>
      <w:bookmarkEnd w:id="154"/>
    </w:p>
    <w:p>
      <w:pPr>
        <w:pStyle w:val="Heading5"/>
        <w:rPr>
          <w:snapToGrid w:val="0"/>
        </w:rPr>
      </w:pPr>
      <w:bookmarkStart w:id="155" w:name="_Toc16238879"/>
      <w:r>
        <w:rPr>
          <w:rStyle w:val="CharSectno"/>
        </w:rPr>
        <w:t>84</w:t>
      </w:r>
      <w:r>
        <w:rPr>
          <w:snapToGrid w:val="0"/>
        </w:rPr>
        <w:t>.</w:t>
      </w:r>
      <w:r>
        <w:rPr>
          <w:snapToGrid w:val="0"/>
        </w:rPr>
        <w:tab/>
        <w:t>How invalidity complaints made — s. 4.81(2)</w:t>
      </w:r>
      <w:bookmarkEnd w:id="155"/>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56" w:name="_Toc16238880"/>
      <w:r>
        <w:rPr>
          <w:rStyle w:val="CharSectno"/>
        </w:rPr>
        <w:t>85</w:t>
      </w:r>
      <w:r>
        <w:rPr>
          <w:snapToGrid w:val="0"/>
        </w:rPr>
        <w:t>.</w:t>
      </w:r>
      <w:r>
        <w:rPr>
          <w:snapToGrid w:val="0"/>
        </w:rPr>
        <w:tab/>
        <w:t>Declarations that Court can make — s. 4.81(2)</w:t>
      </w:r>
      <w:bookmarkEnd w:id="156"/>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157" w:name="_Toc16238881"/>
      <w:r>
        <w:rPr>
          <w:rStyle w:val="CharSectno"/>
        </w:rPr>
        <w:t>86</w:t>
      </w:r>
      <w:r>
        <w:t>.</w:t>
      </w:r>
      <w:r>
        <w:tab/>
        <w:t>Notice and report of effect of Court’s decision — s. 4.81(2) and (4)</w:t>
      </w:r>
      <w:bookmarkEnd w:id="157"/>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158" w:name="_Toc16238882"/>
      <w:r>
        <w:rPr>
          <w:rStyle w:val="CharSectno"/>
        </w:rPr>
        <w:t>87</w:t>
      </w:r>
      <w:r>
        <w:rPr>
          <w:snapToGrid w:val="0"/>
        </w:rPr>
        <w:t>.</w:t>
      </w:r>
      <w:r>
        <w:rPr>
          <w:snapToGrid w:val="0"/>
        </w:rPr>
        <w:tab/>
        <w:t>Orders as to costs — s. 4.81(2)</w:t>
      </w:r>
      <w:bookmarkEnd w:id="158"/>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59" w:name="_Toc16238743"/>
      <w:bookmarkStart w:id="160" w:name="_Toc16238883"/>
      <w:r>
        <w:rPr>
          <w:rStyle w:val="CharPartNo"/>
        </w:rPr>
        <w:t>Part 16</w:t>
      </w:r>
      <w:r>
        <w:rPr>
          <w:rStyle w:val="CharDivNo"/>
        </w:rPr>
        <w:t> </w:t>
      </w:r>
      <w:r>
        <w:t>—</w:t>
      </w:r>
      <w:r>
        <w:rPr>
          <w:rStyle w:val="CharDivText"/>
        </w:rPr>
        <w:t> </w:t>
      </w:r>
      <w:r>
        <w:rPr>
          <w:rStyle w:val="CharPartText"/>
        </w:rPr>
        <w:t>Polls and referendums</w:t>
      </w:r>
      <w:bookmarkEnd w:id="159"/>
      <w:bookmarkEnd w:id="160"/>
    </w:p>
    <w:p>
      <w:pPr>
        <w:pStyle w:val="Heading5"/>
        <w:rPr>
          <w:snapToGrid w:val="0"/>
        </w:rPr>
      </w:pPr>
      <w:bookmarkStart w:id="161" w:name="_Toc16238884"/>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61"/>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62" w:name="_Toc1623888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62"/>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63" w:name="_Toc16238886"/>
      <w:r>
        <w:rPr>
          <w:rStyle w:val="CharSectno"/>
        </w:rPr>
        <w:t>90</w:t>
      </w:r>
      <w:r>
        <w:rPr>
          <w:snapToGrid w:val="0"/>
        </w:rPr>
        <w:t>.</w:t>
      </w:r>
      <w:r>
        <w:rPr>
          <w:snapToGrid w:val="0"/>
        </w:rPr>
        <w:tab/>
        <w:t>Electoral Commissioner may assist</w:t>
      </w:r>
      <w:bookmarkEnd w:id="163"/>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64" w:name="_Toc16238887"/>
      <w:r>
        <w:rPr>
          <w:rStyle w:val="CharSectno"/>
        </w:rPr>
        <w:t>91</w:t>
      </w:r>
      <w:r>
        <w:t>.</w:t>
      </w:r>
      <w:r>
        <w:tab/>
        <w:t>Expenses of Electoral Commissioner — s. 2.12A(2)(c)</w:t>
      </w:r>
      <w:bookmarkEnd w:id="164"/>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65" w:name="_Toc16238888"/>
      <w:r>
        <w:rPr>
          <w:rStyle w:val="CharSectno"/>
        </w:rPr>
        <w:t>92</w:t>
      </w:r>
      <w:r>
        <w:t>.</w:t>
      </w:r>
      <w:r>
        <w:tab/>
        <w:t>Declaration and notice of results of poll under s. 2.12A</w:t>
      </w:r>
      <w:bookmarkEnd w:id="165"/>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66" w:name="_Toc16238749"/>
      <w:bookmarkStart w:id="167" w:name="_Toc16238889"/>
      <w:r>
        <w:rPr>
          <w:rStyle w:val="CharSchNo"/>
        </w:rPr>
        <w:t>Schedule 1</w:t>
      </w:r>
      <w:r>
        <w:t> — </w:t>
      </w:r>
      <w:r>
        <w:rPr>
          <w:rStyle w:val="CharSchText"/>
        </w:rPr>
        <w:t>Forms</w:t>
      </w:r>
      <w:bookmarkEnd w:id="166"/>
      <w:bookmarkEnd w:id="167"/>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Table"/>
        <w:tabs>
          <w:tab w:val="left" w:pos="1134"/>
        </w:tabs>
        <w:spacing w:after="80"/>
        <w:outlineLvl w:val="2"/>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outlineLvl w:val="2"/>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outlineLvl w:val="2"/>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have completed the course of induction</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w:t>
      </w:r>
    </w:p>
    <w:p>
      <w:pPr>
        <w:pStyle w:val="yTable"/>
        <w:pageBreakBefore/>
        <w:tabs>
          <w:tab w:val="left" w:pos="1134"/>
        </w:tabs>
        <w:spacing w:before="0" w:after="80"/>
        <w:outlineLvl w:val="2"/>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has completed the course of induction</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rPr>
          <w:rStyle w:val="CharSClsNo"/>
          <w:b/>
        </w:rP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outlineLvl w:val="2"/>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outlineLvl w:val="2"/>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outlineLvl w:val="2"/>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outlineLvl w:val="2"/>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outlineLvl w:val="2"/>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outlineLvl w:val="2"/>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outlineLvl w:val="2"/>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outlineLvl w:val="2"/>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outlineLvl w:val="2"/>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outlineLvl w:val="2"/>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169" w:name="_Toc16238750"/>
      <w:bookmarkStart w:id="170" w:name="_Toc16238890"/>
      <w:r>
        <w:t>Notes</w:t>
      </w:r>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16238891"/>
      <w:r>
        <w:rPr>
          <w:snapToGrid w:val="0"/>
        </w:rPr>
        <w:t>Compilation table</w:t>
      </w:r>
      <w:bookmarkEnd w:id="17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rPr>
              <w:t> </w:t>
            </w:r>
            <w:r>
              <w:rPr>
                <w:iCs/>
                <w:vertAlign w:val="superscript"/>
              </w:rPr>
              <w:t>3</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rPr>
          <w:cantSplit/>
        </w:trPr>
        <w:tc>
          <w:tcPr>
            <w:tcW w:w="3119" w:type="dxa"/>
            <w:tcBorders>
              <w:top w:val="nil"/>
              <w:bottom w:val="single" w:sz="4" w:space="0" w:color="auto"/>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single" w:sz="4" w:space="0" w:color="auto"/>
            </w:tcBorders>
          </w:tcPr>
          <w:p>
            <w:pPr>
              <w:pStyle w:val="nTable"/>
              <w:spacing w:after="40"/>
            </w:pPr>
            <w:r>
              <w:t>9 Aug 2019 p. 3020-3</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bl>
    <w:p>
      <w:pPr>
        <w:pStyle w:val="nSubsection"/>
        <w:keepNext/>
        <w:keepLines/>
        <w:spacing w:before="160"/>
        <w:rPr>
          <w:snapToGrid w:val="0"/>
          <w:vertAlign w:val="superscript"/>
        </w:rPr>
      </w:pPr>
      <w:r>
        <w:rPr>
          <w:snapToGrid w:val="0"/>
          <w:vertAlign w:val="superscript"/>
        </w:rPr>
        <w:t>2</w:t>
      </w:r>
      <w:r>
        <w:rPr>
          <w:snapToGrid w:val="0"/>
          <w:vertAlign w:val="superscript"/>
        </w:rPr>
        <w:tab/>
      </w:r>
      <w:r>
        <w:rPr>
          <w:i/>
        </w:rPr>
        <w:t>The Criminal Code</w:t>
      </w:r>
      <w:r>
        <w:t xml:space="preserve"> s. 348 and 349 were deleted by the </w:t>
      </w:r>
      <w:r>
        <w:rPr>
          <w:i/>
        </w:rPr>
        <w:t>Defamation Act 2005</w:t>
      </w:r>
      <w:r>
        <w:t xml:space="preserve"> s. 47.</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73" w:name="_Toc16238752"/>
      <w:bookmarkStart w:id="174" w:name="_Toc16238892"/>
      <w:r>
        <w:rPr>
          <w:sz w:val="28"/>
        </w:rPr>
        <w:t>Defined terms</w:t>
      </w:r>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30A(1)</w:t>
      </w:r>
    </w:p>
    <w:p>
      <w:pPr>
        <w:pStyle w:val="DefinedTerms"/>
      </w:pPr>
      <w:r>
        <w:t>clause</w:t>
      </w:r>
      <w:r>
        <w:tab/>
        <w:t>80A(1)</w:t>
      </w:r>
    </w:p>
    <w:p>
      <w:pPr>
        <w:pStyle w:val="DefinedTerms"/>
      </w:pPr>
      <w:r>
        <w:t>clause 5</w:t>
      </w:r>
      <w:r>
        <w:tab/>
        <w:t>77A(1)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electronic counting system</w:t>
      </w:r>
      <w:r>
        <w:tab/>
        <w:t>3</w:t>
      </w:r>
    </w:p>
    <w:p>
      <w:pPr>
        <w:pStyle w:val="DefinedTerms"/>
      </w:pPr>
      <w:r>
        <w:t>enrolment details</w:t>
      </w:r>
      <w:r>
        <w:tab/>
        <w:t>40(3)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68" w:name="Schedule"/>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8141119"/>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CFE6-3333-4E8A-BB0C-859E6F43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29248</Words>
  <Characters>135419</Characters>
  <Application>Microsoft Office Word</Application>
  <DocSecurity>0</DocSecurity>
  <Lines>4513</Lines>
  <Paragraphs>2888</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1997 - 03-c0-00</dc:title>
  <dc:subject/>
  <dc:creator/>
  <cp:keywords/>
  <dc:description/>
  <cp:lastModifiedBy>svcMRProcess</cp:lastModifiedBy>
  <cp:revision>4</cp:revision>
  <cp:lastPrinted>2019-08-09T02:21:00Z</cp:lastPrinted>
  <dcterms:created xsi:type="dcterms:W3CDTF">2019-08-09T07:15:00Z</dcterms:created>
  <dcterms:modified xsi:type="dcterms:W3CDTF">2019-08-09T07:15:00Z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10 Aug 2019</vt:lpwstr>
  </property>
  <property fmtid="{D5CDD505-2E9C-101B-9397-08002B2CF9AE}" pid="8" name="Suffix">
    <vt:lpwstr>03-c0-00</vt:lpwstr>
  </property>
  <property fmtid="{D5CDD505-2E9C-101B-9397-08002B2CF9AE}" pid="9" name="CommencementDate">
    <vt:lpwstr>20190810</vt:lpwstr>
  </property>
</Properties>
</file>