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sz w:val="22"/>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sz w:val="22"/>
        </w:rP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_Toc20481111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_Toc20481112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_Toc20481113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_Toc20481114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_Toc20481117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_Toc20481118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_Toc20481120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_Toc20481121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_Toc20481122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_Toc20481124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_Toc20481125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_Toc20481126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_Toc20481127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_Toc20481128 \h </w:instrText>
      </w:r>
      <w:r>
        <w:fldChar w:fldCharType="separate"/>
      </w:r>
      <w:r>
        <w:t>19</w:t>
      </w:r>
      <w:r>
        <w:fldChar w:fldCharType="end"/>
      </w:r>
    </w:p>
    <w:p>
      <w:pPr>
        <w:pStyle w:val="TOC8"/>
        <w:rPr>
          <w:rFonts w:asciiTheme="minorHAnsi" w:eastAsiaTheme="minorEastAsia" w:hAnsiTheme="minorHAnsi" w:cstheme="minorBidi"/>
          <w:szCs w:val="22"/>
        </w:rPr>
      </w:pPr>
      <w:r>
        <w:t>7F.</w:t>
      </w:r>
      <w:r>
        <w:tab/>
        <w:t>Financial matters to be included in residence contract</w:t>
      </w:r>
      <w:r>
        <w:tab/>
      </w:r>
      <w:r>
        <w:fldChar w:fldCharType="begin"/>
      </w:r>
      <w:r>
        <w:instrText xml:space="preserve"> PAGEREF _Toc20481129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_Toc20481130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_Toc20481131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_Toc20481133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_Toc20481134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_Toc20481135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_Toc20481136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_Toc20481138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_Toc20481139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_Toc20481141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_Toc20481142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_Toc20481143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_Toc20481144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_Toc20481145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_Toc20481149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_Toc20481150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_Toc20481151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_Toc20481153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20470356"/>
      <w:bookmarkStart w:id="4" w:name="_Toc20472856"/>
      <w:bookmarkStart w:id="5" w:name="_Toc20481110"/>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20481111"/>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vertAlign w:val="superscript"/>
        </w:rPr>
        <w:t> 1</w:t>
      </w:r>
      <w:r>
        <w:rPr>
          <w:snapToGrid w:val="0"/>
        </w:rPr>
        <w:t>.</w:t>
      </w:r>
    </w:p>
    <w:p>
      <w:pPr>
        <w:pStyle w:val="Heading5"/>
        <w:rPr>
          <w:snapToGrid w:val="0"/>
        </w:rPr>
      </w:pPr>
      <w:bookmarkStart w:id="7" w:name="_Toc20481112"/>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r>
        <w:rPr>
          <w:snapToGrid w:val="0"/>
          <w:vertAlign w:val="superscript"/>
        </w:rPr>
        <w:t> 1</w:t>
      </w:r>
      <w:r>
        <w:rPr>
          <w:snapToGrid w:val="0"/>
        </w:rPr>
        <w:t>.</w:t>
      </w:r>
    </w:p>
    <w:p>
      <w:pPr>
        <w:pStyle w:val="Heading5"/>
      </w:pPr>
      <w:bookmarkStart w:id="8" w:name="_Toc20481113"/>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20481114"/>
      <w:r>
        <w:rPr>
          <w:rStyle w:val="CharSectno"/>
        </w:rPr>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20470361"/>
      <w:bookmarkStart w:id="11" w:name="_Toc20472861"/>
      <w:bookmarkStart w:id="12" w:name="_Toc20481115"/>
      <w:r>
        <w:rPr>
          <w:rStyle w:val="CharPartNo"/>
        </w:rPr>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20470362"/>
      <w:bookmarkStart w:id="14" w:name="_Toc20472862"/>
      <w:bookmarkStart w:id="15" w:name="_Toc20481116"/>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20481117"/>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(No. 2) 2019</w:t>
      </w:r>
      <w:r>
        <w:t xml:space="preserve"> set out in the </w:t>
      </w:r>
      <w:r>
        <w:rPr>
          <w:i/>
        </w:rPr>
        <w:t>Fair Trading (Retirement Villages Interim Code) Regulations (No. 2) 2019</w:t>
      </w:r>
      <w:r>
        <w:t xml:space="preserve"> 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w:t>
      </w:r>
    </w:p>
    <w:p>
      <w:pPr>
        <w:pStyle w:val="Heading5"/>
        <w:pageBreakBefore/>
        <w:spacing w:before="0"/>
      </w:pPr>
      <w:bookmarkStart w:id="17" w:name="_Toc20481118"/>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20470365"/>
      <w:bookmarkStart w:id="19" w:name="_Toc20472865"/>
      <w:bookmarkStart w:id="20" w:name="_Toc20481119"/>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20481120"/>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20481121"/>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20481122"/>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43.</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w:t>
      </w:r>
    </w:p>
    <w:p>
      <w:pPr>
        <w:pStyle w:val="Heading3"/>
      </w:pPr>
      <w:bookmarkStart w:id="24" w:name="_Toc20470369"/>
      <w:bookmarkStart w:id="25" w:name="_Toc20472869"/>
      <w:bookmarkStart w:id="26" w:name="_Toc20481123"/>
      <w:r>
        <w:rPr>
          <w:rStyle w:val="CharDivNo"/>
        </w:rPr>
        <w:t>Division 3</w:t>
      </w:r>
      <w:r>
        <w:t> — </w:t>
      </w:r>
      <w:r>
        <w:rPr>
          <w:rStyle w:val="CharDivText"/>
        </w:rPr>
        <w:t>Matters to be included in residence contract</w:t>
      </w:r>
      <w:bookmarkEnd w:id="24"/>
      <w:bookmarkEnd w:id="25"/>
      <w:bookmarkEnd w:id="26"/>
    </w:p>
    <w:p>
      <w:pPr>
        <w:pStyle w:val="Footnoteheading"/>
      </w:pPr>
      <w:r>
        <w:tab/>
        <w:t>[Heading inserted: Gazette 24 Mar 2015 p. 999.]</w:t>
      </w:r>
    </w:p>
    <w:p>
      <w:pPr>
        <w:pStyle w:val="Heading5"/>
      </w:pPr>
      <w:bookmarkStart w:id="27" w:name="_Toc20481124"/>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28" w:name="_Toc20481125"/>
      <w:r>
        <w:rPr>
          <w:rStyle w:val="CharSectno"/>
        </w:rPr>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20481126"/>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20481127"/>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20481128"/>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2" w:name="_Toc20481129"/>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20481130"/>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20481131"/>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35" w:name="_Toc20470378"/>
      <w:bookmarkStart w:id="36" w:name="_Toc20472878"/>
      <w:bookmarkStart w:id="37" w:name="_Toc20481132"/>
      <w:r>
        <w:rPr>
          <w:rStyle w:val="CharDivNo"/>
        </w:rPr>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20481133"/>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20481134"/>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20481135"/>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20481136"/>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20470383"/>
      <w:bookmarkStart w:id="43" w:name="_Toc20472883"/>
      <w:bookmarkStart w:id="44" w:name="_Toc20481137"/>
      <w:r>
        <w:rPr>
          <w:rStyle w:val="CharPartNo"/>
        </w:rPr>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20481138"/>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20481139"/>
      <w:r>
        <w:rPr>
          <w:rStyle w:val="CharSectno"/>
        </w:rPr>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20470386"/>
      <w:bookmarkStart w:id="48" w:name="_Toc20472886"/>
      <w:bookmarkStart w:id="49" w:name="_Toc20481140"/>
      <w:r>
        <w:rPr>
          <w:rStyle w:val="CharPartNo"/>
        </w:rPr>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20481141"/>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20481142"/>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20481143"/>
      <w:r>
        <w:rPr>
          <w:rStyle w:val="CharSectno"/>
        </w:rPr>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20481144"/>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54" w:name="_Toc20481145"/>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20470392"/>
      <w:bookmarkStart w:id="57" w:name="_Toc20472892"/>
      <w:bookmarkStart w:id="58" w:name="_Toc20481146"/>
      <w:bookmarkEnd w:id="55"/>
      <w:r>
        <w:rPr>
          <w:rStyle w:val="CharSchNo"/>
        </w:rPr>
        <w:t>Schedule 1</w:t>
      </w:r>
      <w:bookmarkEnd w:id="56"/>
      <w:bookmarkEnd w:id="57"/>
      <w:bookmarkEnd w:id="58"/>
    </w:p>
    <w:p>
      <w:pPr>
        <w:pStyle w:val="yHeading2"/>
        <w:outlineLvl w:val="9"/>
        <w:rPr>
          <w:b w:val="0"/>
          <w:snapToGrid/>
          <w:sz w:val="24"/>
        </w:rPr>
      </w:pPr>
      <w:bookmarkStart w:id="59" w:name="_Toc20470393"/>
      <w:bookmarkStart w:id="60" w:name="_Toc20472893"/>
      <w:bookmarkStart w:id="61" w:name="_Toc20481147"/>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2019</w:t>
      </w:r>
      <w:r>
        <w:rPr>
          <w:rFonts w:eastAsiaTheme="minorHAnsi"/>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(No. 2) 2019</w:t>
      </w:r>
      <w:r>
        <w:rPr>
          <w:sz w:val="18"/>
        </w:rPr>
        <w:t xml:space="preserve"> Schedule 1 clause 19(1)(a) or the </w:t>
      </w:r>
      <w:r>
        <w:rPr>
          <w:i/>
          <w:sz w:val="18"/>
        </w:rPr>
        <w:t xml:space="preserve">Fair Trading (Retirement Villages Interim Code) Regulations 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(No. 2) 2019</w:t>
      </w:r>
      <w:r>
        <w:rPr>
          <w:sz w:val="18"/>
        </w:rPr>
        <w:t xml:space="preserve"> 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(No. 2) 2019</w:t>
      </w:r>
      <w:r>
        <w:rPr>
          <w:sz w:val="18"/>
        </w:rPr>
        <w:t xml:space="preserve"> Schedule 1 clause 19(1)(a) or the </w:t>
      </w:r>
      <w:r>
        <w:rPr>
          <w:i/>
          <w:sz w:val="18"/>
        </w:rPr>
        <w:t xml:space="preserve">Fair Trading (Retirement Villages Interim Code) Regulations 2019 </w:t>
      </w:r>
      <w:r>
        <w:rPr>
          <w:sz w:val="18"/>
        </w:rPr>
        <w:t xml:space="preserve">Schedule 1 clause 19(1)(a) or, for the financial year ending on 30 June 2018, provided under the </w:t>
      </w:r>
      <w:r>
        <w:rPr>
          <w:i/>
          <w:sz w:val="18"/>
        </w:rPr>
        <w:t>Fair Trading (Retirement Villages Interim Code) Regulations (No. 2) 2018</w:t>
      </w:r>
      <w:r>
        <w:rPr>
          <w:sz w:val="18"/>
        </w:rPr>
        <w:t xml:space="preserve"> Schedule 1 clause 19(1)(a) or the </w:t>
      </w:r>
      <w:r>
        <w:rPr>
          <w:i/>
          <w:sz w:val="18"/>
        </w:rPr>
        <w:t>Fair Trading (Retirement Villages Interim Code) Regulations 2018</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 w:name="_Toc20470394"/>
      <w:bookmarkStart w:id="64" w:name="_Toc20472894"/>
      <w:bookmarkStart w:id="65" w:name="_Toc20481148"/>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20481149"/>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20481150"/>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20481151"/>
      <w:r>
        <w:rPr>
          <w:rStyle w:val="CharSClsNo"/>
        </w:rPr>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9" w:name="_Toc20470398"/>
      <w:bookmarkStart w:id="70" w:name="_Toc20472898"/>
      <w:bookmarkStart w:id="71" w:name="_Toc20481152"/>
      <w:r>
        <w:t>Notes</w:t>
      </w:r>
      <w:bookmarkEnd w:id="69"/>
      <w:bookmarkEnd w:id="70"/>
      <w:bookmarkEnd w:id="71"/>
    </w:p>
    <w:p>
      <w:pPr>
        <w:pStyle w:val="nSubsection"/>
      </w:pPr>
      <w:r>
        <w:rPr>
          <w:vertAlign w:val="superscript"/>
        </w:rPr>
        <w:t>1</w:t>
      </w:r>
      <w:r>
        <w:tab/>
        <w:t xml:space="preserve">This is a compilation of the </w:t>
      </w:r>
      <w:r>
        <w:rPr>
          <w:i/>
          <w:noProof/>
        </w:rPr>
        <w:t>Retirement Villages Regulations 1992</w:t>
      </w:r>
      <w:r>
        <w:t xml:space="preserve"> and includes the amendments made by the other written laws referred to in the following table.  The table also contains information about any reprint.</w:t>
      </w:r>
    </w:p>
    <w:p>
      <w:pPr>
        <w:pStyle w:val="nHeading3"/>
        <w:rPr>
          <w:snapToGrid w:val="0"/>
        </w:rPr>
      </w:pPr>
      <w:bookmarkStart w:id="72" w:name="_Toc20481153"/>
      <w:r>
        <w:rPr>
          <w:snapToGrid w:val="0"/>
        </w:rPr>
        <w:t>Compilation table</w:t>
      </w:r>
      <w:bookmarkEnd w:id="7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c>
          <w:tcPr>
            <w:tcW w:w="3118" w:type="dxa"/>
          </w:tcPr>
          <w:p>
            <w:pPr>
              <w:pStyle w:val="nTable"/>
              <w:spacing w:after="40"/>
              <w:rPr>
                <w:vertAlign w:val="superscript"/>
              </w:rPr>
            </w:pPr>
            <w:r>
              <w:rPr>
                <w:i/>
              </w:rPr>
              <w:t>Retirement Villages Amendment Regulations 2003 </w:t>
            </w:r>
            <w:r>
              <w:rPr>
                <w:vertAlign w:val="superscript"/>
              </w:rPr>
              <w:t>2</w:t>
            </w:r>
          </w:p>
        </w:tc>
        <w:tc>
          <w:tcPr>
            <w:tcW w:w="1276" w:type="dxa"/>
          </w:tcPr>
          <w:p>
            <w:pPr>
              <w:pStyle w:val="nTable"/>
              <w:spacing w:after="40"/>
            </w:pPr>
            <w:r>
              <w:t>9 Sep 2003 p. 4047-52</w:t>
            </w:r>
          </w:p>
        </w:tc>
        <w:tc>
          <w:tcPr>
            <w:tcW w:w="2693" w:type="dxa"/>
          </w:tcPr>
          <w:p>
            <w:pPr>
              <w:pStyle w:val="nTable"/>
              <w:spacing w:after="40"/>
            </w:pPr>
            <w:r>
              <w:t>1 Oct 2003 (see. r. 2)</w:t>
            </w:r>
          </w:p>
        </w:tc>
      </w:tr>
      <w:tr>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blPrEx>
          <w:tblBorders>
            <w:top w:val="single" w:sz="8" w:space="0" w:color="auto"/>
            <w:bottom w:val="single" w:sz="4" w:space="0" w:color="auto"/>
            <w:insideH w:val="single" w:sz="8" w:space="0" w:color="auto"/>
          </w:tblBorders>
        </w:tblPrEx>
        <w:tc>
          <w:tcPr>
            <w:tcW w:w="7087" w:type="dxa"/>
            <w:gridSpan w:val="3"/>
            <w:tcBorders>
              <w:top w:val="nil"/>
              <w:bottom w:val="nil"/>
            </w:tcBorders>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i/>
              </w:rPr>
            </w:pPr>
            <w:r>
              <w:rPr>
                <w:i/>
              </w:rPr>
              <w:t>Retirement Villages Amendment Regulations (No. 2) 2019</w:t>
            </w:r>
          </w:p>
        </w:tc>
        <w:tc>
          <w:tcPr>
            <w:tcW w:w="1276" w:type="dxa"/>
            <w:tcBorders>
              <w:top w:val="nil"/>
              <w:bottom w:val="single" w:sz="4" w:space="0" w:color="auto"/>
            </w:tcBorders>
          </w:tcPr>
          <w:p>
            <w:pPr>
              <w:pStyle w:val="nTable"/>
              <w:spacing w:after="40"/>
            </w:pPr>
            <w:r>
              <w:t>27 Sep 2019 p. 3497</w:t>
            </w:r>
            <w:r>
              <w:noBreakHyphen/>
              <w:t>8</w:t>
            </w:r>
          </w:p>
        </w:tc>
        <w:tc>
          <w:tcPr>
            <w:tcW w:w="2693" w:type="dxa"/>
            <w:tcBorders>
              <w:top w:val="nil"/>
              <w:bottom w:val="single" w:sz="4" w:space="0" w:color="auto"/>
            </w:tcBorders>
          </w:tcPr>
          <w:p>
            <w:pPr>
              <w:pStyle w:val="nTable"/>
              <w:spacing w:after="40"/>
              <w:rPr>
                <w:b/>
              </w:rPr>
            </w:pPr>
            <w:r>
              <w:t>r. 1 and 2: 27 Sep 2019 (see r. 2(a));</w:t>
            </w:r>
            <w:r>
              <w:br/>
              <w:t>Regulations other than r. 1 and 2: 1 Oct 2019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74" w:name="_Toc20470400"/>
      <w:bookmarkStart w:id="75" w:name="_Toc20472900"/>
      <w:bookmarkStart w:id="76" w:name="_Toc20481154"/>
      <w:r>
        <w:rPr>
          <w:sz w:val="28"/>
        </w:rPr>
        <w:t>Defined terms</w:t>
      </w:r>
      <w:bookmarkEnd w:id="74"/>
      <w:bookmarkEnd w:id="75"/>
      <w:bookmarkEnd w:id="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 w:name="DefinedTerms"/>
    <w:bookmarkEnd w:id="7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 w:name="Coversheet"/>
    <w:bookmarkEnd w:id="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927094940"/>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0FCA-F633-4AA0-A37D-24D6B86A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21029</Words>
  <Characters>108302</Characters>
  <Application>Microsoft Office Word</Application>
  <DocSecurity>0</DocSecurity>
  <Lines>4708</Lines>
  <Paragraphs>2395</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1992 - 02-g0-00</dc:title>
  <dc:subject/>
  <dc:creator/>
  <cp:keywords/>
  <dc:description/>
  <cp:lastModifiedBy>svcMRProcess</cp:lastModifiedBy>
  <cp:revision>4</cp:revision>
  <cp:lastPrinted>2017-02-16T08:31:00Z</cp:lastPrinted>
  <dcterms:created xsi:type="dcterms:W3CDTF">2019-09-27T06:33:00Z</dcterms:created>
  <dcterms:modified xsi:type="dcterms:W3CDTF">2019-09-27T06:33:00Z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Oct 2019</vt:lpwstr>
  </property>
  <property fmtid="{D5CDD505-2E9C-101B-9397-08002B2CF9AE}" pid="8" name="Suffix">
    <vt:lpwstr>02-g0-00</vt:lpwstr>
  </property>
  <property fmtid="{D5CDD505-2E9C-101B-9397-08002B2CF9AE}" pid="9" name="CommencementDate">
    <vt:lpwstr>20191001</vt:lpwstr>
  </property>
</Properties>
</file>