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_Toc152741577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_Toc152741578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_Toc152741581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_Toc152741584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_Toc152741585 \h </w:instrText>
      </w:r>
      <w:r>
        <w:fldChar w:fldCharType="separate"/>
      </w:r>
      <w:r>
        <w:t>3</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_Toc152741586 \h </w:instrText>
      </w:r>
      <w:r>
        <w:fldChar w:fldCharType="separate"/>
      </w:r>
      <w:r>
        <w:t>3</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_Toc152741588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_Toc152741589 \h </w:instrText>
      </w:r>
      <w:r>
        <w:fldChar w:fldCharType="separate"/>
      </w:r>
      <w:r>
        <w:t>4</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_Toc152741591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_Toc152741592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_Toc152741593 \h </w:instrText>
      </w:r>
      <w:r>
        <w:fldChar w:fldCharType="separate"/>
      </w:r>
      <w:r>
        <w:t>5</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_Toc152741594 \h </w:instrText>
      </w:r>
      <w:r>
        <w:fldChar w:fldCharType="separate"/>
      </w:r>
      <w:r>
        <w:t>5</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_Toc152741595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_Toc152741596 \h </w:instrText>
      </w:r>
      <w:r>
        <w:fldChar w:fldCharType="separate"/>
      </w:r>
      <w:r>
        <w:t>6</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_Toc152741597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_Toc152741598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_Toc152741599 \h </w:instrText>
      </w:r>
      <w:r>
        <w:fldChar w:fldCharType="separate"/>
      </w:r>
      <w:r>
        <w:t>8</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_Toc152741600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_Toc152741601 \h </w:instrText>
      </w:r>
      <w:r>
        <w:fldChar w:fldCharType="separate"/>
      </w:r>
      <w:r>
        <w:t>9</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_Toc152741602 \h </w:instrText>
      </w:r>
      <w:r>
        <w:fldChar w:fldCharType="separate"/>
      </w:r>
      <w:r>
        <w:t>9</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_Toc152741603 \h </w:instrText>
      </w:r>
      <w:r>
        <w:fldChar w:fldCharType="separate"/>
      </w:r>
      <w:r>
        <w:t>10</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_Toc152741605 \h </w:instrText>
      </w:r>
      <w:r>
        <w:fldChar w:fldCharType="separate"/>
      </w:r>
      <w:r>
        <w:t>10</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_Toc152741606 \h </w:instrText>
      </w:r>
      <w:r>
        <w:fldChar w:fldCharType="separate"/>
      </w:r>
      <w:r>
        <w:t>11</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_Toc152741607 \h </w:instrText>
      </w:r>
      <w:r>
        <w:fldChar w:fldCharType="separate"/>
      </w:r>
      <w:r>
        <w:t>12</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_Toc152741608 \h </w:instrText>
      </w:r>
      <w:r>
        <w:fldChar w:fldCharType="separate"/>
      </w:r>
      <w:r>
        <w:t>12</w:t>
      </w:r>
      <w:r>
        <w:fldChar w:fldCharType="end"/>
      </w:r>
    </w:p>
    <w:p>
      <w:pPr>
        <w:pStyle w:val="TOC8"/>
        <w:rPr>
          <w:sz w:val="24"/>
          <w:szCs w:val="24"/>
        </w:rPr>
      </w:pPr>
      <w:r>
        <w:rPr>
          <w:szCs w:val="24"/>
        </w:rPr>
        <w:t>26.</w:t>
      </w:r>
      <w:r>
        <w:rPr>
          <w:szCs w:val="24"/>
        </w:rPr>
        <w:tab/>
        <w:t>Transfer fee</w:t>
      </w:r>
      <w:r>
        <w:tab/>
      </w:r>
      <w:r>
        <w:fldChar w:fldCharType="begin"/>
      </w:r>
      <w:r>
        <w:instrText xml:space="preserve"> PAGEREF _Toc152741609 \h </w:instrText>
      </w:r>
      <w:r>
        <w:fldChar w:fldCharType="separate"/>
      </w:r>
      <w:r>
        <w:t>12</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_Toc152741610 \h </w:instrText>
      </w:r>
      <w:r>
        <w:fldChar w:fldCharType="separate"/>
      </w:r>
      <w:r>
        <w:t>12</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_Toc152741611 \h </w:instrText>
      </w:r>
      <w:r>
        <w:fldChar w:fldCharType="separate"/>
      </w:r>
      <w:r>
        <w:t>13</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_Toc152741612 \h </w:instrText>
      </w:r>
      <w:r>
        <w:fldChar w:fldCharType="separate"/>
      </w:r>
      <w:r>
        <w:t>13</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_Toc152741613 \h </w:instrText>
      </w:r>
      <w:r>
        <w:fldChar w:fldCharType="separate"/>
      </w:r>
      <w:r>
        <w:t>13</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_Toc152741614 \h </w:instrText>
      </w:r>
      <w:r>
        <w:fldChar w:fldCharType="separate"/>
      </w:r>
      <w:r>
        <w:t>14</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_Toc152741615 \h </w:instrText>
      </w:r>
      <w:r>
        <w:fldChar w:fldCharType="separate"/>
      </w:r>
      <w:r>
        <w:t>14</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_Toc152741616 \h </w:instrText>
      </w:r>
      <w:r>
        <w:fldChar w:fldCharType="separate"/>
      </w:r>
      <w:r>
        <w:t>16</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_Toc152741617 \h </w:instrText>
      </w:r>
      <w:r>
        <w:fldChar w:fldCharType="separate"/>
      </w:r>
      <w:r>
        <w:t>16</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_Toc152741618 \h </w:instrText>
      </w:r>
      <w:r>
        <w:fldChar w:fldCharType="separate"/>
      </w:r>
      <w:r>
        <w:t>16</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_Toc152741619 \h </w:instrText>
      </w:r>
      <w:r>
        <w:fldChar w:fldCharType="separate"/>
      </w:r>
      <w:r>
        <w:t>16</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_Toc152741621 \h </w:instrText>
      </w:r>
      <w:r>
        <w:fldChar w:fldCharType="separate"/>
      </w:r>
      <w:r>
        <w:t>18</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_Toc152741622 \h </w:instrText>
      </w:r>
      <w:r>
        <w:fldChar w:fldCharType="separate"/>
      </w:r>
      <w:r>
        <w:t>18</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_Toc152741623 \h </w:instrText>
      </w:r>
      <w:r>
        <w:fldChar w:fldCharType="separate"/>
      </w:r>
      <w:r>
        <w:t>18</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_Toc152741624 \h </w:instrText>
      </w:r>
      <w:r>
        <w:fldChar w:fldCharType="separate"/>
      </w:r>
      <w:r>
        <w:t>18</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_Toc152741625 \h </w:instrText>
      </w:r>
      <w:r>
        <w:fldChar w:fldCharType="separate"/>
      </w:r>
      <w:r>
        <w:t>18</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_Toc152741626 \h </w:instrText>
      </w:r>
      <w:r>
        <w:fldChar w:fldCharType="separate"/>
      </w:r>
      <w:r>
        <w:t>19</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_Toc152741627 \h </w:instrText>
      </w:r>
      <w:r>
        <w:fldChar w:fldCharType="separate"/>
      </w:r>
      <w:r>
        <w:t>19</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_Toc152741628 \h </w:instrText>
      </w:r>
      <w:r>
        <w:fldChar w:fldCharType="separate"/>
      </w:r>
      <w:r>
        <w:t>20</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_Toc152741629 \h </w:instrText>
      </w:r>
      <w:r>
        <w:fldChar w:fldCharType="separate"/>
      </w:r>
      <w:r>
        <w:t>21</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_Toc152741630 \h </w:instrText>
      </w:r>
      <w:r>
        <w:fldChar w:fldCharType="separate"/>
      </w:r>
      <w:r>
        <w:t>21</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_Toc152741632 \h </w:instrText>
      </w:r>
      <w:r>
        <w:fldChar w:fldCharType="separate"/>
      </w:r>
      <w:r>
        <w:t>22</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_Toc152741633 \h </w:instrText>
      </w:r>
      <w:r>
        <w:fldChar w:fldCharType="separate"/>
      </w:r>
      <w:r>
        <w:t>22</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_Toc152741634 \h </w:instrText>
      </w:r>
      <w:r>
        <w:fldChar w:fldCharType="separate"/>
      </w:r>
      <w:r>
        <w:t>22</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_Toc152741635 \h </w:instrText>
      </w:r>
      <w:r>
        <w:fldChar w:fldCharType="separate"/>
      </w:r>
      <w:r>
        <w:t>23</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_Toc152741636 \h </w:instrText>
      </w:r>
      <w:r>
        <w:fldChar w:fldCharType="separate"/>
      </w:r>
      <w:r>
        <w:t>23</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_Toc152741637 \h </w:instrText>
      </w:r>
      <w:r>
        <w:fldChar w:fldCharType="separate"/>
      </w:r>
      <w:r>
        <w:t>23</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_Toc152741638 \h </w:instrText>
      </w:r>
      <w:r>
        <w:fldChar w:fldCharType="separate"/>
      </w:r>
      <w:r>
        <w:t>24</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_Toc152741639 \h </w:instrText>
      </w:r>
      <w:r>
        <w:fldChar w:fldCharType="separate"/>
      </w:r>
      <w:r>
        <w:t>24</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_Toc152741641 \h </w:instrText>
      </w:r>
      <w:r>
        <w:fldChar w:fldCharType="separate"/>
      </w:r>
      <w:r>
        <w:t>25</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_Toc152741642 \h </w:instrText>
      </w:r>
      <w:r>
        <w:fldChar w:fldCharType="separate"/>
      </w:r>
      <w:r>
        <w:t>26</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_Toc152741646 \h </w:instrText>
      </w:r>
      <w:r>
        <w:fldChar w:fldCharType="separate"/>
      </w:r>
      <w:r>
        <w:t>27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_Toc152741648 \h </w:instrText>
      </w:r>
      <w:r>
        <w:fldChar w:fldCharType="separate"/>
      </w:r>
      <w:r>
        <w:t>28</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_Toc152741649 \h </w:instrText>
      </w:r>
      <w:r>
        <w:fldChar w:fldCharType="separate"/>
      </w:r>
      <w:r>
        <w:t>28</w:t>
      </w:r>
      <w:r>
        <w:fldChar w:fldCharType="end"/>
      </w:r>
    </w:p>
    <w:p>
      <w:pPr>
        <w:pStyle w:val="TOC8"/>
        <w:rPr>
          <w:sz w:val="24"/>
          <w:szCs w:val="24"/>
        </w:rPr>
      </w:pPr>
      <w:r>
        <w:rPr>
          <w:szCs w:val="22"/>
        </w:rPr>
        <w:t>4.</w:t>
      </w:r>
      <w:r>
        <w:rPr>
          <w:szCs w:val="22"/>
        </w:rPr>
        <w:tab/>
        <w:t>Prime mover</w:t>
      </w:r>
      <w:r>
        <w:tab/>
      </w:r>
      <w:r>
        <w:fldChar w:fldCharType="begin"/>
      </w:r>
      <w:r>
        <w:instrText xml:space="preserve"> PAGEREF _Toc152741650 \h </w:instrText>
      </w:r>
      <w:r>
        <w:fldChar w:fldCharType="separate"/>
      </w:r>
      <w:r>
        <w:t>28</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_Toc152741651 \h </w:instrText>
      </w:r>
      <w:r>
        <w:fldChar w:fldCharType="separate"/>
      </w:r>
      <w:r>
        <w:t>28</w:t>
      </w:r>
      <w:r>
        <w:fldChar w:fldCharType="end"/>
      </w:r>
    </w:p>
    <w:p>
      <w:pPr>
        <w:pStyle w:val="TOC8"/>
        <w:rPr>
          <w:sz w:val="24"/>
          <w:szCs w:val="24"/>
        </w:rPr>
      </w:pPr>
      <w:r>
        <w:rPr>
          <w:szCs w:val="22"/>
        </w:rPr>
        <w:t>6.</w:t>
      </w:r>
      <w:r>
        <w:rPr>
          <w:szCs w:val="22"/>
        </w:rPr>
        <w:tab/>
        <w:t>Motor cycle</w:t>
      </w:r>
      <w:r>
        <w:tab/>
      </w:r>
      <w:r>
        <w:fldChar w:fldCharType="begin"/>
      </w:r>
      <w:r>
        <w:instrText xml:space="preserve"> PAGEREF _Toc152741652 \h </w:instrText>
      </w:r>
      <w:r>
        <w:fldChar w:fldCharType="separate"/>
      </w:r>
      <w:r>
        <w:t>28</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_Toc152741653 \h </w:instrText>
      </w:r>
      <w:r>
        <w:fldChar w:fldCharType="separate"/>
      </w:r>
      <w:r>
        <w:t>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_Toc152741655 \h </w:instrText>
      </w:r>
      <w:r>
        <w:fldChar w:fldCharType="separate"/>
      </w:r>
      <w:r>
        <w:t>29</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_Toc152741656 \h </w:instrText>
      </w:r>
      <w:r>
        <w:fldChar w:fldCharType="separate"/>
      </w:r>
      <w:r>
        <w:t>29</w:t>
      </w:r>
      <w:r>
        <w:fldChar w:fldCharType="end"/>
      </w:r>
    </w:p>
    <w:p>
      <w:pPr>
        <w:pStyle w:val="TOC8"/>
        <w:rPr>
          <w:sz w:val="24"/>
          <w:szCs w:val="24"/>
        </w:rPr>
      </w:pPr>
      <w:r>
        <w:rPr>
          <w:szCs w:val="22"/>
        </w:rPr>
        <w:t>10.</w:t>
      </w:r>
      <w:r>
        <w:rPr>
          <w:szCs w:val="22"/>
        </w:rPr>
        <w:tab/>
        <w:t>Prime mover</w:t>
      </w:r>
      <w:r>
        <w:tab/>
      </w:r>
      <w:r>
        <w:fldChar w:fldCharType="begin"/>
      </w:r>
      <w:r>
        <w:instrText xml:space="preserve"> PAGEREF _Toc152741657 \h </w:instrText>
      </w:r>
      <w:r>
        <w:fldChar w:fldCharType="separate"/>
      </w:r>
      <w:r>
        <w:t>30</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_Toc152741658 \h </w:instrText>
      </w:r>
      <w:r>
        <w:fldChar w:fldCharType="separate"/>
      </w:r>
      <w:r>
        <w:t>30</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_Toc152741659 \h </w:instrText>
      </w:r>
      <w:r>
        <w:fldChar w:fldCharType="separate"/>
      </w:r>
      <w:r>
        <w:t>31</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_Toc152741662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_Toc152741664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515958686"/>
      <w:bookmarkStart w:id="56" w:name="_Toc150237949"/>
      <w:bookmarkStart w:id="57" w:name="_Toc152741577"/>
      <w:r>
        <w:rPr>
          <w:rStyle w:val="CharSectno"/>
        </w:rPr>
        <w:t>1</w:t>
      </w:r>
      <w:r>
        <w:t>.</w:t>
      </w:r>
      <w:r>
        <w:tab/>
        <w:t>Citation</w:t>
      </w:r>
      <w:bookmarkEnd w:id="49"/>
      <w:bookmarkEnd w:id="50"/>
      <w:bookmarkEnd w:id="51"/>
      <w:bookmarkEnd w:id="52"/>
      <w:bookmarkEnd w:id="53"/>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150237950"/>
      <w:bookmarkStart w:id="67" w:name="_Toc152741578"/>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68" w:name="_Toc124326308"/>
      <w:bookmarkStart w:id="69" w:name="_Toc125274511"/>
      <w:bookmarkStart w:id="70" w:name="_Toc125275804"/>
      <w:bookmarkStart w:id="71" w:name="_Toc125279385"/>
      <w:bookmarkStart w:id="72" w:name="_Toc125342921"/>
      <w:bookmarkStart w:id="73" w:name="_Toc125354726"/>
      <w:bookmarkStart w:id="74" w:name="_Toc125367143"/>
      <w:bookmarkStart w:id="75" w:name="_Toc125429010"/>
      <w:bookmarkStart w:id="76" w:name="_Toc125429340"/>
      <w:bookmarkStart w:id="77" w:name="_Toc125432398"/>
      <w:bookmarkStart w:id="78" w:name="_Toc125433524"/>
      <w:bookmarkStart w:id="79" w:name="_Toc125433608"/>
      <w:bookmarkStart w:id="80" w:name="_Toc125433794"/>
      <w:bookmarkStart w:id="81" w:name="_Toc141517909"/>
      <w:bookmarkStart w:id="82" w:name="_Toc141518866"/>
      <w:bookmarkStart w:id="83" w:name="_Toc141523483"/>
      <w:bookmarkStart w:id="84" w:name="_Toc141608799"/>
      <w:bookmarkStart w:id="85" w:name="_Toc141610053"/>
      <w:bookmarkStart w:id="86" w:name="_Toc141669024"/>
      <w:bookmarkStart w:id="87" w:name="_Toc141672655"/>
      <w:bookmarkStart w:id="88" w:name="_Toc141696232"/>
      <w:bookmarkStart w:id="89" w:name="_Toc146950501"/>
      <w:bookmarkStart w:id="90" w:name="_Toc146951616"/>
      <w:bookmarkStart w:id="91" w:name="_Toc148766863"/>
      <w:bookmarkStart w:id="92" w:name="_Toc148766948"/>
      <w:bookmarkStart w:id="93" w:name="_Toc149125144"/>
      <w:bookmarkStart w:id="94" w:name="_Toc149126775"/>
      <w:bookmarkStart w:id="95" w:name="_Toc149127003"/>
      <w:bookmarkStart w:id="96" w:name="_Toc149533649"/>
      <w:bookmarkStart w:id="97" w:name="_Toc149627136"/>
      <w:bookmarkStart w:id="98" w:name="_Toc149983845"/>
      <w:bookmarkStart w:id="99" w:name="_Toc149983959"/>
      <w:bookmarkStart w:id="100" w:name="_Toc150053148"/>
      <w:bookmarkStart w:id="101" w:name="_Toc150057811"/>
      <w:bookmarkStart w:id="102" w:name="_Toc150057941"/>
      <w:bookmarkStart w:id="103" w:name="_Toc150058132"/>
      <w:bookmarkStart w:id="104" w:name="_Toc150143498"/>
      <w:bookmarkStart w:id="105" w:name="_Toc150152187"/>
      <w:bookmarkStart w:id="106" w:name="_Toc150225647"/>
      <w:bookmarkStart w:id="107" w:name="_Toc150227073"/>
      <w:bookmarkStart w:id="108" w:name="_Toc150227456"/>
      <w:bookmarkStart w:id="109" w:name="_Toc150229215"/>
      <w:bookmarkStart w:id="110" w:name="_Toc150229682"/>
      <w:bookmarkStart w:id="111" w:name="_Toc150229769"/>
      <w:bookmarkStart w:id="112" w:name="_Toc150237951"/>
      <w:bookmarkStart w:id="113" w:name="_Toc152146114"/>
      <w:bookmarkStart w:id="114" w:name="_Toc152652903"/>
      <w:bookmarkStart w:id="115" w:name="_Toc152741579"/>
      <w:r>
        <w:rPr>
          <w:rStyle w:val="CharPartNo"/>
        </w:rPr>
        <w:t>Part 2</w:t>
      </w:r>
      <w:r>
        <w:t> — </w:t>
      </w:r>
      <w:r>
        <w:rPr>
          <w:rStyle w:val="CharPartText"/>
        </w:rPr>
        <w:t>Charges and fees relating to vehicle licensing</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5279386"/>
      <w:bookmarkStart w:id="117" w:name="_Toc125342922"/>
      <w:bookmarkStart w:id="118" w:name="_Toc125354727"/>
      <w:bookmarkStart w:id="119" w:name="_Toc125367144"/>
      <w:bookmarkStart w:id="120" w:name="_Toc125429011"/>
      <w:bookmarkStart w:id="121" w:name="_Toc125429341"/>
      <w:bookmarkStart w:id="122" w:name="_Toc125432399"/>
      <w:bookmarkStart w:id="123" w:name="_Toc125433525"/>
      <w:bookmarkStart w:id="124" w:name="_Toc125433609"/>
      <w:bookmarkStart w:id="125" w:name="_Toc125433795"/>
      <w:bookmarkStart w:id="126" w:name="_Toc141517910"/>
      <w:bookmarkStart w:id="127" w:name="_Toc141518867"/>
      <w:bookmarkStart w:id="128" w:name="_Toc141523484"/>
      <w:bookmarkStart w:id="129" w:name="_Toc141608800"/>
      <w:bookmarkStart w:id="130" w:name="_Toc141610054"/>
      <w:bookmarkStart w:id="131" w:name="_Toc141669025"/>
      <w:bookmarkStart w:id="132" w:name="_Toc141672656"/>
      <w:bookmarkStart w:id="133" w:name="_Toc141696233"/>
      <w:bookmarkStart w:id="134" w:name="_Toc146950502"/>
      <w:bookmarkStart w:id="135" w:name="_Toc146951617"/>
      <w:bookmarkStart w:id="136" w:name="_Toc148766864"/>
      <w:bookmarkStart w:id="137" w:name="_Toc148766949"/>
      <w:bookmarkStart w:id="138" w:name="_Toc149125145"/>
      <w:bookmarkStart w:id="139" w:name="_Toc149126776"/>
      <w:bookmarkStart w:id="140" w:name="_Toc149127004"/>
      <w:bookmarkStart w:id="141" w:name="_Toc149533650"/>
      <w:bookmarkStart w:id="142" w:name="_Toc149627137"/>
      <w:bookmarkStart w:id="143" w:name="_Toc149983846"/>
      <w:bookmarkStart w:id="144" w:name="_Toc149983960"/>
      <w:bookmarkStart w:id="145" w:name="_Toc150053149"/>
      <w:bookmarkStart w:id="146" w:name="_Toc150057812"/>
      <w:bookmarkStart w:id="147" w:name="_Toc150057942"/>
      <w:bookmarkStart w:id="148" w:name="_Toc150058133"/>
      <w:bookmarkStart w:id="149" w:name="_Toc150143499"/>
      <w:bookmarkStart w:id="150" w:name="_Toc150152188"/>
      <w:bookmarkStart w:id="151" w:name="_Toc150225648"/>
      <w:bookmarkStart w:id="152" w:name="_Toc150227074"/>
      <w:bookmarkStart w:id="153" w:name="_Toc150227457"/>
      <w:bookmarkStart w:id="154" w:name="_Toc150229216"/>
      <w:bookmarkStart w:id="155" w:name="_Toc150229683"/>
      <w:bookmarkStart w:id="156" w:name="_Toc150229770"/>
      <w:bookmarkStart w:id="157" w:name="_Toc150237952"/>
      <w:bookmarkStart w:id="158" w:name="_Toc152146115"/>
      <w:bookmarkStart w:id="159" w:name="_Toc152652904"/>
      <w:bookmarkStart w:id="160" w:name="_Toc152741580"/>
      <w:bookmarkStart w:id="161" w:name="_Toc124326309"/>
      <w:bookmarkStart w:id="162" w:name="_Toc125274512"/>
      <w:bookmarkStart w:id="163" w:name="_Toc125275805"/>
      <w:bookmarkStart w:id="164" w:name="_Toc465756653"/>
      <w:bookmarkStart w:id="165" w:name="_Toc474632576"/>
      <w:bookmarkStart w:id="166" w:name="_Toc587724"/>
      <w:bookmarkStart w:id="167" w:name="_Toc12948844"/>
      <w:bookmarkStart w:id="168" w:name="_Toc13383817"/>
      <w:bookmarkStart w:id="169" w:name="_Toc112664235"/>
      <w:bookmarkStart w:id="170" w:name="_Toc115152736"/>
      <w:bookmarkStart w:id="171" w:name="_Toc117330352"/>
      <w:r>
        <w:rPr>
          <w:rStyle w:val="CharDivNo"/>
        </w:rPr>
        <w:t>Division 1</w:t>
      </w:r>
      <w:r>
        <w:t> — </w:t>
      </w:r>
      <w:r>
        <w:rPr>
          <w:rStyle w:val="CharDivText"/>
        </w:rPr>
        <w:t>Interpretation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72" w:name="_Toc150237953"/>
      <w:bookmarkStart w:id="173" w:name="_Toc152741581"/>
      <w:bookmarkEnd w:id="161"/>
      <w:bookmarkEnd w:id="162"/>
      <w:bookmarkEnd w:id="163"/>
      <w:r>
        <w:rPr>
          <w:rStyle w:val="CharSectno"/>
        </w:rPr>
        <w:t>3</w:t>
      </w:r>
      <w:r>
        <w:t>.</w:t>
      </w:r>
      <w:r>
        <w:tab/>
        <w:t>Terms used in this Part</w:t>
      </w:r>
      <w:bookmarkEnd w:id="172"/>
      <w:bookmarkEnd w:id="173"/>
    </w:p>
    <w:bookmarkEnd w:id="164"/>
    <w:bookmarkEnd w:id="165"/>
    <w:bookmarkEnd w:id="166"/>
    <w:bookmarkEnd w:id="167"/>
    <w:bookmarkEnd w:id="168"/>
    <w:bookmarkEnd w:id="169"/>
    <w:bookmarkEnd w:id="170"/>
    <w:bookmarkEnd w:id="171"/>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74" w:name="_Toc125279388"/>
      <w:bookmarkStart w:id="175" w:name="_Toc125342924"/>
      <w:bookmarkStart w:id="176" w:name="_Toc125354729"/>
      <w:bookmarkStart w:id="177" w:name="_Toc125367146"/>
      <w:bookmarkStart w:id="178" w:name="_Toc125429013"/>
      <w:bookmarkStart w:id="179" w:name="_Toc125429343"/>
      <w:bookmarkStart w:id="180" w:name="_Toc125432401"/>
      <w:bookmarkStart w:id="181" w:name="_Toc125433527"/>
      <w:bookmarkStart w:id="182" w:name="_Toc125433611"/>
      <w:bookmarkStart w:id="183" w:name="_Toc125433797"/>
      <w:bookmarkStart w:id="184" w:name="_Toc141517912"/>
      <w:bookmarkStart w:id="185" w:name="_Toc141518869"/>
      <w:bookmarkStart w:id="186" w:name="_Toc141523486"/>
      <w:bookmarkStart w:id="187" w:name="_Toc141608802"/>
      <w:bookmarkStart w:id="188" w:name="_Toc141610056"/>
      <w:bookmarkStart w:id="189" w:name="_Toc141669027"/>
      <w:bookmarkStart w:id="190" w:name="_Toc141672658"/>
      <w:bookmarkStart w:id="191" w:name="_Toc141696235"/>
      <w:bookmarkStart w:id="192" w:name="_Toc146950504"/>
      <w:bookmarkStart w:id="193" w:name="_Toc146951619"/>
      <w:bookmarkStart w:id="194" w:name="_Toc148766866"/>
      <w:bookmarkStart w:id="195" w:name="_Toc148766951"/>
      <w:bookmarkStart w:id="196" w:name="_Toc149125147"/>
      <w:bookmarkStart w:id="197" w:name="_Toc149126778"/>
      <w:bookmarkStart w:id="198" w:name="_Toc149127006"/>
      <w:bookmarkStart w:id="199" w:name="_Toc149533652"/>
      <w:bookmarkStart w:id="200" w:name="_Toc149627139"/>
      <w:bookmarkStart w:id="201" w:name="_Toc149983848"/>
      <w:bookmarkStart w:id="202" w:name="_Toc149983962"/>
      <w:bookmarkStart w:id="203" w:name="_Toc150053151"/>
      <w:bookmarkStart w:id="204" w:name="_Toc150057814"/>
      <w:bookmarkStart w:id="205" w:name="_Toc150057944"/>
      <w:bookmarkStart w:id="206" w:name="_Toc150058135"/>
      <w:bookmarkStart w:id="207" w:name="_Toc150143501"/>
      <w:bookmarkStart w:id="208" w:name="_Toc150152190"/>
      <w:bookmarkStart w:id="209" w:name="_Toc150225650"/>
      <w:bookmarkStart w:id="210" w:name="_Toc150227076"/>
      <w:bookmarkStart w:id="211" w:name="_Toc150227459"/>
      <w:bookmarkStart w:id="212" w:name="_Toc150229218"/>
      <w:bookmarkStart w:id="213" w:name="_Toc150229685"/>
      <w:bookmarkStart w:id="214" w:name="_Toc150229772"/>
      <w:bookmarkStart w:id="215" w:name="_Toc150237954"/>
      <w:bookmarkStart w:id="216" w:name="_Toc152146117"/>
      <w:bookmarkStart w:id="217" w:name="_Toc152652906"/>
      <w:bookmarkStart w:id="218" w:name="_Toc152741582"/>
      <w:r>
        <w:rPr>
          <w:rStyle w:val="CharDivNo"/>
        </w:rPr>
        <w:t>Division 2</w:t>
      </w:r>
      <w:r>
        <w:t> — </w:t>
      </w:r>
      <w:r>
        <w:rPr>
          <w:rStyle w:val="CharDivText"/>
        </w:rPr>
        <w:t>Vehicle licence charges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4"/>
      </w:pPr>
      <w:bookmarkStart w:id="219" w:name="_Toc125279389"/>
      <w:bookmarkStart w:id="220" w:name="_Toc125342925"/>
      <w:bookmarkStart w:id="221" w:name="_Toc125354730"/>
      <w:bookmarkStart w:id="222" w:name="_Toc125367147"/>
      <w:bookmarkStart w:id="223" w:name="_Toc125429014"/>
      <w:bookmarkStart w:id="224" w:name="_Toc125429344"/>
      <w:bookmarkStart w:id="225" w:name="_Toc125432402"/>
      <w:bookmarkStart w:id="226" w:name="_Toc125433528"/>
      <w:bookmarkStart w:id="227" w:name="_Toc125433612"/>
      <w:bookmarkStart w:id="228" w:name="_Toc125433798"/>
      <w:bookmarkStart w:id="229" w:name="_Toc141517913"/>
      <w:bookmarkStart w:id="230" w:name="_Toc141518870"/>
      <w:bookmarkStart w:id="231" w:name="_Toc141523487"/>
      <w:bookmarkStart w:id="232" w:name="_Toc141608803"/>
      <w:bookmarkStart w:id="233" w:name="_Toc141610057"/>
      <w:bookmarkStart w:id="234" w:name="_Toc141669028"/>
      <w:bookmarkStart w:id="235" w:name="_Toc141672659"/>
      <w:bookmarkStart w:id="236" w:name="_Toc141696236"/>
      <w:bookmarkStart w:id="237" w:name="_Toc146950505"/>
      <w:bookmarkStart w:id="238" w:name="_Toc146951620"/>
      <w:bookmarkStart w:id="239" w:name="_Toc148766867"/>
      <w:bookmarkStart w:id="240" w:name="_Toc148766952"/>
      <w:bookmarkStart w:id="241" w:name="_Toc149125148"/>
      <w:bookmarkStart w:id="242" w:name="_Toc149126779"/>
      <w:bookmarkStart w:id="243" w:name="_Toc149127007"/>
      <w:bookmarkStart w:id="244" w:name="_Toc149533653"/>
      <w:bookmarkStart w:id="245" w:name="_Toc149627140"/>
      <w:bookmarkStart w:id="246" w:name="_Toc149983849"/>
      <w:bookmarkStart w:id="247" w:name="_Toc149983963"/>
      <w:bookmarkStart w:id="248" w:name="_Toc150053152"/>
      <w:bookmarkStart w:id="249" w:name="_Toc150057815"/>
      <w:bookmarkStart w:id="250" w:name="_Toc150057945"/>
      <w:bookmarkStart w:id="251" w:name="_Toc150058136"/>
      <w:bookmarkStart w:id="252" w:name="_Toc150143502"/>
      <w:bookmarkStart w:id="253" w:name="_Toc150152191"/>
      <w:bookmarkStart w:id="254" w:name="_Toc150225651"/>
      <w:bookmarkStart w:id="255" w:name="_Toc150227077"/>
      <w:bookmarkStart w:id="256" w:name="_Toc150227460"/>
      <w:bookmarkStart w:id="257" w:name="_Toc150229219"/>
      <w:bookmarkStart w:id="258" w:name="_Toc150229686"/>
      <w:bookmarkStart w:id="259" w:name="_Toc150229773"/>
      <w:bookmarkStart w:id="260" w:name="_Toc150237955"/>
      <w:bookmarkStart w:id="261" w:name="_Toc152146118"/>
      <w:bookmarkStart w:id="262" w:name="_Toc152652907"/>
      <w:bookmarkStart w:id="263" w:name="_Toc152741583"/>
      <w:bookmarkStart w:id="264" w:name="_Toc465756654"/>
      <w:bookmarkStart w:id="265" w:name="_Toc474632577"/>
      <w:bookmarkStart w:id="266" w:name="_Toc587725"/>
      <w:bookmarkStart w:id="267" w:name="_Toc12948845"/>
      <w:bookmarkStart w:id="268" w:name="_Toc13383818"/>
      <w:bookmarkStart w:id="269" w:name="_Toc112664236"/>
      <w:bookmarkStart w:id="270" w:name="_Toc115152737"/>
      <w:bookmarkStart w:id="271" w:name="_Toc117330353"/>
      <w:r>
        <w:t>Subdivision 1 — 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72" w:name="_Toc150237956"/>
      <w:bookmarkStart w:id="273" w:name="_Toc152741584"/>
      <w:r>
        <w:rPr>
          <w:rStyle w:val="CharSectno"/>
        </w:rPr>
        <w:t>4</w:t>
      </w:r>
      <w:r>
        <w:t>.</w:t>
      </w:r>
      <w:r>
        <w:tab/>
        <w:t>Vehicle licence charges</w:t>
      </w:r>
      <w:bookmarkEnd w:id="272"/>
      <w:bookmarkEnd w:id="273"/>
    </w:p>
    <w:p>
      <w:pPr>
        <w:pStyle w:val="Subsection"/>
      </w:pPr>
      <w:r>
        <w:tab/>
      </w:r>
      <w:r>
        <w:tab/>
        <w:t>The vehicle licence charge prescribed in relation to a vehicle is the charge specified in Schedule 1 Division 1.</w:t>
      </w:r>
    </w:p>
    <w:p>
      <w:pPr>
        <w:pStyle w:val="Heading5"/>
      </w:pPr>
      <w:bookmarkStart w:id="274" w:name="_Toc150237957"/>
      <w:bookmarkStart w:id="275" w:name="_Toc152741585"/>
      <w:r>
        <w:rPr>
          <w:rStyle w:val="CharSectno"/>
        </w:rPr>
        <w:t>5</w:t>
      </w:r>
      <w:r>
        <w:t>.</w:t>
      </w:r>
      <w:r>
        <w:tab/>
        <w:t>Non</w:t>
      </w:r>
      <w:r>
        <w:noBreakHyphen/>
        <w:t>application of exemptions and concessions to seasonally licensed heavy vehicles</w:t>
      </w:r>
      <w:bookmarkEnd w:id="274"/>
      <w:bookmarkEnd w:id="275"/>
    </w:p>
    <w:p>
      <w:pPr>
        <w:pStyle w:val="Subsection"/>
      </w:pPr>
      <w:r>
        <w:tab/>
      </w:r>
      <w:r>
        <w:tab/>
        <w:t>Subdivisions 2 and 3 do not apply to a seasonally licensed heavy vehicle.</w:t>
      </w:r>
    </w:p>
    <w:p>
      <w:pPr>
        <w:pStyle w:val="Heading5"/>
      </w:pPr>
      <w:bookmarkStart w:id="276" w:name="_Toc150237958"/>
      <w:bookmarkStart w:id="277" w:name="_Toc152741586"/>
      <w:r>
        <w:rPr>
          <w:rStyle w:val="CharSectno"/>
        </w:rPr>
        <w:t>6</w:t>
      </w:r>
      <w:r>
        <w:t>.</w:t>
      </w:r>
      <w:r>
        <w:tab/>
        <w:t>Statutory declaration</w:t>
      </w:r>
      <w:bookmarkEnd w:id="276"/>
      <w:bookmarkEnd w:id="27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78" w:name="_Toc125279393"/>
      <w:bookmarkStart w:id="279" w:name="_Toc125342929"/>
      <w:bookmarkStart w:id="280" w:name="_Toc125354734"/>
      <w:bookmarkStart w:id="281" w:name="_Toc125367151"/>
      <w:bookmarkStart w:id="282" w:name="_Toc125429018"/>
      <w:bookmarkStart w:id="283" w:name="_Toc125429348"/>
      <w:bookmarkStart w:id="284" w:name="_Toc125432406"/>
      <w:bookmarkStart w:id="285" w:name="_Toc125433532"/>
      <w:bookmarkStart w:id="286" w:name="_Toc125433616"/>
      <w:bookmarkStart w:id="287" w:name="_Toc125433802"/>
      <w:bookmarkStart w:id="288" w:name="_Toc141517917"/>
      <w:bookmarkStart w:id="289" w:name="_Toc141518874"/>
      <w:bookmarkStart w:id="290" w:name="_Toc141523491"/>
      <w:bookmarkStart w:id="291" w:name="_Toc141608807"/>
      <w:bookmarkStart w:id="292" w:name="_Toc141610061"/>
      <w:bookmarkStart w:id="293" w:name="_Toc141669032"/>
      <w:bookmarkStart w:id="294" w:name="_Toc141672663"/>
      <w:bookmarkStart w:id="295" w:name="_Toc141696240"/>
      <w:bookmarkStart w:id="296" w:name="_Toc146950509"/>
      <w:bookmarkStart w:id="297" w:name="_Toc146951624"/>
      <w:bookmarkStart w:id="298" w:name="_Toc148766871"/>
      <w:bookmarkStart w:id="299" w:name="_Toc148766956"/>
      <w:bookmarkStart w:id="300" w:name="_Toc149125152"/>
      <w:bookmarkStart w:id="301" w:name="_Toc149126783"/>
      <w:bookmarkStart w:id="302" w:name="_Toc149127011"/>
      <w:bookmarkStart w:id="303" w:name="_Toc149533657"/>
      <w:bookmarkStart w:id="304" w:name="_Toc149627144"/>
      <w:bookmarkStart w:id="305" w:name="_Toc149983853"/>
      <w:bookmarkStart w:id="306" w:name="_Toc149983967"/>
      <w:bookmarkStart w:id="307" w:name="_Toc150053156"/>
      <w:bookmarkStart w:id="308" w:name="_Toc150057819"/>
      <w:bookmarkStart w:id="309" w:name="_Toc150057949"/>
      <w:bookmarkStart w:id="310" w:name="_Toc150058140"/>
      <w:bookmarkStart w:id="311" w:name="_Toc150143506"/>
      <w:bookmarkStart w:id="312" w:name="_Toc150152195"/>
      <w:bookmarkStart w:id="313" w:name="_Toc150225655"/>
      <w:bookmarkStart w:id="314" w:name="_Toc150227081"/>
      <w:bookmarkStart w:id="315" w:name="_Toc150227464"/>
      <w:bookmarkStart w:id="316" w:name="_Toc150229223"/>
      <w:bookmarkStart w:id="317" w:name="_Toc150229690"/>
      <w:bookmarkStart w:id="318" w:name="_Toc150229777"/>
      <w:bookmarkStart w:id="319" w:name="_Toc150237959"/>
      <w:bookmarkStart w:id="320" w:name="_Toc152146122"/>
      <w:bookmarkStart w:id="321" w:name="_Toc152652911"/>
      <w:bookmarkStart w:id="322" w:name="_Toc152741587"/>
      <w:bookmarkStart w:id="323" w:name="_Toc124326314"/>
      <w:bookmarkStart w:id="324" w:name="_Toc125274517"/>
      <w:bookmarkStart w:id="325" w:name="_Toc125275810"/>
      <w:bookmarkStart w:id="326" w:name="_Toc73407543"/>
      <w:bookmarkStart w:id="327" w:name="_Toc73409799"/>
      <w:bookmarkStart w:id="328" w:name="_Toc76544417"/>
      <w:bookmarkStart w:id="329" w:name="_Toc78625081"/>
      <w:bookmarkStart w:id="330" w:name="_Toc78685471"/>
      <w:bookmarkStart w:id="331" w:name="_Toc91580631"/>
      <w:bookmarkStart w:id="332" w:name="_Toc95040379"/>
      <w:bookmarkStart w:id="333" w:name="_Toc95096845"/>
      <w:bookmarkStart w:id="334" w:name="_Toc104889112"/>
      <w:bookmarkStart w:id="335" w:name="_Toc104966006"/>
      <w:bookmarkStart w:id="336" w:name="_Toc107796592"/>
      <w:bookmarkStart w:id="337" w:name="_Toc110400099"/>
      <w:bookmarkStart w:id="338" w:name="_Toc110408280"/>
      <w:bookmarkStart w:id="339" w:name="_Toc112664237"/>
      <w:bookmarkStart w:id="340" w:name="_Toc112665006"/>
      <w:bookmarkStart w:id="341" w:name="_Toc112667595"/>
      <w:bookmarkStart w:id="342" w:name="_Toc115152738"/>
      <w:bookmarkStart w:id="343" w:name="_Toc117330354"/>
      <w:bookmarkEnd w:id="264"/>
      <w:bookmarkEnd w:id="265"/>
      <w:bookmarkEnd w:id="266"/>
      <w:bookmarkEnd w:id="267"/>
      <w:bookmarkEnd w:id="268"/>
      <w:bookmarkEnd w:id="269"/>
      <w:bookmarkEnd w:id="270"/>
      <w:bookmarkEnd w:id="271"/>
      <w:r>
        <w:t>Subdivision 2 — Exemptions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44" w:name="_Toc150237960"/>
      <w:bookmarkStart w:id="345" w:name="_Toc152741588"/>
      <w:bookmarkEnd w:id="323"/>
      <w:bookmarkEnd w:id="324"/>
      <w:bookmarkEnd w:id="325"/>
      <w:r>
        <w:rPr>
          <w:rStyle w:val="CharSectno"/>
        </w:rPr>
        <w:t>7</w:t>
      </w:r>
      <w:r>
        <w:t>.</w:t>
      </w:r>
      <w:r>
        <w:tab/>
        <w:t>Crown vehicles</w:t>
      </w:r>
      <w:bookmarkEnd w:id="344"/>
      <w:bookmarkEnd w:id="345"/>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46" w:name="_Toc150237961"/>
      <w:bookmarkStart w:id="347" w:name="_Toc152741589"/>
      <w:bookmarkStart w:id="348" w:name="_Toc465756656"/>
      <w:bookmarkStart w:id="349" w:name="_Toc474632579"/>
      <w:bookmarkStart w:id="350" w:name="_Toc587727"/>
      <w:bookmarkStart w:id="351" w:name="_Toc12948847"/>
      <w:bookmarkStart w:id="352" w:name="_Toc13383820"/>
      <w:bookmarkStart w:id="353" w:name="_Toc112664239"/>
      <w:bookmarkStart w:id="354" w:name="_Toc115152740"/>
      <w:bookmarkStart w:id="355" w:name="_Toc117330356"/>
      <w:r>
        <w:rPr>
          <w:rStyle w:val="CharSectno"/>
        </w:rPr>
        <w:t>8</w:t>
      </w:r>
      <w:r>
        <w:t>.</w:t>
      </w:r>
      <w:r>
        <w:tab/>
        <w:t>Farm vehicles</w:t>
      </w:r>
      <w:bookmarkEnd w:id="346"/>
      <w:bookmarkEnd w:id="34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48"/>
    <w:bookmarkEnd w:id="349"/>
    <w:bookmarkEnd w:id="350"/>
    <w:bookmarkEnd w:id="351"/>
    <w:bookmarkEnd w:id="352"/>
    <w:bookmarkEnd w:id="353"/>
    <w:bookmarkEnd w:id="354"/>
    <w:bookmarkEnd w:id="35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56" w:name="_Toc125279396"/>
      <w:bookmarkStart w:id="357" w:name="_Toc125342932"/>
      <w:bookmarkStart w:id="358" w:name="_Toc125354737"/>
      <w:bookmarkStart w:id="359" w:name="_Toc125367154"/>
      <w:bookmarkStart w:id="360" w:name="_Toc125429021"/>
      <w:bookmarkStart w:id="361" w:name="_Toc125429351"/>
      <w:bookmarkStart w:id="362" w:name="_Toc125432409"/>
      <w:bookmarkStart w:id="363" w:name="_Toc125433535"/>
      <w:bookmarkStart w:id="364" w:name="_Toc125433619"/>
      <w:bookmarkStart w:id="365" w:name="_Toc125433805"/>
      <w:bookmarkStart w:id="366" w:name="_Toc141517920"/>
      <w:bookmarkStart w:id="367" w:name="_Toc141518877"/>
      <w:bookmarkStart w:id="368" w:name="_Toc141523494"/>
      <w:bookmarkStart w:id="369" w:name="_Toc141608810"/>
      <w:bookmarkStart w:id="370" w:name="_Toc141610064"/>
      <w:bookmarkStart w:id="371" w:name="_Toc141669035"/>
      <w:bookmarkStart w:id="372" w:name="_Toc141672666"/>
      <w:bookmarkStart w:id="373" w:name="_Toc141696243"/>
      <w:bookmarkStart w:id="374" w:name="_Toc146950512"/>
      <w:bookmarkStart w:id="375" w:name="_Toc146951627"/>
      <w:bookmarkStart w:id="376" w:name="_Toc148766874"/>
      <w:bookmarkStart w:id="377" w:name="_Toc148766959"/>
      <w:bookmarkStart w:id="378" w:name="_Toc149125155"/>
      <w:bookmarkStart w:id="379" w:name="_Toc149126786"/>
      <w:bookmarkStart w:id="380" w:name="_Toc149127014"/>
      <w:bookmarkStart w:id="381" w:name="_Toc149533660"/>
      <w:bookmarkStart w:id="382" w:name="_Toc149627147"/>
      <w:bookmarkStart w:id="383" w:name="_Toc149983856"/>
      <w:bookmarkStart w:id="384" w:name="_Toc149983970"/>
      <w:bookmarkStart w:id="385" w:name="_Toc150053159"/>
      <w:bookmarkStart w:id="386" w:name="_Toc150057822"/>
      <w:bookmarkStart w:id="387" w:name="_Toc150057952"/>
      <w:bookmarkStart w:id="388" w:name="_Toc150058143"/>
      <w:bookmarkStart w:id="389" w:name="_Toc150143509"/>
      <w:bookmarkStart w:id="390" w:name="_Toc150152198"/>
      <w:bookmarkStart w:id="391" w:name="_Toc150225658"/>
      <w:bookmarkStart w:id="392" w:name="_Toc150227084"/>
      <w:bookmarkStart w:id="393" w:name="_Toc150227467"/>
      <w:bookmarkStart w:id="394" w:name="_Toc150229226"/>
      <w:bookmarkStart w:id="395" w:name="_Toc150229693"/>
      <w:bookmarkStart w:id="396" w:name="_Toc150229780"/>
      <w:bookmarkStart w:id="397" w:name="_Toc150237962"/>
      <w:bookmarkStart w:id="398" w:name="_Toc152146125"/>
      <w:bookmarkStart w:id="399" w:name="_Toc152652914"/>
      <w:bookmarkStart w:id="400" w:name="_Toc152741590"/>
      <w:bookmarkStart w:id="401" w:name="_Toc124326317"/>
      <w:bookmarkStart w:id="402" w:name="_Toc125274520"/>
      <w:bookmarkStart w:id="403" w:name="_Toc125275813"/>
      <w:r>
        <w:t>Subdivision 3 — Concessions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4" w:name="_Toc150237963"/>
      <w:bookmarkStart w:id="405" w:name="_Toc152741591"/>
      <w:bookmarkStart w:id="406" w:name="_Toc465756657"/>
      <w:bookmarkStart w:id="407" w:name="_Toc474632580"/>
      <w:bookmarkStart w:id="408" w:name="_Toc587728"/>
      <w:bookmarkStart w:id="409" w:name="_Toc12948848"/>
      <w:bookmarkStart w:id="410" w:name="_Toc13383821"/>
      <w:bookmarkStart w:id="411" w:name="_Toc112664241"/>
      <w:bookmarkStart w:id="412" w:name="_Toc115152742"/>
      <w:bookmarkStart w:id="413" w:name="_Toc117330358"/>
      <w:bookmarkEnd w:id="401"/>
      <w:bookmarkEnd w:id="402"/>
      <w:bookmarkEnd w:id="403"/>
      <w:r>
        <w:rPr>
          <w:rStyle w:val="CharSectno"/>
        </w:rPr>
        <w:t>9</w:t>
      </w:r>
      <w:r>
        <w:t>.</w:t>
      </w:r>
      <w:r>
        <w:tab/>
        <w:t>Trailers and semi-trailers used outside South-west Division</w:t>
      </w:r>
      <w:bookmarkEnd w:id="404"/>
      <w:bookmarkEnd w:id="405"/>
    </w:p>
    <w:bookmarkEnd w:id="406"/>
    <w:bookmarkEnd w:id="407"/>
    <w:bookmarkEnd w:id="408"/>
    <w:bookmarkEnd w:id="409"/>
    <w:bookmarkEnd w:id="410"/>
    <w:bookmarkEnd w:id="411"/>
    <w:bookmarkEnd w:id="412"/>
    <w:bookmarkEnd w:id="41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14" w:name="_Toc150237964"/>
      <w:bookmarkStart w:id="415" w:name="_Toc152741592"/>
      <w:r>
        <w:rPr>
          <w:rStyle w:val="CharSectno"/>
        </w:rPr>
        <w:t>10</w:t>
      </w:r>
      <w:r>
        <w:t>.</w:t>
      </w:r>
      <w:r>
        <w:tab/>
        <w:t>Vehicles used for prospecting</w:t>
      </w:r>
      <w:bookmarkEnd w:id="414"/>
      <w:bookmarkEnd w:id="41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16" w:name="_Toc150237965"/>
      <w:bookmarkStart w:id="417" w:name="_Toc152741593"/>
      <w:r>
        <w:rPr>
          <w:rStyle w:val="CharSectno"/>
        </w:rPr>
        <w:t>11</w:t>
      </w:r>
      <w:r>
        <w:t>.</w:t>
      </w:r>
      <w:r>
        <w:tab/>
        <w:t>Vehicles used for pulling sandalwood</w:t>
      </w:r>
      <w:bookmarkEnd w:id="416"/>
      <w:bookmarkEnd w:id="41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18" w:name="_Toc150237966"/>
      <w:bookmarkStart w:id="419" w:name="_Toc152741594"/>
      <w:bookmarkStart w:id="420" w:name="_Toc465756660"/>
      <w:bookmarkStart w:id="421" w:name="_Toc474632583"/>
      <w:bookmarkStart w:id="422" w:name="_Toc587731"/>
      <w:bookmarkStart w:id="423" w:name="_Toc12948851"/>
      <w:bookmarkStart w:id="424" w:name="_Toc13383824"/>
      <w:bookmarkStart w:id="425" w:name="_Toc112664244"/>
      <w:bookmarkStart w:id="426" w:name="_Toc115152745"/>
      <w:bookmarkStart w:id="427" w:name="_Toc117330361"/>
      <w:r>
        <w:rPr>
          <w:rStyle w:val="CharSectno"/>
        </w:rPr>
        <w:t>12</w:t>
      </w:r>
      <w:r>
        <w:t>.</w:t>
      </w:r>
      <w:r>
        <w:tab/>
        <w:t>Vehicles used for kangaroo hunting</w:t>
      </w:r>
      <w:bookmarkEnd w:id="418"/>
      <w:bookmarkEnd w:id="419"/>
    </w:p>
    <w:bookmarkEnd w:id="420"/>
    <w:bookmarkEnd w:id="421"/>
    <w:bookmarkEnd w:id="422"/>
    <w:bookmarkEnd w:id="423"/>
    <w:bookmarkEnd w:id="424"/>
    <w:bookmarkEnd w:id="425"/>
    <w:bookmarkEnd w:id="426"/>
    <w:bookmarkEnd w:id="42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28" w:name="_Toc150237967"/>
      <w:bookmarkStart w:id="429" w:name="_Toc152741595"/>
      <w:bookmarkStart w:id="430" w:name="_Toc465756661"/>
      <w:bookmarkStart w:id="431" w:name="_Toc474632584"/>
      <w:bookmarkStart w:id="432" w:name="_Toc587732"/>
      <w:bookmarkStart w:id="433" w:name="_Toc12948852"/>
      <w:bookmarkStart w:id="434" w:name="_Toc13383825"/>
      <w:bookmarkStart w:id="435" w:name="_Toc112664245"/>
      <w:bookmarkStart w:id="436" w:name="_Toc115152746"/>
      <w:bookmarkStart w:id="437" w:name="_Toc117330362"/>
      <w:r>
        <w:rPr>
          <w:rStyle w:val="CharSectno"/>
        </w:rPr>
        <w:t>13</w:t>
      </w:r>
      <w:r>
        <w:t>.</w:t>
      </w:r>
      <w:r>
        <w:tab/>
        <w:t>Vehicles used for beekeeping</w:t>
      </w:r>
      <w:bookmarkEnd w:id="428"/>
      <w:bookmarkEnd w:id="429"/>
    </w:p>
    <w:bookmarkEnd w:id="430"/>
    <w:bookmarkEnd w:id="431"/>
    <w:bookmarkEnd w:id="432"/>
    <w:bookmarkEnd w:id="433"/>
    <w:bookmarkEnd w:id="434"/>
    <w:bookmarkEnd w:id="435"/>
    <w:bookmarkEnd w:id="436"/>
    <w:bookmarkEnd w:id="43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38" w:name="_Toc150237968"/>
      <w:bookmarkStart w:id="439" w:name="_Toc152741596"/>
      <w:bookmarkStart w:id="440" w:name="_Toc465756662"/>
      <w:bookmarkStart w:id="441" w:name="_Toc474632585"/>
      <w:bookmarkStart w:id="442" w:name="_Toc587733"/>
      <w:bookmarkStart w:id="443" w:name="_Toc12948853"/>
      <w:bookmarkStart w:id="444" w:name="_Toc13383826"/>
      <w:bookmarkStart w:id="445" w:name="_Toc112664246"/>
      <w:bookmarkStart w:id="446" w:name="_Toc115152747"/>
      <w:bookmarkStart w:id="447" w:name="_Toc117330363"/>
      <w:r>
        <w:rPr>
          <w:rStyle w:val="CharSectno"/>
        </w:rPr>
        <w:t>14</w:t>
      </w:r>
      <w:r>
        <w:t>.</w:t>
      </w:r>
      <w:r>
        <w:tab/>
        <w:t>Vehicles used to transport stock</w:t>
      </w:r>
      <w:bookmarkEnd w:id="438"/>
      <w:bookmarkEnd w:id="439"/>
    </w:p>
    <w:bookmarkEnd w:id="440"/>
    <w:bookmarkEnd w:id="441"/>
    <w:bookmarkEnd w:id="442"/>
    <w:bookmarkEnd w:id="443"/>
    <w:bookmarkEnd w:id="444"/>
    <w:bookmarkEnd w:id="445"/>
    <w:bookmarkEnd w:id="446"/>
    <w:bookmarkEnd w:id="44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48" w:name="_Toc150237969"/>
      <w:bookmarkStart w:id="449" w:name="_Toc152741597"/>
      <w:bookmarkStart w:id="450" w:name="_Toc465756663"/>
      <w:bookmarkStart w:id="451" w:name="_Toc474632586"/>
      <w:bookmarkStart w:id="452" w:name="_Toc587734"/>
      <w:bookmarkStart w:id="453" w:name="_Toc12948854"/>
      <w:bookmarkStart w:id="454" w:name="_Toc13383827"/>
      <w:bookmarkStart w:id="455" w:name="_Toc112664247"/>
      <w:bookmarkStart w:id="456" w:name="_Toc115152748"/>
      <w:bookmarkStart w:id="457" w:name="_Toc117330364"/>
      <w:r>
        <w:rPr>
          <w:rStyle w:val="CharSectno"/>
        </w:rPr>
        <w:t>15</w:t>
      </w:r>
      <w:r>
        <w:t>.</w:t>
      </w:r>
      <w:r>
        <w:tab/>
        <w:t>Farm haulage vehicles</w:t>
      </w:r>
      <w:bookmarkEnd w:id="448"/>
      <w:bookmarkEnd w:id="44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50"/>
    <w:bookmarkEnd w:id="451"/>
    <w:bookmarkEnd w:id="452"/>
    <w:bookmarkEnd w:id="453"/>
    <w:bookmarkEnd w:id="454"/>
    <w:bookmarkEnd w:id="455"/>
    <w:bookmarkEnd w:id="456"/>
    <w:bookmarkEnd w:id="45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58" w:name="_Toc150237970"/>
      <w:bookmarkStart w:id="459" w:name="_Toc152741598"/>
      <w:bookmarkStart w:id="460" w:name="_Toc465756664"/>
      <w:bookmarkStart w:id="461" w:name="_Toc474632587"/>
      <w:bookmarkStart w:id="462" w:name="_Toc587735"/>
      <w:bookmarkStart w:id="463" w:name="_Toc12948855"/>
      <w:bookmarkStart w:id="464" w:name="_Toc13383828"/>
      <w:bookmarkStart w:id="465" w:name="_Toc112664248"/>
      <w:bookmarkStart w:id="466" w:name="_Toc115152749"/>
      <w:bookmarkStart w:id="467" w:name="_Toc117330365"/>
      <w:r>
        <w:rPr>
          <w:rStyle w:val="CharSectno"/>
        </w:rPr>
        <w:t>16</w:t>
      </w:r>
      <w:r>
        <w:t>.</w:t>
      </w:r>
      <w:r>
        <w:tab/>
        <w:t>Agricultural machines and agricultural special purpose vehicles</w:t>
      </w:r>
      <w:bookmarkEnd w:id="458"/>
      <w:bookmarkEnd w:id="45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60"/>
    <w:bookmarkEnd w:id="461"/>
    <w:bookmarkEnd w:id="462"/>
    <w:bookmarkEnd w:id="463"/>
    <w:bookmarkEnd w:id="464"/>
    <w:bookmarkEnd w:id="465"/>
    <w:bookmarkEnd w:id="466"/>
    <w:bookmarkEnd w:id="467"/>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468" w:name="_Toc150237971"/>
      <w:bookmarkStart w:id="469" w:name="_Toc152741599"/>
      <w:r>
        <w:rPr>
          <w:rStyle w:val="CharSectno"/>
        </w:rPr>
        <w:t>17</w:t>
      </w:r>
      <w:r>
        <w:t>.</w:t>
      </w:r>
      <w:r>
        <w:tab/>
        <w:t>Certain semi</w:t>
      </w:r>
      <w:r>
        <w:noBreakHyphen/>
        <w:t>trailers</w:t>
      </w:r>
      <w:bookmarkEnd w:id="468"/>
      <w:bookmarkEnd w:id="46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470" w:name="_Toc150237972"/>
      <w:bookmarkStart w:id="471" w:name="_Toc152741600"/>
      <w:bookmarkStart w:id="472" w:name="_Toc465756666"/>
      <w:bookmarkStart w:id="473" w:name="_Toc474632589"/>
      <w:bookmarkStart w:id="474" w:name="_Toc587737"/>
      <w:bookmarkStart w:id="475" w:name="_Toc12948857"/>
      <w:bookmarkStart w:id="476" w:name="_Toc13383830"/>
      <w:bookmarkStart w:id="477" w:name="_Toc112664250"/>
      <w:bookmarkStart w:id="478" w:name="_Toc115152751"/>
      <w:bookmarkStart w:id="479" w:name="_Toc117330367"/>
      <w:r>
        <w:rPr>
          <w:rStyle w:val="CharSectno"/>
        </w:rPr>
        <w:t>18</w:t>
      </w:r>
      <w:r>
        <w:t>.</w:t>
      </w:r>
      <w:r>
        <w:tab/>
      </w:r>
      <w:r>
        <w:rPr>
          <w:snapToGrid w:val="0"/>
        </w:rPr>
        <w:t>Vehicles owned by pensioners</w:t>
      </w:r>
      <w:bookmarkEnd w:id="470"/>
      <w:bookmarkEnd w:id="47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472"/>
      <w:bookmarkEnd w:id="473"/>
      <w:bookmarkEnd w:id="474"/>
      <w:bookmarkEnd w:id="475"/>
      <w:bookmarkEnd w:id="476"/>
      <w:bookmarkEnd w:id="477"/>
      <w:bookmarkEnd w:id="478"/>
      <w:bookmarkEnd w:id="479"/>
      <w:r>
        <w:rPr>
          <w:snapToGrid w:val="0"/>
        </w:rPr>
        <w:t>A person is not entitled to a reduction under this regulation in respect of more than one vehicle at any one time.</w:t>
      </w:r>
    </w:p>
    <w:p>
      <w:pPr>
        <w:pStyle w:val="Heading5"/>
      </w:pPr>
      <w:bookmarkStart w:id="480" w:name="_Toc150237973"/>
      <w:bookmarkStart w:id="481" w:name="_Toc152741601"/>
      <w:bookmarkStart w:id="482" w:name="_Toc465756668"/>
      <w:bookmarkStart w:id="483" w:name="_Toc474632591"/>
      <w:bookmarkStart w:id="484" w:name="_Toc587739"/>
      <w:bookmarkStart w:id="485" w:name="_Toc12948859"/>
      <w:bookmarkStart w:id="486" w:name="_Toc13383832"/>
      <w:bookmarkStart w:id="487" w:name="_Toc112664252"/>
      <w:bookmarkStart w:id="488" w:name="_Toc115152753"/>
      <w:bookmarkStart w:id="489" w:name="_Toc117330369"/>
      <w:r>
        <w:rPr>
          <w:rStyle w:val="CharSectno"/>
        </w:rPr>
        <w:t>19</w:t>
      </w:r>
      <w:r>
        <w:t>.</w:t>
      </w:r>
      <w:r>
        <w:tab/>
        <w:t>Motor homes</w:t>
      </w:r>
      <w:bookmarkEnd w:id="480"/>
      <w:bookmarkEnd w:id="481"/>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490" w:name="_Toc150237974"/>
      <w:bookmarkStart w:id="491" w:name="_Toc152741602"/>
      <w:r>
        <w:rPr>
          <w:rStyle w:val="CharSectno"/>
        </w:rPr>
        <w:t>20</w:t>
      </w:r>
      <w:r>
        <w:t>.</w:t>
      </w:r>
      <w:r>
        <w:tab/>
        <w:t>Family vehicles</w:t>
      </w:r>
      <w:bookmarkEnd w:id="490"/>
      <w:bookmarkEnd w:id="491"/>
    </w:p>
    <w:bookmarkEnd w:id="482"/>
    <w:bookmarkEnd w:id="483"/>
    <w:bookmarkEnd w:id="484"/>
    <w:bookmarkEnd w:id="485"/>
    <w:bookmarkEnd w:id="486"/>
    <w:bookmarkEnd w:id="487"/>
    <w:bookmarkEnd w:id="488"/>
    <w:bookmarkEnd w:id="489"/>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$55 or, if a reduction of $55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Heading5"/>
      </w:pPr>
      <w:bookmarkStart w:id="492" w:name="_Toc150237975"/>
      <w:bookmarkStart w:id="493" w:name="_Toc152741603"/>
      <w:r>
        <w:rPr>
          <w:rStyle w:val="CharSectno"/>
        </w:rPr>
        <w:t>21</w:t>
      </w:r>
      <w:r>
        <w:t>.</w:t>
      </w:r>
      <w:r>
        <w:tab/>
        <w:t>Reductions not cumulative</w:t>
      </w:r>
      <w:bookmarkEnd w:id="492"/>
      <w:bookmarkEnd w:id="49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494" w:name="_Toc125279410"/>
      <w:bookmarkStart w:id="495" w:name="_Toc125342946"/>
      <w:bookmarkStart w:id="496" w:name="_Toc125354751"/>
      <w:bookmarkStart w:id="497" w:name="_Toc125367168"/>
      <w:bookmarkStart w:id="498" w:name="_Toc125429035"/>
      <w:bookmarkStart w:id="499" w:name="_Toc125429365"/>
      <w:bookmarkStart w:id="500" w:name="_Toc125432423"/>
      <w:bookmarkStart w:id="501" w:name="_Toc125433549"/>
      <w:bookmarkStart w:id="502" w:name="_Toc125433633"/>
      <w:bookmarkStart w:id="503" w:name="_Toc125433819"/>
      <w:bookmarkStart w:id="504" w:name="_Toc141517934"/>
      <w:bookmarkStart w:id="505" w:name="_Toc141518891"/>
      <w:bookmarkStart w:id="506" w:name="_Toc141523508"/>
      <w:bookmarkStart w:id="507" w:name="_Toc141608823"/>
      <w:bookmarkStart w:id="508" w:name="_Toc141610077"/>
      <w:bookmarkStart w:id="509" w:name="_Toc141669048"/>
      <w:bookmarkStart w:id="510" w:name="_Toc141672679"/>
      <w:bookmarkStart w:id="511" w:name="_Toc141696256"/>
      <w:bookmarkStart w:id="512" w:name="_Toc146950525"/>
      <w:bookmarkStart w:id="513" w:name="_Toc146951640"/>
      <w:bookmarkStart w:id="514" w:name="_Toc148766887"/>
      <w:bookmarkStart w:id="515" w:name="_Toc148766972"/>
      <w:bookmarkStart w:id="516" w:name="_Toc149125169"/>
      <w:bookmarkStart w:id="517" w:name="_Toc149126800"/>
      <w:bookmarkStart w:id="518" w:name="_Toc149127028"/>
      <w:bookmarkStart w:id="519" w:name="_Toc149533674"/>
      <w:bookmarkStart w:id="520" w:name="_Toc149627161"/>
      <w:bookmarkStart w:id="521" w:name="_Toc149983870"/>
      <w:bookmarkStart w:id="522" w:name="_Toc149983984"/>
      <w:bookmarkStart w:id="523" w:name="_Toc150053173"/>
      <w:bookmarkStart w:id="524" w:name="_Toc150057836"/>
      <w:bookmarkStart w:id="525" w:name="_Toc150057966"/>
      <w:bookmarkStart w:id="526" w:name="_Toc150058157"/>
      <w:bookmarkStart w:id="527" w:name="_Toc150143523"/>
      <w:bookmarkStart w:id="528" w:name="_Toc150152212"/>
      <w:bookmarkStart w:id="529" w:name="_Toc150225672"/>
      <w:bookmarkStart w:id="530" w:name="_Toc150227098"/>
      <w:bookmarkStart w:id="531" w:name="_Toc150227481"/>
      <w:bookmarkStart w:id="532" w:name="_Toc150229240"/>
      <w:bookmarkStart w:id="533" w:name="_Toc150229707"/>
      <w:bookmarkStart w:id="534" w:name="_Toc150229794"/>
      <w:bookmarkStart w:id="535" w:name="_Toc150237976"/>
      <w:bookmarkStart w:id="536" w:name="_Toc152146139"/>
      <w:bookmarkStart w:id="537" w:name="_Toc152652928"/>
      <w:bookmarkStart w:id="538" w:name="_Toc152741604"/>
      <w:bookmarkStart w:id="539" w:name="_Toc124326331"/>
      <w:bookmarkStart w:id="540" w:name="_Toc125274534"/>
      <w:bookmarkStart w:id="541" w:name="_Toc125275827"/>
      <w:r>
        <w:rPr>
          <w:rStyle w:val="CharDivNo"/>
        </w:rPr>
        <w:t>Division 3</w:t>
      </w:r>
      <w:r>
        <w:t> — </w:t>
      </w:r>
      <w:r>
        <w:rPr>
          <w:rStyle w:val="CharDivText"/>
        </w:rPr>
        <w:t>Fees relating to vehicle licensing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42" w:name="_Toc150237977"/>
      <w:bookmarkStart w:id="543" w:name="_Toc152741605"/>
      <w:bookmarkEnd w:id="539"/>
      <w:bookmarkEnd w:id="540"/>
      <w:bookmarkEnd w:id="541"/>
      <w:r>
        <w:rPr>
          <w:rStyle w:val="CharSectno"/>
        </w:rPr>
        <w:t>22</w:t>
      </w:r>
      <w:r>
        <w:t>.</w:t>
      </w:r>
      <w:r>
        <w:tab/>
        <w:t>Fee for establishing an inspection station</w:t>
      </w:r>
      <w:bookmarkEnd w:id="542"/>
      <w:bookmarkEnd w:id="54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44" w:name="_Toc150237978"/>
      <w:bookmarkStart w:id="545" w:name="_Toc152741606"/>
      <w:r>
        <w:rPr>
          <w:rStyle w:val="CharSectno"/>
        </w:rPr>
        <w:t>23</w:t>
      </w:r>
      <w:r>
        <w:t>.</w:t>
      </w:r>
      <w:r>
        <w:tab/>
        <w:t>Fees for inspecting and testing vehicles</w:t>
      </w:r>
      <w:bookmarkEnd w:id="544"/>
      <w:bookmarkEnd w:id="545"/>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546" w:name="_Toc150237979"/>
      <w:bookmarkStart w:id="547" w:name="_Toc152741607"/>
      <w:r>
        <w:rPr>
          <w:rStyle w:val="CharSectno"/>
        </w:rPr>
        <w:t>24</w:t>
      </w:r>
      <w:r>
        <w:t>.</w:t>
      </w:r>
      <w:r>
        <w:tab/>
        <w:t>Fee for search of Director General’s records</w:t>
      </w:r>
      <w:bookmarkEnd w:id="546"/>
      <w:bookmarkEnd w:id="54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548" w:name="_Toc150237980"/>
      <w:bookmarkStart w:id="549" w:name="_Toc152741608"/>
      <w:r>
        <w:rPr>
          <w:rStyle w:val="CharSectno"/>
        </w:rPr>
        <w:t>25</w:t>
      </w:r>
      <w:r>
        <w:t>.</w:t>
      </w:r>
      <w:r>
        <w:tab/>
        <w:t>Recording fee</w:t>
      </w:r>
      <w:bookmarkEnd w:id="548"/>
      <w:bookmarkEnd w:id="54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550" w:name="_Toc150237981"/>
      <w:bookmarkStart w:id="551" w:name="_Toc152741609"/>
      <w:r>
        <w:rPr>
          <w:rStyle w:val="CharSectno"/>
        </w:rPr>
        <w:t>26</w:t>
      </w:r>
      <w:r>
        <w:t>.</w:t>
      </w:r>
      <w:r>
        <w:tab/>
        <w:t>Transfer fee</w:t>
      </w:r>
      <w:bookmarkEnd w:id="550"/>
      <w:bookmarkEnd w:id="551"/>
    </w:p>
    <w:p>
      <w:pPr>
        <w:pStyle w:val="Subsection"/>
      </w:pPr>
      <w:r>
        <w:tab/>
      </w:r>
      <w:r>
        <w:tab/>
        <w:t>The transfer fee specified in Schedule 1 Division 2 item 12 is payable in respect of the transfer of a vehicle licence.</w:t>
      </w:r>
    </w:p>
    <w:p>
      <w:pPr>
        <w:pStyle w:val="Heading5"/>
      </w:pPr>
      <w:bookmarkStart w:id="552" w:name="_Toc150237982"/>
      <w:bookmarkStart w:id="553" w:name="_Toc152741610"/>
      <w:r>
        <w:rPr>
          <w:rStyle w:val="CharSectno"/>
        </w:rPr>
        <w:t>27</w:t>
      </w:r>
      <w:r>
        <w:t>.</w:t>
      </w:r>
      <w:r>
        <w:tab/>
        <w:t>Fee for unlicensed vehicle permit</w:t>
      </w:r>
      <w:bookmarkEnd w:id="552"/>
      <w:bookmarkEnd w:id="55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554" w:name="_Toc150237983"/>
      <w:bookmarkStart w:id="555" w:name="_Toc152741611"/>
      <w:r>
        <w:rPr>
          <w:rStyle w:val="CharSectno"/>
        </w:rPr>
        <w:t>28</w:t>
      </w:r>
      <w:r>
        <w:t>.</w:t>
      </w:r>
      <w:r>
        <w:tab/>
        <w:t>Fee for duplicate or certified copy of licence</w:t>
      </w:r>
      <w:bookmarkEnd w:id="554"/>
      <w:bookmarkEnd w:id="555"/>
    </w:p>
    <w:p>
      <w:pPr>
        <w:pStyle w:val="Subsection"/>
      </w:pPr>
      <w:r>
        <w:tab/>
      </w:r>
      <w:r>
        <w:tab/>
        <w:t>The fee specified in Schedule 1 Division 2 item 15 is payable for the issue of a duplicate or certified copy of a vehicle licence document.</w:t>
      </w:r>
    </w:p>
    <w:p>
      <w:pPr>
        <w:pStyle w:val="Heading5"/>
      </w:pPr>
      <w:bookmarkStart w:id="556" w:name="_Toc150237984"/>
      <w:bookmarkStart w:id="557" w:name="_Toc152741612"/>
      <w:r>
        <w:rPr>
          <w:rStyle w:val="CharSectno"/>
        </w:rPr>
        <w:t>29</w:t>
      </w:r>
      <w:r>
        <w:t>.</w:t>
      </w:r>
      <w:r>
        <w:tab/>
        <w:t>Fee for authorisation to carry goods other than stock on stock vehicles</w:t>
      </w:r>
      <w:bookmarkEnd w:id="556"/>
      <w:bookmarkEnd w:id="55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558" w:name="_Toc150237985"/>
      <w:bookmarkStart w:id="559" w:name="_Toc152741613"/>
      <w:r>
        <w:rPr>
          <w:rStyle w:val="CharSectno"/>
        </w:rPr>
        <w:t>30</w:t>
      </w:r>
      <w:r>
        <w:t>.</w:t>
      </w:r>
      <w:r>
        <w:tab/>
        <w:t>Fee for issue of identification tablets and number plates</w:t>
      </w:r>
      <w:bookmarkEnd w:id="558"/>
      <w:bookmarkEnd w:id="55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60" w:name="_Toc150237986"/>
      <w:bookmarkStart w:id="561" w:name="_Toc152741614"/>
      <w:r>
        <w:rPr>
          <w:rStyle w:val="CharSectno"/>
        </w:rPr>
        <w:t>31</w:t>
      </w:r>
      <w:r>
        <w:t>.</w:t>
      </w:r>
      <w:r>
        <w:tab/>
        <w:t>Fee for storage of retained special plates</w:t>
      </w:r>
      <w:bookmarkEnd w:id="560"/>
      <w:bookmarkEnd w:id="561"/>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62" w:name="_Toc150237987"/>
      <w:bookmarkStart w:id="563" w:name="_Toc152741615"/>
      <w:r>
        <w:rPr>
          <w:rStyle w:val="CharSectno"/>
        </w:rPr>
        <w:t>32</w:t>
      </w:r>
      <w:r>
        <w:t>.</w:t>
      </w:r>
      <w:r>
        <w:tab/>
        <w:t>Fee for assignment and issue of dealers plates</w:t>
      </w:r>
      <w:bookmarkEnd w:id="562"/>
      <w:bookmarkEnd w:id="563"/>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564" w:name="_Toc150237988"/>
      <w:bookmarkStart w:id="565" w:name="_Toc152741616"/>
      <w:r>
        <w:rPr>
          <w:rStyle w:val="CharSectno"/>
        </w:rPr>
        <w:t>33</w:t>
      </w:r>
      <w:r>
        <w:t>.</w:t>
      </w:r>
      <w:r>
        <w:tab/>
        <w:t>Fee for the use and possession of dealers plates</w:t>
      </w:r>
      <w:bookmarkEnd w:id="564"/>
      <w:bookmarkEnd w:id="565"/>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566" w:name="_Toc150237989"/>
      <w:bookmarkStart w:id="567" w:name="_Toc152741617"/>
      <w:r>
        <w:rPr>
          <w:rStyle w:val="CharSectno"/>
        </w:rPr>
        <w:t>34</w:t>
      </w:r>
      <w:r>
        <w:t>.</w:t>
      </w:r>
      <w:r>
        <w:tab/>
        <w:t>Fee for duplicate registration label</w:t>
      </w:r>
      <w:bookmarkEnd w:id="566"/>
      <w:bookmarkEnd w:id="567"/>
      <w:r>
        <w:t xml:space="preserve"> </w:t>
      </w:r>
    </w:p>
    <w:p>
      <w:pPr>
        <w:pStyle w:val="Subsection"/>
      </w:pPr>
      <w:r>
        <w:tab/>
      </w:r>
      <w:r>
        <w:tab/>
        <w:t>The fee specified in Schedule 1 Division 2 item 28 is payable for a duplicate of a registration label.</w:t>
      </w:r>
    </w:p>
    <w:p>
      <w:pPr>
        <w:pStyle w:val="Heading5"/>
      </w:pPr>
      <w:bookmarkStart w:id="568" w:name="_Toc150237990"/>
      <w:bookmarkStart w:id="569" w:name="_Toc152741618"/>
      <w:r>
        <w:rPr>
          <w:rStyle w:val="CharSectno"/>
        </w:rPr>
        <w:t>35</w:t>
      </w:r>
      <w:r>
        <w:t>.</w:t>
      </w:r>
      <w:r>
        <w:tab/>
        <w:t>Fee for issuing of duplicate tax invoices in respect of fees paid</w:t>
      </w:r>
      <w:bookmarkEnd w:id="568"/>
      <w:bookmarkEnd w:id="569"/>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570" w:name="_Toc465756696"/>
      <w:bookmarkStart w:id="571" w:name="_Toc474632619"/>
      <w:bookmarkStart w:id="572" w:name="_Toc587767"/>
      <w:bookmarkStart w:id="573" w:name="_Toc12948887"/>
      <w:bookmarkStart w:id="574" w:name="_Toc13383860"/>
      <w:bookmarkStart w:id="575" w:name="_Toc112664284"/>
      <w:bookmarkStart w:id="576" w:name="_Toc115152785"/>
      <w:bookmarkStart w:id="577" w:name="_Toc117330401"/>
      <w:bookmarkStart w:id="578" w:name="_Toc150237991"/>
      <w:bookmarkStart w:id="579" w:name="_Toc152741619"/>
      <w:r>
        <w:rPr>
          <w:rStyle w:val="CharSectno"/>
        </w:rPr>
        <w:t>36</w:t>
      </w:r>
      <w:r>
        <w:t>.</w:t>
      </w:r>
      <w:r>
        <w:tab/>
      </w:r>
      <w:r>
        <w:rPr>
          <w:snapToGrid w:val="0"/>
        </w:rPr>
        <w:t>Exemption or refund of fee in particular case</w:t>
      </w:r>
      <w:bookmarkEnd w:id="570"/>
      <w:bookmarkEnd w:id="571"/>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580" w:name="_Toc125274549"/>
      <w:bookmarkStart w:id="581" w:name="_Toc125275842"/>
      <w:bookmarkStart w:id="582" w:name="_Toc125279425"/>
      <w:bookmarkStart w:id="583" w:name="_Toc125342961"/>
      <w:bookmarkStart w:id="584" w:name="_Toc125354766"/>
      <w:bookmarkStart w:id="585" w:name="_Toc125367183"/>
      <w:bookmarkStart w:id="586" w:name="_Toc125429050"/>
      <w:bookmarkStart w:id="587" w:name="_Toc125429380"/>
      <w:bookmarkStart w:id="588" w:name="_Toc125432438"/>
      <w:bookmarkStart w:id="589" w:name="_Toc125433564"/>
      <w:bookmarkStart w:id="590" w:name="_Toc125433648"/>
      <w:bookmarkStart w:id="591" w:name="_Toc125433834"/>
      <w:bookmarkStart w:id="592" w:name="_Toc141517950"/>
      <w:bookmarkStart w:id="593" w:name="_Toc141518907"/>
      <w:bookmarkStart w:id="594" w:name="_Toc141523524"/>
      <w:bookmarkStart w:id="595" w:name="_Toc141608839"/>
      <w:bookmarkStart w:id="596" w:name="_Toc141610093"/>
      <w:bookmarkStart w:id="597" w:name="_Toc141669064"/>
      <w:bookmarkStart w:id="598" w:name="_Toc141672695"/>
      <w:bookmarkStart w:id="599" w:name="_Toc141696272"/>
      <w:bookmarkStart w:id="600" w:name="_Toc146950541"/>
      <w:bookmarkStart w:id="601" w:name="_Toc146951656"/>
      <w:bookmarkStart w:id="602" w:name="_Toc148766903"/>
      <w:bookmarkStart w:id="603" w:name="_Toc148766988"/>
      <w:bookmarkStart w:id="604" w:name="_Toc149125185"/>
      <w:bookmarkStart w:id="605" w:name="_Toc149126816"/>
      <w:bookmarkStart w:id="606" w:name="_Toc149127044"/>
      <w:bookmarkStart w:id="607" w:name="_Toc149533690"/>
      <w:bookmarkStart w:id="608" w:name="_Toc149627177"/>
      <w:bookmarkStart w:id="609" w:name="_Toc149983886"/>
      <w:bookmarkStart w:id="610" w:name="_Toc149984000"/>
      <w:bookmarkStart w:id="611" w:name="_Toc150053189"/>
      <w:bookmarkStart w:id="612" w:name="_Toc150057852"/>
      <w:bookmarkStart w:id="613" w:name="_Toc150057982"/>
      <w:bookmarkStart w:id="614" w:name="_Toc150058173"/>
      <w:bookmarkStart w:id="615" w:name="_Toc150143539"/>
      <w:bookmarkStart w:id="616" w:name="_Toc150152228"/>
      <w:bookmarkStart w:id="617" w:name="_Toc150225688"/>
      <w:bookmarkStart w:id="618" w:name="_Toc150227114"/>
      <w:bookmarkStart w:id="619" w:name="_Toc150227497"/>
      <w:bookmarkStart w:id="620" w:name="_Toc150229256"/>
      <w:bookmarkStart w:id="621" w:name="_Toc150229723"/>
      <w:bookmarkStart w:id="622" w:name="_Toc150229810"/>
      <w:bookmarkStart w:id="623" w:name="_Toc150237992"/>
      <w:bookmarkStart w:id="624" w:name="_Toc152146155"/>
      <w:bookmarkStart w:id="625" w:name="_Toc152652944"/>
      <w:bookmarkStart w:id="626" w:name="_Toc152741620"/>
      <w:r>
        <w:rPr>
          <w:rStyle w:val="CharPartNo"/>
        </w:rPr>
        <w:t>Part 3</w:t>
      </w:r>
      <w:r>
        <w:rPr>
          <w:rStyle w:val="CharDivNo"/>
        </w:rPr>
        <w:t> </w:t>
      </w:r>
      <w:r>
        <w:t>—</w:t>
      </w:r>
      <w:r>
        <w:rPr>
          <w:rStyle w:val="CharDivText"/>
        </w:rPr>
        <w:t> </w:t>
      </w:r>
      <w:r>
        <w:rPr>
          <w:rStyle w:val="CharPartText"/>
        </w:rPr>
        <w:t>Fees relating to drivers’ licences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150237993"/>
      <w:bookmarkStart w:id="628" w:name="_Toc152741621"/>
      <w:r>
        <w:rPr>
          <w:rStyle w:val="CharSectno"/>
        </w:rPr>
        <w:t>37</w:t>
      </w:r>
      <w:r>
        <w:t>.</w:t>
      </w:r>
      <w:r>
        <w:tab/>
        <w:t>Terms used in this Part</w:t>
      </w:r>
      <w:bookmarkEnd w:id="627"/>
      <w:bookmarkEnd w:id="628"/>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29" w:name="_Toc150237994"/>
      <w:bookmarkStart w:id="630" w:name="_Toc152741622"/>
      <w:r>
        <w:rPr>
          <w:rStyle w:val="CharSectno"/>
        </w:rPr>
        <w:t>38</w:t>
      </w:r>
      <w:r>
        <w:t>.</w:t>
      </w:r>
      <w:r>
        <w:tab/>
        <w:t>Fee for endorsement of a driver’s licence as of class F or T</w:t>
      </w:r>
      <w:bookmarkEnd w:id="629"/>
      <w:bookmarkEnd w:id="630"/>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31" w:name="_Toc150237995"/>
      <w:bookmarkStart w:id="632" w:name="_Toc152741623"/>
      <w:r>
        <w:rPr>
          <w:rStyle w:val="CharSectno"/>
        </w:rPr>
        <w:t>39</w:t>
      </w:r>
      <w:r>
        <w:t>.</w:t>
      </w:r>
      <w:r>
        <w:tab/>
        <w:t>Fee for duplicate licence</w:t>
      </w:r>
      <w:bookmarkEnd w:id="631"/>
      <w:bookmarkEnd w:id="632"/>
    </w:p>
    <w:p>
      <w:pPr>
        <w:pStyle w:val="Subsection"/>
      </w:pPr>
      <w:r>
        <w:tab/>
        <w:t>(1)</w:t>
      </w:r>
      <w:r>
        <w:tab/>
        <w:t>A fee of $11.50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Heading5"/>
      </w:pPr>
      <w:bookmarkStart w:id="633" w:name="_Toc150237996"/>
      <w:bookmarkStart w:id="634" w:name="_Toc152741624"/>
      <w:r>
        <w:rPr>
          <w:rStyle w:val="CharSectno"/>
        </w:rPr>
        <w:t>40</w:t>
      </w:r>
      <w:r>
        <w:t>.</w:t>
      </w:r>
      <w:r>
        <w:tab/>
        <w:t>Fee for licence document issued in a new form</w:t>
      </w:r>
      <w:bookmarkEnd w:id="633"/>
      <w:bookmarkEnd w:id="634"/>
    </w:p>
    <w:p>
      <w:pPr>
        <w:pStyle w:val="Subsection"/>
      </w:pPr>
      <w:r>
        <w:tab/>
      </w:r>
      <w:r>
        <w:tab/>
        <w:t xml:space="preserve">A fee of $11.50 is payable for the issue of a driver’s licence document in a new form under the </w:t>
      </w:r>
      <w:r>
        <w:rPr>
          <w:i/>
          <w:iCs/>
        </w:rPr>
        <w:t>Road Traffic (Drivers’ Licences) Regulations 1975</w:t>
      </w:r>
      <w:r>
        <w:t xml:space="preserve"> regulation 9A.</w:t>
      </w:r>
    </w:p>
    <w:p>
      <w:pPr>
        <w:pStyle w:val="Heading5"/>
      </w:pPr>
      <w:bookmarkStart w:id="635" w:name="_Toc150237997"/>
      <w:bookmarkStart w:id="636" w:name="_Toc152741625"/>
      <w:r>
        <w:rPr>
          <w:rStyle w:val="CharSectno"/>
        </w:rPr>
        <w:t>41</w:t>
      </w:r>
      <w:r>
        <w:t>.</w:t>
      </w:r>
      <w:r>
        <w:tab/>
        <w:t>Fees relating to drivers’ licences</w:t>
      </w:r>
      <w:bookmarkEnd w:id="635"/>
      <w:bookmarkEnd w:id="636"/>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637" w:name="_Toc150237998"/>
      <w:bookmarkStart w:id="638" w:name="_Toc152741626"/>
      <w:r>
        <w:rPr>
          <w:rStyle w:val="CharSectno"/>
        </w:rPr>
        <w:t>42</w:t>
      </w:r>
      <w:r>
        <w:t>.</w:t>
      </w:r>
      <w:r>
        <w:tab/>
        <w:t>Fees for extraordinary licences</w:t>
      </w:r>
      <w:bookmarkEnd w:id="637"/>
      <w:bookmarkEnd w:id="638"/>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$75.80;</w:t>
      </w:r>
    </w:p>
    <w:p>
      <w:pPr>
        <w:pStyle w:val="Indenta"/>
      </w:pPr>
      <w:r>
        <w:tab/>
        <w:t>(b)</w:t>
      </w:r>
      <w:r>
        <w:tab/>
        <w:t>where the licence is granted for a period exceeding 6 months — $151.60.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$16.40;</w:t>
      </w:r>
    </w:p>
    <w:p>
      <w:pPr>
        <w:pStyle w:val="Indenta"/>
      </w:pPr>
      <w:r>
        <w:tab/>
        <w:t>(b)</w:t>
      </w:r>
      <w:r>
        <w:tab/>
        <w:t>where the licence is renewed for a period exceeding 6 months — $33.10.</w:t>
      </w:r>
    </w:p>
    <w:p>
      <w:pPr>
        <w:pStyle w:val="Heading5"/>
      </w:pPr>
      <w:bookmarkStart w:id="639" w:name="_Toc150237999"/>
      <w:bookmarkStart w:id="640" w:name="_Toc152741627"/>
      <w:r>
        <w:rPr>
          <w:rStyle w:val="CharSectno"/>
        </w:rPr>
        <w:t>43</w:t>
      </w:r>
      <w:r>
        <w:t>.</w:t>
      </w:r>
      <w:r>
        <w:tab/>
        <w:t>Fee exemption for age pensioners</w:t>
      </w:r>
      <w:bookmarkEnd w:id="639"/>
      <w:bookmarkEnd w:id="640"/>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641" w:name="_Toc150238000"/>
      <w:bookmarkStart w:id="642" w:name="_Toc152741628"/>
      <w:r>
        <w:rPr>
          <w:rStyle w:val="CharSectno"/>
        </w:rPr>
        <w:t>44</w:t>
      </w:r>
      <w:r>
        <w:t>.</w:t>
      </w:r>
      <w:r>
        <w:tab/>
        <w:t>Reduction in fees for other pensioners and holders of seniors’ cards</w:t>
      </w:r>
      <w:bookmarkEnd w:id="641"/>
      <w:bookmarkEnd w:id="64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643" w:name="_Toc150238001"/>
      <w:bookmarkStart w:id="644" w:name="_Toc152741629"/>
      <w:r>
        <w:rPr>
          <w:rStyle w:val="CharSectno"/>
        </w:rPr>
        <w:t>45</w:t>
      </w:r>
      <w:r>
        <w:t>.</w:t>
      </w:r>
      <w:r>
        <w:tab/>
        <w:t>Fee exemption for motorised wheelchairs</w:t>
      </w:r>
      <w:bookmarkEnd w:id="643"/>
      <w:bookmarkEnd w:id="644"/>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645" w:name="_Toc150238002"/>
      <w:bookmarkStart w:id="646" w:name="_Toc152741630"/>
      <w:r>
        <w:rPr>
          <w:rStyle w:val="CharSectno"/>
        </w:rPr>
        <w:t>46</w:t>
      </w:r>
      <w:r>
        <w:t>.</w:t>
      </w:r>
      <w:r>
        <w:tab/>
        <w:t>Refund of fees in particular cases</w:t>
      </w:r>
      <w:bookmarkEnd w:id="645"/>
      <w:bookmarkEnd w:id="646"/>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647" w:name="_Toc125367202"/>
      <w:bookmarkStart w:id="648" w:name="_Toc125429061"/>
      <w:bookmarkStart w:id="649" w:name="_Toc125429391"/>
      <w:bookmarkStart w:id="650" w:name="_Toc125432449"/>
      <w:bookmarkStart w:id="651" w:name="_Toc125433575"/>
      <w:bookmarkStart w:id="652" w:name="_Toc125433659"/>
      <w:bookmarkStart w:id="653" w:name="_Toc125433845"/>
      <w:bookmarkStart w:id="654" w:name="_Toc141517961"/>
      <w:bookmarkStart w:id="655" w:name="_Toc141518918"/>
      <w:bookmarkStart w:id="656" w:name="_Toc141523535"/>
      <w:bookmarkStart w:id="657" w:name="_Toc141608850"/>
      <w:bookmarkStart w:id="658" w:name="_Toc141610104"/>
      <w:bookmarkStart w:id="659" w:name="_Toc141669075"/>
      <w:bookmarkStart w:id="660" w:name="_Toc141672706"/>
      <w:bookmarkStart w:id="661" w:name="_Toc141696283"/>
      <w:bookmarkStart w:id="662" w:name="_Toc146950552"/>
      <w:bookmarkStart w:id="663" w:name="_Toc146951667"/>
      <w:bookmarkStart w:id="664" w:name="_Toc148766914"/>
      <w:bookmarkStart w:id="665" w:name="_Toc148766999"/>
      <w:bookmarkStart w:id="666" w:name="_Toc149125196"/>
      <w:bookmarkStart w:id="667" w:name="_Toc149126827"/>
      <w:bookmarkStart w:id="668" w:name="_Toc149127055"/>
      <w:bookmarkStart w:id="669" w:name="_Toc149533701"/>
      <w:bookmarkStart w:id="670" w:name="_Toc149627188"/>
      <w:bookmarkStart w:id="671" w:name="_Toc149983897"/>
      <w:bookmarkStart w:id="672" w:name="_Toc149984011"/>
      <w:bookmarkStart w:id="673" w:name="_Toc150053200"/>
      <w:bookmarkStart w:id="674" w:name="_Toc150057863"/>
      <w:bookmarkStart w:id="675" w:name="_Toc150057993"/>
      <w:bookmarkStart w:id="676" w:name="_Toc150058184"/>
      <w:bookmarkStart w:id="677" w:name="_Toc150143550"/>
      <w:bookmarkStart w:id="678" w:name="_Toc150152239"/>
      <w:bookmarkStart w:id="679" w:name="_Toc150225699"/>
      <w:bookmarkStart w:id="680" w:name="_Toc150227125"/>
      <w:bookmarkStart w:id="681" w:name="_Toc150227508"/>
      <w:bookmarkStart w:id="682" w:name="_Toc150229267"/>
      <w:bookmarkStart w:id="683" w:name="_Toc150229734"/>
      <w:bookmarkStart w:id="684" w:name="_Toc150229821"/>
      <w:bookmarkStart w:id="685" w:name="_Toc150238003"/>
      <w:bookmarkStart w:id="686" w:name="_Toc152146166"/>
      <w:bookmarkStart w:id="687" w:name="_Toc152652955"/>
      <w:bookmarkStart w:id="688" w:name="_Toc152741631"/>
      <w:r>
        <w:rPr>
          <w:rStyle w:val="CharPartNo"/>
        </w:rPr>
        <w:t>Part 4</w:t>
      </w:r>
      <w:r>
        <w:rPr>
          <w:rStyle w:val="CharDivNo"/>
        </w:rPr>
        <w:t> </w:t>
      </w:r>
      <w:r>
        <w:t>—</w:t>
      </w:r>
      <w:r>
        <w:rPr>
          <w:rStyle w:val="CharDivText"/>
        </w:rPr>
        <w:t> </w:t>
      </w:r>
      <w:r>
        <w:rPr>
          <w:rStyle w:val="CharPartText"/>
        </w:rPr>
        <w:t>Fees relating to vehicle standards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150238004"/>
      <w:bookmarkStart w:id="690" w:name="_Toc152741632"/>
      <w:r>
        <w:rPr>
          <w:rStyle w:val="CharSectno"/>
        </w:rPr>
        <w:t>47</w:t>
      </w:r>
      <w:r>
        <w:t>.</w:t>
      </w:r>
      <w:r>
        <w:tab/>
        <w:t>Terms used in this Part</w:t>
      </w:r>
      <w:bookmarkEnd w:id="689"/>
      <w:bookmarkEnd w:id="690"/>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rPr>
          <w:i/>
          <w:iCs/>
        </w:rPr>
      </w:pPr>
      <w:bookmarkStart w:id="691" w:name="_Toc150238005"/>
      <w:bookmarkStart w:id="692" w:name="_Toc152741633"/>
      <w:r>
        <w:rPr>
          <w:rStyle w:val="CharSectno"/>
        </w:rPr>
        <w:t>48</w:t>
      </w:r>
      <w:r>
        <w:t>.</w:t>
      </w:r>
      <w:r>
        <w:tab/>
        <w:t>Fees payable for the issue or renewal of an accreditation certificate</w:t>
      </w:r>
      <w:bookmarkEnd w:id="691"/>
      <w:bookmarkEnd w:id="692"/>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693" w:name="_Toc150238006"/>
      <w:bookmarkStart w:id="694" w:name="_Toc152741634"/>
      <w:r>
        <w:rPr>
          <w:rStyle w:val="CharSectno"/>
        </w:rPr>
        <w:t>49</w:t>
      </w:r>
      <w:r>
        <w:t>.</w:t>
      </w:r>
      <w:r>
        <w:tab/>
        <w:t>Fee payable for the grant of a class 1 permit</w:t>
      </w:r>
      <w:bookmarkEnd w:id="693"/>
      <w:bookmarkEnd w:id="694"/>
    </w:p>
    <w:p>
      <w:pPr>
        <w:pStyle w:val="Subsection"/>
      </w:pPr>
      <w:r>
        <w:tab/>
      </w:r>
      <w:r>
        <w:tab/>
        <w:t xml:space="preserve">The fee payable for the grant of a class 1 permit — </w:t>
      </w:r>
    </w:p>
    <w:p>
      <w:pPr>
        <w:pStyle w:val="Indenta"/>
      </w:pPr>
      <w:r>
        <w:tab/>
        <w:t>(a)</w:t>
      </w:r>
      <w:r>
        <w:tab/>
        <w:t>that is for all journeys made in a specified period, is the greater of —</w:t>
      </w:r>
    </w:p>
    <w:p>
      <w:pPr>
        <w:pStyle w:val="Indenti"/>
      </w:pPr>
      <w:r>
        <w:tab/>
        <w:t>(i)</w:t>
      </w:r>
      <w:r>
        <w:tab/>
        <w:t>$10; and</w:t>
      </w:r>
    </w:p>
    <w:p>
      <w:pPr>
        <w:pStyle w:val="Indenti"/>
      </w:pPr>
      <w:r>
        <w:tab/>
        <w:t>(ii)</w:t>
      </w:r>
      <w:r>
        <w:tab/>
        <w:t>for each full month for which the permit is granted — $4 for each tonne or part of a tonne by which the relevant mass limit is permitted to be exceeded under the permit;</w:t>
      </w:r>
    </w:p>
    <w:p>
      <w:pPr>
        <w:pStyle w:val="Indenta"/>
      </w:pPr>
      <w:r>
        <w:tab/>
        <w:t>(b)</w:t>
      </w:r>
      <w:r>
        <w:tab/>
        <w:t>that is for a specified journey only is the greater of —</w:t>
      </w:r>
    </w:p>
    <w:p>
      <w:pPr>
        <w:pStyle w:val="Indenti"/>
      </w:pPr>
      <w:r>
        <w:tab/>
        <w:t>(i)</w:t>
      </w:r>
      <w:r>
        <w:tab/>
        <w:t>$3; and</w:t>
      </w:r>
    </w:p>
    <w:p>
      <w:pPr>
        <w:pStyle w:val="Indenti"/>
      </w:pPr>
      <w:r>
        <w:tab/>
        <w:t>(ii)</w:t>
      </w:r>
      <w:r>
        <w:tab/>
        <w:t>one cent per tonne per kilometre (rounded to the nearest 5c).</w:t>
      </w:r>
    </w:p>
    <w:p>
      <w:pPr>
        <w:pStyle w:val="Heading5"/>
      </w:pPr>
      <w:bookmarkStart w:id="695" w:name="_Toc150238007"/>
      <w:bookmarkStart w:id="696" w:name="_Toc152741635"/>
      <w:r>
        <w:rPr>
          <w:rStyle w:val="CharSectno"/>
        </w:rPr>
        <w:t>50</w:t>
      </w:r>
      <w:r>
        <w:t>.</w:t>
      </w:r>
      <w:r>
        <w:tab/>
        <w:t>Fee payable for the grant of a class 2 permit</w:t>
      </w:r>
      <w:bookmarkEnd w:id="695"/>
      <w:bookmarkEnd w:id="696"/>
    </w:p>
    <w:p>
      <w:pPr>
        <w:pStyle w:val="Subsection"/>
      </w:pPr>
      <w:r>
        <w:tab/>
      </w:r>
      <w:r>
        <w:tab/>
        <w:t xml:space="preserve">The fee payable for the grant of a class 2 permit under the </w:t>
      </w:r>
      <w:r>
        <w:rPr>
          <w:i/>
          <w:iCs/>
        </w:rPr>
        <w:t>Road Traffic (Vehicle Standards) Regulations 2002</w:t>
      </w:r>
      <w:r>
        <w:t xml:space="preserve"> is $10.</w:t>
      </w:r>
    </w:p>
    <w:p>
      <w:pPr>
        <w:pStyle w:val="Heading5"/>
      </w:pPr>
      <w:bookmarkStart w:id="697" w:name="_Toc150238008"/>
      <w:bookmarkStart w:id="698" w:name="_Toc152741636"/>
      <w:r>
        <w:rPr>
          <w:rStyle w:val="CharSectno"/>
        </w:rPr>
        <w:t>51</w:t>
      </w:r>
      <w:r>
        <w:t>.</w:t>
      </w:r>
      <w:r>
        <w:tab/>
        <w:t>Fee payable for the grant of a class 3 permit</w:t>
      </w:r>
      <w:bookmarkEnd w:id="697"/>
      <w:bookmarkEnd w:id="698"/>
    </w:p>
    <w:p>
      <w:pPr>
        <w:pStyle w:val="Subsection"/>
      </w:pPr>
      <w:r>
        <w:tab/>
      </w:r>
      <w:r>
        <w:tab/>
        <w:t xml:space="preserve">The fee payable for the grant of a class 3 permit under the </w:t>
      </w:r>
      <w:r>
        <w:rPr>
          <w:i/>
          <w:iCs/>
        </w:rPr>
        <w:t>Road Traffic (Vehicle Standards) Regulations 2002</w:t>
      </w:r>
      <w:r>
        <w:t xml:space="preserve"> is — </w:t>
      </w:r>
    </w:p>
    <w:p>
      <w:pPr>
        <w:pStyle w:val="Indenta"/>
      </w:pPr>
      <w:r>
        <w:tab/>
        <w:t>(a)</w:t>
      </w:r>
      <w:r>
        <w:tab/>
        <w:t>$10; and</w:t>
      </w:r>
    </w:p>
    <w:p>
      <w:pPr>
        <w:pStyle w:val="Indenta"/>
      </w:pPr>
      <w:r>
        <w:tab/>
        <w:t>(b)</w:t>
      </w:r>
      <w:r>
        <w:tab/>
        <w:t>if the permit exempts a vehicle from a mass requirement — for each month or part of a month for which the permit is granted — $4 for each tonne or part of a tonne by which the relevant mass limit is permitted to be exceeded under the permit.</w:t>
      </w:r>
    </w:p>
    <w:p>
      <w:pPr>
        <w:pStyle w:val="Heading5"/>
      </w:pPr>
      <w:bookmarkStart w:id="699" w:name="_Toc150238009"/>
      <w:bookmarkStart w:id="700" w:name="_Toc152741637"/>
      <w:r>
        <w:rPr>
          <w:rStyle w:val="CharSectno"/>
        </w:rPr>
        <w:t>52</w:t>
      </w:r>
      <w:r>
        <w:t>.</w:t>
      </w:r>
      <w:r>
        <w:tab/>
        <w:t xml:space="preserve">Fee payable for an application under the </w:t>
      </w:r>
      <w:r>
        <w:rPr>
          <w:i/>
          <w:iCs/>
        </w:rPr>
        <w:t>Road Traffic (Vehicle Standards) Regulations 2002</w:t>
      </w:r>
      <w:r>
        <w:t xml:space="preserve"> regulation 42</w:t>
      </w:r>
      <w:bookmarkEnd w:id="699"/>
      <w:bookmarkEnd w:id="70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01" w:name="_Toc150238010"/>
      <w:bookmarkStart w:id="702" w:name="_Toc152741638"/>
      <w:r>
        <w:rPr>
          <w:rStyle w:val="CharSectno"/>
        </w:rPr>
        <w:t>53</w:t>
      </w:r>
      <w:r>
        <w:t>.</w:t>
      </w:r>
      <w:r>
        <w:tab/>
        <w:t>Fee for replacement departmental exemptions</w:t>
      </w:r>
      <w:bookmarkEnd w:id="701"/>
      <w:bookmarkEnd w:id="70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03" w:name="_Toc150238011"/>
      <w:bookmarkStart w:id="704" w:name="_Toc152741639"/>
      <w:r>
        <w:rPr>
          <w:rStyle w:val="CharSectno"/>
        </w:rPr>
        <w:t>54</w:t>
      </w:r>
      <w:r>
        <w:t>.</w:t>
      </w:r>
      <w:r>
        <w:tab/>
        <w:t>Fee for vehicle modification permit</w:t>
      </w:r>
      <w:bookmarkEnd w:id="703"/>
      <w:bookmarkEnd w:id="704"/>
    </w:p>
    <w:p>
      <w:pPr>
        <w:pStyle w:val="Subsection"/>
      </w:pPr>
      <w:r>
        <w:tab/>
      </w:r>
      <w:r>
        <w:tab/>
        <w:t>The fee payable for a vehicle modification permit is $25.</w:t>
      </w:r>
    </w:p>
    <w:p>
      <w:pPr>
        <w:pStyle w:val="Heading2"/>
      </w:pPr>
      <w:bookmarkStart w:id="705" w:name="_Toc125275844"/>
      <w:bookmarkStart w:id="706" w:name="_Toc125279433"/>
      <w:bookmarkStart w:id="707" w:name="_Toc125342976"/>
      <w:bookmarkStart w:id="708" w:name="_Toc125354785"/>
      <w:bookmarkStart w:id="709" w:name="_Toc125367218"/>
      <w:bookmarkStart w:id="710" w:name="_Toc125429077"/>
      <w:bookmarkStart w:id="711" w:name="_Toc125429400"/>
      <w:bookmarkStart w:id="712" w:name="_Toc125432458"/>
      <w:bookmarkStart w:id="713" w:name="_Toc125433584"/>
      <w:bookmarkStart w:id="714" w:name="_Toc125433668"/>
      <w:bookmarkStart w:id="715" w:name="_Toc125433854"/>
      <w:bookmarkStart w:id="716" w:name="_Toc141517970"/>
      <w:bookmarkStart w:id="717" w:name="_Toc141518927"/>
      <w:bookmarkStart w:id="718" w:name="_Toc141523544"/>
      <w:bookmarkStart w:id="719" w:name="_Toc141608859"/>
      <w:bookmarkStart w:id="720" w:name="_Toc141610113"/>
      <w:bookmarkStart w:id="721" w:name="_Toc141669084"/>
      <w:bookmarkStart w:id="722" w:name="_Toc141672715"/>
      <w:bookmarkStart w:id="723" w:name="_Toc141696292"/>
      <w:bookmarkStart w:id="724" w:name="_Toc146950561"/>
      <w:bookmarkStart w:id="725" w:name="_Toc146951676"/>
      <w:bookmarkStart w:id="726" w:name="_Toc148766923"/>
      <w:bookmarkStart w:id="727" w:name="_Toc148767008"/>
      <w:bookmarkStart w:id="728" w:name="_Toc149125205"/>
      <w:bookmarkStart w:id="729" w:name="_Toc149126836"/>
      <w:bookmarkStart w:id="730" w:name="_Toc149127064"/>
      <w:bookmarkStart w:id="731" w:name="_Toc149533710"/>
      <w:bookmarkStart w:id="732" w:name="_Toc149627197"/>
      <w:bookmarkStart w:id="733" w:name="_Toc149983906"/>
      <w:bookmarkStart w:id="734" w:name="_Toc149984020"/>
      <w:bookmarkStart w:id="735" w:name="_Toc150053209"/>
      <w:bookmarkStart w:id="736" w:name="_Toc150057872"/>
      <w:bookmarkStart w:id="737" w:name="_Toc150058002"/>
      <w:bookmarkStart w:id="738" w:name="_Toc150058193"/>
      <w:bookmarkStart w:id="739" w:name="_Toc150143559"/>
      <w:bookmarkStart w:id="740" w:name="_Toc150152248"/>
      <w:bookmarkStart w:id="741" w:name="_Toc150225708"/>
      <w:bookmarkStart w:id="742" w:name="_Toc150227134"/>
      <w:bookmarkStart w:id="743" w:name="_Toc150227517"/>
      <w:bookmarkStart w:id="744" w:name="_Toc150229276"/>
      <w:bookmarkStart w:id="745" w:name="_Toc150229743"/>
      <w:bookmarkStart w:id="746" w:name="_Toc150229830"/>
      <w:bookmarkStart w:id="747" w:name="_Toc150238012"/>
      <w:bookmarkStart w:id="748" w:name="_Toc152146175"/>
      <w:bookmarkStart w:id="749" w:name="_Toc152652964"/>
      <w:bookmarkStart w:id="750" w:name="_Toc152741640"/>
      <w:r>
        <w:rPr>
          <w:rStyle w:val="CharPartNo"/>
        </w:rPr>
        <w:t>Part 5</w:t>
      </w:r>
      <w:r>
        <w:rPr>
          <w:rStyle w:val="CharDivNo"/>
        </w:rPr>
        <w:t> </w:t>
      </w:r>
      <w:r>
        <w:t>—</w:t>
      </w:r>
      <w:r>
        <w:rPr>
          <w:rStyle w:val="CharDivText"/>
        </w:rPr>
        <w:t> </w:t>
      </w:r>
      <w:r>
        <w:rPr>
          <w:rStyle w:val="CharPartText"/>
        </w:rPr>
        <w:t>Other fees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50238013"/>
      <w:bookmarkStart w:id="752" w:name="_Toc152741641"/>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751"/>
      <w:bookmarkEnd w:id="752"/>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753" w:name="_Toc150238014"/>
      <w:bookmarkStart w:id="754" w:name="_Toc152741642"/>
      <w:r>
        <w:rPr>
          <w:rStyle w:val="CharSectno"/>
        </w:rPr>
        <w:t>56</w:t>
      </w:r>
      <w:r>
        <w:t>.</w:t>
      </w:r>
      <w:r>
        <w:tab/>
        <w:t xml:space="preserve">Fees prescribed for the purposes of the </w:t>
      </w:r>
      <w:r>
        <w:rPr>
          <w:i/>
          <w:iCs/>
        </w:rPr>
        <w:t>Road Traffic (Events on Roads) Regulations 1991</w:t>
      </w:r>
      <w:bookmarkEnd w:id="753"/>
      <w:bookmarkEnd w:id="754"/>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yMiscellaneousHeading"/>
        <w:spacing w:after="120"/>
        <w:rPr>
          <w:b/>
        </w:rPr>
      </w:pPr>
      <w:r>
        <w:rPr>
          <w:b/>
        </w:rPr>
        <w:t>Table</w:t>
      </w:r>
    </w:p>
    <w:tbl>
      <w:tblPr>
        <w:tblW w:w="0" w:type="auto"/>
        <w:tblInd w:w="1809" w:type="dxa"/>
        <w:tblLayout w:type="fixed"/>
        <w:tblLook w:val="0000" w:firstRow="0" w:lastRow="0" w:firstColumn="0" w:lastColumn="0" w:noHBand="0" w:noVBand="0"/>
      </w:tblPr>
      <w:tblGrid>
        <w:gridCol w:w="1843"/>
        <w:gridCol w:w="1843"/>
      </w:tblGrid>
      <w:tr>
        <w:tc>
          <w:tcPr>
            <w:tcW w:w="1843" w:type="dxa"/>
            <w:tcBorders>
              <w:top w:val="single" w:sz="4" w:space="0" w:color="auto"/>
              <w:bottom w:val="single" w:sz="4" w:space="0" w:color="auto"/>
            </w:tcBorders>
          </w:tcPr>
          <w:p>
            <w:pPr>
              <w:pStyle w:val="yTable"/>
            </w:pPr>
          </w:p>
        </w:tc>
        <w:tc>
          <w:tcPr>
            <w:tcW w:w="1843" w:type="dxa"/>
            <w:tcBorders>
              <w:top w:val="single" w:sz="4" w:space="0" w:color="auto"/>
              <w:bottom w:val="single" w:sz="4" w:space="0" w:color="auto"/>
            </w:tcBorders>
          </w:tcPr>
          <w:p>
            <w:pPr>
              <w:pStyle w:val="yTable"/>
              <w:ind w:left="34" w:right="176"/>
              <w:jc w:val="center"/>
              <w:rPr>
                <w:b/>
              </w:rPr>
            </w:pPr>
            <w:r>
              <w:rPr>
                <w:b/>
              </w:rPr>
              <w:t>$</w:t>
            </w:r>
          </w:p>
        </w:tc>
      </w:tr>
      <w:tr>
        <w:tc>
          <w:tcPr>
            <w:tcW w:w="1843" w:type="dxa"/>
          </w:tcPr>
          <w:p>
            <w:pPr>
              <w:pStyle w:val="yTable"/>
              <w:spacing w:before="0"/>
            </w:pPr>
            <w:r>
              <w:t>Category 1 event</w:t>
            </w:r>
          </w:p>
        </w:tc>
        <w:tc>
          <w:tcPr>
            <w:tcW w:w="1843" w:type="dxa"/>
          </w:tcPr>
          <w:p>
            <w:pPr>
              <w:pStyle w:val="yTable"/>
              <w:tabs>
                <w:tab w:val="decimal" w:pos="884"/>
              </w:tabs>
              <w:spacing w:before="0"/>
            </w:pPr>
            <w:r>
              <w:t>132.00</w:t>
            </w:r>
          </w:p>
        </w:tc>
      </w:tr>
      <w:tr>
        <w:tc>
          <w:tcPr>
            <w:tcW w:w="1843" w:type="dxa"/>
          </w:tcPr>
          <w:p>
            <w:pPr>
              <w:pStyle w:val="yTable"/>
              <w:spacing w:before="0"/>
            </w:pPr>
            <w:r>
              <w:t>Category 2 event</w:t>
            </w:r>
          </w:p>
        </w:tc>
        <w:tc>
          <w:tcPr>
            <w:tcW w:w="1843" w:type="dxa"/>
          </w:tcPr>
          <w:p>
            <w:pPr>
              <w:pStyle w:val="yTable"/>
              <w:tabs>
                <w:tab w:val="decimal" w:pos="884"/>
                <w:tab w:val="left" w:pos="1877"/>
              </w:tabs>
              <w:spacing w:before="0"/>
              <w:ind w:left="34" w:right="33"/>
            </w:pPr>
            <w:r>
              <w:tab/>
              <w:t>79.00</w:t>
            </w:r>
          </w:p>
        </w:tc>
      </w:tr>
      <w:tr>
        <w:tc>
          <w:tcPr>
            <w:tcW w:w="1843" w:type="dxa"/>
          </w:tcPr>
          <w:p>
            <w:pPr>
              <w:pStyle w:val="yTable"/>
              <w:spacing w:before="0"/>
            </w:pPr>
            <w:r>
              <w:t>Category 3 event</w:t>
            </w:r>
          </w:p>
        </w:tc>
        <w:tc>
          <w:tcPr>
            <w:tcW w:w="1843" w:type="dxa"/>
          </w:tcPr>
          <w:p>
            <w:pPr>
              <w:pStyle w:val="yTable"/>
              <w:tabs>
                <w:tab w:val="decimal" w:pos="884"/>
                <w:tab w:val="left" w:pos="1877"/>
              </w:tabs>
              <w:spacing w:before="0"/>
              <w:ind w:left="34" w:right="33"/>
            </w:pPr>
            <w:r>
              <w:tab/>
              <w:t>53.50</w:t>
            </w:r>
          </w:p>
        </w:tc>
      </w:tr>
      <w:tr>
        <w:tc>
          <w:tcPr>
            <w:tcW w:w="1843" w:type="dxa"/>
            <w:tcBorders>
              <w:bottom w:val="single" w:sz="4" w:space="0" w:color="auto"/>
            </w:tcBorders>
          </w:tcPr>
          <w:p>
            <w:pPr>
              <w:pStyle w:val="yTable"/>
              <w:spacing w:before="0"/>
            </w:pPr>
            <w:r>
              <w:t>Category 4 event</w:t>
            </w:r>
          </w:p>
        </w:tc>
        <w:tc>
          <w:tcPr>
            <w:tcW w:w="1843" w:type="dxa"/>
            <w:tcBorders>
              <w:bottom w:val="single" w:sz="4" w:space="0" w:color="auto"/>
            </w:tcBorders>
          </w:tcPr>
          <w:p>
            <w:pPr>
              <w:pStyle w:val="yTable"/>
              <w:tabs>
                <w:tab w:val="decimal" w:pos="884"/>
                <w:tab w:val="left" w:pos="1877"/>
              </w:tabs>
              <w:spacing w:before="0"/>
              <w:ind w:left="34" w:right="33"/>
            </w:pPr>
            <w:r>
              <w:tab/>
              <w:t>53.50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55" w:name="_Toc124326346"/>
      <w:bookmarkStart w:id="756" w:name="_Toc125274550"/>
      <w:bookmarkStart w:id="757" w:name="_Toc125275846"/>
      <w:bookmarkStart w:id="758" w:name="_Toc125279435"/>
      <w:bookmarkStart w:id="759" w:name="_Toc125342978"/>
      <w:bookmarkStart w:id="760" w:name="_Toc125354793"/>
      <w:bookmarkStart w:id="761" w:name="_Toc125367226"/>
      <w:bookmarkStart w:id="762" w:name="_Toc125429085"/>
      <w:bookmarkStart w:id="763" w:name="_Toc125429408"/>
      <w:bookmarkStart w:id="764" w:name="_Toc125432465"/>
      <w:bookmarkStart w:id="765" w:name="_Toc125433587"/>
      <w:bookmarkStart w:id="766" w:name="_Toc125433671"/>
      <w:bookmarkStart w:id="767" w:name="_Toc125433857"/>
      <w:bookmarkStart w:id="768" w:name="_Toc141517973"/>
      <w:bookmarkStart w:id="769" w:name="_Toc141518930"/>
      <w:bookmarkStart w:id="770" w:name="_Toc141523547"/>
      <w:bookmarkStart w:id="771" w:name="_Toc141608862"/>
      <w:bookmarkStart w:id="772" w:name="_Toc141610116"/>
      <w:bookmarkStart w:id="773" w:name="_Toc141669087"/>
      <w:bookmarkStart w:id="774" w:name="_Toc141672718"/>
      <w:bookmarkStart w:id="775" w:name="_Toc141696295"/>
      <w:bookmarkStart w:id="776" w:name="_Toc146950564"/>
      <w:bookmarkStart w:id="777" w:name="_Toc146951679"/>
      <w:bookmarkStart w:id="778" w:name="_Toc148766926"/>
      <w:bookmarkStart w:id="779" w:name="_Toc148767011"/>
      <w:bookmarkStart w:id="780" w:name="_Toc149125208"/>
      <w:bookmarkStart w:id="781" w:name="_Toc149126839"/>
      <w:bookmarkStart w:id="782" w:name="_Toc149127067"/>
      <w:bookmarkStart w:id="783" w:name="_Toc149533713"/>
      <w:bookmarkStart w:id="784" w:name="_Toc149627200"/>
      <w:bookmarkStart w:id="785" w:name="_Toc149983909"/>
      <w:bookmarkStart w:id="786" w:name="_Toc149984023"/>
      <w:bookmarkStart w:id="787" w:name="_Toc150053212"/>
      <w:bookmarkStart w:id="788" w:name="_Toc150057875"/>
      <w:bookmarkStart w:id="789" w:name="_Toc150058005"/>
      <w:bookmarkStart w:id="790" w:name="_Toc150058196"/>
      <w:bookmarkStart w:id="791" w:name="_Toc150143562"/>
      <w:bookmarkStart w:id="792" w:name="_Toc150152251"/>
      <w:bookmarkStart w:id="793" w:name="_Toc150225711"/>
      <w:bookmarkStart w:id="794" w:name="_Toc150227137"/>
      <w:bookmarkStart w:id="795" w:name="_Toc150227520"/>
      <w:bookmarkStart w:id="796" w:name="_Toc150229279"/>
      <w:bookmarkStart w:id="797" w:name="_Toc150229746"/>
      <w:bookmarkStart w:id="798" w:name="_Toc150229833"/>
      <w:bookmarkStart w:id="799" w:name="_Toc150238015"/>
      <w:bookmarkStart w:id="800" w:name="_Toc152146178"/>
    </w:p>
    <w:p>
      <w:pPr>
        <w:pStyle w:val="yScheduleHeading"/>
      </w:pPr>
      <w:bookmarkStart w:id="801" w:name="_Toc152652967"/>
      <w:bookmarkStart w:id="802" w:name="_Toc152741643"/>
      <w:r>
        <w:rPr>
          <w:rStyle w:val="CharSchNo"/>
        </w:rPr>
        <w:t>Schedule 1</w:t>
      </w:r>
      <w:r>
        <w:t> —</w:t>
      </w:r>
      <w:bookmarkStart w:id="803" w:name="AutoSch"/>
      <w:bookmarkEnd w:id="803"/>
      <w:r>
        <w:t> </w:t>
      </w:r>
      <w:r>
        <w:rPr>
          <w:rStyle w:val="CharSchText"/>
        </w:rPr>
        <w:t>Charges and fees relating to vehicle licences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Heading3"/>
      </w:pPr>
      <w:bookmarkStart w:id="804" w:name="_Toc125354794"/>
      <w:bookmarkStart w:id="805" w:name="_Toc125367227"/>
      <w:bookmarkStart w:id="806" w:name="_Toc125429086"/>
      <w:bookmarkStart w:id="807" w:name="_Toc125429409"/>
      <w:bookmarkStart w:id="808" w:name="_Toc125432466"/>
      <w:bookmarkStart w:id="809" w:name="_Toc125433588"/>
      <w:bookmarkStart w:id="810" w:name="_Toc125433672"/>
      <w:bookmarkStart w:id="811" w:name="_Toc125433858"/>
      <w:bookmarkStart w:id="812" w:name="_Toc141517974"/>
      <w:bookmarkStart w:id="813" w:name="_Toc141518931"/>
      <w:bookmarkStart w:id="814" w:name="_Toc141523548"/>
      <w:bookmarkStart w:id="815" w:name="_Toc141608863"/>
      <w:bookmarkStart w:id="816" w:name="_Toc141610117"/>
      <w:bookmarkStart w:id="817" w:name="_Toc141669088"/>
      <w:bookmarkStart w:id="818" w:name="_Toc141672719"/>
      <w:bookmarkStart w:id="819" w:name="_Toc141696296"/>
      <w:bookmarkStart w:id="820" w:name="_Toc146950565"/>
      <w:bookmarkStart w:id="821" w:name="_Toc146951680"/>
      <w:bookmarkStart w:id="822" w:name="_Toc148766927"/>
      <w:bookmarkStart w:id="823" w:name="_Toc148767012"/>
      <w:bookmarkStart w:id="824" w:name="_Toc149125209"/>
      <w:bookmarkStart w:id="825" w:name="_Toc149126840"/>
      <w:bookmarkStart w:id="826" w:name="_Toc149127068"/>
      <w:bookmarkStart w:id="827" w:name="_Toc149533714"/>
      <w:bookmarkStart w:id="828" w:name="_Toc149627201"/>
      <w:bookmarkStart w:id="829" w:name="_Toc149983910"/>
      <w:bookmarkStart w:id="830" w:name="_Toc149984024"/>
      <w:bookmarkStart w:id="831" w:name="_Toc150053213"/>
      <w:bookmarkStart w:id="832" w:name="_Toc150057876"/>
      <w:bookmarkStart w:id="833" w:name="_Toc150058006"/>
      <w:bookmarkStart w:id="834" w:name="_Toc150058197"/>
      <w:bookmarkStart w:id="835" w:name="_Toc150143563"/>
      <w:bookmarkStart w:id="836" w:name="_Toc150152252"/>
      <w:bookmarkStart w:id="837" w:name="_Toc150225712"/>
      <w:bookmarkStart w:id="838" w:name="_Toc150227138"/>
      <w:bookmarkStart w:id="839" w:name="_Toc150227521"/>
      <w:bookmarkStart w:id="840" w:name="_Toc150229280"/>
      <w:bookmarkStart w:id="841" w:name="_Toc150229747"/>
      <w:bookmarkStart w:id="842" w:name="_Toc150229834"/>
      <w:bookmarkStart w:id="843" w:name="_Toc150238016"/>
      <w:bookmarkStart w:id="844" w:name="_Toc152146179"/>
      <w:bookmarkStart w:id="845" w:name="_Toc152652968"/>
      <w:bookmarkStart w:id="846" w:name="_Toc152741644"/>
      <w:r>
        <w:rPr>
          <w:rStyle w:val="CharSDivNo"/>
        </w:rPr>
        <w:t>Division 1</w:t>
      </w:r>
      <w:r>
        <w:t> — </w:t>
      </w:r>
      <w:r>
        <w:rPr>
          <w:rStyle w:val="CharSDivText"/>
        </w:rPr>
        <w:t>Vehicle licence charges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pPr>
      <w:r>
        <w:t>[r. 4]</w:t>
      </w:r>
    </w:p>
    <w:p>
      <w:pPr>
        <w:pStyle w:val="yHeading4"/>
      </w:pPr>
      <w:bookmarkStart w:id="847" w:name="_Toc125354795"/>
      <w:bookmarkStart w:id="848" w:name="_Toc125367228"/>
      <w:bookmarkStart w:id="849" w:name="_Toc125429087"/>
      <w:bookmarkStart w:id="850" w:name="_Toc125429410"/>
      <w:bookmarkStart w:id="851" w:name="_Toc125432467"/>
      <w:bookmarkStart w:id="852" w:name="_Toc125433589"/>
      <w:bookmarkStart w:id="853" w:name="_Toc125433673"/>
      <w:bookmarkStart w:id="854" w:name="_Toc125433859"/>
      <w:bookmarkStart w:id="855" w:name="_Toc141517975"/>
      <w:bookmarkStart w:id="856" w:name="_Toc141518932"/>
      <w:bookmarkStart w:id="857" w:name="_Toc141523549"/>
      <w:bookmarkStart w:id="858" w:name="_Toc141608864"/>
      <w:bookmarkStart w:id="859" w:name="_Toc141610118"/>
      <w:bookmarkStart w:id="860" w:name="_Toc141669089"/>
      <w:bookmarkStart w:id="861" w:name="_Toc141672720"/>
      <w:bookmarkStart w:id="862" w:name="_Toc141696297"/>
      <w:bookmarkStart w:id="863" w:name="_Toc146950566"/>
      <w:bookmarkStart w:id="864" w:name="_Toc146951681"/>
      <w:bookmarkStart w:id="865" w:name="_Toc148766928"/>
      <w:bookmarkStart w:id="866" w:name="_Toc148767013"/>
      <w:bookmarkStart w:id="867" w:name="_Toc149125210"/>
      <w:bookmarkStart w:id="868" w:name="_Toc149126841"/>
      <w:bookmarkStart w:id="869" w:name="_Toc149127069"/>
      <w:bookmarkStart w:id="870" w:name="_Toc149533715"/>
      <w:bookmarkStart w:id="871" w:name="_Toc149627202"/>
      <w:bookmarkStart w:id="872" w:name="_Toc149983911"/>
      <w:bookmarkStart w:id="873" w:name="_Toc149984025"/>
      <w:bookmarkStart w:id="874" w:name="_Toc150053214"/>
      <w:bookmarkStart w:id="875" w:name="_Toc150057877"/>
      <w:bookmarkStart w:id="876" w:name="_Toc150058007"/>
      <w:bookmarkStart w:id="877" w:name="_Toc150058198"/>
      <w:bookmarkStart w:id="878" w:name="_Toc150143564"/>
      <w:bookmarkStart w:id="879" w:name="_Toc150152253"/>
      <w:bookmarkStart w:id="880" w:name="_Toc150225713"/>
      <w:bookmarkStart w:id="881" w:name="_Toc150227139"/>
      <w:bookmarkStart w:id="882" w:name="_Toc150227522"/>
      <w:bookmarkStart w:id="883" w:name="_Toc150229281"/>
      <w:bookmarkStart w:id="884" w:name="_Toc150229748"/>
      <w:bookmarkStart w:id="885" w:name="_Toc150229835"/>
      <w:bookmarkStart w:id="886" w:name="_Toc150238017"/>
      <w:bookmarkStart w:id="887" w:name="_Toc152146180"/>
      <w:bookmarkStart w:id="888" w:name="_Toc152652969"/>
      <w:bookmarkStart w:id="889" w:name="_Toc152741645"/>
      <w:bookmarkStart w:id="890" w:name="_Toc124326347"/>
      <w:bookmarkStart w:id="891" w:name="_Toc125274551"/>
      <w:bookmarkStart w:id="892" w:name="_Toc125275847"/>
      <w:bookmarkStart w:id="893" w:name="_Toc125279436"/>
      <w:bookmarkStart w:id="894" w:name="_Toc125342979"/>
      <w:r>
        <w:t>Subdivision 1</w:t>
      </w:r>
      <w:r>
        <w:rPr>
          <w:b w:val="0"/>
        </w:rPr>
        <w:t> — </w:t>
      </w:r>
      <w:r>
        <w:t>General</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Heading5"/>
      </w:pPr>
      <w:bookmarkStart w:id="895" w:name="_Toc150238018"/>
      <w:bookmarkStart w:id="896" w:name="_Toc152741646"/>
      <w:bookmarkStart w:id="897" w:name="_Toc487865588"/>
      <w:bookmarkEnd w:id="890"/>
      <w:bookmarkEnd w:id="891"/>
      <w:bookmarkEnd w:id="892"/>
      <w:bookmarkEnd w:id="893"/>
      <w:bookmarkEnd w:id="894"/>
      <w:r>
        <w:rPr>
          <w:rStyle w:val="CharSClsNo"/>
        </w:rPr>
        <w:t>1</w:t>
      </w:r>
      <w:r>
        <w:t>.</w:t>
      </w:r>
      <w:r>
        <w:tab/>
        <w:t>Calculation of vehicle licence charges</w:t>
      </w:r>
      <w:bookmarkEnd w:id="895"/>
      <w:bookmarkEnd w:id="896"/>
    </w:p>
    <w:bookmarkEnd w:id="897"/>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898" w:name="_Toc125354797"/>
      <w:bookmarkStart w:id="899" w:name="_Toc125367230"/>
      <w:bookmarkStart w:id="900" w:name="_Toc125429089"/>
      <w:bookmarkStart w:id="901" w:name="_Toc125429412"/>
      <w:bookmarkStart w:id="902" w:name="_Toc125432469"/>
      <w:bookmarkStart w:id="903" w:name="_Toc125433591"/>
      <w:bookmarkStart w:id="904" w:name="_Toc125433675"/>
      <w:bookmarkStart w:id="905" w:name="_Toc125433861"/>
      <w:bookmarkStart w:id="906" w:name="_Toc141517977"/>
      <w:bookmarkStart w:id="907" w:name="_Toc141518934"/>
      <w:bookmarkStart w:id="908" w:name="_Toc141523551"/>
      <w:bookmarkStart w:id="909" w:name="_Toc141608866"/>
      <w:bookmarkStart w:id="910" w:name="_Toc141610120"/>
      <w:bookmarkStart w:id="911" w:name="_Toc141669091"/>
      <w:bookmarkStart w:id="912" w:name="_Toc141672722"/>
      <w:bookmarkStart w:id="913" w:name="_Toc141696299"/>
      <w:bookmarkStart w:id="914" w:name="_Toc146950568"/>
      <w:bookmarkStart w:id="915" w:name="_Toc146951683"/>
      <w:bookmarkStart w:id="916" w:name="_Toc148766930"/>
      <w:bookmarkStart w:id="917" w:name="_Toc148767015"/>
      <w:bookmarkStart w:id="918" w:name="_Toc149125212"/>
      <w:bookmarkStart w:id="919" w:name="_Toc149126843"/>
      <w:bookmarkStart w:id="920" w:name="_Toc149127071"/>
      <w:bookmarkStart w:id="921" w:name="_Toc149533717"/>
      <w:bookmarkStart w:id="922" w:name="_Toc149627204"/>
      <w:bookmarkStart w:id="923" w:name="_Toc149983913"/>
      <w:bookmarkStart w:id="924" w:name="_Toc149984027"/>
      <w:bookmarkStart w:id="925" w:name="_Toc150053216"/>
      <w:bookmarkStart w:id="926" w:name="_Toc150057879"/>
      <w:bookmarkStart w:id="927" w:name="_Toc150058009"/>
      <w:bookmarkStart w:id="928" w:name="_Toc150058200"/>
      <w:bookmarkStart w:id="929" w:name="_Toc150143566"/>
      <w:bookmarkStart w:id="930" w:name="_Toc150152255"/>
      <w:bookmarkStart w:id="931" w:name="_Toc150225715"/>
      <w:bookmarkStart w:id="932" w:name="_Toc150227141"/>
      <w:bookmarkStart w:id="933" w:name="_Toc150227524"/>
      <w:bookmarkStart w:id="934" w:name="_Toc150229283"/>
      <w:bookmarkStart w:id="935" w:name="_Toc150229750"/>
      <w:bookmarkStart w:id="936" w:name="_Toc150229837"/>
      <w:bookmarkStart w:id="937" w:name="_Toc150238019"/>
      <w:bookmarkStart w:id="938" w:name="_Toc152146182"/>
      <w:bookmarkStart w:id="939" w:name="_Toc152652971"/>
      <w:bookmarkStart w:id="940" w:name="_Toc152741647"/>
      <w:bookmarkStart w:id="941" w:name="_Toc124326349"/>
      <w:bookmarkStart w:id="942" w:name="_Toc125274553"/>
      <w:bookmarkStart w:id="943" w:name="_Toc125275849"/>
      <w:bookmarkStart w:id="944" w:name="_Toc125279438"/>
      <w:bookmarkStart w:id="945" w:name="_Toc125342981"/>
      <w:r>
        <w:t>Subdivision 2</w:t>
      </w:r>
      <w:r>
        <w:rPr>
          <w:b w:val="0"/>
        </w:rPr>
        <w:t> — </w:t>
      </w:r>
      <w:r>
        <w:t>Vehicle licence charges for vehicles other than heavy vehicles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9"/>
      </w:pPr>
      <w:bookmarkStart w:id="946" w:name="_Toc104965200"/>
      <w:bookmarkStart w:id="947" w:name="_Toc150238020"/>
      <w:bookmarkStart w:id="948" w:name="_Toc152741648"/>
      <w:bookmarkStart w:id="949" w:name="_Toc487865589"/>
      <w:bookmarkEnd w:id="941"/>
      <w:bookmarkEnd w:id="942"/>
      <w:bookmarkEnd w:id="943"/>
      <w:bookmarkEnd w:id="944"/>
      <w:bookmarkEnd w:id="945"/>
      <w:r>
        <w:rPr>
          <w:rStyle w:val="CharSClsNo"/>
        </w:rPr>
        <w:t>2</w:t>
      </w:r>
      <w:r>
        <w:t>.</w:t>
      </w:r>
      <w:r>
        <w:tab/>
        <w:t>Calculation of licence fees, and reduction</w:t>
      </w:r>
      <w:bookmarkEnd w:id="946"/>
      <w:bookmarkEnd w:id="947"/>
      <w:bookmarkEnd w:id="948"/>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950" w:name="_Toc150238021"/>
      <w:bookmarkStart w:id="951" w:name="_Toc152741649"/>
      <w:r>
        <w:rPr>
          <w:rStyle w:val="CharSClsNo"/>
        </w:rPr>
        <w:t>3</w:t>
      </w:r>
      <w:r>
        <w:t>.</w:t>
      </w:r>
      <w:r>
        <w:tab/>
        <w:t>Car or bus, goods vehicle and motor home</w:t>
      </w:r>
      <w:bookmarkEnd w:id="949"/>
      <w:bookmarkEnd w:id="950"/>
      <w:bookmarkEnd w:id="951"/>
    </w:p>
    <w:p>
      <w:pPr>
        <w:pStyle w:val="ySubsection"/>
      </w:pPr>
      <w:r>
        <w:tab/>
      </w:r>
      <w:r>
        <w:tab/>
        <w:t>For a car or bus, a goods vehicle or a motor home the charge is $14.75 per 100 kg, or part of 100 kg, of tare, subject to a maximum licence fee of $343.00.</w:t>
      </w:r>
    </w:p>
    <w:p>
      <w:pPr>
        <w:pStyle w:val="yHeading5"/>
      </w:pPr>
      <w:bookmarkStart w:id="952" w:name="_Toc487865590"/>
      <w:bookmarkStart w:id="953" w:name="_Toc150238022"/>
      <w:bookmarkStart w:id="954" w:name="_Toc152741650"/>
      <w:r>
        <w:rPr>
          <w:rStyle w:val="CharSClsNo"/>
        </w:rPr>
        <w:t>4</w:t>
      </w:r>
      <w:r>
        <w:t>.</w:t>
      </w:r>
      <w:r>
        <w:tab/>
        <w:t>Prime mover</w:t>
      </w:r>
      <w:bookmarkEnd w:id="952"/>
      <w:bookmarkEnd w:id="953"/>
      <w:bookmarkEnd w:id="954"/>
    </w:p>
    <w:p>
      <w:pPr>
        <w:pStyle w:val="ySubsection"/>
      </w:pPr>
      <w:r>
        <w:tab/>
      </w:r>
      <w:r>
        <w:tab/>
        <w:t>For a prime mover the charge is $14.75 per 100 kg, or part of 100 kg, of tare, subject to a maximum fee of $1 485.00.</w:t>
      </w:r>
    </w:p>
    <w:p>
      <w:pPr>
        <w:pStyle w:val="yHeading5"/>
      </w:pPr>
      <w:bookmarkStart w:id="955" w:name="_Toc487865591"/>
      <w:bookmarkStart w:id="956" w:name="_Toc150238023"/>
      <w:bookmarkStart w:id="957" w:name="_Toc152741651"/>
      <w:r>
        <w:rPr>
          <w:rStyle w:val="CharSClsNo"/>
        </w:rPr>
        <w:t>5</w:t>
      </w:r>
      <w:r>
        <w:t>.</w:t>
      </w:r>
      <w:r>
        <w:tab/>
        <w:t xml:space="preserve">Trailer, not being a </w:t>
      </w:r>
      <w:bookmarkEnd w:id="955"/>
      <w:r>
        <w:t>towed special purpose vehicle</w:t>
      </w:r>
      <w:bookmarkEnd w:id="956"/>
      <w:bookmarkEnd w:id="957"/>
    </w:p>
    <w:p>
      <w:pPr>
        <w:pStyle w:val="ySubsection"/>
      </w:pPr>
      <w:r>
        <w:tab/>
      </w:r>
      <w:r>
        <w:tab/>
        <w:t>For a trailer, not being a towed special purpose vehicle the charge is $7.37 per 100 kg, or part of 100 kg, of tare.</w:t>
      </w:r>
    </w:p>
    <w:p>
      <w:pPr>
        <w:pStyle w:val="yHeading5"/>
      </w:pPr>
      <w:bookmarkStart w:id="958" w:name="_Toc487865593"/>
      <w:bookmarkStart w:id="959" w:name="_Toc150238024"/>
      <w:bookmarkStart w:id="960" w:name="_Toc152741652"/>
      <w:bookmarkStart w:id="961" w:name="_Toc487865592"/>
      <w:r>
        <w:rPr>
          <w:rStyle w:val="CharSClsNo"/>
        </w:rPr>
        <w:t>6</w:t>
      </w:r>
      <w:r>
        <w:t>.</w:t>
      </w:r>
      <w:r>
        <w:tab/>
        <w:t>Motor cycle</w:t>
      </w:r>
      <w:bookmarkEnd w:id="958"/>
      <w:bookmarkEnd w:id="959"/>
      <w:bookmarkEnd w:id="960"/>
    </w:p>
    <w:p>
      <w:pPr>
        <w:pStyle w:val="ySubsection"/>
      </w:pPr>
      <w:r>
        <w:tab/>
        <w:t>(1)</w:t>
      </w:r>
      <w:r>
        <w:tab/>
        <w:t>For a motor cycle with engine capacity not exceeding 250 cubic centimetres, the charge is $29.51.</w:t>
      </w:r>
    </w:p>
    <w:p>
      <w:pPr>
        <w:pStyle w:val="ySubsection"/>
      </w:pPr>
      <w:r>
        <w:tab/>
        <w:t>(2)</w:t>
      </w:r>
      <w:r>
        <w:tab/>
        <w:t>For a motor cycle with engine capacity exceeding 250 cubic centimetres, the charge is $44.29.</w:t>
      </w:r>
    </w:p>
    <w:p>
      <w:pPr>
        <w:pStyle w:val="yHeading5"/>
      </w:pPr>
      <w:bookmarkStart w:id="962" w:name="_Toc150238025"/>
      <w:bookmarkStart w:id="963" w:name="_Toc152741653"/>
      <w:r>
        <w:rPr>
          <w:rStyle w:val="CharSClsNo"/>
        </w:rPr>
        <w:t>7</w:t>
      </w:r>
      <w:r>
        <w:t>.</w:t>
      </w:r>
      <w:r>
        <w:tab/>
      </w:r>
      <w:bookmarkEnd w:id="961"/>
      <w:r>
        <w:t>Special purpose vehicle</w:t>
      </w:r>
      <w:bookmarkEnd w:id="962"/>
      <w:bookmarkEnd w:id="963"/>
    </w:p>
    <w:p>
      <w:pPr>
        <w:pStyle w:val="ySubsection"/>
      </w:pPr>
      <w:r>
        <w:tab/>
      </w:r>
      <w:r>
        <w:tab/>
        <w:t>For a special purpose vehicle the charge is $3.69 per 100 kg, or part of 100 kg, of the tare, subject to a maximum fee of $86.00.</w:t>
      </w:r>
    </w:p>
    <w:p>
      <w:pPr>
        <w:pStyle w:val="yHeading4"/>
      </w:pPr>
      <w:bookmarkStart w:id="964" w:name="_Toc125354803"/>
      <w:bookmarkStart w:id="965" w:name="_Toc125367236"/>
      <w:bookmarkStart w:id="966" w:name="_Toc125429095"/>
      <w:bookmarkStart w:id="967" w:name="_Toc125429418"/>
      <w:bookmarkStart w:id="968" w:name="_Toc125432475"/>
      <w:bookmarkStart w:id="969" w:name="_Toc125433597"/>
      <w:bookmarkStart w:id="970" w:name="_Toc125433681"/>
      <w:bookmarkStart w:id="971" w:name="_Toc125433867"/>
      <w:bookmarkStart w:id="972" w:name="_Toc141517983"/>
      <w:bookmarkStart w:id="973" w:name="_Toc141518940"/>
      <w:bookmarkStart w:id="974" w:name="_Toc141523557"/>
      <w:bookmarkStart w:id="975" w:name="_Toc141608873"/>
      <w:bookmarkStart w:id="976" w:name="_Toc141610127"/>
      <w:bookmarkStart w:id="977" w:name="_Toc141669098"/>
      <w:bookmarkStart w:id="978" w:name="_Toc141672729"/>
      <w:bookmarkStart w:id="979" w:name="_Toc141696306"/>
      <w:bookmarkStart w:id="980" w:name="_Toc146950575"/>
      <w:bookmarkStart w:id="981" w:name="_Toc146951690"/>
      <w:bookmarkStart w:id="982" w:name="_Toc148766937"/>
      <w:bookmarkStart w:id="983" w:name="_Toc148767022"/>
      <w:bookmarkStart w:id="984" w:name="_Toc149125219"/>
      <w:bookmarkStart w:id="985" w:name="_Toc149126850"/>
      <w:bookmarkStart w:id="986" w:name="_Toc149127078"/>
      <w:bookmarkStart w:id="987" w:name="_Toc149533724"/>
      <w:bookmarkStart w:id="988" w:name="_Toc149627211"/>
      <w:bookmarkStart w:id="989" w:name="_Toc149983920"/>
      <w:bookmarkStart w:id="990" w:name="_Toc149984034"/>
      <w:bookmarkStart w:id="991" w:name="_Toc150053223"/>
      <w:bookmarkStart w:id="992" w:name="_Toc150057886"/>
      <w:bookmarkStart w:id="993" w:name="_Toc150058016"/>
      <w:bookmarkStart w:id="994" w:name="_Toc150058207"/>
      <w:bookmarkStart w:id="995" w:name="_Toc150143573"/>
      <w:bookmarkStart w:id="996" w:name="_Toc150152262"/>
      <w:bookmarkStart w:id="997" w:name="_Toc150225722"/>
      <w:bookmarkStart w:id="998" w:name="_Toc150227148"/>
      <w:bookmarkStart w:id="999" w:name="_Toc150227531"/>
      <w:bookmarkStart w:id="1000" w:name="_Toc150229290"/>
      <w:bookmarkStart w:id="1001" w:name="_Toc150229757"/>
      <w:bookmarkStart w:id="1002" w:name="_Toc150229844"/>
      <w:bookmarkStart w:id="1003" w:name="_Toc150238026"/>
      <w:bookmarkStart w:id="1004" w:name="_Toc152146189"/>
      <w:bookmarkStart w:id="1005" w:name="_Toc152652978"/>
      <w:bookmarkStart w:id="1006" w:name="_Toc152741654"/>
      <w:bookmarkStart w:id="1007" w:name="_Toc124326355"/>
      <w:bookmarkStart w:id="1008" w:name="_Toc125274559"/>
      <w:bookmarkStart w:id="1009" w:name="_Toc125275855"/>
      <w:bookmarkStart w:id="1010" w:name="_Toc125279444"/>
      <w:bookmarkStart w:id="1011" w:name="_Toc125342987"/>
      <w:r>
        <w:t>Subdivision 3</w:t>
      </w:r>
      <w:r>
        <w:rPr>
          <w:b w:val="0"/>
        </w:rPr>
        <w:t> — </w:t>
      </w:r>
      <w:r>
        <w:t>Vehicle licence charges for heavy vehicles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pPr>
      <w:bookmarkStart w:id="1012" w:name="_Toc150238027"/>
      <w:bookmarkStart w:id="1013" w:name="_Toc152741655"/>
      <w:bookmarkEnd w:id="1007"/>
      <w:bookmarkEnd w:id="1008"/>
      <w:bookmarkEnd w:id="1009"/>
      <w:bookmarkEnd w:id="1010"/>
      <w:bookmarkEnd w:id="1011"/>
      <w:r>
        <w:rPr>
          <w:rStyle w:val="CharSClsNo"/>
        </w:rPr>
        <w:t>8</w:t>
      </w:r>
      <w:r>
        <w:t>.</w:t>
      </w:r>
      <w:r>
        <w:tab/>
        <w:t>Car or bus</w:t>
      </w:r>
      <w:bookmarkEnd w:id="1012"/>
      <w:bookmarkEnd w:id="1013"/>
    </w:p>
    <w:p>
      <w:pPr>
        <w:pStyle w:val="ySubsection"/>
      </w:pPr>
      <w:r>
        <w:tab/>
      </w:r>
      <w:r>
        <w:tab/>
        <w:t>For a car or bus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343</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572</w:t>
            </w:r>
          </w:p>
        </w:tc>
      </w:tr>
      <w:tr>
        <w:tc>
          <w:tcPr>
            <w:tcW w:w="2693" w:type="dxa"/>
          </w:tcPr>
          <w:p>
            <w:pPr>
              <w:pStyle w:val="yTable"/>
              <w:spacing w:before="0"/>
              <w:jc w:val="center"/>
            </w:pPr>
            <w:r>
              <w:t>2B3</w:t>
            </w:r>
          </w:p>
        </w:tc>
        <w:tc>
          <w:tcPr>
            <w:tcW w:w="2693" w:type="dxa"/>
          </w:tcPr>
          <w:p>
            <w:pPr>
              <w:pStyle w:val="yTable"/>
              <w:spacing w:before="0"/>
              <w:ind w:right="884"/>
              <w:jc w:val="right"/>
            </w:pPr>
            <w:r>
              <w:t>1 428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572</w:t>
            </w:r>
          </w:p>
        </w:tc>
      </w:tr>
    </w:tbl>
    <w:p>
      <w:pPr>
        <w:pStyle w:val="yHeading5"/>
      </w:pPr>
      <w:bookmarkStart w:id="1014" w:name="_Toc487865597"/>
      <w:bookmarkStart w:id="1015" w:name="_Toc150238028"/>
      <w:bookmarkStart w:id="1016" w:name="_Toc152741656"/>
      <w:r>
        <w:rPr>
          <w:rStyle w:val="CharSClsNo"/>
        </w:rPr>
        <w:t>9</w:t>
      </w:r>
      <w:r>
        <w:t>.</w:t>
      </w:r>
      <w:r>
        <w:tab/>
      </w:r>
      <w:bookmarkEnd w:id="1014"/>
      <w:r>
        <w:t>Goods vehicle and motor home</w:t>
      </w:r>
      <w:bookmarkEnd w:id="1015"/>
      <w:bookmarkEnd w:id="1016"/>
    </w:p>
    <w:p>
      <w:pPr>
        <w:pStyle w:val="ySubsection"/>
      </w:pPr>
      <w:r>
        <w:tab/>
      </w:r>
      <w:r>
        <w:tab/>
        <w:t>For a goods vehicle or motor home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343</w:t>
            </w:r>
          </w:p>
        </w:tc>
      </w:tr>
      <w:tr>
        <w:tc>
          <w:tcPr>
            <w:tcW w:w="2693" w:type="dxa"/>
          </w:tcPr>
          <w:p>
            <w:pPr>
              <w:pStyle w:val="yTable"/>
              <w:spacing w:before="0"/>
              <w:jc w:val="center"/>
            </w:pPr>
            <w:r>
              <w:t>2R2</w:t>
            </w:r>
          </w:p>
        </w:tc>
        <w:tc>
          <w:tcPr>
            <w:tcW w:w="2693" w:type="dxa"/>
          </w:tcPr>
          <w:p>
            <w:pPr>
              <w:pStyle w:val="yTable"/>
              <w:spacing w:before="0"/>
              <w:ind w:right="884"/>
              <w:jc w:val="right"/>
            </w:pPr>
            <w:r>
              <w:t>572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686</w:t>
            </w:r>
          </w:p>
        </w:tc>
      </w:tr>
      <w:tr>
        <w:tc>
          <w:tcPr>
            <w:tcW w:w="2693" w:type="dxa"/>
          </w:tcPr>
          <w:p>
            <w:pPr>
              <w:pStyle w:val="yTable"/>
              <w:spacing w:before="0"/>
              <w:jc w:val="center"/>
            </w:pPr>
            <w:r>
              <w:t>2R3</w:t>
            </w:r>
          </w:p>
        </w:tc>
        <w:tc>
          <w:tcPr>
            <w:tcW w:w="2693" w:type="dxa"/>
          </w:tcPr>
          <w:p>
            <w:pPr>
              <w:pStyle w:val="yTable"/>
              <w:spacing w:before="0"/>
              <w:ind w:right="884"/>
              <w:jc w:val="right"/>
            </w:pPr>
            <w:r>
              <w:t>914</w:t>
            </w:r>
          </w:p>
        </w:tc>
      </w:tr>
      <w:tr>
        <w:tc>
          <w:tcPr>
            <w:tcW w:w="2693" w:type="dxa"/>
          </w:tcPr>
          <w:p>
            <w:pPr>
              <w:pStyle w:val="yTable"/>
              <w:spacing w:before="0"/>
              <w:jc w:val="center"/>
            </w:pPr>
            <w:r>
              <w:t>1R4</w:t>
            </w:r>
          </w:p>
        </w:tc>
        <w:tc>
          <w:tcPr>
            <w:tcW w:w="2693" w:type="dxa"/>
          </w:tcPr>
          <w:p>
            <w:pPr>
              <w:pStyle w:val="yTable"/>
              <w:spacing w:before="0"/>
              <w:ind w:right="884"/>
              <w:jc w:val="right"/>
            </w:pPr>
            <w:r>
              <w:t>1 029</w:t>
            </w:r>
          </w:p>
        </w:tc>
      </w:tr>
      <w:tr>
        <w:tc>
          <w:tcPr>
            <w:tcW w:w="2693" w:type="dxa"/>
          </w:tcPr>
          <w:p>
            <w:pPr>
              <w:pStyle w:val="yTable"/>
              <w:spacing w:before="0"/>
              <w:jc w:val="center"/>
            </w:pPr>
            <w:r>
              <w:t>2R4</w:t>
            </w:r>
          </w:p>
        </w:tc>
        <w:tc>
          <w:tcPr>
            <w:tcW w:w="2693" w:type="dxa"/>
          </w:tcPr>
          <w:p>
            <w:pPr>
              <w:pStyle w:val="yTable"/>
              <w:spacing w:before="0"/>
              <w:ind w:right="884"/>
              <w:jc w:val="right"/>
            </w:pPr>
            <w:r>
              <w:t>2 285</w:t>
            </w:r>
          </w:p>
        </w:tc>
      </w:tr>
      <w:tr>
        <w:tc>
          <w:tcPr>
            <w:tcW w:w="2693" w:type="dxa"/>
          </w:tcPr>
          <w:p>
            <w:pPr>
              <w:pStyle w:val="yTable"/>
              <w:spacing w:before="0"/>
              <w:jc w:val="center"/>
            </w:pPr>
            <w:r>
              <w:t>1R5</w:t>
            </w:r>
          </w:p>
        </w:tc>
        <w:tc>
          <w:tcPr>
            <w:tcW w:w="2693" w:type="dxa"/>
          </w:tcPr>
          <w:p>
            <w:pPr>
              <w:pStyle w:val="yTable"/>
              <w:spacing w:before="0"/>
              <w:ind w:right="884"/>
              <w:jc w:val="right"/>
            </w:pPr>
            <w:r>
              <w:t>1 029</w:t>
            </w:r>
          </w:p>
        </w:tc>
      </w:tr>
      <w:tr>
        <w:tc>
          <w:tcPr>
            <w:tcW w:w="2693" w:type="dxa"/>
          </w:tcPr>
          <w:p>
            <w:pPr>
              <w:pStyle w:val="yTable"/>
              <w:spacing w:before="0"/>
              <w:jc w:val="center"/>
            </w:pPr>
            <w:r>
              <w:t>2R5</w:t>
            </w:r>
          </w:p>
        </w:tc>
        <w:tc>
          <w:tcPr>
            <w:tcW w:w="2693" w:type="dxa"/>
          </w:tcPr>
          <w:p>
            <w:pPr>
              <w:pStyle w:val="yTable"/>
              <w:spacing w:before="0"/>
              <w:ind w:right="884"/>
              <w:jc w:val="right"/>
            </w:pPr>
            <w:r>
              <w:t>2 285</w:t>
            </w:r>
          </w:p>
        </w:tc>
      </w:tr>
      <w:tr>
        <w:tc>
          <w:tcPr>
            <w:tcW w:w="2693" w:type="dxa"/>
          </w:tcPr>
          <w:p>
            <w:pPr>
              <w:pStyle w:val="yTable"/>
              <w:spacing w:before="0"/>
              <w:jc w:val="center"/>
            </w:pPr>
            <w:r>
              <w:t>SR2</w:t>
            </w:r>
          </w:p>
        </w:tc>
        <w:tc>
          <w:tcPr>
            <w:tcW w:w="2693" w:type="dxa"/>
          </w:tcPr>
          <w:p>
            <w:pPr>
              <w:pStyle w:val="yTable"/>
              <w:spacing w:before="0"/>
              <w:ind w:right="884"/>
              <w:jc w:val="right"/>
            </w:pPr>
            <w:r>
              <w:t>629</w:t>
            </w:r>
          </w:p>
        </w:tc>
      </w:tr>
      <w:tr>
        <w:tc>
          <w:tcPr>
            <w:tcW w:w="2693" w:type="dxa"/>
          </w:tcPr>
          <w:p>
            <w:pPr>
              <w:pStyle w:val="yTable"/>
              <w:spacing w:before="0"/>
              <w:jc w:val="center"/>
            </w:pPr>
            <w:r>
              <w:t>SR3</w:t>
            </w:r>
          </w:p>
        </w:tc>
        <w:tc>
          <w:tcPr>
            <w:tcW w:w="2693" w:type="dxa"/>
          </w:tcPr>
          <w:p>
            <w:pPr>
              <w:pStyle w:val="yTable"/>
              <w:spacing w:before="0"/>
              <w:ind w:right="884"/>
              <w:jc w:val="right"/>
            </w:pPr>
            <w:r>
              <w:t>2 285</w:t>
            </w:r>
          </w:p>
        </w:tc>
      </w:tr>
      <w:tr>
        <w:tc>
          <w:tcPr>
            <w:tcW w:w="2693" w:type="dxa"/>
          </w:tcPr>
          <w:p>
            <w:pPr>
              <w:pStyle w:val="yTable"/>
              <w:spacing w:before="0"/>
              <w:jc w:val="center"/>
            </w:pPr>
            <w:r>
              <w:t>SR4</w:t>
            </w:r>
          </w:p>
        </w:tc>
        <w:tc>
          <w:tcPr>
            <w:tcW w:w="2693" w:type="dxa"/>
          </w:tcPr>
          <w:p>
            <w:pPr>
              <w:pStyle w:val="yTable"/>
              <w:spacing w:before="0"/>
              <w:ind w:right="884"/>
              <w:jc w:val="right"/>
            </w:pPr>
            <w:r>
              <w:t>2 285</w:t>
            </w:r>
          </w:p>
        </w:tc>
      </w:tr>
      <w:tr>
        <w:tc>
          <w:tcPr>
            <w:tcW w:w="2693" w:type="dxa"/>
          </w:tcPr>
          <w:p>
            <w:pPr>
              <w:pStyle w:val="yTable"/>
              <w:spacing w:before="0"/>
              <w:jc w:val="center"/>
            </w:pPr>
            <w:r>
              <w:t>SR5</w:t>
            </w:r>
          </w:p>
        </w:tc>
        <w:tc>
          <w:tcPr>
            <w:tcW w:w="2693" w:type="dxa"/>
          </w:tcPr>
          <w:p>
            <w:pPr>
              <w:pStyle w:val="yTable"/>
              <w:spacing w:before="0"/>
              <w:ind w:right="884"/>
              <w:jc w:val="right"/>
            </w:pPr>
            <w:r>
              <w:t>2 285</w:t>
            </w:r>
          </w:p>
        </w:tc>
      </w:tr>
      <w:tr>
        <w:tc>
          <w:tcPr>
            <w:tcW w:w="2693" w:type="dxa"/>
          </w:tcPr>
          <w:p>
            <w:pPr>
              <w:pStyle w:val="yTable"/>
              <w:spacing w:before="0"/>
              <w:jc w:val="center"/>
            </w:pPr>
            <w:r>
              <w:t>MR2</w:t>
            </w:r>
          </w:p>
        </w:tc>
        <w:tc>
          <w:tcPr>
            <w:tcW w:w="2693" w:type="dxa"/>
          </w:tcPr>
          <w:p>
            <w:pPr>
              <w:pStyle w:val="yTable"/>
              <w:spacing w:before="0"/>
              <w:ind w:right="884"/>
              <w:jc w:val="right"/>
            </w:pPr>
            <w:r>
              <w:t>4 342</w:t>
            </w:r>
          </w:p>
        </w:tc>
      </w:tr>
      <w:tr>
        <w:tc>
          <w:tcPr>
            <w:tcW w:w="2693" w:type="dxa"/>
          </w:tcPr>
          <w:p>
            <w:pPr>
              <w:pStyle w:val="yTable"/>
              <w:spacing w:before="0"/>
              <w:jc w:val="center"/>
            </w:pPr>
            <w:r>
              <w:t>MR3</w:t>
            </w:r>
          </w:p>
        </w:tc>
        <w:tc>
          <w:tcPr>
            <w:tcW w:w="2693" w:type="dxa"/>
          </w:tcPr>
          <w:p>
            <w:pPr>
              <w:pStyle w:val="yTable"/>
              <w:spacing w:before="0"/>
              <w:ind w:right="884"/>
              <w:jc w:val="right"/>
            </w:pPr>
            <w:r>
              <w:t>4 342</w:t>
            </w:r>
          </w:p>
        </w:tc>
      </w:tr>
      <w:tr>
        <w:tc>
          <w:tcPr>
            <w:tcW w:w="2693" w:type="dxa"/>
          </w:tcPr>
          <w:p>
            <w:pPr>
              <w:pStyle w:val="yTable"/>
              <w:spacing w:before="0"/>
              <w:jc w:val="center"/>
            </w:pPr>
            <w:r>
              <w:t>MR4</w:t>
            </w:r>
          </w:p>
        </w:tc>
        <w:tc>
          <w:tcPr>
            <w:tcW w:w="2693" w:type="dxa"/>
          </w:tcPr>
          <w:p>
            <w:pPr>
              <w:pStyle w:val="yTable"/>
              <w:spacing w:before="0"/>
              <w:ind w:right="884"/>
              <w:jc w:val="right"/>
            </w:pPr>
            <w:r>
              <w:t>4 684</w:t>
            </w:r>
          </w:p>
        </w:tc>
      </w:tr>
      <w:tr>
        <w:tc>
          <w:tcPr>
            <w:tcW w:w="2693" w:type="dxa"/>
          </w:tcPr>
          <w:p>
            <w:pPr>
              <w:pStyle w:val="yTable"/>
              <w:spacing w:before="0"/>
              <w:jc w:val="center"/>
            </w:pPr>
            <w:r>
              <w:t>MR5</w:t>
            </w:r>
          </w:p>
        </w:tc>
        <w:tc>
          <w:tcPr>
            <w:tcW w:w="2693" w:type="dxa"/>
          </w:tcPr>
          <w:p>
            <w:pPr>
              <w:pStyle w:val="yTable"/>
              <w:spacing w:before="0"/>
              <w:ind w:right="884"/>
              <w:jc w:val="right"/>
            </w:pPr>
            <w:r>
              <w:t>4 684</w:t>
            </w:r>
          </w:p>
        </w:tc>
      </w:tr>
      <w:tr>
        <w:tc>
          <w:tcPr>
            <w:tcW w:w="2693" w:type="dxa"/>
          </w:tcPr>
          <w:p>
            <w:pPr>
              <w:pStyle w:val="yTable"/>
              <w:spacing w:before="0"/>
              <w:jc w:val="center"/>
            </w:pPr>
            <w:r>
              <w:t>LR2</w:t>
            </w:r>
          </w:p>
        </w:tc>
        <w:tc>
          <w:tcPr>
            <w:tcW w:w="2693" w:type="dxa"/>
          </w:tcPr>
          <w:p>
            <w:pPr>
              <w:pStyle w:val="yTable"/>
              <w:spacing w:before="0"/>
              <w:ind w:right="884"/>
              <w:jc w:val="right"/>
            </w:pPr>
            <w:r>
              <w:t>5 998</w:t>
            </w:r>
          </w:p>
        </w:tc>
      </w:tr>
      <w:tr>
        <w:tc>
          <w:tcPr>
            <w:tcW w:w="2693" w:type="dxa"/>
          </w:tcPr>
          <w:p>
            <w:pPr>
              <w:pStyle w:val="yTable"/>
              <w:spacing w:before="0"/>
              <w:jc w:val="center"/>
            </w:pPr>
            <w:r>
              <w:t>LR3</w:t>
            </w:r>
          </w:p>
        </w:tc>
        <w:tc>
          <w:tcPr>
            <w:tcW w:w="2693" w:type="dxa"/>
          </w:tcPr>
          <w:p>
            <w:pPr>
              <w:pStyle w:val="yTable"/>
              <w:spacing w:before="0"/>
              <w:ind w:right="884"/>
              <w:jc w:val="right"/>
            </w:pPr>
            <w:r>
              <w:t>5 998</w:t>
            </w:r>
          </w:p>
        </w:tc>
      </w:tr>
      <w:tr>
        <w:tc>
          <w:tcPr>
            <w:tcW w:w="2693" w:type="dxa"/>
          </w:tcPr>
          <w:p>
            <w:pPr>
              <w:pStyle w:val="yTable"/>
              <w:spacing w:before="0"/>
              <w:jc w:val="center"/>
            </w:pPr>
            <w:r>
              <w:t>LR4</w:t>
            </w:r>
          </w:p>
        </w:tc>
        <w:tc>
          <w:tcPr>
            <w:tcW w:w="2693" w:type="dxa"/>
          </w:tcPr>
          <w:p>
            <w:pPr>
              <w:pStyle w:val="yTable"/>
              <w:spacing w:before="0"/>
              <w:ind w:right="884"/>
              <w:jc w:val="right"/>
            </w:pPr>
            <w:r>
              <w:t>5 998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5 998</w:t>
            </w:r>
          </w:p>
        </w:tc>
      </w:tr>
    </w:tbl>
    <w:p>
      <w:pPr>
        <w:pStyle w:val="yHeading5"/>
      </w:pPr>
      <w:bookmarkStart w:id="1017" w:name="_Toc487865598"/>
      <w:bookmarkStart w:id="1018" w:name="_Toc150238029"/>
      <w:bookmarkStart w:id="1019" w:name="_Toc152741657"/>
      <w:r>
        <w:rPr>
          <w:rStyle w:val="CharSClsNo"/>
        </w:rPr>
        <w:t>10</w:t>
      </w:r>
      <w:r>
        <w:t>.</w:t>
      </w:r>
      <w:r>
        <w:tab/>
        <w:t>Prime mover</w:t>
      </w:r>
      <w:bookmarkEnd w:id="1017"/>
      <w:bookmarkEnd w:id="1018"/>
      <w:bookmarkEnd w:id="1019"/>
    </w:p>
    <w:p>
      <w:pPr>
        <w:pStyle w:val="ySubsection"/>
      </w:pPr>
      <w:r>
        <w:tab/>
      </w:r>
      <w:r>
        <w:tab/>
        <w:t>For a prime mover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keepNext/>
              <w:keepLines/>
              <w:spacing w:before="0"/>
              <w:ind w:right="884"/>
              <w:jc w:val="right"/>
            </w:pPr>
            <w:r>
              <w:t>1 485</w:t>
            </w:r>
          </w:p>
        </w:tc>
      </w:tr>
      <w:tr>
        <w:tc>
          <w:tcPr>
            <w:tcW w:w="2693" w:type="dxa"/>
          </w:tcPr>
          <w:p>
            <w:pPr>
              <w:pStyle w:val="yTable"/>
              <w:spacing w:before="0"/>
              <w:ind w:left="1"/>
              <w:jc w:val="center"/>
            </w:pPr>
            <w:r>
              <w:t>SP3</w:t>
            </w:r>
          </w:p>
        </w:tc>
        <w:tc>
          <w:tcPr>
            <w:tcW w:w="2693" w:type="dxa"/>
          </w:tcPr>
          <w:p>
            <w:pPr>
              <w:pStyle w:val="yTable"/>
              <w:keepNext/>
              <w:keepLines/>
              <w:spacing w:before="0"/>
              <w:ind w:right="884"/>
              <w:jc w:val="right"/>
            </w:pPr>
            <w:r>
              <w:t>3 883</w:t>
            </w:r>
          </w:p>
        </w:tc>
      </w:tr>
      <w:tr>
        <w:tc>
          <w:tcPr>
            <w:tcW w:w="2693" w:type="dxa"/>
          </w:tcPr>
          <w:p>
            <w:pPr>
              <w:pStyle w:val="yTable"/>
              <w:spacing w:before="0"/>
              <w:ind w:left="1"/>
              <w:jc w:val="center"/>
            </w:pPr>
            <w:r>
              <w:t>SP4</w:t>
            </w:r>
          </w:p>
        </w:tc>
        <w:tc>
          <w:tcPr>
            <w:tcW w:w="2693" w:type="dxa"/>
          </w:tcPr>
          <w:p>
            <w:pPr>
              <w:pStyle w:val="yTable"/>
              <w:keepNext/>
              <w:keepLines/>
              <w:spacing w:before="0"/>
              <w:ind w:right="884"/>
              <w:jc w:val="right"/>
            </w:pPr>
            <w:r>
              <w:t>5 025</w:t>
            </w:r>
          </w:p>
        </w:tc>
      </w:tr>
      <w:tr>
        <w:tc>
          <w:tcPr>
            <w:tcW w:w="2693" w:type="dxa"/>
          </w:tcPr>
          <w:p>
            <w:pPr>
              <w:pStyle w:val="yTable"/>
              <w:spacing w:before="0"/>
              <w:ind w:left="1"/>
              <w:jc w:val="center"/>
            </w:pPr>
            <w:r>
              <w:t>SP5</w:t>
            </w:r>
          </w:p>
        </w:tc>
        <w:tc>
          <w:tcPr>
            <w:tcW w:w="2693" w:type="dxa"/>
          </w:tcPr>
          <w:p>
            <w:pPr>
              <w:pStyle w:val="yTable"/>
              <w:keepLines/>
              <w:spacing w:before="0"/>
              <w:ind w:right="884"/>
              <w:jc w:val="right"/>
            </w:pPr>
            <w:r>
              <w:t>5 025</w:t>
            </w:r>
          </w:p>
        </w:tc>
      </w:tr>
      <w:tr>
        <w:tc>
          <w:tcPr>
            <w:tcW w:w="2693" w:type="dxa"/>
          </w:tcPr>
          <w:p>
            <w:pPr>
              <w:pStyle w:val="yTable"/>
              <w:spacing w:before="0"/>
              <w:ind w:left="1"/>
              <w:jc w:val="center"/>
            </w:pPr>
            <w:r>
              <w:t>MP2</w:t>
            </w:r>
          </w:p>
        </w:tc>
        <w:tc>
          <w:tcPr>
            <w:tcW w:w="2693" w:type="dxa"/>
          </w:tcPr>
          <w:p>
            <w:pPr>
              <w:pStyle w:val="yTable"/>
              <w:keepLines/>
              <w:spacing w:before="0"/>
              <w:ind w:right="884"/>
              <w:jc w:val="right"/>
            </w:pPr>
            <w:r>
              <w:t>4 569</w:t>
            </w:r>
          </w:p>
        </w:tc>
      </w:tr>
      <w:tr>
        <w:tc>
          <w:tcPr>
            <w:tcW w:w="2693" w:type="dxa"/>
          </w:tcPr>
          <w:p>
            <w:pPr>
              <w:pStyle w:val="yTable"/>
              <w:spacing w:before="0"/>
              <w:ind w:left="1"/>
              <w:jc w:val="center"/>
            </w:pPr>
            <w:r>
              <w:t>MP3</w:t>
            </w:r>
          </w:p>
        </w:tc>
        <w:tc>
          <w:tcPr>
            <w:tcW w:w="2693" w:type="dxa"/>
          </w:tcPr>
          <w:p>
            <w:pPr>
              <w:pStyle w:val="yTable"/>
              <w:keepLines/>
              <w:spacing w:before="0"/>
              <w:ind w:right="884"/>
              <w:jc w:val="right"/>
            </w:pPr>
            <w:r>
              <w:t>5 711</w:t>
            </w:r>
          </w:p>
        </w:tc>
      </w:tr>
      <w:tr>
        <w:tc>
          <w:tcPr>
            <w:tcW w:w="2693" w:type="dxa"/>
          </w:tcPr>
          <w:p>
            <w:pPr>
              <w:pStyle w:val="yTable"/>
              <w:spacing w:before="0"/>
              <w:ind w:left="1"/>
              <w:jc w:val="center"/>
            </w:pPr>
            <w:r>
              <w:t>MP4</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MP5</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1LP2</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1LP3</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1LP4</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1LP5</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2LP2</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2LP3</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2LP4</w:t>
            </w:r>
          </w:p>
        </w:tc>
        <w:tc>
          <w:tcPr>
            <w:tcW w:w="2693" w:type="dxa"/>
          </w:tcPr>
          <w:p>
            <w:pPr>
              <w:pStyle w:val="yTable"/>
              <w:spacing w:before="0"/>
              <w:ind w:right="884"/>
              <w:jc w:val="right"/>
            </w:pPr>
            <w:r>
              <w:t>6 283</w:t>
            </w:r>
          </w:p>
        </w:tc>
      </w:tr>
      <w:tr>
        <w:tc>
          <w:tcPr>
            <w:tcW w:w="2693" w:type="dxa"/>
            <w:tcBorders>
              <w:bottom w:val="single" w:sz="4" w:space="0" w:color="auto"/>
            </w:tcBorders>
          </w:tcPr>
          <w:p>
            <w:pPr>
              <w:pStyle w:val="zyIndenta"/>
              <w:tabs>
                <w:tab w:val="clear" w:pos="1899"/>
                <w:tab w:val="clear" w:pos="2183"/>
              </w:tabs>
              <w:spacing w:before="0"/>
              <w:ind w:left="0" w:right="0" w:firstLine="0"/>
              <w:jc w:val="center"/>
            </w:pPr>
            <w:r>
              <w:t>2LP5</w:t>
            </w:r>
          </w:p>
        </w:tc>
        <w:tc>
          <w:tcPr>
            <w:tcW w:w="2693" w:type="dxa"/>
            <w:tcBorders>
              <w:bottom w:val="single" w:sz="4" w:space="0" w:color="auto"/>
            </w:tcBorders>
          </w:tcPr>
          <w:p>
            <w:pPr>
              <w:pStyle w:val="yTable"/>
              <w:spacing w:before="0"/>
              <w:ind w:right="884"/>
              <w:jc w:val="right"/>
            </w:pPr>
            <w:r>
              <w:t>6 283</w:t>
            </w:r>
          </w:p>
        </w:tc>
      </w:tr>
    </w:tbl>
    <w:p>
      <w:pPr>
        <w:pStyle w:val="yHeading5"/>
      </w:pPr>
      <w:bookmarkStart w:id="1020" w:name="_Toc487865599"/>
      <w:bookmarkStart w:id="1021" w:name="_Toc150238030"/>
      <w:bookmarkStart w:id="1022" w:name="_Toc152741658"/>
      <w:r>
        <w:rPr>
          <w:rStyle w:val="CharSClsNo"/>
        </w:rPr>
        <w:t>11</w:t>
      </w:r>
      <w:r>
        <w:t>.</w:t>
      </w:r>
      <w:r>
        <w:tab/>
        <w:t>Trailer</w:t>
      </w:r>
      <w:bookmarkEnd w:id="1020"/>
      <w:r>
        <w:t>, not being a towed special purpose vehicle</w:t>
      </w:r>
      <w:bookmarkEnd w:id="1021"/>
      <w:bookmarkEnd w:id="1022"/>
    </w:p>
    <w:p>
      <w:pPr>
        <w:pStyle w:val="ySubsection"/>
      </w:pPr>
      <w:r>
        <w:tab/>
      </w:r>
      <w:r>
        <w:tab/>
        <w:t>For a trailer, not being a towed special purpose vehicle (licence class HT) the charge is $343.00 for every axle fitted.</w:t>
      </w:r>
    </w:p>
    <w:p>
      <w:pPr>
        <w:pStyle w:val="yHeading5"/>
      </w:pPr>
      <w:bookmarkStart w:id="1023" w:name="_Toc487865600"/>
      <w:bookmarkStart w:id="1024" w:name="_Toc150238031"/>
      <w:bookmarkStart w:id="1025" w:name="_Toc152741659"/>
      <w:r>
        <w:rPr>
          <w:rStyle w:val="CharSClsNo"/>
        </w:rPr>
        <w:t>12</w:t>
      </w:r>
      <w:r>
        <w:t>.</w:t>
      </w:r>
      <w:r>
        <w:tab/>
      </w:r>
      <w:bookmarkEnd w:id="1023"/>
      <w:r>
        <w:t>Special purpose vehicle</w:t>
      </w:r>
      <w:bookmarkEnd w:id="1024"/>
      <w:bookmarkEnd w:id="1025"/>
    </w:p>
    <w:p>
      <w:pPr>
        <w:pStyle w:val="ySubsection"/>
      </w:pPr>
      <w:r>
        <w:tab/>
      </w:r>
      <w:r>
        <w:tab/>
        <w:t>For a special purpose vehicle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PSV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286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572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858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1 144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1 430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1 716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2 002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2 288</w:t>
            </w:r>
          </w:p>
        </w:tc>
      </w:tr>
    </w:tbl>
    <w:p>
      <w:pPr>
        <w:pStyle w:val="yHeading3"/>
      </w:pPr>
      <w:bookmarkStart w:id="1026" w:name="_Toc125354809"/>
      <w:bookmarkStart w:id="1027" w:name="_Toc125367242"/>
      <w:bookmarkStart w:id="1028" w:name="_Toc125429101"/>
      <w:bookmarkStart w:id="1029" w:name="_Toc125429424"/>
      <w:bookmarkStart w:id="1030" w:name="_Toc125432481"/>
      <w:bookmarkStart w:id="1031" w:name="_Toc125433603"/>
      <w:bookmarkStart w:id="1032" w:name="_Toc125433687"/>
      <w:bookmarkStart w:id="1033" w:name="_Toc125433873"/>
      <w:bookmarkStart w:id="1034" w:name="_Toc141517989"/>
      <w:bookmarkStart w:id="1035" w:name="_Toc141518946"/>
      <w:bookmarkStart w:id="1036" w:name="_Toc141523563"/>
      <w:bookmarkStart w:id="1037" w:name="_Toc141608879"/>
      <w:bookmarkStart w:id="1038" w:name="_Toc141610133"/>
      <w:bookmarkStart w:id="1039" w:name="_Toc141669104"/>
      <w:bookmarkStart w:id="1040" w:name="_Toc141672735"/>
      <w:bookmarkStart w:id="1041" w:name="_Toc141696312"/>
      <w:bookmarkStart w:id="1042" w:name="_Toc146950581"/>
      <w:bookmarkStart w:id="1043" w:name="_Toc146951696"/>
      <w:bookmarkStart w:id="1044" w:name="_Toc148766943"/>
      <w:bookmarkStart w:id="1045" w:name="_Toc148767028"/>
      <w:bookmarkStart w:id="1046" w:name="_Toc149125225"/>
      <w:bookmarkStart w:id="1047" w:name="_Toc149126856"/>
      <w:bookmarkStart w:id="1048" w:name="_Toc149127084"/>
      <w:bookmarkStart w:id="1049" w:name="_Toc149533730"/>
      <w:bookmarkStart w:id="1050" w:name="_Toc149627217"/>
      <w:bookmarkStart w:id="1051" w:name="_Toc149983926"/>
      <w:bookmarkStart w:id="1052" w:name="_Toc149984040"/>
      <w:bookmarkStart w:id="1053" w:name="_Toc150053229"/>
      <w:bookmarkStart w:id="1054" w:name="_Toc150057892"/>
      <w:bookmarkStart w:id="1055" w:name="_Toc150058022"/>
      <w:bookmarkStart w:id="1056" w:name="_Toc150058213"/>
      <w:bookmarkStart w:id="1057" w:name="_Toc150143579"/>
      <w:bookmarkStart w:id="1058" w:name="_Toc150152268"/>
      <w:bookmarkStart w:id="1059" w:name="_Toc150225728"/>
      <w:bookmarkStart w:id="1060" w:name="_Toc150227154"/>
      <w:bookmarkStart w:id="1061" w:name="_Toc150227537"/>
      <w:bookmarkStart w:id="1062" w:name="_Toc150229296"/>
      <w:bookmarkStart w:id="1063" w:name="_Toc150229763"/>
      <w:bookmarkStart w:id="1064" w:name="_Toc150229850"/>
      <w:bookmarkStart w:id="1065" w:name="_Toc150238032"/>
      <w:bookmarkStart w:id="1066" w:name="_Toc152146195"/>
      <w:bookmarkStart w:id="1067" w:name="_Toc152652984"/>
      <w:bookmarkStart w:id="1068" w:name="_Toc152741660"/>
      <w:bookmarkStart w:id="1069" w:name="_Toc124326361"/>
      <w:bookmarkStart w:id="1070" w:name="_Toc125274565"/>
      <w:bookmarkStart w:id="1071" w:name="_Toc125275861"/>
      <w:bookmarkStart w:id="1072" w:name="_Toc125279450"/>
      <w:bookmarkStart w:id="1073" w:name="_Toc125342993"/>
      <w:r>
        <w:rPr>
          <w:rStyle w:val="CharSDivNo"/>
        </w:rPr>
        <w:t>Division 2</w:t>
      </w:r>
      <w:r>
        <w:t> — </w:t>
      </w:r>
      <w:r>
        <w:rPr>
          <w:rStyle w:val="CharSDivText"/>
        </w:rPr>
        <w:t>Fees relating to vehicle licensing</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bookmarkEnd w:id="1069"/>
    <w:bookmarkEnd w:id="1070"/>
    <w:bookmarkEnd w:id="1071"/>
    <w:bookmarkEnd w:id="1072"/>
    <w:bookmarkEnd w:id="1073"/>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10.15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16.75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074" w:name="_Toc125275862"/>
      <w:bookmarkStart w:id="1075" w:name="_Toc125279451"/>
      <w:bookmarkStart w:id="1076" w:name="_Toc125342994"/>
      <w:bookmarkStart w:id="1077" w:name="_Toc125354810"/>
      <w:bookmarkStart w:id="1078" w:name="_Toc125367243"/>
      <w:bookmarkStart w:id="1079" w:name="_Toc125429102"/>
      <w:bookmarkStart w:id="1080" w:name="_Toc125429425"/>
      <w:bookmarkStart w:id="1081" w:name="_Toc125432482"/>
      <w:bookmarkStart w:id="1082" w:name="_Toc125433604"/>
      <w:bookmarkStart w:id="1083" w:name="_Toc125433688"/>
      <w:bookmarkStart w:id="1084" w:name="_Toc125433874"/>
      <w:bookmarkStart w:id="1085" w:name="_Toc141517990"/>
      <w:bookmarkStart w:id="1086" w:name="_Toc141518947"/>
      <w:bookmarkStart w:id="1087" w:name="_Toc141523564"/>
      <w:bookmarkStart w:id="1088" w:name="_Toc141608880"/>
      <w:bookmarkStart w:id="1089" w:name="_Toc141610134"/>
      <w:bookmarkStart w:id="1090" w:name="_Toc141669105"/>
      <w:bookmarkStart w:id="1091" w:name="_Toc141672736"/>
      <w:bookmarkStart w:id="1092" w:name="_Toc141696313"/>
      <w:bookmarkStart w:id="1093" w:name="_Toc146950582"/>
      <w:bookmarkStart w:id="1094" w:name="_Toc146951697"/>
      <w:bookmarkStart w:id="1095" w:name="_Toc148766944"/>
      <w:bookmarkStart w:id="1096" w:name="_Toc148767029"/>
      <w:bookmarkStart w:id="1097" w:name="_Toc149125226"/>
      <w:bookmarkStart w:id="1098" w:name="_Toc149126857"/>
      <w:bookmarkStart w:id="1099" w:name="_Toc149127085"/>
      <w:bookmarkStart w:id="1100" w:name="_Toc149533731"/>
      <w:bookmarkStart w:id="1101" w:name="_Toc149627218"/>
      <w:bookmarkStart w:id="1102" w:name="_Toc149983927"/>
      <w:bookmarkStart w:id="1103" w:name="_Toc149984041"/>
      <w:bookmarkStart w:id="1104" w:name="_Toc150053230"/>
      <w:bookmarkStart w:id="1105" w:name="_Toc150057893"/>
      <w:bookmarkStart w:id="1106" w:name="_Toc150058023"/>
      <w:bookmarkStart w:id="1107" w:name="_Toc150058214"/>
      <w:bookmarkStart w:id="1108" w:name="_Toc150143580"/>
      <w:bookmarkStart w:id="1109" w:name="_Toc150152269"/>
      <w:bookmarkStart w:id="1110" w:name="_Toc150225729"/>
      <w:bookmarkStart w:id="1111" w:name="_Toc150227155"/>
      <w:bookmarkStart w:id="1112" w:name="_Toc150227538"/>
      <w:bookmarkStart w:id="1113" w:name="_Toc150229297"/>
      <w:bookmarkStart w:id="1114" w:name="_Toc150229764"/>
      <w:bookmarkStart w:id="1115" w:name="_Toc150229851"/>
      <w:bookmarkStart w:id="1116" w:name="_Toc150238033"/>
      <w:bookmarkStart w:id="1117" w:name="_Toc152146196"/>
      <w:bookmarkStart w:id="1118" w:name="_Toc152652985"/>
    </w:p>
    <w:p>
      <w:pPr>
        <w:pStyle w:val="yScheduleHeading"/>
      </w:pPr>
      <w:bookmarkStart w:id="1119" w:name="_Toc152741661"/>
      <w:r>
        <w:rPr>
          <w:rStyle w:val="CharSchNo"/>
        </w:rPr>
        <w:t>Schedule 2</w:t>
      </w:r>
      <w:r>
        <w:rPr>
          <w:rStyle w:val="CharSDivNo"/>
        </w:rPr>
        <w:t> </w:t>
      </w:r>
      <w:r>
        <w:t>—</w:t>
      </w:r>
      <w:r>
        <w:rPr>
          <w:rStyle w:val="CharSDivText"/>
        </w:rPr>
        <w:t> </w:t>
      </w:r>
      <w:r>
        <w:rPr>
          <w:rStyle w:val="CharSchText"/>
        </w:rPr>
        <w:t>Fees relating to drivers’ licences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pPr>
      <w:r>
        <w:t>[r. 41]</w:t>
      </w:r>
    </w:p>
    <w:p>
      <w:pPr>
        <w:pStyle w:val="yHeading5"/>
      </w:pPr>
      <w:bookmarkStart w:id="1120" w:name="_Toc150238034"/>
      <w:bookmarkStart w:id="1121" w:name="_Toc152741662"/>
      <w:r>
        <w:tab/>
        <w:t>Terms used in this Schedule</w:t>
      </w:r>
      <w:bookmarkEnd w:id="1120"/>
      <w:bookmarkEnd w:id="1121"/>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bookmarkStart w:id="1122" w:name="UpToHere" w:colFirst="0" w:colLast="1"/>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35.00</w:t>
            </w:r>
          </w:p>
        </w:tc>
      </w:tr>
      <w:bookmarkEnd w:id="1122"/>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26.10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16.00</w:t>
            </w:r>
          </w:p>
        </w:tc>
      </w:tr>
    </w:tbl>
    <w:p>
      <w:pPr>
        <w:sectPr>
          <w:headerReference w:type="even" r:id="rId29"/>
          <w:endnotePr>
            <w:numFmt w:val="decimal"/>
          </w:endnotePr>
          <w:pgSz w:w="11906" w:h="16838" w:code="9"/>
          <w:pgMar w:top="2376" w:right="2405" w:bottom="3542" w:left="2405" w:header="706" w:footer="3380" w:gutter="0"/>
          <w:cols w:space="720"/>
          <w:noEndnote/>
          <w:docGrid w:linePitch="326"/>
        </w:sectPr>
      </w:pPr>
      <w:bookmarkStart w:id="1123" w:name="_Toc113695922"/>
      <w:bookmarkStart w:id="1124" w:name="_Toc152652987"/>
    </w:p>
    <w:p>
      <w:pPr>
        <w:pStyle w:val="nHeading2"/>
      </w:pPr>
      <w:bookmarkStart w:id="1125" w:name="_Toc152741663"/>
      <w:r>
        <w:t>Notes</w:t>
      </w:r>
      <w:bookmarkEnd w:id="1123"/>
      <w:bookmarkEnd w:id="1124"/>
      <w:bookmarkEnd w:id="1125"/>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t xml:space="preserve">  </w:t>
      </w:r>
      <w:r>
        <w:rPr>
          <w:snapToGrid w:val="0"/>
        </w:rPr>
        <w:t>The following table contains information about that regulation.</w:t>
      </w:r>
    </w:p>
    <w:p>
      <w:pPr>
        <w:pStyle w:val="nHeading3"/>
      </w:pPr>
      <w:bookmarkStart w:id="1126" w:name="_Toc152741664"/>
      <w:r>
        <w:t>Compilation table</w:t>
      </w:r>
      <w:bookmarkEnd w:id="1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Road Traffic (Charges and Fees) Regulations 2006</w:t>
            </w:r>
          </w:p>
        </w:tc>
        <w:tc>
          <w:tcPr>
            <w:tcW w:w="1276" w:type="dxa"/>
            <w:tcBorders>
              <w:top w:val="single" w:sz="8" w:space="0" w:color="auto"/>
              <w:bottom w:val="single" w:sz="8" w:space="0" w:color="auto"/>
            </w:tcBorders>
          </w:tcPr>
          <w:p>
            <w:pPr>
              <w:pStyle w:val="nTable"/>
              <w:spacing w:after="40"/>
              <w:rPr>
                <w:sz w:val="19"/>
              </w:rPr>
            </w:pPr>
            <w:r>
              <w:rPr>
                <w:sz w:val="19"/>
              </w:rPr>
              <w:t>24 Nov 2006 p. 4843-85</w:t>
            </w:r>
          </w:p>
        </w:tc>
        <w:tc>
          <w:tcPr>
            <w:tcW w:w="2693" w:type="dxa"/>
            <w:tcBorders>
              <w:top w:val="single" w:sz="8" w:space="0" w:color="auto"/>
              <w:bottom w:val="single" w:sz="8" w:space="0" w:color="auto"/>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9300</Words>
  <Characters>43713</Characters>
  <Application>Microsoft Office Word</Application>
  <DocSecurity>0</DocSecurity>
  <Lines>1681</Lines>
  <Paragraphs>1039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vt:lpstr>
      <vt:lpstr>    Schedule 2 — Fees relating to drivers’ licences</vt:lpstr>
      <vt:lpstr>    Notes</vt:lpstr>
    </vt:vector>
  </TitlesOfParts>
  <Manager/>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2006 - 00-a0-03</dc:title>
  <dc:subject/>
  <dc:creator/>
  <cp:keywords/>
  <dc:description/>
  <cp:lastModifiedBy>svcMRProcess</cp:lastModifiedBy>
  <cp:revision>4</cp:revision>
  <cp:lastPrinted>2006-10-31T03:40:00Z</cp:lastPrinted>
  <dcterms:created xsi:type="dcterms:W3CDTF">2020-02-27T21:50:00Z</dcterms:created>
  <dcterms:modified xsi:type="dcterms:W3CDTF">2020-02-27T21:50:00Z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38432</vt:i4>
  </property>
  <property fmtid="{D5CDD505-2E9C-101B-9397-08002B2CF9AE}" pid="6" name="AsAtDate">
    <vt:lpwstr>04 Dec 2006</vt:lpwstr>
  </property>
  <property fmtid="{D5CDD505-2E9C-101B-9397-08002B2CF9AE}" pid="7" name="Suffix">
    <vt:lpwstr>00-a0-03</vt:lpwstr>
  </property>
</Properties>
</file>