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_Toc22914878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_Toc22914879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_Toc22914880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_Toc22914881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_Toc22914882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_Toc22914883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_Toc22914884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_Toc22914885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_Toc22914886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_Toc22914887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_Toc22914888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_Toc22914889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_Toc22914890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_Toc22914891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_Toc22914892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_Toc22914893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_Toc22914894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_Toc22914895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_Toc22914896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_Toc22914897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_Toc22914898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_Toc22914899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_Toc22914900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_Toc22914901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Bidding by seller or auctioneer or person on their behalf</w:t>
      </w:r>
      <w:r>
        <w:tab/>
      </w:r>
      <w:r>
        <w:fldChar w:fldCharType="begin"/>
      </w:r>
      <w:r>
        <w:instrText xml:space="preserve"> PAGEREF _Toc22914902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_Toc22914903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Splitting of lots of livestock or farm produce</w:t>
      </w:r>
      <w:r>
        <w:tab/>
      </w:r>
      <w:r>
        <w:fldChar w:fldCharType="begin"/>
      </w:r>
      <w:r>
        <w:instrText xml:space="preserve"> PAGEREF _Toc22914904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_Toc22914905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_Toc22914906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_Toc22914907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_Toc22914908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_Toc22914909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_Toc22914910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_Toc22914912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_Toc22914913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377996618"/>
      <w:bookmarkStart w:id="4" w:name="_Toc22914878"/>
      <w:r>
        <w:rPr>
          <w:rStyle w:val="CharSectno"/>
        </w:rPr>
        <w:t>1</w:t>
      </w:r>
      <w:r>
        <w:rPr>
          <w:snapToGrid w:val="0"/>
        </w:rPr>
        <w:t>.</w:t>
      </w:r>
      <w:r>
        <w:rPr>
          <w:snapToGrid w:val="0"/>
        </w:rPr>
        <w:tab/>
      </w:r>
      <w:r>
        <w:t>Short</w:t>
      </w:r>
      <w:r>
        <w:rPr>
          <w:snapToGrid w:val="0"/>
        </w:rPr>
        <w:t xml:space="preserve">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2291487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7" w:name="_Toc377996620"/>
      <w:bookmarkStart w:id="8" w:name="_Toc22914880"/>
      <w:r>
        <w:rPr>
          <w:rStyle w:val="CharSectno"/>
        </w:rPr>
        <w:t>4</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9" w:name="_Toc377996621"/>
      <w:bookmarkStart w:id="10" w:name="_Toc22914881"/>
      <w:r>
        <w:rPr>
          <w:rStyle w:val="CharSectno"/>
        </w:rPr>
        <w:t>5</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11" w:name="_Toc377996622"/>
      <w:bookmarkStart w:id="12" w:name="_Toc22914882"/>
      <w:r>
        <w:rPr>
          <w:rStyle w:val="CharSectno"/>
        </w:rPr>
        <w:t>6</w:t>
      </w:r>
      <w:r>
        <w:rPr>
          <w:snapToGrid w:val="0"/>
        </w:rPr>
        <w:t>.</w:t>
      </w:r>
      <w:r>
        <w:rPr>
          <w:snapToGrid w:val="0"/>
        </w:rPr>
        <w:tab/>
        <w:t>Auctioneers to be licensed</w:t>
      </w:r>
      <w:bookmarkEnd w:id="11"/>
      <w:bookmarkEnd w:id="12"/>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No. 60 of 1975 s. 2.] </w:t>
      </w:r>
    </w:p>
    <w:p>
      <w:pPr>
        <w:pStyle w:val="Heading5"/>
        <w:rPr>
          <w:snapToGrid w:val="0"/>
        </w:rPr>
      </w:pPr>
      <w:bookmarkStart w:id="13" w:name="_Toc377996623"/>
      <w:bookmarkStart w:id="14" w:name="_Toc22914883"/>
      <w:r>
        <w:rPr>
          <w:rStyle w:val="CharSectno"/>
        </w:rPr>
        <w:t>7</w:t>
      </w:r>
      <w:r>
        <w:rPr>
          <w:snapToGrid w:val="0"/>
        </w:rPr>
        <w:t>.</w:t>
      </w:r>
      <w:r>
        <w:rPr>
          <w:snapToGrid w:val="0"/>
        </w:rPr>
        <w:tab/>
        <w:t>Kinds of licence</w:t>
      </w:r>
      <w:bookmarkEnd w:id="13"/>
      <w:bookmarkEnd w:id="14"/>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5" w:name="_Toc377996624"/>
      <w:bookmarkStart w:id="16" w:name="_Toc22914884"/>
      <w:r>
        <w:rPr>
          <w:rStyle w:val="CharSectno"/>
        </w:rPr>
        <w:t>8</w:t>
      </w:r>
      <w:r>
        <w:rPr>
          <w:snapToGrid w:val="0"/>
        </w:rPr>
        <w:t>.</w:t>
      </w:r>
      <w:r>
        <w:rPr>
          <w:snapToGrid w:val="0"/>
        </w:rPr>
        <w:tab/>
        <w:t>Licences may be issued for the benefit of a firm or corporation</w:t>
      </w:r>
      <w:bookmarkEnd w:id="15"/>
      <w:bookmarkEnd w:id="16"/>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bookmarkStart w:id="17" w:name="_Toc377996625"/>
      <w:r>
        <w:t>[</w:t>
      </w:r>
      <w:r>
        <w:rPr>
          <w:b/>
        </w:rPr>
        <w:t>9.</w:t>
      </w:r>
      <w:r>
        <w:tab/>
        <w:t>Deleted: No. 44 of 2016 s. 4.]</w:t>
      </w:r>
    </w:p>
    <w:p>
      <w:pPr>
        <w:pStyle w:val="Heading5"/>
        <w:rPr>
          <w:snapToGrid w:val="0"/>
        </w:rPr>
      </w:pPr>
      <w:bookmarkStart w:id="18" w:name="_Toc377996626"/>
      <w:bookmarkStart w:id="19" w:name="_Toc22914885"/>
      <w:bookmarkEnd w:id="17"/>
      <w:r>
        <w:rPr>
          <w:rStyle w:val="CharSectno"/>
        </w:rPr>
        <w:t>10</w:t>
      </w:r>
      <w:r>
        <w:rPr>
          <w:snapToGrid w:val="0"/>
        </w:rPr>
        <w:t>.</w:t>
      </w:r>
      <w:r>
        <w:rPr>
          <w:snapToGrid w:val="0"/>
        </w:rPr>
        <w:tab/>
        <w:t>Classes of businesses</w:t>
      </w:r>
      <w:bookmarkEnd w:id="18"/>
      <w:bookmarkEnd w:id="19"/>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20" w:name="_Toc377996627"/>
      <w:bookmarkStart w:id="21" w:name="_Toc22914886"/>
      <w:r>
        <w:rPr>
          <w:rStyle w:val="CharSectno"/>
        </w:rPr>
        <w:t>11</w:t>
      </w:r>
      <w:r>
        <w:rPr>
          <w:snapToGrid w:val="0"/>
        </w:rPr>
        <w:t>.</w:t>
      </w:r>
      <w:r>
        <w:rPr>
          <w:snapToGrid w:val="0"/>
        </w:rPr>
        <w:tab/>
        <w:t>Applications</w:t>
      </w:r>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22" w:name="_Toc377996629"/>
      <w:bookmarkStart w:id="23" w:name="_Toc22914887"/>
      <w:r>
        <w:rPr>
          <w:rStyle w:val="CharSectno"/>
        </w:rPr>
        <w:t>13</w:t>
      </w:r>
      <w:r>
        <w:rPr>
          <w:snapToGrid w:val="0"/>
        </w:rPr>
        <w:t>.</w:t>
      </w:r>
      <w:r>
        <w:rPr>
          <w:snapToGrid w:val="0"/>
        </w:rPr>
        <w:tab/>
        <w:t>Occasional licences</w:t>
      </w:r>
      <w:bookmarkEnd w:id="22"/>
      <w:bookmarkEnd w:id="23"/>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24" w:name="_Toc377996630"/>
      <w:bookmarkStart w:id="25" w:name="_Toc22914888"/>
      <w:r>
        <w:rPr>
          <w:rStyle w:val="CharSectno"/>
        </w:rPr>
        <w:t>14</w:t>
      </w:r>
      <w:r>
        <w:rPr>
          <w:snapToGrid w:val="0"/>
        </w:rPr>
        <w:t>.</w:t>
      </w:r>
      <w:r>
        <w:rPr>
          <w:snapToGrid w:val="0"/>
        </w:rPr>
        <w:tab/>
        <w:t>Interim licence</w:t>
      </w:r>
      <w:bookmarkEnd w:id="24"/>
      <w:bookmarkEnd w:id="25"/>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26" w:name="_Toc377996631"/>
      <w:bookmarkStart w:id="27" w:name="_Toc22914889"/>
      <w:r>
        <w:rPr>
          <w:rStyle w:val="CharSectno"/>
        </w:rPr>
        <w:t>15</w:t>
      </w:r>
      <w:r>
        <w:rPr>
          <w:snapToGrid w:val="0"/>
        </w:rPr>
        <w:t>.</w:t>
      </w:r>
      <w:r>
        <w:rPr>
          <w:snapToGrid w:val="0"/>
        </w:rPr>
        <w:tab/>
        <w:t>Provisional licences</w:t>
      </w:r>
      <w:bookmarkEnd w:id="26"/>
      <w:bookmarkEnd w:id="27"/>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28" w:name="_Toc377996632"/>
      <w:bookmarkStart w:id="29" w:name="_Toc22914890"/>
      <w:r>
        <w:rPr>
          <w:rStyle w:val="CharSectno"/>
        </w:rPr>
        <w:t>16</w:t>
      </w:r>
      <w:r>
        <w:rPr>
          <w:snapToGrid w:val="0"/>
        </w:rPr>
        <w:t>.</w:t>
      </w:r>
      <w:r>
        <w:rPr>
          <w:snapToGrid w:val="0"/>
        </w:rPr>
        <w:tab/>
        <w:t>Hearing of applications</w:t>
      </w:r>
      <w:bookmarkEnd w:id="28"/>
      <w:bookmarkEnd w:id="29"/>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30" w:name="_Toc377996633"/>
      <w:bookmarkStart w:id="31" w:name="_Toc22914891"/>
      <w:r>
        <w:rPr>
          <w:rStyle w:val="CharSectno"/>
        </w:rPr>
        <w:t>17</w:t>
      </w:r>
      <w:r>
        <w:rPr>
          <w:snapToGrid w:val="0"/>
        </w:rPr>
        <w:t>.</w:t>
      </w:r>
      <w:r>
        <w:rPr>
          <w:snapToGrid w:val="0"/>
        </w:rPr>
        <w:tab/>
        <w:t>Form of licence</w:t>
      </w:r>
      <w:bookmarkEnd w:id="30"/>
      <w:bookmarkEnd w:id="3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32" w:name="_Toc377996634"/>
      <w:bookmarkStart w:id="33" w:name="_Toc22914892"/>
      <w:r>
        <w:rPr>
          <w:rStyle w:val="CharSectno"/>
        </w:rPr>
        <w:t>18</w:t>
      </w:r>
      <w:r>
        <w:rPr>
          <w:snapToGrid w:val="0"/>
        </w:rPr>
        <w:t>.</w:t>
      </w:r>
      <w:r>
        <w:rPr>
          <w:snapToGrid w:val="0"/>
        </w:rPr>
        <w:tab/>
        <w:t>Duplicate licences</w:t>
      </w:r>
      <w:bookmarkEnd w:id="32"/>
      <w:bookmarkEnd w:id="33"/>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34" w:name="_Toc377996635"/>
      <w:bookmarkStart w:id="35" w:name="_Toc22914893"/>
      <w:r>
        <w:rPr>
          <w:rStyle w:val="CharSectno"/>
        </w:rPr>
        <w:t>19</w:t>
      </w:r>
      <w:r>
        <w:rPr>
          <w:snapToGrid w:val="0"/>
        </w:rPr>
        <w:t>.</w:t>
      </w:r>
      <w:r>
        <w:rPr>
          <w:snapToGrid w:val="0"/>
        </w:rPr>
        <w:tab/>
        <w:t>Duration of general and restricted licences</w:t>
      </w:r>
      <w:bookmarkEnd w:id="34"/>
      <w:bookmarkEnd w:id="35"/>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36" w:name="_Toc377996636"/>
      <w:bookmarkStart w:id="37" w:name="_Toc22914894"/>
      <w:r>
        <w:rPr>
          <w:rStyle w:val="CharSectno"/>
        </w:rPr>
        <w:t>21</w:t>
      </w:r>
      <w:r>
        <w:rPr>
          <w:snapToGrid w:val="0"/>
        </w:rPr>
        <w:t>.</w:t>
      </w:r>
      <w:r>
        <w:rPr>
          <w:snapToGrid w:val="0"/>
        </w:rPr>
        <w:tab/>
        <w:t>Surrender of a licence</w:t>
      </w:r>
      <w:bookmarkEnd w:id="36"/>
      <w:bookmarkEnd w:id="37"/>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38" w:name="_Toc377996637"/>
      <w:bookmarkStart w:id="39" w:name="_Toc22914895"/>
      <w:r>
        <w:rPr>
          <w:rStyle w:val="CharSectno"/>
        </w:rPr>
        <w:t>22</w:t>
      </w:r>
      <w:r>
        <w:rPr>
          <w:snapToGrid w:val="0"/>
        </w:rPr>
        <w:t>.</w:t>
      </w:r>
      <w:r>
        <w:rPr>
          <w:snapToGrid w:val="0"/>
        </w:rPr>
        <w:tab/>
        <w:t>Suspension, cancellation and disqualification</w:t>
      </w:r>
      <w:bookmarkEnd w:id="38"/>
      <w:bookmarkEnd w:id="39"/>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w:t>
      </w:r>
    </w:p>
    <w:p>
      <w:pPr>
        <w:pStyle w:val="Heading5"/>
        <w:spacing w:before="120"/>
        <w:rPr>
          <w:snapToGrid w:val="0"/>
        </w:rPr>
      </w:pPr>
      <w:bookmarkStart w:id="40" w:name="_Toc377996638"/>
      <w:bookmarkStart w:id="41" w:name="_Toc22914896"/>
      <w:r>
        <w:rPr>
          <w:rStyle w:val="CharSectno"/>
        </w:rPr>
        <w:t>23</w:t>
      </w:r>
      <w:r>
        <w:rPr>
          <w:snapToGrid w:val="0"/>
        </w:rPr>
        <w:t>.</w:t>
      </w:r>
      <w:r>
        <w:rPr>
          <w:snapToGrid w:val="0"/>
        </w:rPr>
        <w:tab/>
        <w:t>Advertising</w:t>
      </w:r>
      <w:bookmarkEnd w:id="40"/>
      <w:bookmarkEnd w:id="41"/>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42" w:name="_Toc377996639"/>
      <w:bookmarkStart w:id="43" w:name="_Toc22914897"/>
      <w:r>
        <w:rPr>
          <w:rStyle w:val="CharSectno"/>
        </w:rPr>
        <w:t>24</w:t>
      </w:r>
      <w:r>
        <w:rPr>
          <w:snapToGrid w:val="0"/>
        </w:rPr>
        <w:t>.</w:t>
      </w:r>
      <w:r>
        <w:rPr>
          <w:snapToGrid w:val="0"/>
        </w:rPr>
        <w:tab/>
        <w:t>Misrepresentation</w:t>
      </w:r>
      <w:bookmarkEnd w:id="42"/>
      <w:bookmarkEnd w:id="43"/>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w:t>
      </w:r>
    </w:p>
    <w:p>
      <w:pPr>
        <w:pStyle w:val="Heading5"/>
        <w:rPr>
          <w:snapToGrid w:val="0"/>
        </w:rPr>
      </w:pPr>
      <w:bookmarkStart w:id="44" w:name="_Toc377996640"/>
      <w:bookmarkStart w:id="45" w:name="_Toc22914898"/>
      <w:r>
        <w:rPr>
          <w:rStyle w:val="CharSectno"/>
        </w:rPr>
        <w:t>25</w:t>
      </w:r>
      <w:r>
        <w:rPr>
          <w:snapToGrid w:val="0"/>
        </w:rPr>
        <w:t>.</w:t>
      </w:r>
      <w:r>
        <w:rPr>
          <w:snapToGrid w:val="0"/>
        </w:rPr>
        <w:tab/>
        <w:t>Mock auctions</w:t>
      </w:r>
      <w:bookmarkEnd w:id="44"/>
      <w:bookmarkEnd w:id="45"/>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46" w:name="_Toc377996641"/>
      <w:bookmarkStart w:id="47" w:name="_Toc22914899"/>
      <w:r>
        <w:rPr>
          <w:rStyle w:val="CharSectno"/>
        </w:rPr>
        <w:t>26</w:t>
      </w:r>
      <w:r>
        <w:rPr>
          <w:snapToGrid w:val="0"/>
        </w:rPr>
        <w:t>.</w:t>
      </w:r>
      <w:r>
        <w:rPr>
          <w:snapToGrid w:val="0"/>
        </w:rPr>
        <w:tab/>
        <w:t>Records to be kept</w:t>
      </w:r>
      <w:bookmarkEnd w:id="46"/>
      <w:bookmarkEnd w:id="47"/>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48" w:name="_Toc377996642"/>
      <w:bookmarkStart w:id="49" w:name="_Toc22914900"/>
      <w:r>
        <w:rPr>
          <w:rStyle w:val="CharSectno"/>
        </w:rPr>
        <w:t>27</w:t>
      </w:r>
      <w:r>
        <w:rPr>
          <w:snapToGrid w:val="0"/>
        </w:rPr>
        <w:t>.</w:t>
      </w:r>
      <w:r>
        <w:rPr>
          <w:snapToGrid w:val="0"/>
        </w:rPr>
        <w:tab/>
        <w:t>Account to be rendered</w:t>
      </w:r>
      <w:bookmarkEnd w:id="48"/>
      <w:bookmarkEnd w:id="49"/>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50" w:name="_Toc377996643"/>
      <w:bookmarkStart w:id="51" w:name="_Toc22914901"/>
      <w:r>
        <w:rPr>
          <w:rStyle w:val="CharSectno"/>
        </w:rPr>
        <w:t>28</w:t>
      </w:r>
      <w:r>
        <w:rPr>
          <w:snapToGrid w:val="0"/>
        </w:rPr>
        <w:t>.</w:t>
      </w:r>
      <w:r>
        <w:rPr>
          <w:snapToGrid w:val="0"/>
        </w:rPr>
        <w:tab/>
        <w:t>Inspection of records</w:t>
      </w:r>
      <w:bookmarkEnd w:id="50"/>
      <w:bookmarkEnd w:id="51"/>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No. 98 of 1985 s. 3; No. 77 of 2006 s. 17.] </w:t>
      </w:r>
    </w:p>
    <w:p>
      <w:pPr>
        <w:pStyle w:val="Heading5"/>
        <w:rPr>
          <w:snapToGrid w:val="0"/>
        </w:rPr>
      </w:pPr>
      <w:bookmarkStart w:id="52" w:name="_Toc377996644"/>
      <w:bookmarkStart w:id="53" w:name="_Toc22914902"/>
      <w:r>
        <w:rPr>
          <w:rStyle w:val="CharSectno"/>
        </w:rPr>
        <w:t>29</w:t>
      </w:r>
      <w:r>
        <w:rPr>
          <w:snapToGrid w:val="0"/>
        </w:rPr>
        <w:t>.</w:t>
      </w:r>
      <w:r>
        <w:rPr>
          <w:snapToGrid w:val="0"/>
        </w:rPr>
        <w:tab/>
        <w:t>Bidding by seller or auctioneer or person on their behalf</w:t>
      </w:r>
      <w:bookmarkEnd w:id="52"/>
      <w:bookmarkEnd w:id="53"/>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54" w:name="_Toc377996645"/>
      <w:bookmarkStart w:id="55" w:name="_Toc22914903"/>
      <w:r>
        <w:rPr>
          <w:rStyle w:val="CharSectno"/>
        </w:rPr>
        <w:t>30</w:t>
      </w:r>
      <w:r>
        <w:rPr>
          <w:snapToGrid w:val="0"/>
        </w:rPr>
        <w:t>.</w:t>
      </w:r>
      <w:r>
        <w:rPr>
          <w:snapToGrid w:val="0"/>
        </w:rPr>
        <w:tab/>
        <w:t>Sales of cattle, sheep, pigs or goats</w:t>
      </w:r>
      <w:bookmarkEnd w:id="54"/>
      <w:bookmarkEnd w:id="5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w:t>
      </w:r>
    </w:p>
    <w:p>
      <w:pPr>
        <w:pStyle w:val="Heading5"/>
        <w:rPr>
          <w:snapToGrid w:val="0"/>
        </w:rPr>
      </w:pPr>
      <w:bookmarkStart w:id="56" w:name="_Toc377996646"/>
      <w:bookmarkStart w:id="57" w:name="_Toc22914904"/>
      <w:r>
        <w:rPr>
          <w:rStyle w:val="CharSectno"/>
        </w:rPr>
        <w:t>31</w:t>
      </w:r>
      <w:r>
        <w:rPr>
          <w:snapToGrid w:val="0"/>
        </w:rPr>
        <w:t>.</w:t>
      </w:r>
      <w:r>
        <w:rPr>
          <w:snapToGrid w:val="0"/>
        </w:rPr>
        <w:tab/>
        <w:t>Splitting of lots of livestock or farm produce</w:t>
      </w:r>
      <w:bookmarkEnd w:id="56"/>
      <w:bookmarkEnd w:id="57"/>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58" w:name="_Toc377996647"/>
      <w:bookmarkStart w:id="59" w:name="_Toc22914905"/>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58"/>
      <w:bookmarkEnd w:id="59"/>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60" w:name="_Toc377996648"/>
      <w:bookmarkStart w:id="61" w:name="_Toc22914906"/>
      <w:r>
        <w:rPr>
          <w:rStyle w:val="CharSectno"/>
        </w:rPr>
        <w:t>33</w:t>
      </w:r>
      <w:r>
        <w:rPr>
          <w:snapToGrid w:val="0"/>
        </w:rPr>
        <w:t>.</w:t>
      </w:r>
      <w:r>
        <w:rPr>
          <w:snapToGrid w:val="0"/>
        </w:rPr>
        <w:tab/>
        <w:t>Liquor</w:t>
      </w:r>
      <w:bookmarkEnd w:id="60"/>
      <w:bookmarkEnd w:id="61"/>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62" w:name="_Toc377996649"/>
      <w:bookmarkStart w:id="63" w:name="_Toc22914907"/>
      <w:r>
        <w:rPr>
          <w:rStyle w:val="CharSectno"/>
        </w:rPr>
        <w:t>34</w:t>
      </w:r>
      <w:r>
        <w:rPr>
          <w:snapToGrid w:val="0"/>
        </w:rPr>
        <w:t>.</w:t>
      </w:r>
      <w:r>
        <w:rPr>
          <w:snapToGrid w:val="0"/>
        </w:rPr>
        <w:tab/>
        <w:t>Savings of other remedies or actions</w:t>
      </w:r>
      <w:bookmarkEnd w:id="62"/>
      <w:bookmarkEnd w:id="63"/>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64" w:name="_Toc377996650"/>
      <w:bookmarkStart w:id="65" w:name="_Toc22914908"/>
      <w:r>
        <w:rPr>
          <w:rStyle w:val="CharSectno"/>
        </w:rPr>
        <w:t>35</w:t>
      </w:r>
      <w:r>
        <w:rPr>
          <w:snapToGrid w:val="0"/>
        </w:rPr>
        <w:t>.</w:t>
      </w:r>
      <w:r>
        <w:rPr>
          <w:snapToGrid w:val="0"/>
        </w:rPr>
        <w:tab/>
        <w:t>Offences</w:t>
      </w:r>
      <w:bookmarkEnd w:id="64"/>
      <w:bookmarkEnd w:id="65"/>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w:t>
      </w:r>
    </w:p>
    <w:p>
      <w:pPr>
        <w:pStyle w:val="Heading5"/>
        <w:rPr>
          <w:snapToGrid w:val="0"/>
        </w:rPr>
      </w:pPr>
      <w:bookmarkStart w:id="66" w:name="_Toc377996651"/>
      <w:bookmarkStart w:id="67" w:name="_Toc22914909"/>
      <w:r>
        <w:rPr>
          <w:rStyle w:val="CharSectno"/>
        </w:rPr>
        <w:t>36</w:t>
      </w:r>
      <w:r>
        <w:rPr>
          <w:snapToGrid w:val="0"/>
        </w:rPr>
        <w:t>.</w:t>
      </w:r>
      <w:r>
        <w:rPr>
          <w:snapToGrid w:val="0"/>
        </w:rPr>
        <w:tab/>
        <w:t>Enforcement</w:t>
      </w:r>
      <w:bookmarkEnd w:id="66"/>
      <w:bookmarkEnd w:id="67"/>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68" w:name="_Toc377996652"/>
      <w:bookmarkStart w:id="69" w:name="_Toc22914910"/>
      <w:r>
        <w:rPr>
          <w:rStyle w:val="CharSectno"/>
        </w:rPr>
        <w:t>37</w:t>
      </w:r>
      <w:r>
        <w:rPr>
          <w:snapToGrid w:val="0"/>
        </w:rPr>
        <w:t>.</w:t>
      </w:r>
      <w:r>
        <w:rPr>
          <w:snapToGrid w:val="0"/>
        </w:rPr>
        <w:tab/>
        <w:t>Regulations</w:t>
      </w:r>
      <w:bookmarkEnd w:id="68"/>
      <w:bookmarkEnd w:id="69"/>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[Section 37 amended: No. 44 of 2016 s.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0" w:name="_Toc377996653"/>
      <w:bookmarkStart w:id="71" w:name="_Toc412629056"/>
      <w:bookmarkStart w:id="72" w:name="_Toc412629094"/>
      <w:bookmarkStart w:id="73" w:name="_Toc468699666"/>
      <w:bookmarkStart w:id="74" w:name="_Toc468699774"/>
      <w:bookmarkStart w:id="75" w:name="_Toc486328208"/>
      <w:bookmarkStart w:id="76" w:name="_Toc486328349"/>
      <w:bookmarkStart w:id="77" w:name="_Toc486428886"/>
      <w:bookmarkStart w:id="78" w:name="_Toc486429020"/>
      <w:bookmarkStart w:id="79" w:name="_Toc22914911"/>
      <w:r>
        <w:t>Notes</w:t>
      </w:r>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 w:name="_Toc377996654"/>
      <w:bookmarkStart w:id="81" w:name="_Toc22914912"/>
      <w:r>
        <w:rPr>
          <w:snapToGrid w:val="0"/>
        </w:rPr>
        <w:t>Compilation table</w:t>
      </w:r>
      <w:bookmarkEnd w:id="80"/>
      <w:bookmarkEnd w:id="81"/>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46"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46"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46" w:type="dxa"/>
          </w:tcPr>
          <w:p>
            <w:pPr>
              <w:pStyle w:val="nTable"/>
              <w:spacing w:after="40"/>
            </w:pPr>
            <w:r>
              <w:t>24 Oct 1975</w:t>
            </w:r>
          </w:p>
        </w:tc>
      </w:tr>
      <w:tr>
        <w:trPr>
          <w:gridAfter w:val="1"/>
          <w:wAfter w:w="19"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46"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tc>
        <w:tc>
          <w:tcPr>
            <w:tcW w:w="2546"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46"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46"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46"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46"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46"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4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46"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4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46"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4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65"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46"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19" w:type="dxa"/>
          <w:cantSplit/>
        </w:trPr>
        <w:tc>
          <w:tcPr>
            <w:tcW w:w="2268" w:type="dxa"/>
            <w:tcBorders>
              <w:bottom w:val="single" w:sz="4" w:space="0" w:color="auto"/>
            </w:tcBorders>
          </w:tcPr>
          <w:p>
            <w:pPr>
              <w:pStyle w:val="nTable"/>
              <w:spacing w:after="40"/>
              <w:ind w:right="113"/>
              <w:rPr>
                <w:i/>
                <w:snapToGrid w:val="0"/>
              </w:rPr>
            </w:pPr>
            <w:r>
              <w:rPr>
                <w:i/>
              </w:rPr>
              <w:t>Licensing Provisions Amendment Act 2016</w:t>
            </w:r>
            <w:r>
              <w:t xml:space="preserve"> Pt. 2</w:t>
            </w:r>
          </w:p>
        </w:tc>
        <w:tc>
          <w:tcPr>
            <w:tcW w:w="1137" w:type="dxa"/>
            <w:tcBorders>
              <w:bottom w:val="single" w:sz="4" w:space="0" w:color="auto"/>
            </w:tcBorders>
          </w:tcPr>
          <w:p>
            <w:pPr>
              <w:pStyle w:val="nTable"/>
              <w:spacing w:after="40"/>
              <w:rPr>
                <w:snapToGrid w:val="0"/>
              </w:rPr>
            </w:pPr>
            <w:r>
              <w:t>44 of 2016</w:t>
            </w:r>
          </w:p>
        </w:tc>
        <w:tc>
          <w:tcPr>
            <w:tcW w:w="1136" w:type="dxa"/>
            <w:tcBorders>
              <w:bottom w:val="single" w:sz="4" w:space="0" w:color="auto"/>
            </w:tcBorders>
          </w:tcPr>
          <w:p>
            <w:pPr>
              <w:pStyle w:val="nTable"/>
              <w:spacing w:after="40"/>
              <w:rPr>
                <w:snapToGrid w:val="0"/>
              </w:rPr>
            </w:pPr>
            <w:r>
              <w:t>1 Dec 2016</w:t>
            </w:r>
          </w:p>
        </w:tc>
        <w:tc>
          <w:tcPr>
            <w:tcW w:w="2546" w:type="dxa"/>
            <w:tcBorders>
              <w:bottom w:val="single" w:sz="4" w:space="0" w:color="auto"/>
            </w:tcBorders>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377996655"/>
      <w:bookmarkStart w:id="83" w:name="_Toc22914913"/>
      <w:r>
        <w:t>Provisions that have not come into operation</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tcBorders>
          </w:tcPr>
          <w:p>
            <w:pPr>
              <w:pStyle w:val="nTable"/>
              <w:spacing w:after="40"/>
            </w:pPr>
            <w:r>
              <w:t>56 of 1995</w:t>
            </w:r>
          </w:p>
        </w:tc>
        <w:tc>
          <w:tcPr>
            <w:tcW w:w="1138" w:type="dxa"/>
            <w:tcBorders>
              <w:top w:val="single" w:sz="4" w:space="0" w:color="auto"/>
            </w:tcBorders>
          </w:tcPr>
          <w:p>
            <w:pPr>
              <w:pStyle w:val="nTable"/>
              <w:spacing w:after="40"/>
            </w:pPr>
            <w:r>
              <w:t>20 Dec 1995</w:t>
            </w:r>
          </w:p>
        </w:tc>
        <w:tc>
          <w:tcPr>
            <w:tcW w:w="2556" w:type="dxa"/>
            <w:tcBorders>
              <w:top w:val="single" w:sz="4" w:space="0" w:color="auto"/>
            </w:tcBorders>
          </w:tcPr>
          <w:p>
            <w:pPr>
              <w:pStyle w:val="nTable"/>
              <w:spacing w:after="40"/>
              <w:rPr>
                <w:snapToGrid w:val="0"/>
              </w:rPr>
            </w:pPr>
            <w:r>
              <w:rPr>
                <w:snapToGrid w:val="0"/>
              </w:rPr>
              <w:t>To be proclaimed (see s. 2(2))</w:t>
            </w:r>
          </w:p>
        </w:tc>
      </w:tr>
      <w:tr>
        <w:trPr>
          <w:cantSplit/>
        </w:trPr>
        <w:tc>
          <w:tcPr>
            <w:tcW w:w="2273" w:type="dxa"/>
            <w:tcBorders>
              <w:bottom w:val="single" w:sz="4" w:space="0" w:color="auto"/>
            </w:tcBorders>
          </w:tcPr>
          <w:p>
            <w:pPr>
              <w:pStyle w:val="nTable"/>
              <w:spacing w:after="40"/>
              <w:rPr>
                <w:snapToGrid w:val="0"/>
                <w:vertAlign w:val="superscript"/>
              </w:rPr>
            </w:pPr>
            <w:r>
              <w:rPr>
                <w:i/>
              </w:rPr>
              <w:t xml:space="preserve">Consumer Protection Legislation Amendment Act 2019 </w:t>
            </w:r>
            <w:r>
              <w:t>Pt. 2 </w:t>
            </w:r>
            <w:r>
              <w:rPr>
                <w:vertAlign w:val="superscript"/>
              </w:rPr>
              <w:t>5</w:t>
            </w:r>
          </w:p>
        </w:tc>
        <w:tc>
          <w:tcPr>
            <w:tcW w:w="1139" w:type="dxa"/>
            <w:tcBorders>
              <w:bottom w:val="single" w:sz="4" w:space="0" w:color="auto"/>
            </w:tcBorders>
          </w:tcPr>
          <w:p>
            <w:pPr>
              <w:pStyle w:val="nTable"/>
              <w:spacing w:after="40"/>
            </w:pPr>
            <w:r>
              <w:t>25 of 2019</w:t>
            </w:r>
          </w:p>
        </w:tc>
        <w:tc>
          <w:tcPr>
            <w:tcW w:w="1138" w:type="dxa"/>
            <w:tcBorders>
              <w:bottom w:val="single" w:sz="4" w:space="0" w:color="auto"/>
            </w:tcBorders>
          </w:tcPr>
          <w:p>
            <w:pPr>
              <w:pStyle w:val="nTable"/>
              <w:spacing w:after="40"/>
            </w:pPr>
            <w:r>
              <w:t>24 Oct 2019</w:t>
            </w:r>
          </w:p>
        </w:tc>
        <w:tc>
          <w:tcPr>
            <w:tcW w:w="2556" w:type="dxa"/>
            <w:tcBorders>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snapToGrid w:val="0"/>
        </w:rPr>
      </w:pPr>
      <w:r>
        <w:rPr>
          <w:vertAlign w:val="superscript"/>
        </w:rPr>
        <w:t>5</w:t>
      </w:r>
      <w:r>
        <w:tab/>
        <w:t>On the date as at which this compilation was prepared</w:t>
      </w:r>
      <w:r>
        <w:rPr>
          <w:i/>
        </w:rPr>
        <w:t xml:space="preserve"> </w:t>
      </w:r>
      <w:r>
        <w:t xml:space="preserve">the </w:t>
      </w:r>
      <w:r>
        <w:rPr>
          <w:i/>
        </w:rPr>
        <w:t xml:space="preserve">Consumer Protection Legislation Amendment Act 2019 </w:t>
      </w:r>
      <w:r>
        <w:t xml:space="preserve">Pt. 2 </w:t>
      </w:r>
      <w:r>
        <w:rPr>
          <w:snapToGrid w:val="0"/>
        </w:rPr>
        <w:t>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rPr>
        <w:t>Auction Sales Act 1973</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Auction Sales Act 1973</w:t>
      </w:r>
      <w:r>
        <w:t>.</w:t>
      </w:r>
    </w:p>
    <w:p>
      <w:pPr>
        <w:pStyle w:val="nzHeading5"/>
      </w:pPr>
      <w:r>
        <w:rPr>
          <w:rStyle w:val="CharSectno"/>
        </w:rPr>
        <w:t>4</w:t>
      </w:r>
      <w:r>
        <w:t>.</w:t>
      </w:r>
      <w:r>
        <w:tab/>
        <w:t>Section 28 amended</w:t>
      </w:r>
    </w:p>
    <w:p>
      <w:pPr>
        <w:pStyle w:val="nzSubsection"/>
      </w:pPr>
      <w:r>
        <w:tab/>
        <w:t>(1)</w:t>
      </w:r>
      <w:r>
        <w:tab/>
        <w:t>At the end of section 28(5) insert:</w:t>
      </w:r>
    </w:p>
    <w:p>
      <w:pPr>
        <w:pStyle w:val="BlankOpen"/>
      </w:pPr>
    </w:p>
    <w:p>
      <w:pPr>
        <w:pStyle w:val="nzPenstart"/>
      </w:pPr>
      <w:r>
        <w:tab/>
      </w:r>
      <w:r>
        <w:rPr>
          <w:snapToGrid w:val="0"/>
        </w:rPr>
        <w:t>Penalty for this subsection: a fine of $25 000.</w:t>
      </w:r>
    </w:p>
    <w:p>
      <w:pPr>
        <w:pStyle w:val="BlankClose"/>
      </w:pPr>
    </w:p>
    <w:p>
      <w:pPr>
        <w:pStyle w:val="nzSubsection"/>
      </w:pPr>
      <w:r>
        <w:tab/>
        <w:t>(2)</w:t>
      </w:r>
      <w:r>
        <w:tab/>
        <w:t>Delete section 28(9).</w:t>
      </w:r>
    </w:p>
    <w:p>
      <w:pPr>
        <w:pStyle w:val="nzHeading5"/>
      </w:pPr>
      <w:r>
        <w:rPr>
          <w:rStyle w:val="CharSectno"/>
        </w:rPr>
        <w:t>5</w:t>
      </w:r>
      <w:r>
        <w:t>.</w:t>
      </w:r>
      <w:r>
        <w:tab/>
        <w:t>Section 35 amended</w:t>
      </w:r>
    </w:p>
    <w:p>
      <w:pPr>
        <w:pStyle w:val="nzSubsection"/>
      </w:pPr>
      <w:r>
        <w:tab/>
      </w:r>
      <w:r>
        <w:tab/>
        <w:t>Delete section 35(1) and (2).</w:t>
      </w:r>
    </w:p>
    <w:p>
      <w:pPr>
        <w:pStyle w:val="nzHeading5"/>
      </w:pPr>
      <w:r>
        <w:rPr>
          <w:rStyle w:val="CharSectno"/>
        </w:rPr>
        <w:t>6</w:t>
      </w:r>
      <w:r>
        <w:t>.</w:t>
      </w:r>
      <w:r>
        <w:tab/>
        <w:t>Various provisions amended</w:t>
      </w:r>
    </w:p>
    <w:p>
      <w:pPr>
        <w:pStyle w:val="nzSubsection"/>
      </w:pPr>
      <w:r>
        <w:tab/>
      </w:r>
      <w:r>
        <w:tab/>
        <w:t>At the end of the provisions listed in the Table insert:</w:t>
      </w:r>
    </w:p>
    <w:p>
      <w:pPr>
        <w:pStyle w:val="BlankOpen"/>
      </w:pPr>
    </w:p>
    <w:p>
      <w:pPr>
        <w:pStyle w:val="nzPenstart"/>
        <w:rPr>
          <w:snapToGrid w:val="0"/>
        </w:rPr>
      </w:pPr>
      <w:r>
        <w:tab/>
      </w:r>
      <w:r>
        <w:rPr>
          <w:snapToGrid w:val="0"/>
        </w:rPr>
        <w:t>Penalty for this subsection: a fine of $25 000.</w:t>
      </w:r>
    </w:p>
    <w:p>
      <w:pPr>
        <w:pStyle w:val="BlankClose"/>
      </w:pPr>
    </w:p>
    <w:p>
      <w:pPr>
        <w:pStyle w:val="nz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9"/>
      </w:tblGrid>
      <w:tr>
        <w:tc>
          <w:tcPr>
            <w:tcW w:w="2608" w:type="dxa"/>
          </w:tcPr>
          <w:p>
            <w:pPr>
              <w:pStyle w:val="nzTableAm"/>
            </w:pPr>
            <w:r>
              <w:t>s. 22(3)</w:t>
            </w:r>
          </w:p>
        </w:tc>
        <w:tc>
          <w:tcPr>
            <w:tcW w:w="2609" w:type="dxa"/>
          </w:tcPr>
          <w:p>
            <w:pPr>
              <w:pStyle w:val="nzTableAm"/>
            </w:pPr>
            <w:r>
              <w:t>s. 23(1)</w:t>
            </w:r>
          </w:p>
        </w:tc>
      </w:tr>
      <w:tr>
        <w:tc>
          <w:tcPr>
            <w:tcW w:w="2608" w:type="dxa"/>
          </w:tcPr>
          <w:p>
            <w:pPr>
              <w:pStyle w:val="nzTableAm"/>
            </w:pPr>
            <w:r>
              <w:t>s. 24(1)</w:t>
            </w:r>
          </w:p>
        </w:tc>
        <w:tc>
          <w:tcPr>
            <w:tcW w:w="2609" w:type="dxa"/>
          </w:tcPr>
          <w:p>
            <w:pPr>
              <w:pStyle w:val="nzTableAm"/>
            </w:pPr>
            <w:r>
              <w:t>s. 26(1) and (2)</w:t>
            </w:r>
          </w:p>
        </w:tc>
      </w:tr>
      <w:tr>
        <w:tc>
          <w:tcPr>
            <w:tcW w:w="2608" w:type="dxa"/>
          </w:tcPr>
          <w:p>
            <w:pPr>
              <w:pStyle w:val="nzTableAm"/>
            </w:pPr>
            <w:r>
              <w:t>s. 27(1)</w:t>
            </w:r>
          </w:p>
        </w:tc>
        <w:tc>
          <w:tcPr>
            <w:tcW w:w="2609" w:type="dxa"/>
          </w:tcPr>
          <w:p>
            <w:pPr>
              <w:pStyle w:val="nzTableAm"/>
            </w:pPr>
            <w:r>
              <w:t>s. 29(2)</w:t>
            </w:r>
          </w:p>
        </w:tc>
      </w:tr>
      <w:tr>
        <w:tc>
          <w:tcPr>
            <w:tcW w:w="2608" w:type="dxa"/>
          </w:tcPr>
          <w:p>
            <w:pPr>
              <w:pStyle w:val="nzTableAm"/>
            </w:pPr>
            <w:r>
              <w:t>s. 31(1), (2), (3), (4), (6) and (7)</w:t>
            </w:r>
          </w:p>
        </w:tc>
        <w:tc>
          <w:tcPr>
            <w:tcW w:w="2609" w:type="dxa"/>
          </w:tcPr>
          <w:p>
            <w:pPr>
              <w:pStyle w:val="nzTableAm"/>
            </w:pPr>
          </w:p>
        </w:tc>
      </w:tr>
    </w:tbl>
    <w:p>
      <w:pPr>
        <w:pStyle w:val="BlankClose"/>
      </w:pPr>
    </w:p>
    <w:p>
      <w:pPr>
        <w:pStyle w:val="nzHeading5"/>
      </w:pPr>
      <w:r>
        <w:rPr>
          <w:rStyle w:val="CharSectno"/>
        </w:rPr>
        <w:t>7</w:t>
      </w:r>
      <w:r>
        <w:t>.</w:t>
      </w:r>
      <w:r>
        <w:tab/>
        <w:t>Various penalties amended</w:t>
      </w:r>
    </w:p>
    <w:p>
      <w:pPr>
        <w:pStyle w:val="nzSubsection"/>
      </w:pPr>
      <w:r>
        <w:tab/>
      </w:r>
      <w:r>
        <w:tab/>
        <w:t>Amend the provisions listed in the Table as set out in the Table.</w:t>
      </w:r>
    </w:p>
    <w:p>
      <w:pPr>
        <w:pStyle w:val="nz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trPr>
        <w:tc>
          <w:tcPr>
            <w:tcW w:w="2230" w:type="dxa"/>
          </w:tcPr>
          <w:p>
            <w:pPr>
              <w:pStyle w:val="nzTableAm"/>
              <w:jc w:val="center"/>
              <w:rPr>
                <w:b/>
              </w:rPr>
            </w:pPr>
            <w:r>
              <w:rPr>
                <w:b/>
              </w:rPr>
              <w:t>Provision</w:t>
            </w:r>
          </w:p>
        </w:tc>
        <w:tc>
          <w:tcPr>
            <w:tcW w:w="2268" w:type="dxa"/>
          </w:tcPr>
          <w:p>
            <w:pPr>
              <w:pStyle w:val="nzTableAm"/>
              <w:jc w:val="center"/>
              <w:rPr>
                <w:b/>
              </w:rPr>
            </w:pPr>
            <w:r>
              <w:rPr>
                <w:b/>
              </w:rPr>
              <w:t>Delete</w:t>
            </w:r>
          </w:p>
        </w:tc>
        <w:tc>
          <w:tcPr>
            <w:tcW w:w="2268" w:type="dxa"/>
          </w:tcPr>
          <w:p>
            <w:pPr>
              <w:pStyle w:val="nzTableAm"/>
              <w:jc w:val="center"/>
              <w:rPr>
                <w:b/>
              </w:rPr>
            </w:pPr>
            <w:r>
              <w:rPr>
                <w:b/>
              </w:rPr>
              <w:t>Insert</w:t>
            </w:r>
          </w:p>
        </w:tc>
      </w:tr>
      <w:tr>
        <w:trPr>
          <w:trHeight w:val="23"/>
        </w:trPr>
        <w:tc>
          <w:tcPr>
            <w:tcW w:w="2230" w:type="dxa"/>
          </w:tcPr>
          <w:p>
            <w:pPr>
              <w:pStyle w:val="nzTableAm"/>
            </w:pPr>
            <w:r>
              <w:t>s. 6(6)</w:t>
            </w:r>
          </w:p>
        </w:tc>
        <w:tc>
          <w:tcPr>
            <w:tcW w:w="2268" w:type="dxa"/>
          </w:tcPr>
          <w:p>
            <w:pPr>
              <w:pStyle w:val="nzTableAm"/>
              <w:rPr>
                <w:sz w:val="22"/>
              </w:rPr>
            </w:pPr>
            <w:r>
              <w:rPr>
                <w:snapToGrid w:val="0"/>
              </w:rPr>
              <w:t>Penalty: $500.</w:t>
            </w:r>
          </w:p>
        </w:tc>
        <w:tc>
          <w:tcPr>
            <w:tcW w:w="2268" w:type="dxa"/>
          </w:tcPr>
          <w:p>
            <w:pPr>
              <w:pStyle w:val="nzTableAm"/>
              <w:rPr>
                <w:snapToGrid w:val="0"/>
              </w:rPr>
            </w:pPr>
            <w:r>
              <w:rPr>
                <w:snapToGrid w:val="0"/>
              </w:rPr>
              <w:t>Penalty for this subsection: a fine of $50 000.</w:t>
            </w:r>
          </w:p>
        </w:tc>
      </w:tr>
      <w:tr>
        <w:trPr>
          <w:trHeight w:val="23"/>
        </w:trPr>
        <w:tc>
          <w:tcPr>
            <w:tcW w:w="2230" w:type="dxa"/>
          </w:tcPr>
          <w:p>
            <w:pPr>
              <w:pStyle w:val="nzTableAm"/>
            </w:pPr>
            <w:r>
              <w:t>s. 25(1)</w:t>
            </w:r>
          </w:p>
        </w:tc>
        <w:tc>
          <w:tcPr>
            <w:tcW w:w="2268" w:type="dxa"/>
          </w:tcPr>
          <w:p>
            <w:pPr>
              <w:pStyle w:val="nzTableAm"/>
              <w:rPr>
                <w:sz w:val="22"/>
              </w:rPr>
            </w:pPr>
            <w:r>
              <w:rPr>
                <w:snapToGrid w:val="0"/>
              </w:rPr>
              <w:t>Penalty: $1 000 or imprisonment for 12 months.</w:t>
            </w:r>
          </w:p>
        </w:tc>
        <w:tc>
          <w:tcPr>
            <w:tcW w:w="2268" w:type="dxa"/>
          </w:tcPr>
          <w:p>
            <w:pPr>
              <w:pStyle w:val="nzTableAm"/>
              <w:rPr>
                <w:snapToGrid w:val="0"/>
              </w:rPr>
            </w:pPr>
            <w:r>
              <w:rPr>
                <w:snapToGrid w:val="0"/>
              </w:rPr>
              <w:t>Penalty for this subsection: a fine of $50 000 or imprisonment for 12 months.</w:t>
            </w:r>
          </w:p>
        </w:tc>
      </w:tr>
      <w:tr>
        <w:trPr>
          <w:trHeight w:val="23"/>
        </w:trPr>
        <w:tc>
          <w:tcPr>
            <w:tcW w:w="2230" w:type="dxa"/>
          </w:tcPr>
          <w:p>
            <w:pPr>
              <w:pStyle w:val="nzTableAm"/>
            </w:pPr>
            <w:r>
              <w:t>s. 30(2)</w:t>
            </w:r>
          </w:p>
        </w:tc>
        <w:tc>
          <w:tcPr>
            <w:tcW w:w="2268" w:type="dxa"/>
          </w:tcPr>
          <w:p>
            <w:pPr>
              <w:pStyle w:val="nzTableAm"/>
              <w:rPr>
                <w:sz w:val="22"/>
              </w:rPr>
            </w:pPr>
            <w:r>
              <w:rPr>
                <w:snapToGrid w:val="0"/>
              </w:rPr>
              <w:t>Penalty: $500.</w:t>
            </w:r>
          </w:p>
        </w:tc>
        <w:tc>
          <w:tcPr>
            <w:tcW w:w="2268" w:type="dxa"/>
          </w:tcPr>
          <w:p>
            <w:pPr>
              <w:pStyle w:val="nzTableAm"/>
              <w:rPr>
                <w:snapToGrid w:val="0"/>
              </w:rPr>
            </w:pPr>
            <w:r>
              <w:rPr>
                <w:snapToGrid w:val="0"/>
              </w:rPr>
              <w:t>Penalty for this subsection: a fine of $10 000.</w:t>
            </w:r>
          </w:p>
        </w:tc>
      </w:tr>
      <w:tr>
        <w:trPr>
          <w:trHeight w:val="23"/>
        </w:trPr>
        <w:tc>
          <w:tcPr>
            <w:tcW w:w="2230" w:type="dxa"/>
          </w:tcPr>
          <w:p>
            <w:pPr>
              <w:pStyle w:val="nzTableAm"/>
            </w:pPr>
            <w:r>
              <w:t>s. 30(5)</w:t>
            </w:r>
          </w:p>
        </w:tc>
        <w:tc>
          <w:tcPr>
            <w:tcW w:w="2268" w:type="dxa"/>
          </w:tcPr>
          <w:p>
            <w:pPr>
              <w:pStyle w:val="nzTableAm"/>
              <w:rPr>
                <w:sz w:val="22"/>
              </w:rPr>
            </w:pPr>
            <w:r>
              <w:rPr>
                <w:snapToGrid w:val="0"/>
              </w:rPr>
              <w:t>Penalty: A fine of not more than $1 000, or imprisonment for a term of not more than one year, or both such fine and imprisonment.</w:t>
            </w:r>
          </w:p>
        </w:tc>
        <w:tc>
          <w:tcPr>
            <w:tcW w:w="2268" w:type="dxa"/>
          </w:tcPr>
          <w:p>
            <w:pPr>
              <w:pStyle w:val="nzTableAm"/>
            </w:pPr>
            <w:r>
              <w:rPr>
                <w:snapToGrid w:val="0"/>
              </w:rPr>
              <w:t>Penalty for this subsection: a fine of $50 000 or imprisonment for 12 months, or both.</w:t>
            </w:r>
          </w:p>
        </w:tc>
      </w:tr>
    </w:tbl>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85" w:name="_Toc412629097"/>
      <w:bookmarkStart w:id="86" w:name="_Toc468699669"/>
      <w:bookmarkStart w:id="87" w:name="_Toc468699777"/>
      <w:bookmarkStart w:id="88" w:name="_Toc486328211"/>
      <w:bookmarkStart w:id="89" w:name="_Toc486328352"/>
      <w:bookmarkStart w:id="90" w:name="_Toc486428889"/>
      <w:bookmarkStart w:id="91" w:name="_Toc486429023"/>
      <w:bookmarkStart w:id="92" w:name="_Toc22914914"/>
      <w:r>
        <w:rPr>
          <w:sz w:val="28"/>
        </w:rPr>
        <w:t>Defined terms</w:t>
      </w:r>
      <w:bookmarkEnd w:id="85"/>
      <w:bookmarkEnd w:id="86"/>
      <w:bookmarkEnd w:id="87"/>
      <w:bookmarkEnd w:id="88"/>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11321</Words>
  <Characters>51400</Characters>
  <Application>Microsoft Office Word</Application>
  <DocSecurity>0</DocSecurity>
  <Lines>1427</Lines>
  <Paragraphs>746</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1973 - 04-h0-00</dc:title>
  <dc:subject/>
  <dc:creator/>
  <cp:keywords/>
  <dc:description/>
  <cp:lastModifiedBy>svcMRProcess</cp:lastModifiedBy>
  <cp:revision>4</cp:revision>
  <cp:lastPrinted>2007-05-30T02:03:00Z</cp:lastPrinted>
  <dcterms:created xsi:type="dcterms:W3CDTF">2019-10-25T09:01:00Z</dcterms:created>
  <dcterms:modified xsi:type="dcterms:W3CDTF">2019-10-25T09:01:00Z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AsAtDate">
    <vt:lpwstr>24 Oct 2019</vt:lpwstr>
  </property>
  <property fmtid="{D5CDD505-2E9C-101B-9397-08002B2CF9AE}" pid="8" name="Suffix">
    <vt:lpwstr>04-h0-00</vt:lpwstr>
  </property>
  <property fmtid="{D5CDD505-2E9C-101B-9397-08002B2CF9AE}" pid="9" name="CommencementDate">
    <vt:lpwstr>20191024</vt:lpwstr>
  </property>
</Properties>
</file>