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(Punmu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(Punmu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_Toc25845262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_Toc25845263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Punmu Aboriginal Community</w:t>
      </w:r>
      <w:r>
        <w:tab/>
      </w:r>
      <w:r>
        <w:fldChar w:fldCharType="begin"/>
      </w:r>
      <w:r>
        <w:instrText xml:space="preserve"> PAGEREF _Toc25845264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_Toc25845265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_Toc25845266 \h </w:instrText>
      </w:r>
      <w:r>
        <w:fldChar w:fldCharType="separate"/>
      </w:r>
      <w:r>
        <w:t>2</w:t>
      </w:r>
      <w:r>
        <w:fldChar w:fldCharType="end"/>
      </w:r>
    </w:p>
    <w:p>
      <w:pPr>
        <w:pStyle w:val="TOC8"/>
        <w:rPr>
          <w:rFonts w:asciiTheme="minorHAnsi" w:eastAsiaTheme="minorEastAsia" w:hAnsiTheme="minorHAnsi" w:cstheme="minorBidi"/>
          <w:szCs w:val="22"/>
        </w:rPr>
      </w:pPr>
      <w:r>
        <w:t>7.</w:t>
      </w:r>
      <w:r>
        <w:tab/>
        <w:t xml:space="preserve">Prohibitions as to liquor in the </w:t>
      </w:r>
      <w:r>
        <w:rPr>
          <w:snapToGrid w:val="0"/>
        </w:rPr>
        <w:t xml:space="preserve">Punmu </w:t>
      </w:r>
      <w:r>
        <w:t>Aboriginal Community</w:t>
      </w:r>
      <w:r>
        <w:tab/>
      </w:r>
      <w:r>
        <w:fldChar w:fldCharType="begin"/>
      </w:r>
      <w:r>
        <w:instrText xml:space="preserve"> PAGEREF _Toc25845267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_Toc25845268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_Toc25845269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_Toc25845271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(Punmu Restricted Area) Regulations 2010</w:t>
      </w:r>
    </w:p>
    <w:p>
      <w:pPr>
        <w:pStyle w:val="Heading5"/>
      </w:pPr>
      <w:bookmarkStart w:id="3" w:name="_Toc25845262"/>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(Punmu Restricted Area) Regulations 2010 </w:t>
      </w:r>
      <w:r>
        <w:rPr>
          <w:iCs/>
          <w:vertAlign w:val="superscript"/>
        </w:rPr>
        <w:t>1</w:t>
      </w:r>
      <w:r>
        <w:t>.</w:t>
      </w:r>
    </w:p>
    <w:p>
      <w:pPr>
        <w:pStyle w:val="Heading5"/>
        <w:rPr>
          <w:spacing w:val="-2"/>
        </w:rPr>
      </w:pPr>
      <w:bookmarkStart w:id="5" w:name="_Toc2584526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25845264"/>
      <w:r>
        <w:rPr>
          <w:rStyle w:val="CharSectno"/>
        </w:rPr>
        <w:t>3</w:t>
      </w:r>
      <w:r>
        <w:t>.</w:t>
      </w:r>
      <w:r>
        <w:tab/>
        <w:t>Term used: Punmu Aboriginal Community</w:t>
      </w:r>
      <w:bookmarkEnd w:id="6"/>
    </w:p>
    <w:p>
      <w:pPr>
        <w:pStyle w:val="Subsection"/>
        <w:rPr>
          <w:rStyle w:val="CharDefText"/>
          <w:b w:val="0"/>
          <w:i w:val="0"/>
        </w:rPr>
      </w:pPr>
      <w:r>
        <w:tab/>
      </w:r>
      <w:r>
        <w:tab/>
        <w:t xml:space="preserve">In these regulations — </w:t>
      </w:r>
    </w:p>
    <w:p>
      <w:pPr>
        <w:pStyle w:val="Defstart"/>
      </w:pPr>
      <w:r>
        <w:rPr>
          <w:rStyle w:val="CharDefText"/>
          <w:i w:val="0"/>
        </w:rPr>
        <w:tab/>
      </w:r>
      <w:r>
        <w:rPr>
          <w:rStyle w:val="CharDefText"/>
        </w:rPr>
        <w:t>Punmu Aboriginal Community</w:t>
      </w:r>
      <w:r>
        <w:t xml:space="preserve"> means that part of Lot 13 on Deposited Plan 240373 (Record of Qualified Certificate of Crown Land Title Volume LR3124 Folio 556) that is within a radius of 30 km of the telecommunications aerial located at the point with the following Geocentric Datum of Australia 2020 (GDA2020) coordinates — </w:t>
      </w:r>
    </w:p>
    <w:p>
      <w:pPr>
        <w:pStyle w:val="Defpara"/>
      </w:pPr>
      <w:r>
        <w:tab/>
        <w:t>(a)</w:t>
      </w:r>
      <w:r>
        <w:tab/>
        <w:t>22.044618°S;</w:t>
      </w:r>
    </w:p>
    <w:p>
      <w:pPr>
        <w:pStyle w:val="Defpara"/>
      </w:pPr>
      <w:r>
        <w:tab/>
        <w:t>(b)</w:t>
      </w:r>
      <w:r>
        <w:tab/>
        <w:t>123.123040°E.</w:t>
      </w:r>
    </w:p>
    <w:p>
      <w:pPr>
        <w:pStyle w:val="Footnotesection"/>
      </w:pPr>
      <w:r>
        <w:tab/>
        <w:t>[Regulation 3 inserted: Gazette 29 Nov 2019 p. 4107.]</w:t>
      </w:r>
    </w:p>
    <w:p>
      <w:pPr>
        <w:pStyle w:val="Ednotesection"/>
        <w:rPr>
          <w:rStyle w:val="CharSectno"/>
          <w:b/>
        </w:rPr>
      </w:pPr>
      <w:r>
        <w:t>[</w:t>
      </w:r>
      <w:r>
        <w:rPr>
          <w:b/>
        </w:rPr>
        <w:t>4.</w:t>
      </w:r>
      <w:r>
        <w:tab/>
        <w:t>Deleted: Gazette 28 Oct 2016 p. 4918.]</w:t>
      </w:r>
    </w:p>
    <w:p>
      <w:pPr>
        <w:pStyle w:val="Heading5"/>
      </w:pPr>
      <w:bookmarkStart w:id="7" w:name="_Toc25845265"/>
      <w:r>
        <w:rPr>
          <w:rStyle w:val="CharSectno"/>
        </w:rPr>
        <w:t>5</w:t>
      </w:r>
      <w:r>
        <w:t>.</w:t>
      </w:r>
      <w:r>
        <w:tab/>
        <w:t>Declaration of restricted area</w:t>
      </w:r>
      <w:bookmarkEnd w:id="7"/>
    </w:p>
    <w:p>
      <w:pPr>
        <w:pStyle w:val="Subsection"/>
      </w:pPr>
      <w:r>
        <w:tab/>
      </w:r>
      <w:r>
        <w:tab/>
        <w:t>The Punmu Aboriginal Community is declared to be a restricted area for the purposes of section 175(1a) of the Act.</w:t>
      </w:r>
    </w:p>
    <w:p>
      <w:pPr>
        <w:pStyle w:val="Heading5"/>
      </w:pPr>
      <w:bookmarkStart w:id="8" w:name="_Toc25845266"/>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Punmu Aboriginal Community continues to be a restricted area by operation of regulation 5 to be kept posted, at each place where a customary access route enters the Punmu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9" w:name="_Toc25845267"/>
      <w:r>
        <w:rPr>
          <w:rStyle w:val="CharSectno"/>
        </w:rPr>
        <w:t>7</w:t>
      </w:r>
      <w:r>
        <w:t>.</w:t>
      </w:r>
      <w:r>
        <w:tab/>
        <w:t xml:space="preserve">Prohibitions as to liquor in the </w:t>
      </w:r>
      <w:r>
        <w:rPr>
          <w:snapToGrid w:val="0"/>
        </w:rPr>
        <w:t xml:space="preserve">Punmu </w:t>
      </w:r>
      <w:r>
        <w:t>Aboriginal Community</w:t>
      </w:r>
      <w:bookmarkEnd w:id="9"/>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 </w:t>
      </w:r>
    </w:p>
    <w:p>
      <w:pPr>
        <w:pStyle w:val="Defstart"/>
      </w:pPr>
      <w:r>
        <w:tab/>
      </w:r>
      <w:r>
        <w:rPr>
          <w:rStyle w:val="CharDefText"/>
        </w:rPr>
        <w:t xml:space="preserve">transiting vehicle </w:t>
      </w:r>
      <w:r>
        <w:t xml:space="preserve">means a vehicle that transits the Punmu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Punmu Aboriginal Community; or</w:t>
      </w:r>
    </w:p>
    <w:p>
      <w:pPr>
        <w:pStyle w:val="Indenta"/>
      </w:pPr>
      <w:r>
        <w:tab/>
        <w:t>(b)</w:t>
      </w:r>
      <w:r>
        <w:tab/>
        <w:t>has liquor in his or her possession in the Punmu Aboriginal Community,</w:t>
      </w:r>
    </w:p>
    <w:p>
      <w:pPr>
        <w:pStyle w:val="Subsection"/>
      </w:pPr>
      <w:r>
        <w:tab/>
      </w:r>
      <w:r>
        <w:tab/>
        <w:t>commits an offence.</w:t>
      </w:r>
    </w:p>
    <w:p>
      <w:pPr>
        <w:pStyle w:val="Penstart"/>
        <w:keepNext/>
      </w:pPr>
      <w:r>
        <w:tab/>
        <w:t>Penalty:</w:t>
      </w:r>
    </w:p>
    <w:p>
      <w:pPr>
        <w:pStyle w:val="Penpara"/>
      </w:pPr>
      <w:r>
        <w:tab/>
        <w:t>(a)</w:t>
      </w:r>
      <w:r>
        <w:tab/>
        <w:t>if subregulation (3) applies, a fine of $5 000;</w:t>
      </w:r>
    </w:p>
    <w:p>
      <w:pPr>
        <w:pStyle w:val="Penpara"/>
      </w:pPr>
      <w:r>
        <w:tab/>
        <w:t>(b)</w:t>
      </w:r>
      <w:r>
        <w:tab/>
        <w:t>in any other case, a fine of $2 000.</w:t>
      </w:r>
    </w:p>
    <w:p>
      <w:pPr>
        <w:pStyle w:val="Subsection"/>
      </w:pPr>
      <w:r>
        <w:tab/>
        <w:t>(3)</w:t>
      </w:r>
      <w:r>
        <w:tab/>
        <w:t>This subregulation applies to an offence under subregulation (2) committed by a licensee, a manager of licensed premises or a director of a body corporate that holds a licence.</w:t>
      </w:r>
    </w:p>
    <w:p>
      <w:pPr>
        <w:pStyle w:val="Heading5"/>
      </w:pPr>
      <w:bookmarkStart w:id="10" w:name="_Toc25845268"/>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25845269"/>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4 December 2022.</w:t>
      </w:r>
    </w:p>
    <w:p>
      <w:pPr>
        <w:pStyle w:val="Footnotesection"/>
      </w:pPr>
      <w:r>
        <w:tab/>
        <w:t xml:space="preserve">[Regulation 9 inserted: Gazette 28 Oct 2016 p. 4918; amended: Gazette 29 Nov 2019 </w:t>
      </w:r>
      <w:r>
        <w:rPr>
          <w:i w:val="0"/>
        </w:rPr>
        <w:t>p. 4107</w:t>
      </w:r>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25827716"/>
      <w:bookmarkStart w:id="13" w:name="_Toc25828098"/>
      <w:bookmarkStart w:id="14" w:name="_Toc25828160"/>
      <w:bookmarkStart w:id="15" w:name="_Toc25845270"/>
      <w:r>
        <w:t>Notes</w:t>
      </w:r>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(Punmu Restricted Area) Regulations </w:t>
      </w:r>
      <w:r>
        <w:t>2010 and</w:t>
      </w:r>
      <w:r>
        <w:rPr>
          <w:snapToGrid w:val="0"/>
        </w:rPr>
        <w:t xml:space="preserve"> includes the amendments made by the other written laws referred to in the following table</w:t>
      </w:r>
      <w:r>
        <w:t> </w:t>
      </w:r>
      <w:r>
        <w:rPr>
          <w:vertAlign w:val="superscript"/>
        </w:rPr>
        <w:t>2</w:t>
      </w:r>
      <w:r>
        <w:rPr>
          <w:snapToGrid w:val="0"/>
        </w:rPr>
        <w:t xml:space="preserve">. </w:t>
      </w:r>
    </w:p>
    <w:p>
      <w:pPr>
        <w:pStyle w:val="nHeading3"/>
      </w:pPr>
      <w:bookmarkStart w:id="16" w:name="_Toc25845271"/>
      <w:r>
        <w:t>Compilation table</w:t>
      </w:r>
      <w:bookmarkEnd w:id="1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(Punmu Restricted Area) Regulations 2010</w:t>
            </w:r>
          </w:p>
        </w:tc>
        <w:tc>
          <w:tcPr>
            <w:tcW w:w="1276" w:type="dxa"/>
            <w:tcBorders>
              <w:bottom w:val="nil"/>
            </w:tcBorders>
          </w:tcPr>
          <w:p>
            <w:pPr>
              <w:pStyle w:val="nTable"/>
              <w:spacing w:after="40"/>
            </w:pPr>
            <w:r>
              <w:t>3 Dec 2010 p. 6060-2</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(Punmu Restricted Area) Amendment Regulations 2013</w:t>
            </w:r>
          </w:p>
        </w:tc>
        <w:tc>
          <w:tcPr>
            <w:tcW w:w="1276" w:type="dxa"/>
            <w:tcBorders>
              <w:top w:val="nil"/>
              <w:bottom w:val="nil"/>
            </w:tcBorders>
          </w:tcPr>
          <w:p>
            <w:pPr>
              <w:pStyle w:val="nTable"/>
              <w:spacing w:after="40"/>
            </w:pPr>
            <w:r>
              <w:t>15 Nov 2013 p. 5266</w:t>
            </w:r>
          </w:p>
        </w:tc>
        <w:tc>
          <w:tcPr>
            <w:tcW w:w="2693" w:type="dxa"/>
            <w:tcBorders>
              <w:top w:val="nil"/>
              <w:bottom w:val="nil"/>
            </w:tcBorders>
          </w:tcPr>
          <w:p>
            <w:pPr>
              <w:pStyle w:val="nTable"/>
              <w:spacing w:after="40"/>
              <w:rPr>
                <w:snapToGrid w:val="0"/>
                <w:spacing w:val="-2"/>
              </w:rPr>
            </w:pPr>
            <w:r>
              <w:rPr>
                <w:snapToGrid w:val="0"/>
                <w:spacing w:val="-2"/>
              </w:rPr>
              <w:t>r. 1 and 2: 15 Nov 2013 (see r. 2(a));</w:t>
            </w:r>
            <w:r>
              <w:rPr>
                <w:snapToGrid w:val="0"/>
                <w:spacing w:val="-2"/>
              </w:rPr>
              <w:br/>
              <w:t>Regulations other than r. 1 and 2: 16 Nov 2013 (see r. 2(b))</w:t>
            </w:r>
          </w:p>
        </w:tc>
      </w:tr>
      <w:tr>
        <w:tc>
          <w:tcPr>
            <w:tcW w:w="3118" w:type="dxa"/>
            <w:tcBorders>
              <w:top w:val="nil"/>
              <w:bottom w:val="nil"/>
            </w:tcBorders>
          </w:tcPr>
          <w:p>
            <w:pPr>
              <w:pStyle w:val="nTable"/>
              <w:spacing w:after="40"/>
              <w:rPr>
                <w:i/>
                <w:noProof/>
                <w:snapToGrid w:val="0"/>
              </w:rPr>
            </w:pPr>
            <w:r>
              <w:rPr>
                <w:i/>
              </w:rPr>
              <w:t>Liquor Control (Punmu Restricted Area) Amendment Regulations 2016</w:t>
            </w:r>
          </w:p>
        </w:tc>
        <w:tc>
          <w:tcPr>
            <w:tcW w:w="1276" w:type="dxa"/>
            <w:tcBorders>
              <w:top w:val="nil"/>
              <w:bottom w:val="nil"/>
            </w:tcBorders>
          </w:tcPr>
          <w:p>
            <w:pPr>
              <w:pStyle w:val="nTable"/>
              <w:spacing w:after="40"/>
            </w:pPr>
            <w:r>
              <w:t>28 Oct 2016 p. 4918</w:t>
            </w:r>
          </w:p>
        </w:tc>
        <w:tc>
          <w:tcPr>
            <w:tcW w:w="2693" w:type="dxa"/>
            <w:tcBorders>
              <w:top w:val="nil"/>
              <w:bottom w:val="nil"/>
            </w:tcBorders>
          </w:tcPr>
          <w:p>
            <w:pPr>
              <w:pStyle w:val="nTable"/>
              <w:spacing w:after="40"/>
              <w:rPr>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8" w:type="dxa"/>
            <w:tcBorders>
              <w:top w:val="nil"/>
            </w:tcBorders>
          </w:tcPr>
          <w:p>
            <w:pPr>
              <w:pStyle w:val="nTable"/>
              <w:spacing w:after="40"/>
            </w:pPr>
            <w:r>
              <w:rPr>
                <w:i/>
              </w:rPr>
              <w:t>Racing and Gaming Regulations Amendment (Liquor Control) Regulations (No. 2) 2019</w:t>
            </w:r>
            <w:r>
              <w:t xml:space="preserve"> Pt. 3</w:t>
            </w:r>
          </w:p>
        </w:tc>
        <w:tc>
          <w:tcPr>
            <w:tcW w:w="1276" w:type="dxa"/>
            <w:tcBorders>
              <w:top w:val="nil"/>
            </w:tcBorders>
          </w:tcPr>
          <w:p>
            <w:pPr>
              <w:pStyle w:val="nTable"/>
              <w:spacing w:after="40"/>
            </w:pPr>
            <w:r>
              <w:t>29 Nov 2019 p. 4106-7</w:t>
            </w:r>
          </w:p>
        </w:tc>
        <w:tc>
          <w:tcPr>
            <w:tcW w:w="2693" w:type="dxa"/>
            <w:tcBorders>
              <w:top w:val="nil"/>
            </w:tcBorders>
          </w:tcPr>
          <w:p>
            <w:pPr>
              <w:pStyle w:val="nTable"/>
              <w:spacing w:after="40"/>
              <w:rPr>
                <w:bCs/>
                <w:snapToGrid w:val="0"/>
                <w:spacing w:val="-2"/>
              </w:rPr>
            </w:pPr>
            <w:r>
              <w:rPr>
                <w:bCs/>
                <w:snapToGrid w:val="0"/>
                <w:spacing w:val="-2"/>
              </w:rPr>
              <w:t>30 Nov 2019 (see r. 2(b))</w:t>
            </w:r>
          </w:p>
        </w:tc>
      </w:tr>
    </w:tbl>
    <w:p>
      <w:pPr>
        <w:pStyle w:val="nSubsection"/>
      </w:pPr>
      <w:r>
        <w:rPr>
          <w:vertAlign w:val="superscript"/>
        </w:rPr>
        <w:t>2</w:t>
      </w:r>
      <w:r>
        <w:tab/>
        <w:t>These regulations expire at the close of 4 Dec 2022 (see r. 9).</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 w:name="_Toc25827718"/>
      <w:bookmarkStart w:id="19" w:name="_Toc25828100"/>
      <w:bookmarkStart w:id="20" w:name="_Toc25828162"/>
      <w:bookmarkStart w:id="21" w:name="_Toc25845272"/>
      <w:r>
        <w:rPr>
          <w:sz w:val="28"/>
        </w:rPr>
        <w:t>Defined terms</w:t>
      </w:r>
      <w:bookmarkEnd w:id="18"/>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w:t>
      </w:r>
      <w:r>
        <w:tab/>
        <w:t>3</w:t>
      </w:r>
    </w:p>
    <w:p>
      <w:pPr>
        <w:pStyle w:val="DefinedTerms"/>
      </w:pPr>
      <w:r>
        <w:t>exempt person</w:t>
      </w:r>
      <w:r>
        <w:tab/>
        <w:t>7(1)</w:t>
      </w:r>
    </w:p>
    <w:p>
      <w:pPr>
        <w:pStyle w:val="DefinedTerms"/>
      </w:pPr>
      <w:r>
        <w:t>Punmu Aboriginal Community</w:t>
      </w:r>
      <w:r>
        <w:tab/>
        <w:t>3</w:t>
      </w:r>
    </w:p>
    <w:p>
      <w:pPr>
        <w:pStyle w:val="DefinedTerms"/>
      </w:pPr>
      <w:r>
        <w:t xml:space="preserve">transiting vehicle </w:t>
      </w:r>
      <w:r>
        <w:tab/>
        <w:t>7(1)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100050"/>
    <w:docVar w:name="WAFER_20150602110308" w:val="ResetPageSize,UpdateArrangement,UpdateNTable"/>
    <w:docVar w:name="WAFER_20150602110308_GUID" w:val="37b3dd2e-51c3-461f-9daa-c9922ab61695"/>
    <w:docVar w:name="WAFER_20151112163911" w:val="UpdateStyles"/>
    <w:docVar w:name="WAFER_20151112163911_GUID" w:val="2daeb8e1-94c3-46b5-9086-52af0ea8a480"/>
    <w:docVar w:name="WAFER_20151112164316" w:val="UsedStyles"/>
    <w:docVar w:name="WAFER_20151112164316_GUID" w:val="5207b2fa-1eec-4369-9291-f8f7d5b86082"/>
    <w:docVar w:name="WAFER_20161027173136" w:val="RemoveTocBookmarks,RemoveUnusedBookmarks,RemoveLanguageTags,UpdateStyles,UsedStyles,ResetPageSize"/>
    <w:docVar w:name="WAFER_20161027173136_GUID" w:val="fca7675c-d17d-48b4-9084-51efbb906edf"/>
    <w:docVar w:name="WAFER_20170125154942" w:val="RemoveTocBookmarks,RemoveUnusedBookmarks,RemoveLanguageTags,UsedStyles,ResetPageSize"/>
    <w:docVar w:name="WAFER_20170125154942_GUID" w:val="1cb84087-a7b6-4013-9d79-e4d9a23da662"/>
    <w:docVar w:name="WAFER_20191128100050" w:val="RemoveTocBookmarks,RemoveUnusedBookmarks,RemoveLanguageTags,ResetPageSize,RunningHeaders,UpdateStyles,UsedStyles"/>
    <w:docVar w:name="WAFER_20191128100050_GUID" w:val="c943d91e-d731-4996-a5c5-ad49cc316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933</Words>
  <Characters>4592</Characters>
  <Application>Microsoft Office Word</Application>
  <DocSecurity>0</DocSecurity>
  <Lines>176</Lines>
  <Paragraphs>117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(Punmu Restricted Area) Regulations 2010 - 00-d0-00</dc:title>
  <dc:subject/>
  <dc:creator/>
  <cp:keywords/>
  <dc:description/>
  <cp:lastModifiedBy>svcMRProcess</cp:lastModifiedBy>
  <cp:revision>4</cp:revision>
  <cp:lastPrinted>2010-11-05T01:22:00Z</cp:lastPrinted>
  <dcterms:created xsi:type="dcterms:W3CDTF">2019-11-29T04:23:00Z</dcterms:created>
  <dcterms:modified xsi:type="dcterms:W3CDTF">2019-11-29T04:23:00Z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6060-2</vt:lpwstr>
  </property>
  <property fmtid="{D5CDD505-2E9C-101B-9397-08002B2CF9AE}" pid="3" name="OwlsUID">
    <vt:i4>43007</vt:i4>
  </property>
  <property fmtid="{D5CDD505-2E9C-101B-9397-08002B2CF9AE}" pid="4" name="DocumentType">
    <vt:lpwstr>Reg</vt:lpwstr>
  </property>
  <property fmtid="{D5CDD505-2E9C-101B-9397-08002B2CF9AE}" pid="5" name="AsAtDate">
    <vt:lpwstr>30 Nov 2019</vt:lpwstr>
  </property>
  <property fmtid="{D5CDD505-2E9C-101B-9397-08002B2CF9AE}" pid="6" name="Suffix">
    <vt:lpwstr>00-d0-00</vt:lpwstr>
  </property>
  <property fmtid="{D5CDD505-2E9C-101B-9397-08002B2CF9AE}" pid="7" name="CommencementDate">
    <vt:lpwstr>20191130</vt:lpwstr>
  </property>
</Properties>
</file>