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Force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101</w:t>
      </w:r>
      <w:r>
        <w:rPr>
          <w:snapToGrid w:val="0"/>
        </w:rPr>
        <w:t>.</w:t>
      </w:r>
      <w:r>
        <w:rPr>
          <w:snapToGrid w:val="0"/>
        </w:rPr>
        <w:tab/>
        <w:t>Citation</w:t>
      </w:r>
      <w:r>
        <w:tab/>
      </w:r>
      <w:r>
        <w:fldChar w:fldCharType="begin"/>
      </w:r>
      <w:r>
        <w:instrText xml:space="preserve"> PAGEREF _Toc25852939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Terms used</w:t>
      </w:r>
      <w:r>
        <w:tab/>
      </w:r>
      <w:r>
        <w:fldChar w:fldCharType="begin"/>
      </w:r>
      <w:r>
        <w:instrText xml:space="preserve"> PAGEREF _Toc25852940 \h </w:instrText>
      </w:r>
      <w:r>
        <w:fldChar w:fldCharType="separate"/>
      </w:r>
      <w:r>
        <w:t>1</w:t>
      </w:r>
      <w:r>
        <w:fldChar w:fldCharType="end"/>
      </w:r>
    </w:p>
    <w:p>
      <w:pPr>
        <w:pStyle w:val="TOC8"/>
        <w:rPr>
          <w:rFonts w:asciiTheme="minorHAnsi" w:eastAsiaTheme="minorEastAsia" w:hAnsiTheme="minorHAnsi" w:cstheme="minorBidi"/>
          <w:szCs w:val="22"/>
        </w:rPr>
      </w:pPr>
      <w:r>
        <w:t>104.</w:t>
      </w:r>
      <w:r>
        <w:tab/>
        <w:t>Application of these regulations to APLOs</w:t>
      </w:r>
      <w:r>
        <w:tab/>
      </w:r>
      <w:r>
        <w:fldChar w:fldCharType="begin"/>
      </w:r>
      <w:r>
        <w:instrText xml:space="preserve"> PAGEREF _Toc25852941 \h </w:instrText>
      </w:r>
      <w:r>
        <w:fldChar w:fldCharType="separate"/>
      </w:r>
      <w:r>
        <w:t>3</w:t>
      </w:r>
      <w:r>
        <w:fldChar w:fldCharType="end"/>
      </w:r>
    </w:p>
    <w:p>
      <w:pPr>
        <w:pStyle w:val="TOC8"/>
        <w:rPr>
          <w:rFonts w:asciiTheme="minorHAnsi" w:eastAsiaTheme="minorEastAsia" w:hAnsiTheme="minorHAnsi" w:cstheme="minorBidi"/>
          <w:szCs w:val="22"/>
        </w:rPr>
      </w:pPr>
      <w:r>
        <w:t>105.</w:t>
      </w:r>
      <w:r>
        <w:tab/>
        <w:t>Application of these regulations to police auxiliary officers</w:t>
      </w:r>
      <w:r>
        <w:tab/>
      </w:r>
      <w:r>
        <w:fldChar w:fldCharType="begin"/>
      </w:r>
      <w:r>
        <w:instrText xml:space="preserve"> PAGEREF _Toc25852942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w:t>
      </w:r>
    </w:p>
    <w:p>
      <w:pPr>
        <w:pStyle w:val="TOC8"/>
        <w:rPr>
          <w:rFonts w:asciiTheme="minorHAnsi" w:eastAsiaTheme="minorEastAsia" w:hAnsiTheme="minorHAnsi" w:cstheme="minorBidi"/>
          <w:szCs w:val="22"/>
        </w:rPr>
      </w:pPr>
      <w:r>
        <w:t>201</w:t>
      </w:r>
      <w:r>
        <w:rPr>
          <w:snapToGrid w:val="0"/>
        </w:rPr>
        <w:t>.</w:t>
      </w:r>
      <w:r>
        <w:rPr>
          <w:snapToGrid w:val="0"/>
        </w:rPr>
        <w:tab/>
        <w:t>Order of rank</w:t>
      </w:r>
      <w:r>
        <w:tab/>
      </w:r>
      <w:r>
        <w:fldChar w:fldCharType="begin"/>
      </w:r>
      <w:r>
        <w:instrText xml:space="preserve"> PAGEREF _Toc25852944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Organization</w:t>
      </w:r>
    </w:p>
    <w:p>
      <w:pPr>
        <w:pStyle w:val="TOC8"/>
        <w:rPr>
          <w:rFonts w:asciiTheme="minorHAnsi" w:eastAsiaTheme="minorEastAsia" w:hAnsiTheme="minorHAnsi" w:cstheme="minorBidi"/>
          <w:szCs w:val="22"/>
        </w:rPr>
      </w:pPr>
      <w:r>
        <w:t>301</w:t>
      </w:r>
      <w:r>
        <w:rPr>
          <w:snapToGrid w:val="0"/>
        </w:rPr>
        <w:t>.</w:t>
      </w:r>
      <w:r>
        <w:rPr>
          <w:snapToGrid w:val="0"/>
        </w:rPr>
        <w:tab/>
        <w:t>Commissioner to determine functions, duties and responsibilities</w:t>
      </w:r>
      <w:r>
        <w:tab/>
      </w:r>
      <w:r>
        <w:fldChar w:fldCharType="begin"/>
      </w:r>
      <w:r>
        <w:instrText xml:space="preserve"> PAGEREF _Toc25852946 \h </w:instrText>
      </w:r>
      <w:r>
        <w:fldChar w:fldCharType="separate"/>
      </w:r>
      <w:r>
        <w:t>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Deployment and control</w:t>
      </w:r>
      <w:r>
        <w:tab/>
      </w:r>
      <w:r>
        <w:fldChar w:fldCharType="begin"/>
      </w:r>
      <w:r>
        <w:instrText xml:space="preserve"> PAGEREF _Toc25852947 \h </w:instrText>
      </w:r>
      <w:r>
        <w:fldChar w:fldCharType="separate"/>
      </w:r>
      <w:r>
        <w:t>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Officers in control</w:t>
      </w:r>
      <w:r>
        <w:tab/>
      </w:r>
      <w:r>
        <w:fldChar w:fldCharType="begin"/>
      </w:r>
      <w:r>
        <w:instrText xml:space="preserve"> PAGEREF _Toc25852948 \h </w:instrText>
      </w:r>
      <w:r>
        <w:fldChar w:fldCharType="separate"/>
      </w:r>
      <w:r>
        <w:t>6</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Officers in charge absent</w:t>
      </w:r>
      <w:r>
        <w:tab/>
      </w:r>
      <w:r>
        <w:fldChar w:fldCharType="begin"/>
      </w:r>
      <w:r>
        <w:instrText xml:space="preserve"> PAGEREF _Toc25852949 \h </w:instrText>
      </w:r>
      <w:r>
        <w:fldChar w:fldCharType="separate"/>
      </w:r>
      <w:r>
        <w:t>7</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Commissioner may appoint any member when officer in charge absent</w:t>
      </w:r>
      <w:r>
        <w:tab/>
      </w:r>
      <w:r>
        <w:fldChar w:fldCharType="begin"/>
      </w:r>
      <w:r>
        <w:instrText xml:space="preserve"> PAGEREF _Toc25852950 \h </w:instrText>
      </w:r>
      <w:r>
        <w:fldChar w:fldCharType="separate"/>
      </w:r>
      <w:r>
        <w:t>7</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Senior member to exercise command unless member specially detailed</w:t>
      </w:r>
      <w:r>
        <w:tab/>
      </w:r>
      <w:r>
        <w:fldChar w:fldCharType="begin"/>
      </w:r>
      <w:r>
        <w:instrText xml:space="preserve"> PAGEREF _Toc25852951 \h </w:instrText>
      </w:r>
      <w:r>
        <w:fldChar w:fldCharType="separate"/>
      </w:r>
      <w:r>
        <w:t>8</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r>
      <w:r>
        <w:rPr>
          <w:i/>
          <w:snapToGrid w:val="0"/>
        </w:rPr>
        <w:t>Police Gazette</w:t>
      </w:r>
      <w:r>
        <w:rPr>
          <w:snapToGrid w:val="0"/>
        </w:rPr>
        <w:t xml:space="preserve"> to be published</w:t>
      </w:r>
      <w:r>
        <w:tab/>
      </w:r>
      <w:r>
        <w:fldChar w:fldCharType="begin"/>
      </w:r>
      <w:r>
        <w:instrText xml:space="preserve"> PAGEREF _Toc25852952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Duties</w:t>
      </w:r>
    </w:p>
    <w:p>
      <w:pPr>
        <w:pStyle w:val="TOC8"/>
        <w:rPr>
          <w:rFonts w:asciiTheme="minorHAnsi" w:eastAsiaTheme="minorEastAsia" w:hAnsiTheme="minorHAnsi" w:cstheme="minorBidi"/>
          <w:szCs w:val="22"/>
        </w:rPr>
      </w:pPr>
      <w:r>
        <w:t>401</w:t>
      </w:r>
      <w:r>
        <w:rPr>
          <w:snapToGrid w:val="0"/>
        </w:rPr>
        <w:t>.</w:t>
      </w:r>
      <w:r>
        <w:rPr>
          <w:snapToGrid w:val="0"/>
        </w:rPr>
        <w:tab/>
        <w:t>Member to obey directions</w:t>
      </w:r>
      <w:r>
        <w:tab/>
      </w:r>
      <w:r>
        <w:fldChar w:fldCharType="begin"/>
      </w:r>
      <w:r>
        <w:instrText xml:space="preserve"> PAGEREF _Toc25852954 \h </w:instrText>
      </w:r>
      <w:r>
        <w:fldChar w:fldCharType="separate"/>
      </w:r>
      <w:r>
        <w:t>9</w:t>
      </w:r>
      <w:r>
        <w:fldChar w:fldCharType="end"/>
      </w:r>
    </w:p>
    <w:p>
      <w:pPr>
        <w:pStyle w:val="TOC8"/>
        <w:rPr>
          <w:rFonts w:asciiTheme="minorHAnsi" w:eastAsiaTheme="minorEastAsia" w:hAnsiTheme="minorHAnsi" w:cstheme="minorBidi"/>
          <w:szCs w:val="22"/>
        </w:rPr>
      </w:pPr>
      <w:r>
        <w:t>402</w:t>
      </w:r>
      <w:r>
        <w:rPr>
          <w:snapToGrid w:val="0"/>
        </w:rPr>
        <w:t>.</w:t>
      </w:r>
      <w:r>
        <w:rPr>
          <w:snapToGrid w:val="0"/>
        </w:rPr>
        <w:tab/>
        <w:t>Provisions relating to behaviour</w:t>
      </w:r>
      <w:r>
        <w:tab/>
      </w:r>
      <w:r>
        <w:fldChar w:fldCharType="begin"/>
      </w:r>
      <w:r>
        <w:instrText xml:space="preserve"> PAGEREF _Toc25852955 \h </w:instrText>
      </w:r>
      <w:r>
        <w:fldChar w:fldCharType="separate"/>
      </w:r>
      <w:r>
        <w:t>9</w:t>
      </w:r>
      <w:r>
        <w:fldChar w:fldCharType="end"/>
      </w:r>
    </w:p>
    <w:p>
      <w:pPr>
        <w:pStyle w:val="TOC8"/>
        <w:rPr>
          <w:rFonts w:asciiTheme="minorHAnsi" w:eastAsiaTheme="minorEastAsia" w:hAnsiTheme="minorHAnsi" w:cstheme="minorBidi"/>
          <w:szCs w:val="22"/>
        </w:rPr>
      </w:pPr>
      <w:r>
        <w:t>403</w:t>
      </w:r>
      <w:r>
        <w:rPr>
          <w:snapToGrid w:val="0"/>
        </w:rPr>
        <w:t>.</w:t>
      </w:r>
      <w:r>
        <w:rPr>
          <w:snapToGrid w:val="0"/>
        </w:rPr>
        <w:tab/>
        <w:t>Proper care to be taken of firearms etc.</w:t>
      </w:r>
      <w:r>
        <w:tab/>
      </w:r>
      <w:r>
        <w:fldChar w:fldCharType="begin"/>
      </w:r>
      <w:r>
        <w:instrText xml:space="preserve"> PAGEREF _Toc25852956 \h </w:instrText>
      </w:r>
      <w:r>
        <w:fldChar w:fldCharType="separate"/>
      </w:r>
      <w:r>
        <w:t>10</w:t>
      </w:r>
      <w:r>
        <w:fldChar w:fldCharType="end"/>
      </w:r>
    </w:p>
    <w:p>
      <w:pPr>
        <w:pStyle w:val="TOC8"/>
        <w:rPr>
          <w:rFonts w:asciiTheme="minorHAnsi" w:eastAsiaTheme="minorEastAsia" w:hAnsiTheme="minorHAnsi" w:cstheme="minorBidi"/>
          <w:szCs w:val="22"/>
        </w:rPr>
      </w:pPr>
      <w:r>
        <w:t>404.</w:t>
      </w:r>
      <w:r>
        <w:tab/>
        <w:t>Station and personal issue firearms</w:t>
      </w:r>
      <w:r>
        <w:tab/>
      </w:r>
      <w:r>
        <w:fldChar w:fldCharType="begin"/>
      </w:r>
      <w:r>
        <w:instrText xml:space="preserve"> PAGEREF _Toc25852957 \h </w:instrText>
      </w:r>
      <w:r>
        <w:fldChar w:fldCharType="separate"/>
      </w:r>
      <w:r>
        <w:t>10</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Notice of functions, duties and responsibilities of other members</w:t>
      </w:r>
      <w:r>
        <w:tab/>
      </w:r>
      <w:r>
        <w:fldChar w:fldCharType="begin"/>
      </w:r>
      <w:r>
        <w:instrText xml:space="preserve"> PAGEREF _Toc25852958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Appointment</w:t>
      </w:r>
    </w:p>
    <w:p>
      <w:pPr>
        <w:pStyle w:val="TOC8"/>
        <w:rPr>
          <w:rFonts w:asciiTheme="minorHAnsi" w:eastAsiaTheme="minorEastAsia" w:hAnsiTheme="minorHAnsi" w:cstheme="minorBidi"/>
          <w:szCs w:val="22"/>
        </w:rPr>
      </w:pPr>
      <w:r>
        <w:t>501.</w:t>
      </w:r>
      <w:r>
        <w:tab/>
        <w:t>Terms used</w:t>
      </w:r>
      <w:r>
        <w:tab/>
      </w:r>
      <w:r>
        <w:fldChar w:fldCharType="begin"/>
      </w:r>
      <w:r>
        <w:instrText xml:space="preserve"> PAGEREF _Toc25852960 \h </w:instrText>
      </w:r>
      <w:r>
        <w:fldChar w:fldCharType="separate"/>
      </w:r>
      <w:r>
        <w:t>12</w:t>
      </w:r>
      <w:r>
        <w:fldChar w:fldCharType="end"/>
      </w:r>
    </w:p>
    <w:p>
      <w:pPr>
        <w:pStyle w:val="TOC8"/>
        <w:rPr>
          <w:rFonts w:asciiTheme="minorHAnsi" w:eastAsiaTheme="minorEastAsia" w:hAnsiTheme="minorHAnsi" w:cstheme="minorBidi"/>
          <w:szCs w:val="22"/>
        </w:rPr>
      </w:pPr>
      <w:r>
        <w:t>502.</w:t>
      </w:r>
      <w:r>
        <w:tab/>
        <w:t>Application for appointment</w:t>
      </w:r>
      <w:r>
        <w:tab/>
      </w:r>
      <w:r>
        <w:fldChar w:fldCharType="begin"/>
      </w:r>
      <w:r>
        <w:instrText xml:space="preserve"> PAGEREF _Toc25852961 \h </w:instrText>
      </w:r>
      <w:r>
        <w:fldChar w:fldCharType="separate"/>
      </w:r>
      <w:r>
        <w:t>12</w:t>
      </w:r>
      <w:r>
        <w:fldChar w:fldCharType="end"/>
      </w:r>
    </w:p>
    <w:p>
      <w:pPr>
        <w:pStyle w:val="TOC8"/>
        <w:rPr>
          <w:rFonts w:asciiTheme="minorHAnsi" w:eastAsiaTheme="minorEastAsia" w:hAnsiTheme="minorHAnsi" w:cstheme="minorBidi"/>
          <w:szCs w:val="22"/>
        </w:rPr>
      </w:pPr>
      <w:r>
        <w:t>503.</w:t>
      </w:r>
      <w:r>
        <w:tab/>
        <w:t>Eligibility for appointment</w:t>
      </w:r>
      <w:r>
        <w:tab/>
      </w:r>
      <w:r>
        <w:fldChar w:fldCharType="begin"/>
      </w:r>
      <w:r>
        <w:instrText xml:space="preserve"> PAGEREF _Toc25852962 \h </w:instrText>
      </w:r>
      <w:r>
        <w:fldChar w:fldCharType="separate"/>
      </w:r>
      <w:r>
        <w:t>12</w:t>
      </w:r>
      <w:r>
        <w:fldChar w:fldCharType="end"/>
      </w:r>
    </w:p>
    <w:p>
      <w:pPr>
        <w:pStyle w:val="TOC8"/>
        <w:rPr>
          <w:rFonts w:asciiTheme="minorHAnsi" w:eastAsiaTheme="minorEastAsia" w:hAnsiTheme="minorHAnsi" w:cstheme="minorBidi"/>
          <w:szCs w:val="22"/>
        </w:rPr>
      </w:pPr>
      <w:r>
        <w:t>505</w:t>
      </w:r>
      <w:r>
        <w:rPr>
          <w:snapToGrid w:val="0"/>
        </w:rPr>
        <w:t>.</w:t>
      </w:r>
      <w:r>
        <w:rPr>
          <w:snapToGrid w:val="0"/>
        </w:rPr>
        <w:tab/>
        <w:t>Member in possession of information about applicant</w:t>
      </w:r>
      <w:r>
        <w:tab/>
      </w:r>
      <w:r>
        <w:fldChar w:fldCharType="begin"/>
      </w:r>
      <w:r>
        <w:instrText xml:space="preserve"> PAGEREF _Toc25852963 \h </w:instrText>
      </w:r>
      <w:r>
        <w:fldChar w:fldCharType="separate"/>
      </w:r>
      <w:r>
        <w:t>13</w:t>
      </w:r>
      <w:r>
        <w:fldChar w:fldCharType="end"/>
      </w:r>
    </w:p>
    <w:p>
      <w:pPr>
        <w:pStyle w:val="TOC8"/>
        <w:rPr>
          <w:rFonts w:asciiTheme="minorHAnsi" w:eastAsiaTheme="minorEastAsia" w:hAnsiTheme="minorHAnsi" w:cstheme="minorBidi"/>
          <w:szCs w:val="22"/>
        </w:rPr>
      </w:pPr>
      <w:r>
        <w:t>505A</w:t>
      </w:r>
      <w:r>
        <w:rPr>
          <w:snapToGrid w:val="0"/>
        </w:rPr>
        <w:t xml:space="preserve">. </w:t>
      </w:r>
      <w:r>
        <w:rPr>
          <w:snapToGrid w:val="0"/>
        </w:rPr>
        <w:tab/>
        <w:t>Probationary period</w:t>
      </w:r>
      <w:r>
        <w:tab/>
      </w:r>
      <w:r>
        <w:fldChar w:fldCharType="begin"/>
      </w:r>
      <w:r>
        <w:instrText xml:space="preserve"> PAGEREF _Toc25852964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rules relating to discipline</w:t>
      </w:r>
    </w:p>
    <w:p>
      <w:pPr>
        <w:pStyle w:val="TOC8"/>
        <w:rPr>
          <w:rFonts w:asciiTheme="minorHAnsi" w:eastAsiaTheme="minorEastAsia" w:hAnsiTheme="minorHAnsi" w:cstheme="minorBidi"/>
          <w:szCs w:val="22"/>
        </w:rPr>
      </w:pPr>
      <w:r>
        <w:t>601</w:t>
      </w:r>
      <w:r>
        <w:rPr>
          <w:snapToGrid w:val="0"/>
        </w:rPr>
        <w:t>.</w:t>
      </w:r>
      <w:r>
        <w:rPr>
          <w:snapToGrid w:val="0"/>
        </w:rPr>
        <w:tab/>
        <w:t>Acting in manner prejudicial to Force</w:t>
      </w:r>
      <w:r>
        <w:tab/>
      </w:r>
      <w:r>
        <w:fldChar w:fldCharType="begin"/>
      </w:r>
      <w:r>
        <w:instrText xml:space="preserve"> PAGEREF _Toc25852966 \h </w:instrText>
      </w:r>
      <w:r>
        <w:fldChar w:fldCharType="separate"/>
      </w:r>
      <w:r>
        <w:t>15</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Behaviour towards other members</w:t>
      </w:r>
      <w:r>
        <w:tab/>
      </w:r>
      <w:r>
        <w:fldChar w:fldCharType="begin"/>
      </w:r>
      <w:r>
        <w:instrText xml:space="preserve"> PAGEREF _Toc25852967 \h </w:instrText>
      </w:r>
      <w:r>
        <w:fldChar w:fldCharType="separate"/>
      </w:r>
      <w:r>
        <w:t>15</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Lawful order not to be disobeyed</w:t>
      </w:r>
      <w:r>
        <w:tab/>
      </w:r>
      <w:r>
        <w:fldChar w:fldCharType="begin"/>
      </w:r>
      <w:r>
        <w:instrText xml:space="preserve"> PAGEREF _Toc25852968 \h </w:instrText>
      </w:r>
      <w:r>
        <w:fldChar w:fldCharType="separate"/>
      </w:r>
      <w:r>
        <w:t>15</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Officer in charge not to remain absent unless arrangements made for his or her absence</w:t>
      </w:r>
      <w:r>
        <w:tab/>
      </w:r>
      <w:r>
        <w:fldChar w:fldCharType="begin"/>
      </w:r>
      <w:r>
        <w:instrText xml:space="preserve"> PAGEREF _Toc25852969 \h </w:instrText>
      </w:r>
      <w:r>
        <w:fldChar w:fldCharType="separate"/>
      </w:r>
      <w:r>
        <w:t>16</w:t>
      </w:r>
      <w:r>
        <w:fldChar w:fldCharType="end"/>
      </w:r>
    </w:p>
    <w:p>
      <w:pPr>
        <w:pStyle w:val="TOC8"/>
        <w:rPr>
          <w:rFonts w:asciiTheme="minorHAnsi" w:eastAsiaTheme="minorEastAsia" w:hAnsiTheme="minorHAnsi" w:cstheme="minorBidi"/>
          <w:szCs w:val="22"/>
        </w:rPr>
      </w:pPr>
      <w:r>
        <w:t>605</w:t>
      </w:r>
      <w:r>
        <w:rPr>
          <w:snapToGrid w:val="0"/>
        </w:rPr>
        <w:t>.</w:t>
      </w:r>
      <w:r>
        <w:rPr>
          <w:snapToGrid w:val="0"/>
        </w:rPr>
        <w:tab/>
        <w:t>Performance generally</w:t>
      </w:r>
      <w:r>
        <w:tab/>
      </w:r>
      <w:r>
        <w:fldChar w:fldCharType="begin"/>
      </w:r>
      <w:r>
        <w:instrText xml:space="preserve"> PAGEREF _Toc25852970 \h </w:instrText>
      </w:r>
      <w:r>
        <w:fldChar w:fldCharType="separate"/>
      </w:r>
      <w:r>
        <w:t>16</w:t>
      </w:r>
      <w:r>
        <w:fldChar w:fldCharType="end"/>
      </w:r>
    </w:p>
    <w:p>
      <w:pPr>
        <w:pStyle w:val="TOC8"/>
        <w:rPr>
          <w:rFonts w:asciiTheme="minorHAnsi" w:eastAsiaTheme="minorEastAsia" w:hAnsiTheme="minorHAnsi" w:cstheme="minorBidi"/>
          <w:szCs w:val="22"/>
        </w:rPr>
      </w:pPr>
      <w:r>
        <w:t>606</w:t>
      </w:r>
      <w:r>
        <w:rPr>
          <w:snapToGrid w:val="0"/>
        </w:rPr>
        <w:t>.</w:t>
      </w:r>
      <w:r>
        <w:rPr>
          <w:snapToGrid w:val="0"/>
        </w:rPr>
        <w:tab/>
        <w:t>False, misleading or inaccurate statements etc.</w:t>
      </w:r>
      <w:r>
        <w:tab/>
      </w:r>
      <w:r>
        <w:fldChar w:fldCharType="begin"/>
      </w:r>
      <w:r>
        <w:instrText xml:space="preserve"> PAGEREF _Toc25852971 \h </w:instrText>
      </w:r>
      <w:r>
        <w:fldChar w:fldCharType="separate"/>
      </w:r>
      <w:r>
        <w:t>19</w:t>
      </w:r>
      <w:r>
        <w:fldChar w:fldCharType="end"/>
      </w:r>
    </w:p>
    <w:p>
      <w:pPr>
        <w:pStyle w:val="TOC8"/>
        <w:rPr>
          <w:rFonts w:asciiTheme="minorHAnsi" w:eastAsiaTheme="minorEastAsia" w:hAnsiTheme="minorHAnsi" w:cstheme="minorBidi"/>
          <w:szCs w:val="22"/>
        </w:rPr>
      </w:pPr>
      <w:r>
        <w:t>607</w:t>
      </w:r>
      <w:r>
        <w:rPr>
          <w:snapToGrid w:val="0"/>
        </w:rPr>
        <w:t>.</w:t>
      </w:r>
      <w:r>
        <w:rPr>
          <w:snapToGrid w:val="0"/>
        </w:rPr>
        <w:tab/>
        <w:t>Secrecy</w:t>
      </w:r>
      <w:r>
        <w:tab/>
      </w:r>
      <w:r>
        <w:fldChar w:fldCharType="begin"/>
      </w:r>
      <w:r>
        <w:instrText xml:space="preserve"> PAGEREF _Toc25852972 \h </w:instrText>
      </w:r>
      <w:r>
        <w:fldChar w:fldCharType="separate"/>
      </w:r>
      <w:r>
        <w:t>19</w:t>
      </w:r>
      <w:r>
        <w:fldChar w:fldCharType="end"/>
      </w:r>
    </w:p>
    <w:p>
      <w:pPr>
        <w:pStyle w:val="TOC8"/>
        <w:rPr>
          <w:rFonts w:asciiTheme="minorHAnsi" w:eastAsiaTheme="minorEastAsia" w:hAnsiTheme="minorHAnsi" w:cstheme="minorBidi"/>
          <w:szCs w:val="22"/>
        </w:rPr>
      </w:pPr>
      <w:r>
        <w:t>608</w:t>
      </w:r>
      <w:r>
        <w:rPr>
          <w:snapToGrid w:val="0"/>
        </w:rPr>
        <w:t>.</w:t>
      </w:r>
      <w:r>
        <w:rPr>
          <w:snapToGrid w:val="0"/>
        </w:rPr>
        <w:tab/>
        <w:t>Member not to compromise his or her position</w:t>
      </w:r>
      <w:r>
        <w:tab/>
      </w:r>
      <w:r>
        <w:fldChar w:fldCharType="begin"/>
      </w:r>
      <w:r>
        <w:instrText xml:space="preserve"> PAGEREF _Toc25852973 \h </w:instrText>
      </w:r>
      <w:r>
        <w:fldChar w:fldCharType="separate"/>
      </w:r>
      <w:r>
        <w:t>20</w:t>
      </w:r>
      <w:r>
        <w:fldChar w:fldCharType="end"/>
      </w:r>
    </w:p>
    <w:p>
      <w:pPr>
        <w:pStyle w:val="TOC8"/>
        <w:rPr>
          <w:rFonts w:asciiTheme="minorHAnsi" w:eastAsiaTheme="minorEastAsia" w:hAnsiTheme="minorHAnsi" w:cstheme="minorBidi"/>
          <w:szCs w:val="22"/>
        </w:rPr>
      </w:pPr>
      <w:r>
        <w:t>609</w:t>
      </w:r>
      <w:r>
        <w:rPr>
          <w:snapToGrid w:val="0"/>
        </w:rPr>
        <w:t>.</w:t>
      </w:r>
      <w:r>
        <w:rPr>
          <w:snapToGrid w:val="0"/>
        </w:rPr>
        <w:tab/>
        <w:t>Unlawful arrest and unnecessary force</w:t>
      </w:r>
      <w:r>
        <w:tab/>
      </w:r>
      <w:r>
        <w:fldChar w:fldCharType="begin"/>
      </w:r>
      <w:r>
        <w:instrText xml:space="preserve"> PAGEREF _Toc25852974 \h </w:instrText>
      </w:r>
      <w:r>
        <w:fldChar w:fldCharType="separate"/>
      </w:r>
      <w:r>
        <w:t>21</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Feigning sickness or injury</w:t>
      </w:r>
      <w:r>
        <w:tab/>
      </w:r>
      <w:r>
        <w:fldChar w:fldCharType="begin"/>
      </w:r>
      <w:r>
        <w:instrText xml:space="preserve"> PAGEREF _Toc25852975 \h </w:instrText>
      </w:r>
      <w:r>
        <w:fldChar w:fldCharType="separate"/>
      </w:r>
      <w:r>
        <w:t>21</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Not to be absent or late without reasonable excuse</w:t>
      </w:r>
      <w:r>
        <w:tab/>
      </w:r>
      <w:r>
        <w:fldChar w:fldCharType="begin"/>
      </w:r>
      <w:r>
        <w:instrText xml:space="preserve"> PAGEREF _Toc25852976 \h </w:instrText>
      </w:r>
      <w:r>
        <w:fldChar w:fldCharType="separate"/>
      </w:r>
      <w:r>
        <w:t>22</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Receiving and being supplied with intoxicating liquor while on duty</w:t>
      </w:r>
      <w:r>
        <w:tab/>
      </w:r>
      <w:r>
        <w:fldChar w:fldCharType="begin"/>
      </w:r>
      <w:r>
        <w:instrText xml:space="preserve"> PAGEREF _Toc25852977 \h </w:instrText>
      </w:r>
      <w:r>
        <w:fldChar w:fldCharType="separate"/>
      </w:r>
      <w:r>
        <w:t>22</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Entering licensed premises</w:t>
      </w:r>
      <w:r>
        <w:tab/>
      </w:r>
      <w:r>
        <w:fldChar w:fldCharType="begin"/>
      </w:r>
      <w:r>
        <w:instrText xml:space="preserve"> PAGEREF _Toc25852978 \h </w:instrText>
      </w:r>
      <w:r>
        <w:fldChar w:fldCharType="separate"/>
      </w:r>
      <w:r>
        <w:t>22</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Consumption of intoxicating liquor</w:t>
      </w:r>
      <w:r>
        <w:tab/>
      </w:r>
      <w:r>
        <w:fldChar w:fldCharType="begin"/>
      </w:r>
      <w:r>
        <w:instrText xml:space="preserve"> PAGEREF _Toc25852979 \h </w:instrText>
      </w:r>
      <w:r>
        <w:fldChar w:fldCharType="separate"/>
      </w:r>
      <w:r>
        <w:t>23</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Premises supplying intoxicating liquor</w:t>
      </w:r>
      <w:r>
        <w:tab/>
      </w:r>
      <w:r>
        <w:fldChar w:fldCharType="begin"/>
      </w:r>
      <w:r>
        <w:instrText xml:space="preserve"> PAGEREF _Toc25852980 \h </w:instrText>
      </w:r>
      <w:r>
        <w:fldChar w:fldCharType="separate"/>
      </w:r>
      <w:r>
        <w:t>23</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Restrictions relating to loans, securities and debts</w:t>
      </w:r>
      <w:r>
        <w:tab/>
      </w:r>
      <w:r>
        <w:fldChar w:fldCharType="begin"/>
      </w:r>
      <w:r>
        <w:instrText xml:space="preserve"> PAGEREF _Toc25852981 \h </w:instrText>
      </w:r>
      <w:r>
        <w:fldChar w:fldCharType="separate"/>
      </w:r>
      <w:r>
        <w:t>23</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Interest in racing</w:t>
      </w:r>
      <w:r>
        <w:tab/>
      </w:r>
      <w:r>
        <w:fldChar w:fldCharType="begin"/>
      </w:r>
      <w:r>
        <w:instrText xml:space="preserve"> PAGEREF _Toc25852982 \h </w:instrText>
      </w:r>
      <w:r>
        <w:fldChar w:fldCharType="separate"/>
      </w:r>
      <w:r>
        <w:t>24</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Restrictions relating to trade, business or professions outside Force</w:t>
      </w:r>
      <w:r>
        <w:tab/>
      </w:r>
      <w:r>
        <w:fldChar w:fldCharType="begin"/>
      </w:r>
      <w:r>
        <w:instrText xml:space="preserve"> PAGEREF _Toc25852983 \h </w:instrText>
      </w:r>
      <w:r>
        <w:fldChar w:fldCharType="separate"/>
      </w:r>
      <w:r>
        <w:t>24</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Acts against discipline</w:t>
      </w:r>
      <w:r>
        <w:tab/>
      </w:r>
      <w:r>
        <w:fldChar w:fldCharType="begin"/>
      </w:r>
      <w:r>
        <w:instrText xml:space="preserve"> PAGEREF _Toc25852984 \h </w:instrText>
      </w:r>
      <w:r>
        <w:fldChar w:fldCharType="separate"/>
      </w:r>
      <w:r>
        <w:t>24</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Offence against discipline to be reported</w:t>
      </w:r>
      <w:r>
        <w:tab/>
      </w:r>
      <w:r>
        <w:fldChar w:fldCharType="begin"/>
      </w:r>
      <w:r>
        <w:instrText xml:space="preserve"> PAGEREF _Toc25852985 \h </w:instrText>
      </w:r>
      <w:r>
        <w:fldChar w:fldCharType="separate"/>
      </w:r>
      <w:r>
        <w:t>24</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Investigation into acts against discipline</w:t>
      </w:r>
      <w:r>
        <w:tab/>
      </w:r>
      <w:r>
        <w:fldChar w:fldCharType="begin"/>
      </w:r>
      <w:r>
        <w:instrText xml:space="preserve"> PAGEREF _Toc25852986 \h </w:instrText>
      </w:r>
      <w:r>
        <w:fldChar w:fldCharType="separate"/>
      </w:r>
      <w:r>
        <w:t>25</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Disciplinary proceedings</w:t>
      </w:r>
      <w:r>
        <w:tab/>
      </w:r>
      <w:r>
        <w:fldChar w:fldCharType="begin"/>
      </w:r>
      <w:r>
        <w:instrText xml:space="preserve"> PAGEREF _Toc25852987 \h </w:instrText>
      </w:r>
      <w:r>
        <w:fldChar w:fldCharType="separate"/>
      </w:r>
      <w:r>
        <w:t>25</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Civil or criminal proceedings against member</w:t>
      </w:r>
      <w:r>
        <w:tab/>
      </w:r>
      <w:r>
        <w:fldChar w:fldCharType="begin"/>
      </w:r>
      <w:r>
        <w:instrText xml:space="preserve"> PAGEREF _Toc25852988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VIA</w:t>
      </w:r>
      <w:r>
        <w:rPr>
          <w:b w:val="0"/>
        </w:rPr>
        <w:t> </w:t>
      </w:r>
      <w:r>
        <w:t>—</w:t>
      </w:r>
      <w:r>
        <w:rPr>
          <w:b w:val="0"/>
        </w:rPr>
        <w:t> </w:t>
      </w:r>
      <w:r>
        <w:t>Procedure relating to Part IIB of the Act</w:t>
      </w:r>
    </w:p>
    <w:p>
      <w:pPr>
        <w:pStyle w:val="TOC8"/>
        <w:rPr>
          <w:rFonts w:asciiTheme="minorHAnsi" w:eastAsiaTheme="minorEastAsia" w:hAnsiTheme="minorHAnsi" w:cstheme="minorBidi"/>
          <w:szCs w:val="22"/>
        </w:rPr>
      </w:pPr>
      <w:r>
        <w:t>6A01.</w:t>
      </w:r>
      <w:r>
        <w:tab/>
        <w:t>Terms used</w:t>
      </w:r>
      <w:r>
        <w:tab/>
      </w:r>
      <w:r>
        <w:fldChar w:fldCharType="begin"/>
      </w:r>
      <w:r>
        <w:instrText xml:space="preserve"> PAGEREF _Toc25852990 \h </w:instrText>
      </w:r>
      <w:r>
        <w:fldChar w:fldCharType="separate"/>
      </w:r>
      <w:r>
        <w:t>27</w:t>
      </w:r>
      <w:r>
        <w:fldChar w:fldCharType="end"/>
      </w:r>
    </w:p>
    <w:p>
      <w:pPr>
        <w:pStyle w:val="TOC8"/>
        <w:rPr>
          <w:rFonts w:asciiTheme="minorHAnsi" w:eastAsiaTheme="minorEastAsia" w:hAnsiTheme="minorHAnsi" w:cstheme="minorBidi"/>
          <w:szCs w:val="22"/>
        </w:rPr>
      </w:pPr>
      <w:r>
        <w:t>6A02.</w:t>
      </w:r>
      <w:r>
        <w:tab/>
        <w:t>Appointment of review officer</w:t>
      </w:r>
      <w:r>
        <w:tab/>
      </w:r>
      <w:r>
        <w:fldChar w:fldCharType="begin"/>
      </w:r>
      <w:r>
        <w:instrText xml:space="preserve"> PAGEREF _Toc25852991 \h </w:instrText>
      </w:r>
      <w:r>
        <w:fldChar w:fldCharType="separate"/>
      </w:r>
      <w:r>
        <w:t>27</w:t>
      </w:r>
      <w:r>
        <w:fldChar w:fldCharType="end"/>
      </w:r>
    </w:p>
    <w:p>
      <w:pPr>
        <w:pStyle w:val="TOC8"/>
        <w:rPr>
          <w:rFonts w:asciiTheme="minorHAnsi" w:eastAsiaTheme="minorEastAsia" w:hAnsiTheme="minorHAnsi" w:cstheme="minorBidi"/>
          <w:szCs w:val="22"/>
        </w:rPr>
      </w:pPr>
      <w:r>
        <w:t>6A03.</w:t>
      </w:r>
      <w:r>
        <w:tab/>
        <w:t>Role of review officer</w:t>
      </w:r>
      <w:r>
        <w:tab/>
      </w:r>
      <w:r>
        <w:fldChar w:fldCharType="begin"/>
      </w:r>
      <w:r>
        <w:instrText xml:space="preserve"> PAGEREF _Toc25852992 \h </w:instrText>
      </w:r>
      <w:r>
        <w:fldChar w:fldCharType="separate"/>
      </w:r>
      <w:r>
        <w:t>28</w:t>
      </w:r>
      <w:r>
        <w:fldChar w:fldCharType="end"/>
      </w:r>
    </w:p>
    <w:p>
      <w:pPr>
        <w:pStyle w:val="TOC8"/>
        <w:rPr>
          <w:rFonts w:asciiTheme="minorHAnsi" w:eastAsiaTheme="minorEastAsia" w:hAnsiTheme="minorHAnsi" w:cstheme="minorBidi"/>
          <w:szCs w:val="22"/>
        </w:rPr>
      </w:pPr>
      <w:r>
        <w:t>6A04.</w:t>
      </w:r>
      <w:r>
        <w:tab/>
        <w:t>Provision of materials to Commissioner</w:t>
      </w:r>
      <w:r>
        <w:tab/>
      </w:r>
      <w:r>
        <w:fldChar w:fldCharType="begin"/>
      </w:r>
      <w:r>
        <w:instrText xml:space="preserve"> PAGEREF _Toc25852993 \h </w:instrText>
      </w:r>
      <w:r>
        <w:fldChar w:fldCharType="separate"/>
      </w:r>
      <w:r>
        <w:t>28</w:t>
      </w:r>
      <w:r>
        <w:fldChar w:fldCharType="end"/>
      </w:r>
    </w:p>
    <w:p>
      <w:pPr>
        <w:pStyle w:val="TOC8"/>
        <w:rPr>
          <w:rFonts w:asciiTheme="minorHAnsi" w:eastAsiaTheme="minorEastAsia" w:hAnsiTheme="minorHAnsi" w:cstheme="minorBidi"/>
          <w:szCs w:val="22"/>
        </w:rPr>
      </w:pPr>
      <w:r>
        <w:t>6A05.</w:t>
      </w:r>
      <w:r>
        <w:tab/>
        <w:t>Notice for purpose of Act s. 33L(1)</w:t>
      </w:r>
      <w:r>
        <w:tab/>
      </w:r>
      <w:r>
        <w:fldChar w:fldCharType="begin"/>
      </w:r>
      <w:r>
        <w:instrText xml:space="preserve"> PAGEREF _Toc25852994 \h </w:instrText>
      </w:r>
      <w:r>
        <w:fldChar w:fldCharType="separate"/>
      </w:r>
      <w:r>
        <w:t>29</w:t>
      </w:r>
      <w:r>
        <w:fldChar w:fldCharType="end"/>
      </w:r>
    </w:p>
    <w:p>
      <w:pPr>
        <w:pStyle w:val="TOC8"/>
        <w:rPr>
          <w:rFonts w:asciiTheme="minorHAnsi" w:eastAsiaTheme="minorEastAsia" w:hAnsiTheme="minorHAnsi" w:cstheme="minorBidi"/>
          <w:szCs w:val="22"/>
        </w:rPr>
      </w:pPr>
      <w:r>
        <w:t>6A06.</w:t>
      </w:r>
      <w:r>
        <w:tab/>
        <w:t>Access to material</w:t>
      </w:r>
      <w:r>
        <w:tab/>
      </w:r>
      <w:r>
        <w:fldChar w:fldCharType="begin"/>
      </w:r>
      <w:r>
        <w:instrText xml:space="preserve"> PAGEREF _Toc25852995 \h </w:instrText>
      </w:r>
      <w:r>
        <w:fldChar w:fldCharType="separate"/>
      </w:r>
      <w:r>
        <w:t>30</w:t>
      </w:r>
      <w:r>
        <w:fldChar w:fldCharType="end"/>
      </w:r>
    </w:p>
    <w:p>
      <w:pPr>
        <w:pStyle w:val="TOC8"/>
        <w:rPr>
          <w:rFonts w:asciiTheme="minorHAnsi" w:eastAsiaTheme="minorEastAsia" w:hAnsiTheme="minorHAnsi" w:cstheme="minorBidi"/>
          <w:szCs w:val="22"/>
        </w:rPr>
      </w:pPr>
      <w:r>
        <w:t>6A07.</w:t>
      </w:r>
      <w:r>
        <w:tab/>
        <w:t>Commissioner’s assessment of member’s submission</w:t>
      </w:r>
      <w:r>
        <w:tab/>
      </w:r>
      <w:r>
        <w:fldChar w:fldCharType="begin"/>
      </w:r>
      <w:r>
        <w:instrText xml:space="preserve"> PAGEREF _Toc25852996 \h </w:instrText>
      </w:r>
      <w:r>
        <w:fldChar w:fldCharType="separate"/>
      </w:r>
      <w:r>
        <w:t>31</w:t>
      </w:r>
      <w:r>
        <w:fldChar w:fldCharType="end"/>
      </w:r>
    </w:p>
    <w:p>
      <w:pPr>
        <w:pStyle w:val="TOC8"/>
        <w:rPr>
          <w:rFonts w:asciiTheme="minorHAnsi" w:eastAsiaTheme="minorEastAsia" w:hAnsiTheme="minorHAnsi" w:cstheme="minorBidi"/>
          <w:szCs w:val="22"/>
        </w:rPr>
      </w:pPr>
      <w:r>
        <w:t>6A08.</w:t>
      </w:r>
      <w:r>
        <w:tab/>
        <w:t>Further ground for removal, or revocation of appointment</w:t>
      </w:r>
      <w:r>
        <w:tab/>
      </w:r>
      <w:r>
        <w:fldChar w:fldCharType="begin"/>
      </w:r>
      <w:r>
        <w:instrText xml:space="preserve"> PAGEREF _Toc25852997 \h </w:instrText>
      </w:r>
      <w:r>
        <w:fldChar w:fldCharType="separate"/>
      </w:r>
      <w:r>
        <w:t>32</w:t>
      </w:r>
      <w:r>
        <w:fldChar w:fldCharType="end"/>
      </w:r>
    </w:p>
    <w:p>
      <w:pPr>
        <w:pStyle w:val="TOC8"/>
        <w:rPr>
          <w:rFonts w:asciiTheme="minorHAnsi" w:eastAsiaTheme="minorEastAsia" w:hAnsiTheme="minorHAnsi" w:cstheme="minorBidi"/>
          <w:szCs w:val="22"/>
        </w:rPr>
      </w:pPr>
      <w:r>
        <w:t>6A09.</w:t>
      </w:r>
      <w:r>
        <w:tab/>
        <w:t>Notice of Commissioner’s decision on removal action and materials relied on (Act s. 33L(3) and (5))</w:t>
      </w:r>
      <w:r>
        <w:tab/>
      </w:r>
      <w:r>
        <w:fldChar w:fldCharType="begin"/>
      </w:r>
      <w:r>
        <w:instrText xml:space="preserve"> PAGEREF _Toc25852998 \h </w:instrText>
      </w:r>
      <w:r>
        <w:fldChar w:fldCharType="separate"/>
      </w:r>
      <w:r>
        <w:t>33</w:t>
      </w:r>
      <w:r>
        <w:fldChar w:fldCharType="end"/>
      </w:r>
    </w:p>
    <w:p>
      <w:pPr>
        <w:pStyle w:val="TOC8"/>
        <w:rPr>
          <w:rFonts w:asciiTheme="minorHAnsi" w:eastAsiaTheme="minorEastAsia" w:hAnsiTheme="minorHAnsi" w:cstheme="minorBidi"/>
          <w:szCs w:val="22"/>
        </w:rPr>
      </w:pPr>
      <w:r>
        <w:t>6A10.</w:t>
      </w:r>
      <w:r>
        <w:tab/>
        <w:t>Service of notices or documents</w:t>
      </w:r>
      <w:r>
        <w:tab/>
      </w:r>
      <w:r>
        <w:fldChar w:fldCharType="begin"/>
      </w:r>
      <w:r>
        <w:instrText xml:space="preserve"> PAGEREF _Toc25852999 \h </w:instrText>
      </w:r>
      <w:r>
        <w:fldChar w:fldCharType="separate"/>
      </w:r>
      <w:r>
        <w:t>34</w:t>
      </w:r>
      <w:r>
        <w:fldChar w:fldCharType="end"/>
      </w:r>
    </w:p>
    <w:p>
      <w:pPr>
        <w:pStyle w:val="TOC8"/>
        <w:rPr>
          <w:rFonts w:asciiTheme="minorHAnsi" w:eastAsiaTheme="minorEastAsia" w:hAnsiTheme="minorHAnsi" w:cstheme="minorBidi"/>
          <w:szCs w:val="22"/>
        </w:rPr>
      </w:pPr>
      <w:r>
        <w:t>6A11.</w:t>
      </w:r>
      <w:r>
        <w:tab/>
        <w:t>Members unfit for further active service</w:t>
      </w:r>
      <w:r>
        <w:tab/>
      </w:r>
      <w:r>
        <w:fldChar w:fldCharType="begin"/>
      </w:r>
      <w:r>
        <w:instrText xml:space="preserve"> PAGEREF _Toc25853000 \h </w:instrText>
      </w:r>
      <w:r>
        <w:fldChar w:fldCharType="separate"/>
      </w:r>
      <w:r>
        <w:t>34</w:t>
      </w:r>
      <w:r>
        <w:fldChar w:fldCharType="end"/>
      </w:r>
    </w:p>
    <w:p>
      <w:pPr>
        <w:pStyle w:val="TOC8"/>
        <w:rPr>
          <w:rFonts w:asciiTheme="minorHAnsi" w:eastAsiaTheme="minorEastAsia" w:hAnsiTheme="minorHAnsi" w:cstheme="minorBidi"/>
          <w:szCs w:val="22"/>
        </w:rPr>
      </w:pPr>
      <w:r>
        <w:t>6A12.</w:t>
      </w:r>
      <w:r>
        <w:tab/>
        <w:t>Restriction on suspending member’s pay</w:t>
      </w:r>
      <w:r>
        <w:tab/>
      </w:r>
      <w:r>
        <w:fldChar w:fldCharType="begin"/>
      </w:r>
      <w:r>
        <w:instrText xml:space="preserve"> PAGEREF _Toc25853001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Custody notification service</w:t>
      </w:r>
    </w:p>
    <w:p>
      <w:pPr>
        <w:pStyle w:val="TOC8"/>
        <w:rPr>
          <w:rFonts w:asciiTheme="minorHAnsi" w:eastAsiaTheme="minorEastAsia" w:hAnsiTheme="minorHAnsi" w:cstheme="minorBidi"/>
          <w:szCs w:val="22"/>
        </w:rPr>
      </w:pPr>
      <w:r>
        <w:t>701.</w:t>
      </w:r>
      <w:r>
        <w:tab/>
        <w:t>Terms used</w:t>
      </w:r>
      <w:r>
        <w:tab/>
      </w:r>
      <w:r>
        <w:fldChar w:fldCharType="begin"/>
      </w:r>
      <w:r>
        <w:instrText xml:space="preserve"> PAGEREF _Toc25853003 \h </w:instrText>
      </w:r>
      <w:r>
        <w:fldChar w:fldCharType="separate"/>
      </w:r>
      <w:r>
        <w:t>36</w:t>
      </w:r>
      <w:r>
        <w:fldChar w:fldCharType="end"/>
      </w:r>
    </w:p>
    <w:p>
      <w:pPr>
        <w:pStyle w:val="TOC8"/>
        <w:rPr>
          <w:rFonts w:asciiTheme="minorHAnsi" w:eastAsiaTheme="minorEastAsia" w:hAnsiTheme="minorHAnsi" w:cstheme="minorBidi"/>
          <w:szCs w:val="22"/>
        </w:rPr>
      </w:pPr>
      <w:r>
        <w:t>702.</w:t>
      </w:r>
      <w:r>
        <w:tab/>
        <w:t>Other written laws not affected</w:t>
      </w:r>
      <w:r>
        <w:tab/>
      </w:r>
      <w:r>
        <w:fldChar w:fldCharType="begin"/>
      </w:r>
      <w:r>
        <w:instrText xml:space="preserve"> PAGEREF _Toc25853004 \h </w:instrText>
      </w:r>
      <w:r>
        <w:fldChar w:fldCharType="separate"/>
      </w:r>
      <w:r>
        <w:t>36</w:t>
      </w:r>
      <w:r>
        <w:fldChar w:fldCharType="end"/>
      </w:r>
    </w:p>
    <w:p>
      <w:pPr>
        <w:pStyle w:val="TOC8"/>
        <w:rPr>
          <w:rFonts w:asciiTheme="minorHAnsi" w:eastAsiaTheme="minorEastAsia" w:hAnsiTheme="minorHAnsi" w:cstheme="minorBidi"/>
          <w:szCs w:val="22"/>
        </w:rPr>
      </w:pPr>
      <w:r>
        <w:t>703.</w:t>
      </w:r>
      <w:r>
        <w:tab/>
        <w:t>ALSWA to be notified of detention of CNS person at police facility</w:t>
      </w:r>
      <w:r>
        <w:tab/>
      </w:r>
      <w:r>
        <w:fldChar w:fldCharType="begin"/>
      </w:r>
      <w:r>
        <w:instrText xml:space="preserve"> PAGEREF _Toc25853005 \h </w:instrText>
      </w:r>
      <w:r>
        <w:fldChar w:fldCharType="separate"/>
      </w:r>
      <w:r>
        <w:t>37</w:t>
      </w:r>
      <w:r>
        <w:fldChar w:fldCharType="end"/>
      </w:r>
    </w:p>
    <w:p>
      <w:pPr>
        <w:pStyle w:val="TOC8"/>
        <w:rPr>
          <w:rFonts w:asciiTheme="minorHAnsi" w:eastAsiaTheme="minorEastAsia" w:hAnsiTheme="minorHAnsi" w:cstheme="minorBidi"/>
          <w:szCs w:val="22"/>
        </w:rPr>
      </w:pPr>
      <w:r>
        <w:t>704.</w:t>
      </w:r>
      <w:r>
        <w:tab/>
        <w:t>Responsible officer to ensure record made of notification given to, and other contact with, ALSWA</w:t>
      </w:r>
      <w:r>
        <w:tab/>
      </w:r>
      <w:r>
        <w:fldChar w:fldCharType="begin"/>
      </w:r>
      <w:r>
        <w:instrText xml:space="preserve"> PAGEREF _Toc25853006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Seniority</w:t>
      </w:r>
    </w:p>
    <w:p>
      <w:pPr>
        <w:pStyle w:val="TOC8"/>
        <w:rPr>
          <w:rFonts w:asciiTheme="minorHAnsi" w:eastAsiaTheme="minorEastAsia" w:hAnsiTheme="minorHAnsi" w:cstheme="minorBidi"/>
          <w:szCs w:val="22"/>
        </w:rPr>
      </w:pPr>
      <w:r>
        <w:t>801</w:t>
      </w:r>
      <w:r>
        <w:rPr>
          <w:snapToGrid w:val="0"/>
        </w:rPr>
        <w:t>.</w:t>
      </w:r>
      <w:r>
        <w:rPr>
          <w:snapToGrid w:val="0"/>
        </w:rPr>
        <w:tab/>
        <w:t>Terms used</w:t>
      </w:r>
      <w:r>
        <w:tab/>
      </w:r>
      <w:r>
        <w:fldChar w:fldCharType="begin"/>
      </w:r>
      <w:r>
        <w:instrText xml:space="preserve"> PAGEREF _Toc25853008 \h </w:instrText>
      </w:r>
      <w:r>
        <w:fldChar w:fldCharType="separate"/>
      </w:r>
      <w:r>
        <w:t>40</w:t>
      </w:r>
      <w:r>
        <w:fldChar w:fldCharType="end"/>
      </w:r>
    </w:p>
    <w:p>
      <w:pPr>
        <w:pStyle w:val="TOC8"/>
        <w:rPr>
          <w:rFonts w:asciiTheme="minorHAnsi" w:eastAsiaTheme="minorEastAsia" w:hAnsiTheme="minorHAnsi" w:cstheme="minorBidi"/>
          <w:szCs w:val="22"/>
        </w:rPr>
      </w:pPr>
      <w:r>
        <w:t>802.</w:t>
      </w:r>
      <w:r>
        <w:tab/>
        <w:t>Regulations not to affect power conferred on Governor, Commissioner or relevant award</w:t>
      </w:r>
      <w:r>
        <w:tab/>
      </w:r>
      <w:r>
        <w:fldChar w:fldCharType="begin"/>
      </w:r>
      <w:r>
        <w:instrText xml:space="preserve"> PAGEREF _Toc25853009 \h </w:instrText>
      </w:r>
      <w:r>
        <w:fldChar w:fldCharType="separate"/>
      </w:r>
      <w:r>
        <w:t>40</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Register of Training and Education Qualifications</w:t>
      </w:r>
      <w:r>
        <w:tab/>
      </w:r>
      <w:r>
        <w:fldChar w:fldCharType="begin"/>
      </w:r>
      <w:r>
        <w:instrText xml:space="preserve"> PAGEREF _Toc25853010 \h </w:instrText>
      </w:r>
      <w:r>
        <w:fldChar w:fldCharType="separate"/>
      </w:r>
      <w:r>
        <w:t>40</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General Seniority List to be established</w:t>
      </w:r>
      <w:r>
        <w:tab/>
      </w:r>
      <w:r>
        <w:fldChar w:fldCharType="begin"/>
      </w:r>
      <w:r>
        <w:instrText xml:space="preserve"> PAGEREF _Toc25853011 \h </w:instrText>
      </w:r>
      <w:r>
        <w:fldChar w:fldCharType="separate"/>
      </w:r>
      <w:r>
        <w:t>41</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General seniority of Force members</w:t>
      </w:r>
      <w:r>
        <w:tab/>
      </w:r>
      <w:r>
        <w:fldChar w:fldCharType="begin"/>
      </w:r>
      <w:r>
        <w:instrText xml:space="preserve"> PAGEREF _Toc25853012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IX — General dress and appearance requirements</w:t>
      </w:r>
    </w:p>
    <w:p>
      <w:pPr>
        <w:pStyle w:val="TOC8"/>
        <w:rPr>
          <w:rFonts w:asciiTheme="minorHAnsi" w:eastAsiaTheme="minorEastAsia" w:hAnsiTheme="minorHAnsi" w:cstheme="minorBidi"/>
          <w:szCs w:val="22"/>
        </w:rPr>
      </w:pPr>
      <w:r>
        <w:t>901A.</w:t>
      </w:r>
      <w:r>
        <w:tab/>
        <w:t>Term used: Certificate of Authority</w:t>
      </w:r>
      <w:r>
        <w:tab/>
      </w:r>
      <w:r>
        <w:fldChar w:fldCharType="begin"/>
      </w:r>
      <w:r>
        <w:instrText xml:space="preserve"> PAGEREF _Toc25853014 \h </w:instrText>
      </w:r>
      <w:r>
        <w:fldChar w:fldCharType="separate"/>
      </w:r>
      <w:r>
        <w:t>44</w:t>
      </w:r>
      <w:r>
        <w:fldChar w:fldCharType="end"/>
      </w:r>
    </w:p>
    <w:p>
      <w:pPr>
        <w:pStyle w:val="TOC8"/>
        <w:rPr>
          <w:rFonts w:asciiTheme="minorHAnsi" w:eastAsiaTheme="minorEastAsia" w:hAnsiTheme="minorHAnsi" w:cstheme="minorBidi"/>
          <w:szCs w:val="22"/>
        </w:rPr>
      </w:pPr>
      <w:r>
        <w:t>901.</w:t>
      </w:r>
      <w:r>
        <w:tab/>
        <w:t>Uniform to be worn as ordered</w:t>
      </w:r>
      <w:r>
        <w:tab/>
      </w:r>
      <w:r>
        <w:fldChar w:fldCharType="begin"/>
      </w:r>
      <w:r>
        <w:instrText xml:space="preserve"> PAGEREF _Toc25853015 \h </w:instrText>
      </w:r>
      <w:r>
        <w:fldChar w:fldCharType="separate"/>
      </w:r>
      <w:r>
        <w:t>44</w:t>
      </w:r>
      <w:r>
        <w:fldChar w:fldCharType="end"/>
      </w:r>
    </w:p>
    <w:p>
      <w:pPr>
        <w:pStyle w:val="TOC8"/>
        <w:rPr>
          <w:rFonts w:asciiTheme="minorHAnsi" w:eastAsiaTheme="minorEastAsia" w:hAnsiTheme="minorHAnsi" w:cstheme="minorBidi"/>
          <w:szCs w:val="22"/>
        </w:rPr>
      </w:pPr>
      <w:r>
        <w:t>902.</w:t>
      </w:r>
      <w:r>
        <w:tab/>
        <w:t>Wearing of uniform while off duty</w:t>
      </w:r>
      <w:r>
        <w:tab/>
      </w:r>
      <w:r>
        <w:fldChar w:fldCharType="begin"/>
      </w:r>
      <w:r>
        <w:instrText xml:space="preserve"> PAGEREF _Toc25853016 \h </w:instrText>
      </w:r>
      <w:r>
        <w:fldChar w:fldCharType="separate"/>
      </w:r>
      <w:r>
        <w:t>45</w:t>
      </w:r>
      <w:r>
        <w:fldChar w:fldCharType="end"/>
      </w:r>
    </w:p>
    <w:p>
      <w:pPr>
        <w:pStyle w:val="TOC8"/>
        <w:rPr>
          <w:rFonts w:asciiTheme="minorHAnsi" w:eastAsiaTheme="minorEastAsia" w:hAnsiTheme="minorHAnsi" w:cstheme="minorBidi"/>
          <w:szCs w:val="22"/>
        </w:rPr>
      </w:pPr>
      <w:r>
        <w:t>903.</w:t>
      </w:r>
      <w:r>
        <w:tab/>
        <w:t>Uniform not to be altered</w:t>
      </w:r>
      <w:r>
        <w:tab/>
      </w:r>
      <w:r>
        <w:fldChar w:fldCharType="begin"/>
      </w:r>
      <w:r>
        <w:instrText xml:space="preserve"> PAGEREF _Toc25853017 \h </w:instrText>
      </w:r>
      <w:r>
        <w:fldChar w:fldCharType="separate"/>
      </w:r>
      <w:r>
        <w:t>46</w:t>
      </w:r>
      <w:r>
        <w:fldChar w:fldCharType="end"/>
      </w:r>
    </w:p>
    <w:p>
      <w:pPr>
        <w:pStyle w:val="TOC8"/>
        <w:rPr>
          <w:rFonts w:asciiTheme="minorHAnsi" w:eastAsiaTheme="minorEastAsia" w:hAnsiTheme="minorHAnsi" w:cstheme="minorBidi"/>
          <w:szCs w:val="22"/>
        </w:rPr>
      </w:pPr>
      <w:r>
        <w:t>904.</w:t>
      </w:r>
      <w:r>
        <w:tab/>
        <w:t>Replacement and disposal of articles of uniform</w:t>
      </w:r>
      <w:r>
        <w:tab/>
      </w:r>
      <w:r>
        <w:fldChar w:fldCharType="begin"/>
      </w:r>
      <w:r>
        <w:instrText xml:space="preserve"> PAGEREF _Toc25853018 \h </w:instrText>
      </w:r>
      <w:r>
        <w:fldChar w:fldCharType="separate"/>
      </w:r>
      <w:r>
        <w:t>46</w:t>
      </w:r>
      <w:r>
        <w:fldChar w:fldCharType="end"/>
      </w:r>
    </w:p>
    <w:p>
      <w:pPr>
        <w:pStyle w:val="TOC8"/>
        <w:rPr>
          <w:rFonts w:asciiTheme="minorHAnsi" w:eastAsiaTheme="minorEastAsia" w:hAnsiTheme="minorHAnsi" w:cstheme="minorBidi"/>
          <w:szCs w:val="22"/>
        </w:rPr>
      </w:pPr>
      <w:r>
        <w:t>905.</w:t>
      </w:r>
      <w:r>
        <w:tab/>
        <w:t>Wearing of headwear</w:t>
      </w:r>
      <w:r>
        <w:tab/>
      </w:r>
      <w:r>
        <w:fldChar w:fldCharType="begin"/>
      </w:r>
      <w:r>
        <w:instrText xml:space="preserve"> PAGEREF _Toc25853019 \h </w:instrText>
      </w:r>
      <w:r>
        <w:fldChar w:fldCharType="separate"/>
      </w:r>
      <w:r>
        <w:t>46</w:t>
      </w:r>
      <w:r>
        <w:fldChar w:fldCharType="end"/>
      </w:r>
    </w:p>
    <w:p>
      <w:pPr>
        <w:pStyle w:val="TOC8"/>
        <w:rPr>
          <w:rFonts w:asciiTheme="minorHAnsi" w:eastAsiaTheme="minorEastAsia" w:hAnsiTheme="minorHAnsi" w:cstheme="minorBidi"/>
          <w:szCs w:val="22"/>
        </w:rPr>
      </w:pPr>
      <w:r>
        <w:t>906.</w:t>
      </w:r>
      <w:r>
        <w:tab/>
        <w:t>Care to be taken of issued property</w:t>
      </w:r>
      <w:r>
        <w:tab/>
      </w:r>
      <w:r>
        <w:fldChar w:fldCharType="begin"/>
      </w:r>
      <w:r>
        <w:instrText xml:space="preserve"> PAGEREF _Toc25853020 \h </w:instrText>
      </w:r>
      <w:r>
        <w:fldChar w:fldCharType="separate"/>
      </w:r>
      <w:r>
        <w:t>47</w:t>
      </w:r>
      <w:r>
        <w:fldChar w:fldCharType="end"/>
      </w:r>
    </w:p>
    <w:p>
      <w:pPr>
        <w:pStyle w:val="TOC8"/>
        <w:rPr>
          <w:rFonts w:asciiTheme="minorHAnsi" w:eastAsiaTheme="minorEastAsia" w:hAnsiTheme="minorHAnsi" w:cstheme="minorBidi"/>
          <w:szCs w:val="22"/>
        </w:rPr>
      </w:pPr>
      <w:r>
        <w:t>907.</w:t>
      </w:r>
      <w:r>
        <w:tab/>
        <w:t>Certificate of Authority</w:t>
      </w:r>
      <w:r>
        <w:tab/>
      </w:r>
      <w:r>
        <w:fldChar w:fldCharType="begin"/>
      </w:r>
      <w:r>
        <w:instrText xml:space="preserve"> PAGEREF _Toc25853021 \h </w:instrText>
      </w:r>
      <w:r>
        <w:fldChar w:fldCharType="separate"/>
      </w:r>
      <w:r>
        <w:t>47</w:t>
      </w:r>
      <w:r>
        <w:fldChar w:fldCharType="end"/>
      </w:r>
    </w:p>
    <w:p>
      <w:pPr>
        <w:pStyle w:val="TOC8"/>
        <w:rPr>
          <w:rFonts w:asciiTheme="minorHAnsi" w:eastAsiaTheme="minorEastAsia" w:hAnsiTheme="minorHAnsi" w:cstheme="minorBidi"/>
          <w:szCs w:val="22"/>
        </w:rPr>
      </w:pPr>
      <w:r>
        <w:t>908A.</w:t>
      </w:r>
      <w:r>
        <w:tab/>
        <w:t>Certificates of Authority of police auxiliary officers</w:t>
      </w:r>
      <w:r>
        <w:tab/>
      </w:r>
      <w:r>
        <w:fldChar w:fldCharType="begin"/>
      </w:r>
      <w:r>
        <w:instrText xml:space="preserve"> PAGEREF _Toc25853022 \h </w:instrText>
      </w:r>
      <w:r>
        <w:fldChar w:fldCharType="separate"/>
      </w:r>
      <w:r>
        <w:t>48</w:t>
      </w:r>
      <w:r>
        <w:fldChar w:fldCharType="end"/>
      </w:r>
    </w:p>
    <w:p>
      <w:pPr>
        <w:pStyle w:val="TOC8"/>
        <w:rPr>
          <w:rFonts w:asciiTheme="minorHAnsi" w:eastAsiaTheme="minorEastAsia" w:hAnsiTheme="minorHAnsi" w:cstheme="minorBidi"/>
          <w:szCs w:val="22"/>
        </w:rPr>
      </w:pPr>
      <w:r>
        <w:t>908.</w:t>
      </w:r>
      <w:r>
        <w:tab/>
        <w:t>Name plate</w:t>
      </w:r>
      <w:r>
        <w:tab/>
      </w:r>
      <w:r>
        <w:fldChar w:fldCharType="begin"/>
      </w:r>
      <w:r>
        <w:instrText xml:space="preserve"> PAGEREF _Toc25853023 \h </w:instrText>
      </w:r>
      <w:r>
        <w:fldChar w:fldCharType="separate"/>
      </w:r>
      <w:r>
        <w:t>49</w:t>
      </w:r>
      <w:r>
        <w:fldChar w:fldCharType="end"/>
      </w:r>
    </w:p>
    <w:p>
      <w:pPr>
        <w:pStyle w:val="TOC8"/>
        <w:rPr>
          <w:rFonts w:asciiTheme="minorHAnsi" w:eastAsiaTheme="minorEastAsia" w:hAnsiTheme="minorHAnsi" w:cstheme="minorBidi"/>
          <w:szCs w:val="22"/>
        </w:rPr>
      </w:pPr>
      <w:r>
        <w:t>909.</w:t>
      </w:r>
      <w:r>
        <w:tab/>
        <w:t>Appearance</w:t>
      </w:r>
      <w:r>
        <w:tab/>
      </w:r>
      <w:r>
        <w:fldChar w:fldCharType="begin"/>
      </w:r>
      <w:r>
        <w:instrText xml:space="preserve"> PAGEREF _Toc25853024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XI — Leave</w:t>
      </w:r>
    </w:p>
    <w:p>
      <w:pPr>
        <w:pStyle w:val="TOC8"/>
        <w:rPr>
          <w:rFonts w:asciiTheme="minorHAnsi" w:eastAsiaTheme="minorEastAsia" w:hAnsiTheme="minorHAnsi" w:cstheme="minorBidi"/>
          <w:szCs w:val="22"/>
        </w:rPr>
      </w:pPr>
      <w:r>
        <w:t>1101</w:t>
      </w:r>
      <w:r>
        <w:rPr>
          <w:snapToGrid w:val="0"/>
        </w:rPr>
        <w:t>.</w:t>
      </w:r>
      <w:r>
        <w:rPr>
          <w:snapToGrid w:val="0"/>
        </w:rPr>
        <w:tab/>
        <w:t>Annual leave</w:t>
      </w:r>
      <w:r>
        <w:tab/>
      </w:r>
      <w:r>
        <w:fldChar w:fldCharType="begin"/>
      </w:r>
      <w:r>
        <w:instrText xml:space="preserve"> PAGEREF _Toc25853026 \h </w:instrText>
      </w:r>
      <w:r>
        <w:fldChar w:fldCharType="separate"/>
      </w:r>
      <w:r>
        <w:t>50</w:t>
      </w:r>
      <w:r>
        <w:fldChar w:fldCharType="end"/>
      </w:r>
    </w:p>
    <w:p>
      <w:pPr>
        <w:pStyle w:val="TOC8"/>
        <w:rPr>
          <w:rFonts w:asciiTheme="minorHAnsi" w:eastAsiaTheme="minorEastAsia" w:hAnsiTheme="minorHAnsi" w:cstheme="minorBidi"/>
          <w:szCs w:val="22"/>
        </w:rPr>
      </w:pPr>
      <w:r>
        <w:t>1102</w:t>
      </w:r>
      <w:r>
        <w:rPr>
          <w:snapToGrid w:val="0"/>
        </w:rPr>
        <w:t>.</w:t>
      </w:r>
      <w:r>
        <w:rPr>
          <w:snapToGrid w:val="0"/>
        </w:rPr>
        <w:tab/>
        <w:t>Notice of annual leave</w:t>
      </w:r>
      <w:r>
        <w:tab/>
      </w:r>
      <w:r>
        <w:fldChar w:fldCharType="begin"/>
      </w:r>
      <w:r>
        <w:instrText xml:space="preserve"> PAGEREF _Toc25853027 \h </w:instrText>
      </w:r>
      <w:r>
        <w:fldChar w:fldCharType="separate"/>
      </w:r>
      <w:r>
        <w:t>50</w:t>
      </w:r>
      <w:r>
        <w:fldChar w:fldCharType="end"/>
      </w:r>
    </w:p>
    <w:p>
      <w:pPr>
        <w:pStyle w:val="TOC8"/>
        <w:rPr>
          <w:rFonts w:asciiTheme="minorHAnsi" w:eastAsiaTheme="minorEastAsia" w:hAnsiTheme="minorHAnsi" w:cstheme="minorBidi"/>
          <w:szCs w:val="22"/>
        </w:rPr>
      </w:pPr>
      <w:r>
        <w:t>1103</w:t>
      </w:r>
      <w:r>
        <w:rPr>
          <w:snapToGrid w:val="0"/>
        </w:rPr>
        <w:t>.</w:t>
      </w:r>
      <w:r>
        <w:rPr>
          <w:snapToGrid w:val="0"/>
        </w:rPr>
        <w:tab/>
        <w:t>Address for contact during leave</w:t>
      </w:r>
      <w:r>
        <w:tab/>
      </w:r>
      <w:r>
        <w:fldChar w:fldCharType="begin"/>
      </w:r>
      <w:r>
        <w:instrText xml:space="preserve"> PAGEREF _Toc25853028 \h </w:instrText>
      </w:r>
      <w:r>
        <w:fldChar w:fldCharType="separate"/>
      </w:r>
      <w:r>
        <w:t>50</w:t>
      </w:r>
      <w:r>
        <w:fldChar w:fldCharType="end"/>
      </w:r>
    </w:p>
    <w:p>
      <w:pPr>
        <w:pStyle w:val="TOC8"/>
        <w:rPr>
          <w:rFonts w:asciiTheme="minorHAnsi" w:eastAsiaTheme="minorEastAsia" w:hAnsiTheme="minorHAnsi" w:cstheme="minorBidi"/>
          <w:szCs w:val="22"/>
        </w:rPr>
      </w:pPr>
      <w:r>
        <w:t>1104</w:t>
      </w:r>
      <w:r>
        <w:rPr>
          <w:snapToGrid w:val="0"/>
        </w:rPr>
        <w:t>.</w:t>
      </w:r>
      <w:r>
        <w:rPr>
          <w:snapToGrid w:val="0"/>
        </w:rPr>
        <w:tab/>
        <w:t>Annual leave to be taken according to roster</w:t>
      </w:r>
      <w:r>
        <w:tab/>
      </w:r>
      <w:r>
        <w:fldChar w:fldCharType="begin"/>
      </w:r>
      <w:r>
        <w:instrText xml:space="preserve"> PAGEREF _Toc25853029 \h </w:instrText>
      </w:r>
      <w:r>
        <w:fldChar w:fldCharType="separate"/>
      </w:r>
      <w:r>
        <w:t>51</w:t>
      </w:r>
      <w:r>
        <w:fldChar w:fldCharType="end"/>
      </w:r>
    </w:p>
    <w:p>
      <w:pPr>
        <w:pStyle w:val="TOC8"/>
        <w:rPr>
          <w:rFonts w:asciiTheme="minorHAnsi" w:eastAsiaTheme="minorEastAsia" w:hAnsiTheme="minorHAnsi" w:cstheme="minorBidi"/>
          <w:szCs w:val="22"/>
        </w:rPr>
      </w:pPr>
      <w:r>
        <w:t>1105</w:t>
      </w:r>
      <w:r>
        <w:rPr>
          <w:snapToGrid w:val="0"/>
        </w:rPr>
        <w:t>.</w:t>
      </w:r>
      <w:r>
        <w:rPr>
          <w:snapToGrid w:val="0"/>
        </w:rPr>
        <w:tab/>
        <w:t>Leave accumulated by written permission</w:t>
      </w:r>
      <w:r>
        <w:tab/>
      </w:r>
      <w:r>
        <w:fldChar w:fldCharType="begin"/>
      </w:r>
      <w:r>
        <w:instrText xml:space="preserve"> PAGEREF _Toc25853030 \h </w:instrText>
      </w:r>
      <w:r>
        <w:fldChar w:fldCharType="separate"/>
      </w:r>
      <w:r>
        <w:t>51</w:t>
      </w:r>
      <w:r>
        <w:fldChar w:fldCharType="end"/>
      </w:r>
    </w:p>
    <w:p>
      <w:pPr>
        <w:pStyle w:val="TOC8"/>
        <w:rPr>
          <w:rFonts w:asciiTheme="minorHAnsi" w:eastAsiaTheme="minorEastAsia" w:hAnsiTheme="minorHAnsi" w:cstheme="minorBidi"/>
          <w:szCs w:val="22"/>
        </w:rPr>
      </w:pPr>
      <w:r>
        <w:t>1106</w:t>
      </w:r>
      <w:r>
        <w:rPr>
          <w:snapToGrid w:val="0"/>
        </w:rPr>
        <w:t>.</w:t>
      </w:r>
      <w:r>
        <w:rPr>
          <w:snapToGrid w:val="0"/>
        </w:rPr>
        <w:tab/>
        <w:t>Additional leave may be granted</w:t>
      </w:r>
      <w:r>
        <w:tab/>
      </w:r>
      <w:r>
        <w:fldChar w:fldCharType="begin"/>
      </w:r>
      <w:r>
        <w:instrText xml:space="preserve"> PAGEREF _Toc25853031 \h </w:instrText>
      </w:r>
      <w:r>
        <w:fldChar w:fldCharType="separate"/>
      </w:r>
      <w:r>
        <w:t>51</w:t>
      </w:r>
      <w:r>
        <w:fldChar w:fldCharType="end"/>
      </w:r>
    </w:p>
    <w:p>
      <w:pPr>
        <w:pStyle w:val="TOC8"/>
        <w:rPr>
          <w:rFonts w:asciiTheme="minorHAnsi" w:eastAsiaTheme="minorEastAsia" w:hAnsiTheme="minorHAnsi" w:cstheme="minorBidi"/>
          <w:szCs w:val="22"/>
        </w:rPr>
      </w:pPr>
      <w:r>
        <w:t>1107</w:t>
      </w:r>
      <w:r>
        <w:rPr>
          <w:snapToGrid w:val="0"/>
        </w:rPr>
        <w:t>.</w:t>
      </w:r>
      <w:r>
        <w:rPr>
          <w:snapToGrid w:val="0"/>
        </w:rPr>
        <w:tab/>
        <w:t>Travelling concession</w:t>
      </w:r>
      <w:r>
        <w:tab/>
      </w:r>
      <w:r>
        <w:fldChar w:fldCharType="begin"/>
      </w:r>
      <w:r>
        <w:instrText xml:space="preserve"> PAGEREF _Toc25853032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XII — Removal on transfer, promotion or retirement</w:t>
      </w:r>
    </w:p>
    <w:p>
      <w:pPr>
        <w:pStyle w:val="TOC8"/>
        <w:rPr>
          <w:rFonts w:asciiTheme="minorHAnsi" w:eastAsiaTheme="minorEastAsia" w:hAnsiTheme="minorHAnsi" w:cstheme="minorBidi"/>
          <w:szCs w:val="22"/>
        </w:rPr>
      </w:pPr>
      <w:r>
        <w:t>1201</w:t>
      </w:r>
      <w:r>
        <w:rPr>
          <w:snapToGrid w:val="0"/>
        </w:rPr>
        <w:t>.</w:t>
      </w:r>
      <w:r>
        <w:rPr>
          <w:snapToGrid w:val="0"/>
        </w:rPr>
        <w:tab/>
        <w:t>This Part not in derogation of relevant award</w:t>
      </w:r>
      <w:r>
        <w:tab/>
      </w:r>
      <w:r>
        <w:fldChar w:fldCharType="begin"/>
      </w:r>
      <w:r>
        <w:instrText xml:space="preserve"> PAGEREF _Toc25853034 \h </w:instrText>
      </w:r>
      <w:r>
        <w:fldChar w:fldCharType="separate"/>
      </w:r>
      <w:r>
        <w:t>54</w:t>
      </w:r>
      <w:r>
        <w:fldChar w:fldCharType="end"/>
      </w:r>
    </w:p>
    <w:p>
      <w:pPr>
        <w:pStyle w:val="TOC8"/>
        <w:rPr>
          <w:rFonts w:asciiTheme="minorHAnsi" w:eastAsiaTheme="minorEastAsia" w:hAnsiTheme="minorHAnsi" w:cstheme="minorBidi"/>
          <w:szCs w:val="22"/>
        </w:rPr>
      </w:pPr>
      <w:r>
        <w:t>1202</w:t>
      </w:r>
      <w:r>
        <w:rPr>
          <w:snapToGrid w:val="0"/>
        </w:rPr>
        <w:t>.</w:t>
      </w:r>
      <w:r>
        <w:rPr>
          <w:snapToGrid w:val="0"/>
        </w:rPr>
        <w:tab/>
        <w:t>Leave in respect of transfer</w:t>
      </w:r>
      <w:r>
        <w:tab/>
      </w:r>
      <w:r>
        <w:fldChar w:fldCharType="begin"/>
      </w:r>
      <w:r>
        <w:instrText xml:space="preserve"> PAGEREF _Toc25853035 \h </w:instrText>
      </w:r>
      <w:r>
        <w:fldChar w:fldCharType="separate"/>
      </w:r>
      <w:r>
        <w:t>54</w:t>
      </w:r>
      <w:r>
        <w:fldChar w:fldCharType="end"/>
      </w:r>
    </w:p>
    <w:p>
      <w:pPr>
        <w:pStyle w:val="TOC8"/>
        <w:rPr>
          <w:rFonts w:asciiTheme="minorHAnsi" w:eastAsiaTheme="minorEastAsia" w:hAnsiTheme="minorHAnsi" w:cstheme="minorBidi"/>
          <w:szCs w:val="22"/>
        </w:rPr>
      </w:pPr>
      <w:r>
        <w:t>1203</w:t>
      </w:r>
      <w:r>
        <w:rPr>
          <w:snapToGrid w:val="0"/>
        </w:rPr>
        <w:t>.</w:t>
      </w:r>
      <w:r>
        <w:rPr>
          <w:snapToGrid w:val="0"/>
        </w:rPr>
        <w:tab/>
        <w:t>Commissioner to be notified of transfer</w:t>
      </w:r>
      <w:r>
        <w:tab/>
      </w:r>
      <w:r>
        <w:fldChar w:fldCharType="begin"/>
      </w:r>
      <w:r>
        <w:instrText xml:space="preserve"> PAGEREF _Toc25853036 \h </w:instrText>
      </w:r>
      <w:r>
        <w:fldChar w:fldCharType="separate"/>
      </w:r>
      <w:r>
        <w:t>54</w:t>
      </w:r>
      <w:r>
        <w:fldChar w:fldCharType="end"/>
      </w:r>
    </w:p>
    <w:p>
      <w:pPr>
        <w:pStyle w:val="TOC8"/>
        <w:rPr>
          <w:rFonts w:asciiTheme="minorHAnsi" w:eastAsiaTheme="minorEastAsia" w:hAnsiTheme="minorHAnsi" w:cstheme="minorBidi"/>
          <w:szCs w:val="22"/>
        </w:rPr>
      </w:pPr>
      <w:r>
        <w:t>1203A.</w:t>
      </w:r>
      <w:r>
        <w:tab/>
        <w:t>Specialist equipment to be returned</w:t>
      </w:r>
      <w:r>
        <w:tab/>
      </w:r>
      <w:r>
        <w:fldChar w:fldCharType="begin"/>
      </w:r>
      <w:r>
        <w:instrText xml:space="preserve"> PAGEREF _Toc25853037 \h </w:instrText>
      </w:r>
      <w:r>
        <w:fldChar w:fldCharType="separate"/>
      </w:r>
      <w:r>
        <w:t>55</w:t>
      </w:r>
      <w:r>
        <w:fldChar w:fldCharType="end"/>
      </w:r>
    </w:p>
    <w:p>
      <w:pPr>
        <w:pStyle w:val="TOC8"/>
        <w:rPr>
          <w:rFonts w:asciiTheme="minorHAnsi" w:eastAsiaTheme="minorEastAsia" w:hAnsiTheme="minorHAnsi" w:cstheme="minorBidi"/>
          <w:szCs w:val="22"/>
        </w:rPr>
      </w:pPr>
      <w:r>
        <w:t>1204</w:t>
      </w:r>
      <w:r>
        <w:rPr>
          <w:snapToGrid w:val="0"/>
        </w:rPr>
        <w:t>.</w:t>
      </w:r>
      <w:r>
        <w:rPr>
          <w:snapToGrid w:val="0"/>
        </w:rPr>
        <w:tab/>
        <w:t>Removal allowance</w:t>
      </w:r>
      <w:r>
        <w:tab/>
      </w:r>
      <w:r>
        <w:fldChar w:fldCharType="begin"/>
      </w:r>
      <w:r>
        <w:instrText xml:space="preserve"> PAGEREF _Toc25853038 \h </w:instrText>
      </w:r>
      <w:r>
        <w:fldChar w:fldCharType="separate"/>
      </w:r>
      <w:r>
        <w:t>55</w:t>
      </w:r>
      <w:r>
        <w:fldChar w:fldCharType="end"/>
      </w:r>
    </w:p>
    <w:p>
      <w:pPr>
        <w:pStyle w:val="TOC8"/>
        <w:rPr>
          <w:rFonts w:asciiTheme="minorHAnsi" w:eastAsiaTheme="minorEastAsia" w:hAnsiTheme="minorHAnsi" w:cstheme="minorBidi"/>
          <w:szCs w:val="22"/>
        </w:rPr>
      </w:pPr>
      <w:r>
        <w:t>1204A</w:t>
      </w:r>
      <w:r>
        <w:rPr>
          <w:snapToGrid w:val="0"/>
        </w:rPr>
        <w:t xml:space="preserve">. </w:t>
      </w:r>
      <w:r>
        <w:rPr>
          <w:snapToGrid w:val="0"/>
        </w:rPr>
        <w:tab/>
        <w:t>Removal cost for retiring member</w:t>
      </w:r>
      <w:r>
        <w:tab/>
      </w:r>
      <w:r>
        <w:fldChar w:fldCharType="begin"/>
      </w:r>
      <w:r>
        <w:instrText xml:space="preserve"> PAGEREF _Toc25853039 \h </w:instrText>
      </w:r>
      <w:r>
        <w:fldChar w:fldCharType="separate"/>
      </w:r>
      <w:r>
        <w:t>57</w:t>
      </w:r>
      <w:r>
        <w:fldChar w:fldCharType="end"/>
      </w:r>
    </w:p>
    <w:p>
      <w:pPr>
        <w:pStyle w:val="TOC8"/>
        <w:rPr>
          <w:rFonts w:asciiTheme="minorHAnsi" w:eastAsiaTheme="minorEastAsia" w:hAnsiTheme="minorHAnsi" w:cstheme="minorBidi"/>
          <w:szCs w:val="22"/>
        </w:rPr>
      </w:pPr>
      <w:r>
        <w:t>1205</w:t>
      </w:r>
      <w:r>
        <w:rPr>
          <w:snapToGrid w:val="0"/>
        </w:rPr>
        <w:t>.</w:t>
      </w:r>
      <w:r>
        <w:rPr>
          <w:snapToGrid w:val="0"/>
        </w:rPr>
        <w:tab/>
        <w:t>When removal allowance not to be paid</w:t>
      </w:r>
      <w:r>
        <w:tab/>
      </w:r>
      <w:r>
        <w:fldChar w:fldCharType="begin"/>
      </w:r>
      <w:r>
        <w:instrText xml:space="preserve"> PAGEREF _Toc25853040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XIII — Illness and injury</w:t>
      </w:r>
    </w:p>
    <w:p>
      <w:pPr>
        <w:pStyle w:val="TOC8"/>
        <w:rPr>
          <w:rFonts w:asciiTheme="minorHAnsi" w:eastAsiaTheme="minorEastAsia" w:hAnsiTheme="minorHAnsi" w:cstheme="minorBidi"/>
          <w:szCs w:val="22"/>
        </w:rPr>
      </w:pPr>
      <w:r>
        <w:t>1301</w:t>
      </w:r>
      <w:r>
        <w:rPr>
          <w:snapToGrid w:val="0"/>
        </w:rPr>
        <w:t>.</w:t>
      </w:r>
      <w:r>
        <w:rPr>
          <w:snapToGrid w:val="0"/>
        </w:rPr>
        <w:tab/>
        <w:t>Terms used</w:t>
      </w:r>
      <w:r>
        <w:tab/>
      </w:r>
      <w:r>
        <w:fldChar w:fldCharType="begin"/>
      </w:r>
      <w:r>
        <w:instrText xml:space="preserve"> PAGEREF _Toc25853042 \h </w:instrText>
      </w:r>
      <w:r>
        <w:fldChar w:fldCharType="separate"/>
      </w:r>
      <w:r>
        <w:t>58</w:t>
      </w:r>
      <w:r>
        <w:fldChar w:fldCharType="end"/>
      </w:r>
    </w:p>
    <w:p>
      <w:pPr>
        <w:pStyle w:val="TOC8"/>
        <w:rPr>
          <w:rFonts w:asciiTheme="minorHAnsi" w:eastAsiaTheme="minorEastAsia" w:hAnsiTheme="minorHAnsi" w:cstheme="minorBidi"/>
          <w:szCs w:val="22"/>
        </w:rPr>
      </w:pPr>
      <w:r>
        <w:t xml:space="preserve">1302. </w:t>
      </w:r>
      <w:r>
        <w:tab/>
        <w:t>Report of incapacity</w:t>
      </w:r>
      <w:r>
        <w:tab/>
      </w:r>
      <w:r>
        <w:fldChar w:fldCharType="begin"/>
      </w:r>
      <w:r>
        <w:instrText xml:space="preserve"> PAGEREF _Toc25853043 \h </w:instrText>
      </w:r>
      <w:r>
        <w:fldChar w:fldCharType="separate"/>
      </w:r>
      <w:r>
        <w:t>58</w:t>
      </w:r>
      <w:r>
        <w:fldChar w:fldCharType="end"/>
      </w:r>
    </w:p>
    <w:p>
      <w:pPr>
        <w:pStyle w:val="TOC8"/>
        <w:rPr>
          <w:rFonts w:asciiTheme="minorHAnsi" w:eastAsiaTheme="minorEastAsia" w:hAnsiTheme="minorHAnsi" w:cstheme="minorBidi"/>
          <w:szCs w:val="22"/>
        </w:rPr>
      </w:pPr>
      <w:r>
        <w:t>1303</w:t>
      </w:r>
      <w:r>
        <w:rPr>
          <w:snapToGrid w:val="0"/>
        </w:rPr>
        <w:t>.</w:t>
      </w:r>
      <w:r>
        <w:rPr>
          <w:snapToGrid w:val="0"/>
        </w:rPr>
        <w:tab/>
        <w:t>Application for leave</w:t>
      </w:r>
      <w:r>
        <w:tab/>
      </w:r>
      <w:r>
        <w:fldChar w:fldCharType="begin"/>
      </w:r>
      <w:r>
        <w:instrText xml:space="preserve"> PAGEREF _Toc25853044 \h </w:instrText>
      </w:r>
      <w:r>
        <w:fldChar w:fldCharType="separate"/>
      </w:r>
      <w:r>
        <w:t>59</w:t>
      </w:r>
      <w:r>
        <w:fldChar w:fldCharType="end"/>
      </w:r>
    </w:p>
    <w:p>
      <w:pPr>
        <w:pStyle w:val="TOC8"/>
        <w:rPr>
          <w:rFonts w:asciiTheme="minorHAnsi" w:eastAsiaTheme="minorEastAsia" w:hAnsiTheme="minorHAnsi" w:cstheme="minorBidi"/>
          <w:szCs w:val="22"/>
        </w:rPr>
      </w:pPr>
      <w:r>
        <w:t>1304</w:t>
      </w:r>
      <w:r>
        <w:rPr>
          <w:snapToGrid w:val="0"/>
        </w:rPr>
        <w:t>.</w:t>
      </w:r>
      <w:r>
        <w:rPr>
          <w:snapToGrid w:val="0"/>
        </w:rPr>
        <w:tab/>
        <w:t>Entitlement to leave and allowances</w:t>
      </w:r>
      <w:r>
        <w:tab/>
      </w:r>
      <w:r>
        <w:fldChar w:fldCharType="begin"/>
      </w:r>
      <w:r>
        <w:instrText xml:space="preserve"> PAGEREF _Toc25853045 \h </w:instrText>
      </w:r>
      <w:r>
        <w:fldChar w:fldCharType="separate"/>
      </w:r>
      <w:r>
        <w:t>59</w:t>
      </w:r>
      <w:r>
        <w:fldChar w:fldCharType="end"/>
      </w:r>
    </w:p>
    <w:p>
      <w:pPr>
        <w:pStyle w:val="TOC8"/>
        <w:rPr>
          <w:rFonts w:asciiTheme="minorHAnsi" w:eastAsiaTheme="minorEastAsia" w:hAnsiTheme="minorHAnsi" w:cstheme="minorBidi"/>
          <w:szCs w:val="22"/>
        </w:rPr>
      </w:pPr>
      <w:r>
        <w:t>1305</w:t>
      </w:r>
      <w:r>
        <w:rPr>
          <w:snapToGrid w:val="0"/>
        </w:rPr>
        <w:t>.</w:t>
      </w:r>
      <w:r>
        <w:rPr>
          <w:snapToGrid w:val="0"/>
        </w:rPr>
        <w:tab/>
        <w:t>Other work prohibited</w:t>
      </w:r>
      <w:r>
        <w:tab/>
      </w:r>
      <w:r>
        <w:fldChar w:fldCharType="begin"/>
      </w:r>
      <w:r>
        <w:instrText xml:space="preserve"> PAGEREF _Toc25853046 \h </w:instrText>
      </w:r>
      <w:r>
        <w:fldChar w:fldCharType="separate"/>
      </w:r>
      <w:r>
        <w:t>60</w:t>
      </w:r>
      <w:r>
        <w:fldChar w:fldCharType="end"/>
      </w:r>
    </w:p>
    <w:p>
      <w:pPr>
        <w:pStyle w:val="TOC8"/>
        <w:rPr>
          <w:rFonts w:asciiTheme="minorHAnsi" w:eastAsiaTheme="minorEastAsia" w:hAnsiTheme="minorHAnsi" w:cstheme="minorBidi"/>
          <w:szCs w:val="22"/>
        </w:rPr>
      </w:pPr>
      <w:r>
        <w:t>1306</w:t>
      </w:r>
      <w:r>
        <w:rPr>
          <w:snapToGrid w:val="0"/>
        </w:rPr>
        <w:t>.</w:t>
      </w:r>
      <w:r>
        <w:rPr>
          <w:snapToGrid w:val="0"/>
        </w:rPr>
        <w:tab/>
        <w:t>Medical and hospital expenses where member’s illness results from duties</w:t>
      </w:r>
      <w:r>
        <w:tab/>
      </w:r>
      <w:r>
        <w:fldChar w:fldCharType="begin"/>
      </w:r>
      <w:r>
        <w:instrText xml:space="preserve"> PAGEREF _Toc25853047 \h </w:instrText>
      </w:r>
      <w:r>
        <w:fldChar w:fldCharType="separate"/>
      </w:r>
      <w:r>
        <w:t>60</w:t>
      </w:r>
      <w:r>
        <w:fldChar w:fldCharType="end"/>
      </w:r>
    </w:p>
    <w:p>
      <w:pPr>
        <w:pStyle w:val="TOC8"/>
        <w:rPr>
          <w:rFonts w:asciiTheme="minorHAnsi" w:eastAsiaTheme="minorEastAsia" w:hAnsiTheme="minorHAnsi" w:cstheme="minorBidi"/>
          <w:szCs w:val="22"/>
        </w:rPr>
      </w:pPr>
      <w:r>
        <w:t>1308</w:t>
      </w:r>
      <w:r>
        <w:rPr>
          <w:snapToGrid w:val="0"/>
        </w:rPr>
        <w:t>.</w:t>
      </w:r>
      <w:r>
        <w:rPr>
          <w:snapToGrid w:val="0"/>
        </w:rPr>
        <w:tab/>
        <w:t>Ineligibility for benefits where incapacity own fault</w:t>
      </w:r>
      <w:r>
        <w:tab/>
      </w:r>
      <w:r>
        <w:fldChar w:fldCharType="begin"/>
      </w:r>
      <w:r>
        <w:instrText xml:space="preserve"> PAGEREF _Toc25853048 \h </w:instrText>
      </w:r>
      <w:r>
        <w:fldChar w:fldCharType="separate"/>
      </w:r>
      <w:r>
        <w:t>60</w:t>
      </w:r>
      <w:r>
        <w:fldChar w:fldCharType="end"/>
      </w:r>
    </w:p>
    <w:p>
      <w:pPr>
        <w:pStyle w:val="TOC8"/>
        <w:rPr>
          <w:rFonts w:asciiTheme="minorHAnsi" w:eastAsiaTheme="minorEastAsia" w:hAnsiTheme="minorHAnsi" w:cstheme="minorBidi"/>
          <w:szCs w:val="22"/>
        </w:rPr>
      </w:pPr>
      <w:r>
        <w:t>1309</w:t>
      </w:r>
      <w:r>
        <w:rPr>
          <w:snapToGrid w:val="0"/>
        </w:rPr>
        <w:t>.</w:t>
      </w:r>
      <w:r>
        <w:rPr>
          <w:snapToGrid w:val="0"/>
        </w:rPr>
        <w:tab/>
        <w:t>Incapacity resulting from another occupation</w:t>
      </w:r>
      <w:r>
        <w:tab/>
      </w:r>
      <w:r>
        <w:fldChar w:fldCharType="begin"/>
      </w:r>
      <w:r>
        <w:instrText xml:space="preserve"> PAGEREF _Toc25853049 \h </w:instrText>
      </w:r>
      <w:r>
        <w:fldChar w:fldCharType="separate"/>
      </w:r>
      <w:r>
        <w:t>61</w:t>
      </w:r>
      <w:r>
        <w:fldChar w:fldCharType="end"/>
      </w:r>
    </w:p>
    <w:p>
      <w:pPr>
        <w:pStyle w:val="TOC8"/>
        <w:rPr>
          <w:rFonts w:asciiTheme="minorHAnsi" w:eastAsiaTheme="minorEastAsia" w:hAnsiTheme="minorHAnsi" w:cstheme="minorBidi"/>
          <w:szCs w:val="22"/>
        </w:rPr>
      </w:pPr>
      <w:r>
        <w:t>1310.</w:t>
      </w:r>
      <w:r>
        <w:tab/>
        <w:t>Application of r. 1302, 1303, 1304, 1305, 1306, 1308 and 1309 to Commissioner</w:t>
      </w:r>
      <w:r>
        <w:tab/>
      </w:r>
      <w:r>
        <w:fldChar w:fldCharType="begin"/>
      </w:r>
      <w:r>
        <w:instrText xml:space="preserve"> PAGEREF _Toc25853050 \h </w:instrText>
      </w:r>
      <w:r>
        <w:fldChar w:fldCharType="separate"/>
      </w:r>
      <w:r>
        <w:t>61</w:t>
      </w:r>
      <w:r>
        <w:fldChar w:fldCharType="end"/>
      </w:r>
    </w:p>
    <w:p>
      <w:pPr>
        <w:pStyle w:val="TOC8"/>
        <w:rPr>
          <w:rFonts w:asciiTheme="minorHAnsi" w:eastAsiaTheme="minorEastAsia" w:hAnsiTheme="minorHAnsi" w:cstheme="minorBidi"/>
          <w:szCs w:val="22"/>
        </w:rPr>
      </w:pPr>
      <w:r>
        <w:t>1311</w:t>
      </w:r>
      <w:r>
        <w:rPr>
          <w:snapToGrid w:val="0"/>
        </w:rPr>
        <w:t>.</w:t>
      </w:r>
      <w:r>
        <w:rPr>
          <w:snapToGrid w:val="0"/>
        </w:rPr>
        <w:tab/>
        <w:t>Evidence of fitness after long incapacity</w:t>
      </w:r>
      <w:r>
        <w:tab/>
      </w:r>
      <w:r>
        <w:fldChar w:fldCharType="begin"/>
      </w:r>
      <w:r>
        <w:instrText xml:space="preserve"> PAGEREF _Toc25853051 \h </w:instrText>
      </w:r>
      <w:r>
        <w:fldChar w:fldCharType="separate"/>
      </w:r>
      <w:r>
        <w:t>62</w:t>
      </w:r>
      <w:r>
        <w:fldChar w:fldCharType="end"/>
      </w:r>
    </w:p>
    <w:p>
      <w:pPr>
        <w:pStyle w:val="TOC8"/>
        <w:rPr>
          <w:rFonts w:asciiTheme="minorHAnsi" w:eastAsiaTheme="minorEastAsia" w:hAnsiTheme="minorHAnsi" w:cstheme="minorBidi"/>
          <w:szCs w:val="22"/>
        </w:rPr>
      </w:pPr>
      <w:r>
        <w:t>1312</w:t>
      </w:r>
      <w:r>
        <w:rPr>
          <w:snapToGrid w:val="0"/>
        </w:rPr>
        <w:t>.</w:t>
      </w:r>
      <w:r>
        <w:rPr>
          <w:snapToGrid w:val="0"/>
        </w:rPr>
        <w:tab/>
        <w:t>Examination arranged by Commissioner</w:t>
      </w:r>
      <w:r>
        <w:tab/>
      </w:r>
      <w:r>
        <w:fldChar w:fldCharType="begin"/>
      </w:r>
      <w:r>
        <w:instrText xml:space="preserve"> PAGEREF _Toc25853052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XIV — Retirement, resignation, removal or death of a member</w:t>
      </w:r>
    </w:p>
    <w:p>
      <w:pPr>
        <w:pStyle w:val="TOC8"/>
        <w:rPr>
          <w:rFonts w:asciiTheme="minorHAnsi" w:eastAsiaTheme="minorEastAsia" w:hAnsiTheme="minorHAnsi" w:cstheme="minorBidi"/>
          <w:szCs w:val="22"/>
        </w:rPr>
      </w:pPr>
      <w:r>
        <w:t>1401</w:t>
      </w:r>
      <w:r>
        <w:rPr>
          <w:snapToGrid w:val="0"/>
        </w:rPr>
        <w:t>.</w:t>
      </w:r>
      <w:r>
        <w:rPr>
          <w:snapToGrid w:val="0"/>
        </w:rPr>
        <w:tab/>
        <w:t>Retirement</w:t>
      </w:r>
      <w:r>
        <w:tab/>
      </w:r>
      <w:r>
        <w:fldChar w:fldCharType="begin"/>
      </w:r>
      <w:r>
        <w:instrText xml:space="preserve"> PAGEREF _Toc25853054 \h </w:instrText>
      </w:r>
      <w:r>
        <w:fldChar w:fldCharType="separate"/>
      </w:r>
      <w:r>
        <w:t>63</w:t>
      </w:r>
      <w:r>
        <w:fldChar w:fldCharType="end"/>
      </w:r>
    </w:p>
    <w:p>
      <w:pPr>
        <w:pStyle w:val="TOC8"/>
        <w:rPr>
          <w:rFonts w:asciiTheme="minorHAnsi" w:eastAsiaTheme="minorEastAsia" w:hAnsiTheme="minorHAnsi" w:cstheme="minorBidi"/>
          <w:szCs w:val="22"/>
        </w:rPr>
      </w:pPr>
      <w:r>
        <w:t>1403</w:t>
      </w:r>
      <w:r>
        <w:rPr>
          <w:snapToGrid w:val="0"/>
        </w:rPr>
        <w:t>.</w:t>
      </w:r>
      <w:r>
        <w:rPr>
          <w:snapToGrid w:val="0"/>
        </w:rPr>
        <w:tab/>
        <w:t>Allowances paid on death of member</w:t>
      </w:r>
      <w:r>
        <w:tab/>
      </w:r>
      <w:r>
        <w:fldChar w:fldCharType="begin"/>
      </w:r>
      <w:r>
        <w:instrText xml:space="preserve"> PAGEREF _Toc25853055 \h </w:instrText>
      </w:r>
      <w:r>
        <w:fldChar w:fldCharType="separate"/>
      </w:r>
      <w:r>
        <w:t>63</w:t>
      </w:r>
      <w:r>
        <w:fldChar w:fldCharType="end"/>
      </w:r>
    </w:p>
    <w:p>
      <w:pPr>
        <w:pStyle w:val="TOC8"/>
        <w:rPr>
          <w:rFonts w:asciiTheme="minorHAnsi" w:eastAsiaTheme="minorEastAsia" w:hAnsiTheme="minorHAnsi" w:cstheme="minorBidi"/>
          <w:szCs w:val="22"/>
        </w:rPr>
      </w:pPr>
      <w:r>
        <w:t>1404</w:t>
      </w:r>
      <w:r>
        <w:rPr>
          <w:snapToGrid w:val="0"/>
        </w:rPr>
        <w:t>.</w:t>
      </w:r>
      <w:r>
        <w:rPr>
          <w:snapToGrid w:val="0"/>
        </w:rPr>
        <w:tab/>
        <w:t>Leave entitlement to be paid out</w:t>
      </w:r>
      <w:r>
        <w:tab/>
      </w:r>
      <w:r>
        <w:fldChar w:fldCharType="begin"/>
      </w:r>
      <w:r>
        <w:instrText xml:space="preserve"> PAGEREF _Toc25853056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XV — Quarters</w:t>
      </w:r>
    </w:p>
    <w:p>
      <w:pPr>
        <w:pStyle w:val="TOC8"/>
        <w:rPr>
          <w:rFonts w:asciiTheme="minorHAnsi" w:eastAsiaTheme="minorEastAsia" w:hAnsiTheme="minorHAnsi" w:cstheme="minorBidi"/>
          <w:szCs w:val="22"/>
        </w:rPr>
      </w:pPr>
      <w:r>
        <w:t>1501</w:t>
      </w:r>
      <w:r>
        <w:rPr>
          <w:snapToGrid w:val="0"/>
        </w:rPr>
        <w:t>.</w:t>
      </w:r>
      <w:r>
        <w:rPr>
          <w:snapToGrid w:val="0"/>
        </w:rPr>
        <w:tab/>
        <w:t>This Part not in derogation of relevant award</w:t>
      </w:r>
      <w:r>
        <w:tab/>
      </w:r>
      <w:r>
        <w:fldChar w:fldCharType="begin"/>
      </w:r>
      <w:r>
        <w:instrText xml:space="preserve"> PAGEREF _Toc25853058 \h </w:instrText>
      </w:r>
      <w:r>
        <w:fldChar w:fldCharType="separate"/>
      </w:r>
      <w:r>
        <w:t>65</w:t>
      </w:r>
      <w:r>
        <w:fldChar w:fldCharType="end"/>
      </w:r>
    </w:p>
    <w:p>
      <w:pPr>
        <w:pStyle w:val="TOC8"/>
        <w:rPr>
          <w:rFonts w:asciiTheme="minorHAnsi" w:eastAsiaTheme="minorEastAsia" w:hAnsiTheme="minorHAnsi" w:cstheme="minorBidi"/>
          <w:szCs w:val="22"/>
        </w:rPr>
      </w:pPr>
      <w:r>
        <w:t>1502</w:t>
      </w:r>
      <w:r>
        <w:rPr>
          <w:snapToGrid w:val="0"/>
        </w:rPr>
        <w:t>.</w:t>
      </w:r>
      <w:r>
        <w:rPr>
          <w:snapToGrid w:val="0"/>
        </w:rPr>
        <w:tab/>
        <w:t>Maintenance of quarters</w:t>
      </w:r>
      <w:r>
        <w:tab/>
      </w:r>
      <w:r>
        <w:fldChar w:fldCharType="begin"/>
      </w:r>
      <w:r>
        <w:instrText xml:space="preserve"> PAGEREF _Toc25853059 \h </w:instrText>
      </w:r>
      <w:r>
        <w:fldChar w:fldCharType="separate"/>
      </w:r>
      <w:r>
        <w:t>65</w:t>
      </w:r>
      <w:r>
        <w:fldChar w:fldCharType="end"/>
      </w:r>
    </w:p>
    <w:p>
      <w:pPr>
        <w:pStyle w:val="TOC8"/>
        <w:rPr>
          <w:rFonts w:asciiTheme="minorHAnsi" w:eastAsiaTheme="minorEastAsia" w:hAnsiTheme="minorHAnsi" w:cstheme="minorBidi"/>
          <w:szCs w:val="22"/>
        </w:rPr>
      </w:pPr>
      <w:r>
        <w:t>1503</w:t>
      </w:r>
      <w:r>
        <w:rPr>
          <w:snapToGrid w:val="0"/>
        </w:rPr>
        <w:t>.</w:t>
      </w:r>
      <w:r>
        <w:rPr>
          <w:snapToGrid w:val="0"/>
        </w:rPr>
        <w:tab/>
        <w:t>Expenditure not to be incurred without authority of Commissioner</w:t>
      </w:r>
      <w:r>
        <w:tab/>
      </w:r>
      <w:r>
        <w:fldChar w:fldCharType="begin"/>
      </w:r>
      <w:r>
        <w:instrText xml:space="preserve"> PAGEREF _Toc25853060 \h </w:instrText>
      </w:r>
      <w:r>
        <w:fldChar w:fldCharType="separate"/>
      </w:r>
      <w:r>
        <w:t>65</w:t>
      </w:r>
      <w:r>
        <w:fldChar w:fldCharType="end"/>
      </w:r>
    </w:p>
    <w:p>
      <w:pPr>
        <w:pStyle w:val="TOC8"/>
        <w:rPr>
          <w:rFonts w:asciiTheme="minorHAnsi" w:eastAsiaTheme="minorEastAsia" w:hAnsiTheme="minorHAnsi" w:cstheme="minorBidi"/>
          <w:szCs w:val="22"/>
        </w:rPr>
      </w:pPr>
      <w:r>
        <w:t>1504</w:t>
      </w:r>
      <w:r>
        <w:rPr>
          <w:snapToGrid w:val="0"/>
        </w:rPr>
        <w:t>.</w:t>
      </w:r>
      <w:r>
        <w:rPr>
          <w:snapToGrid w:val="0"/>
        </w:rPr>
        <w:tab/>
        <w:t>Inspection of quarters</w:t>
      </w:r>
      <w:r>
        <w:tab/>
      </w:r>
      <w:r>
        <w:fldChar w:fldCharType="begin"/>
      </w:r>
      <w:r>
        <w:instrText xml:space="preserve"> PAGEREF _Toc25853061 \h </w:instrText>
      </w:r>
      <w:r>
        <w:fldChar w:fldCharType="separate"/>
      </w:r>
      <w:r>
        <w:t>66</w:t>
      </w:r>
      <w:r>
        <w:fldChar w:fldCharType="end"/>
      </w:r>
    </w:p>
    <w:p>
      <w:pPr>
        <w:pStyle w:val="TOC8"/>
        <w:rPr>
          <w:rFonts w:asciiTheme="minorHAnsi" w:eastAsiaTheme="minorEastAsia" w:hAnsiTheme="minorHAnsi" w:cstheme="minorBidi"/>
          <w:szCs w:val="22"/>
        </w:rPr>
      </w:pPr>
      <w:r>
        <w:t>1505</w:t>
      </w:r>
      <w:r>
        <w:rPr>
          <w:snapToGrid w:val="0"/>
        </w:rPr>
        <w:t>.</w:t>
      </w:r>
      <w:r>
        <w:rPr>
          <w:snapToGrid w:val="0"/>
        </w:rPr>
        <w:tab/>
        <w:t>Occupation and vacation of premises</w:t>
      </w:r>
      <w:r>
        <w:tab/>
      </w:r>
      <w:r>
        <w:fldChar w:fldCharType="begin"/>
      </w:r>
      <w:r>
        <w:instrText xml:space="preserve"> PAGEREF _Toc25853062 \h </w:instrText>
      </w:r>
      <w:r>
        <w:fldChar w:fldCharType="separate"/>
      </w:r>
      <w:r>
        <w:t>67</w:t>
      </w:r>
      <w:r>
        <w:fldChar w:fldCharType="end"/>
      </w:r>
    </w:p>
    <w:p>
      <w:pPr>
        <w:pStyle w:val="TOC8"/>
        <w:rPr>
          <w:rFonts w:asciiTheme="minorHAnsi" w:eastAsiaTheme="minorEastAsia" w:hAnsiTheme="minorHAnsi" w:cstheme="minorBidi"/>
          <w:szCs w:val="22"/>
        </w:rPr>
      </w:pPr>
      <w:r>
        <w:t>1506</w:t>
      </w:r>
      <w:r>
        <w:rPr>
          <w:snapToGrid w:val="0"/>
        </w:rPr>
        <w:t>.</w:t>
      </w:r>
      <w:r>
        <w:rPr>
          <w:snapToGrid w:val="0"/>
        </w:rPr>
        <w:tab/>
        <w:t>Notice of occupation and vacating to be given</w:t>
      </w:r>
      <w:r>
        <w:tab/>
      </w:r>
      <w:r>
        <w:fldChar w:fldCharType="begin"/>
      </w:r>
      <w:r>
        <w:instrText xml:space="preserve"> PAGEREF _Toc25853063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XVI — General</w:t>
      </w:r>
    </w:p>
    <w:p>
      <w:pPr>
        <w:pStyle w:val="TOC8"/>
        <w:rPr>
          <w:rFonts w:asciiTheme="minorHAnsi" w:eastAsiaTheme="minorEastAsia" w:hAnsiTheme="minorHAnsi" w:cstheme="minorBidi"/>
          <w:szCs w:val="22"/>
        </w:rPr>
      </w:pPr>
      <w:r>
        <w:t>1601</w:t>
      </w:r>
      <w:r>
        <w:rPr>
          <w:snapToGrid w:val="0"/>
        </w:rPr>
        <w:t>.</w:t>
      </w:r>
      <w:r>
        <w:rPr>
          <w:snapToGrid w:val="0"/>
        </w:rPr>
        <w:tab/>
        <w:t>Offences generally</w:t>
      </w:r>
      <w:r>
        <w:tab/>
      </w:r>
      <w:r>
        <w:fldChar w:fldCharType="begin"/>
      </w:r>
      <w:r>
        <w:instrText xml:space="preserve"> PAGEREF _Toc25853065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Disciplinary charge sheet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_Toc25853068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3" w:name="_Toc20820927"/>
      <w:bookmarkStart w:id="4" w:name="_Toc20821892"/>
      <w:bookmarkStart w:id="5" w:name="_Toc20825282"/>
      <w:bookmarkStart w:id="6" w:name="_Toc2585293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25852939"/>
      <w:r>
        <w:rPr>
          <w:rStyle w:val="CharSectno"/>
        </w:rPr>
        <w:t>101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Gazette 17 Nov 1989 p. 4110.]</w:t>
      </w:r>
    </w:p>
    <w:p>
      <w:pPr>
        <w:pStyle w:val="Ednotesection"/>
      </w:pPr>
      <w:r>
        <w:t>[</w:t>
      </w:r>
      <w:r>
        <w:rPr>
          <w:b/>
        </w:rPr>
        <w:t>102.</w:t>
      </w:r>
      <w:r>
        <w:tab/>
        <w:t>Deleted: Gazette 6 Jan 1998 p. 36.]</w:t>
      </w:r>
    </w:p>
    <w:p>
      <w:pPr>
        <w:pStyle w:val="Heading5"/>
        <w:rPr>
          <w:snapToGrid w:val="0"/>
        </w:rPr>
      </w:pPr>
      <w:bookmarkStart w:id="8" w:name="_Toc25852940"/>
      <w:r>
        <w:rPr>
          <w:rStyle w:val="CharSectno"/>
        </w:rPr>
        <w:t>103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tab/>
      </w:r>
      <w:r>
        <w:rPr>
          <w:rStyle w:val="CharDefText"/>
        </w:rPr>
        <w:t>CEO (Health)</w:t>
      </w:r>
      <w:r>
        <w:t xml:space="preserve"> has the meaning given to CEO by the </w:t>
      </w:r>
      <w:r>
        <w:rPr>
          <w:i/>
        </w:rPr>
        <w:t xml:space="preserve">Health Legislation Administration Act 1984 </w:t>
      </w:r>
      <w:r>
        <w:t>section 3;</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9" w:name="endcomma"/>
      <w:bookmarkEnd w:id="9"/>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Gazette 15 Jan 1982 p. 55; 7 Dec 1984 p. 4024; 22 Jan 1988 p. 127; 17 Mar 1989 p. 752; 14 Jul 1992 p. 3364; 22 Aug 1997 p. 4815; 2 Feb 2007 p. 246</w:t>
      </w:r>
      <w:r>
        <w:noBreakHyphen/>
        <w:t>7; 30 Dec 2008 p. 5643</w:t>
      </w:r>
      <w:r>
        <w:noBreakHyphen/>
        <w:t>4; 12 Mar 2010 p. 954; 20 May 2014 p. 1609</w:t>
      </w:r>
      <w:r>
        <w:noBreakHyphen/>
        <w:t>1611; 10 Jan 2017 p. 223.]</w:t>
      </w:r>
    </w:p>
    <w:p>
      <w:pPr>
        <w:pStyle w:val="Heading5"/>
      </w:pPr>
      <w:bookmarkStart w:id="10" w:name="_Toc25852941"/>
      <w:r>
        <w:rPr>
          <w:rStyle w:val="CharSectno"/>
        </w:rPr>
        <w:t>104</w:t>
      </w:r>
      <w:r>
        <w:t>.</w:t>
      </w:r>
      <w:r>
        <w:tab/>
        <w:t>Application of these regulations to APLOs</w:t>
      </w:r>
      <w:bookmarkEnd w:id="10"/>
    </w:p>
    <w:p>
      <w:pPr>
        <w:pStyle w:val="Subsection"/>
      </w:pPr>
      <w:r>
        <w:tab/>
      </w:r>
      <w:r>
        <w:tab/>
        <w:t>In Parts IV, VI, VII, VIII, IX, XI, XII, XIII, XIV, XV and XVI a reference to a member is to be read as including a reference to an APLO unless the contrary intention appears.</w:t>
      </w:r>
    </w:p>
    <w:p>
      <w:pPr>
        <w:pStyle w:val="Footnotesection"/>
      </w:pPr>
      <w:r>
        <w:tab/>
        <w:t>[Regulation 104 inserted: Gazette 30 Dec 2008 p. 5644; amended: Gazette 1 Oct 2019 p. 3509.]</w:t>
      </w:r>
    </w:p>
    <w:p>
      <w:pPr>
        <w:pStyle w:val="Heading5"/>
      </w:pPr>
      <w:bookmarkStart w:id="11" w:name="_Toc25852942"/>
      <w:r>
        <w:rPr>
          <w:rStyle w:val="CharSectno"/>
        </w:rPr>
        <w:t>105</w:t>
      </w:r>
      <w:r>
        <w:t>.</w:t>
      </w:r>
      <w:r>
        <w:tab/>
        <w:t>Application of these regulations to police auxiliary officers</w:t>
      </w:r>
      <w:bookmarkEnd w:id="11"/>
    </w:p>
    <w:p>
      <w:pPr>
        <w:pStyle w:val="Subsection"/>
      </w:pPr>
      <w:r>
        <w:tab/>
      </w:r>
      <w:r>
        <w:tab/>
        <w:t>In Parts IV, VI, VII, IX and XVI a reference to a member is to be read as including a reference to a police auxiliary officer unless the contrary intention appears.</w:t>
      </w:r>
    </w:p>
    <w:p>
      <w:pPr>
        <w:pStyle w:val="Footnotesection"/>
      </w:pPr>
      <w:r>
        <w:tab/>
        <w:t>[Regulation 105 inserted: Gazette 12 Mar 2010 p. 954; amended: Gazette 1 Oct 2019 p. 3509.]</w:t>
      </w:r>
    </w:p>
    <w:p>
      <w:pPr>
        <w:pStyle w:val="Heading2"/>
      </w:pPr>
      <w:bookmarkStart w:id="12" w:name="_Toc20820932"/>
      <w:bookmarkStart w:id="13" w:name="_Toc20821897"/>
      <w:bookmarkStart w:id="14" w:name="_Toc20825287"/>
      <w:bookmarkStart w:id="15" w:name="_Toc25852943"/>
      <w:r>
        <w:rPr>
          <w:rStyle w:val="CharPartNo"/>
        </w:rPr>
        <w:t>Part II</w:t>
      </w:r>
      <w:r>
        <w:rPr>
          <w:rStyle w:val="CharDivNo"/>
        </w:rPr>
        <w:t> </w:t>
      </w:r>
      <w:r>
        <w:t>—</w:t>
      </w:r>
      <w:r>
        <w:rPr>
          <w:rStyle w:val="CharDivText"/>
        </w:rPr>
        <w:t> </w:t>
      </w:r>
      <w:r>
        <w:rPr>
          <w:rStyle w:val="CharPartText"/>
        </w:rPr>
        <w:t>Constitution</w:t>
      </w:r>
      <w:bookmarkEnd w:id="12"/>
      <w:bookmarkEnd w:id="13"/>
      <w:bookmarkEnd w:id="14"/>
      <w:bookmarkEnd w:id="15"/>
    </w:p>
    <w:p>
      <w:pPr>
        <w:pStyle w:val="Heading5"/>
        <w:spacing w:before="240"/>
        <w:rPr>
          <w:snapToGrid w:val="0"/>
        </w:rPr>
      </w:pPr>
      <w:bookmarkStart w:id="16" w:name="_Toc25852944"/>
      <w:r>
        <w:rPr>
          <w:rStyle w:val="CharSectno"/>
        </w:rPr>
        <w:t>201</w:t>
      </w:r>
      <w:r>
        <w:rPr>
          <w:snapToGrid w:val="0"/>
        </w:rPr>
        <w:t>.</w:t>
      </w:r>
      <w:r>
        <w:rPr>
          <w:snapToGrid w:val="0"/>
        </w:rPr>
        <w:tab/>
        <w:t>Order of rank</w:t>
      </w:r>
      <w:bookmarkEnd w:id="16"/>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keepNext/>
        <w:spacing w:before="90"/>
      </w:pPr>
      <w:r>
        <w:tab/>
        <w:t>(iii)</w:t>
      </w:r>
      <w:r>
        <w:tab/>
        <w:t>Aboriginal police liaison officer.</w:t>
      </w:r>
    </w:p>
    <w:p>
      <w:pPr>
        <w:pStyle w:val="Footnotesection"/>
        <w:spacing w:before="100"/>
        <w:ind w:left="890" w:hanging="890"/>
      </w:pPr>
      <w:r>
        <w:tab/>
        <w:t>[Regulation 201 amended: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17" w:name="_Toc20820934"/>
      <w:bookmarkStart w:id="18" w:name="_Toc20821899"/>
      <w:bookmarkStart w:id="19" w:name="_Toc20825289"/>
      <w:bookmarkStart w:id="20" w:name="_Toc25852945"/>
      <w:r>
        <w:rPr>
          <w:rStyle w:val="CharPartNo"/>
        </w:rPr>
        <w:t>Part III</w:t>
      </w:r>
      <w:r>
        <w:rPr>
          <w:rStyle w:val="CharDivNo"/>
        </w:rPr>
        <w:t> </w:t>
      </w:r>
      <w:r>
        <w:t>—</w:t>
      </w:r>
      <w:r>
        <w:rPr>
          <w:rStyle w:val="CharDivText"/>
        </w:rPr>
        <w:t> </w:t>
      </w:r>
      <w:r>
        <w:rPr>
          <w:rStyle w:val="CharPartText"/>
        </w:rPr>
        <w:t>Organization</w:t>
      </w:r>
      <w:bookmarkEnd w:id="17"/>
      <w:bookmarkEnd w:id="18"/>
      <w:bookmarkEnd w:id="19"/>
      <w:bookmarkEnd w:id="20"/>
    </w:p>
    <w:p>
      <w:pPr>
        <w:pStyle w:val="Heading5"/>
        <w:rPr>
          <w:snapToGrid w:val="0"/>
        </w:rPr>
      </w:pPr>
      <w:bookmarkStart w:id="21" w:name="_Toc25852946"/>
      <w:r>
        <w:rPr>
          <w:rStyle w:val="CharSectno"/>
        </w:rPr>
        <w:t>301</w:t>
      </w:r>
      <w:r>
        <w:rPr>
          <w:snapToGrid w:val="0"/>
        </w:rPr>
        <w:t>.</w:t>
      </w:r>
      <w:r>
        <w:rPr>
          <w:snapToGrid w:val="0"/>
        </w:rPr>
        <w:tab/>
        <w:t>Commissioner to determine functions, duties and responsibilities</w:t>
      </w:r>
      <w:bookmarkEnd w:id="21"/>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22" w:name="_Toc25852947"/>
      <w:r>
        <w:rPr>
          <w:rStyle w:val="CharSectno"/>
        </w:rPr>
        <w:t>302</w:t>
      </w:r>
      <w:r>
        <w:rPr>
          <w:snapToGrid w:val="0"/>
        </w:rPr>
        <w:t>.</w:t>
      </w:r>
      <w:r>
        <w:rPr>
          <w:snapToGrid w:val="0"/>
        </w:rPr>
        <w:tab/>
        <w:t>Deployment and control</w:t>
      </w:r>
      <w:bookmarkEnd w:id="22"/>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23" w:name="_Toc25852948"/>
      <w:r>
        <w:rPr>
          <w:rStyle w:val="CharSectno"/>
        </w:rPr>
        <w:t>303</w:t>
      </w:r>
      <w:r>
        <w:rPr>
          <w:snapToGrid w:val="0"/>
        </w:rPr>
        <w:t>.</w:t>
      </w:r>
      <w:r>
        <w:rPr>
          <w:snapToGrid w:val="0"/>
        </w:rPr>
        <w:tab/>
        <w:t>Officers in control</w:t>
      </w:r>
      <w:bookmarkEnd w:id="23"/>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Gazette 30 Dec 2008 p. 5644; 20 May 2014 p. 1612.]</w:t>
      </w:r>
    </w:p>
    <w:p>
      <w:pPr>
        <w:pStyle w:val="Heading5"/>
        <w:rPr>
          <w:snapToGrid w:val="0"/>
        </w:rPr>
      </w:pPr>
      <w:bookmarkStart w:id="24" w:name="_Toc25852949"/>
      <w:r>
        <w:rPr>
          <w:rStyle w:val="CharSectno"/>
        </w:rPr>
        <w:t>304</w:t>
      </w:r>
      <w:r>
        <w:rPr>
          <w:snapToGrid w:val="0"/>
        </w:rPr>
        <w:t>.</w:t>
      </w:r>
      <w:r>
        <w:rPr>
          <w:snapToGrid w:val="0"/>
        </w:rPr>
        <w:tab/>
        <w:t>Officers in charge absent</w:t>
      </w:r>
      <w:bookmarkEnd w:id="24"/>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Gazette 20 May 2014 p. 1615.]</w:t>
      </w:r>
    </w:p>
    <w:p>
      <w:pPr>
        <w:pStyle w:val="Heading5"/>
        <w:rPr>
          <w:snapToGrid w:val="0"/>
        </w:rPr>
      </w:pPr>
      <w:bookmarkStart w:id="25" w:name="_Toc25852950"/>
      <w:r>
        <w:rPr>
          <w:rStyle w:val="CharSectno"/>
        </w:rPr>
        <w:t>305</w:t>
      </w:r>
      <w:r>
        <w:rPr>
          <w:snapToGrid w:val="0"/>
        </w:rPr>
        <w:t>.</w:t>
      </w:r>
      <w:r>
        <w:rPr>
          <w:snapToGrid w:val="0"/>
        </w:rPr>
        <w:tab/>
        <w:t>Commissioner may appoint any member when officer in charge absent</w:t>
      </w:r>
      <w:bookmarkEnd w:id="25"/>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26" w:name="_Toc25852951"/>
      <w:r>
        <w:rPr>
          <w:rStyle w:val="CharSectno"/>
        </w:rPr>
        <w:t>306</w:t>
      </w:r>
      <w:r>
        <w:rPr>
          <w:snapToGrid w:val="0"/>
        </w:rPr>
        <w:t>.</w:t>
      </w:r>
      <w:r>
        <w:rPr>
          <w:snapToGrid w:val="0"/>
        </w:rPr>
        <w:tab/>
        <w:t>Senior member to exercise command unless member specially detailed</w:t>
      </w:r>
      <w:bookmarkEnd w:id="26"/>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27" w:name="_Toc25852952"/>
      <w:r>
        <w:rPr>
          <w:rStyle w:val="CharSectno"/>
        </w:rPr>
        <w:t>307</w:t>
      </w:r>
      <w:r>
        <w:rPr>
          <w:snapToGrid w:val="0"/>
        </w:rPr>
        <w:t>.</w:t>
      </w:r>
      <w:r>
        <w:rPr>
          <w:snapToGrid w:val="0"/>
        </w:rPr>
        <w:tab/>
      </w:r>
      <w:r>
        <w:rPr>
          <w:i/>
          <w:snapToGrid w:val="0"/>
        </w:rPr>
        <w:t>Police Gazette</w:t>
      </w:r>
      <w:r>
        <w:rPr>
          <w:snapToGrid w:val="0"/>
        </w:rPr>
        <w:t xml:space="preserve"> to be published</w:t>
      </w:r>
      <w:bookmarkEnd w:id="27"/>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Gazette 20 May 2014 p. 1612.]</w:t>
      </w:r>
    </w:p>
    <w:p>
      <w:pPr>
        <w:pStyle w:val="Heading2"/>
      </w:pPr>
      <w:bookmarkStart w:id="28" w:name="_Toc20820942"/>
      <w:bookmarkStart w:id="29" w:name="_Toc20821907"/>
      <w:bookmarkStart w:id="30" w:name="_Toc20825297"/>
      <w:bookmarkStart w:id="31" w:name="_Toc25852953"/>
      <w:r>
        <w:rPr>
          <w:rStyle w:val="CharPartNo"/>
        </w:rPr>
        <w:t>Part IV</w:t>
      </w:r>
      <w:r>
        <w:rPr>
          <w:rStyle w:val="CharDivNo"/>
        </w:rPr>
        <w:t> </w:t>
      </w:r>
      <w:r>
        <w:t>—</w:t>
      </w:r>
      <w:r>
        <w:rPr>
          <w:rStyle w:val="CharDivText"/>
        </w:rPr>
        <w:t> </w:t>
      </w:r>
      <w:r>
        <w:rPr>
          <w:rStyle w:val="CharPartText"/>
        </w:rPr>
        <w:t>Duties</w:t>
      </w:r>
      <w:bookmarkEnd w:id="28"/>
      <w:bookmarkEnd w:id="29"/>
      <w:bookmarkEnd w:id="30"/>
      <w:bookmarkEnd w:id="31"/>
    </w:p>
    <w:p>
      <w:pPr>
        <w:pStyle w:val="Heading5"/>
        <w:rPr>
          <w:snapToGrid w:val="0"/>
        </w:rPr>
      </w:pPr>
      <w:bookmarkStart w:id="32" w:name="_Toc25852954"/>
      <w:r>
        <w:rPr>
          <w:rStyle w:val="CharSectno"/>
        </w:rPr>
        <w:t>401</w:t>
      </w:r>
      <w:r>
        <w:rPr>
          <w:snapToGrid w:val="0"/>
        </w:rPr>
        <w:t>.</w:t>
      </w:r>
      <w:r>
        <w:rPr>
          <w:snapToGrid w:val="0"/>
        </w:rPr>
        <w:tab/>
        <w:t>Member to obey directions</w:t>
      </w:r>
      <w:bookmarkEnd w:id="32"/>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Gazette 20 May 2014 p. 1611-12 and 1617.]</w:t>
      </w:r>
    </w:p>
    <w:p>
      <w:pPr>
        <w:pStyle w:val="Heading5"/>
        <w:rPr>
          <w:snapToGrid w:val="0"/>
        </w:rPr>
      </w:pPr>
      <w:bookmarkStart w:id="33" w:name="_Toc25852955"/>
      <w:r>
        <w:rPr>
          <w:rStyle w:val="CharSectno"/>
        </w:rPr>
        <w:t>402</w:t>
      </w:r>
      <w:r>
        <w:rPr>
          <w:snapToGrid w:val="0"/>
        </w:rPr>
        <w:t>.</w:t>
      </w:r>
      <w:r>
        <w:rPr>
          <w:snapToGrid w:val="0"/>
        </w:rPr>
        <w:tab/>
        <w:t>Provisions relating to behaviour</w:t>
      </w:r>
      <w:bookmarkEnd w:id="33"/>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Gazette 20 May 2014 p. 1611, 1613 and 1615</w:t>
      </w:r>
      <w:r>
        <w:noBreakHyphen/>
        <w:t>17.]</w:t>
      </w:r>
    </w:p>
    <w:p>
      <w:pPr>
        <w:pStyle w:val="Heading5"/>
        <w:rPr>
          <w:snapToGrid w:val="0"/>
        </w:rPr>
      </w:pPr>
      <w:bookmarkStart w:id="34" w:name="_Toc25852956"/>
      <w:r>
        <w:rPr>
          <w:rStyle w:val="CharSectno"/>
        </w:rPr>
        <w:t>403</w:t>
      </w:r>
      <w:r>
        <w:rPr>
          <w:snapToGrid w:val="0"/>
        </w:rPr>
        <w:t>.</w:t>
      </w:r>
      <w:r>
        <w:rPr>
          <w:snapToGrid w:val="0"/>
        </w:rPr>
        <w:tab/>
        <w:t>Proper care to be taken of firearms etc.</w:t>
      </w:r>
      <w:bookmarkEnd w:id="34"/>
    </w:p>
    <w:p>
      <w:pPr>
        <w:pStyle w:val="Subsection"/>
        <w:keepNext/>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Gazette 20 May 2014 p. 1611 and 1615</w:t>
      </w:r>
      <w:r>
        <w:noBreakHyphen/>
        <w:t>16.]</w:t>
      </w:r>
    </w:p>
    <w:p>
      <w:pPr>
        <w:pStyle w:val="Heading5"/>
      </w:pPr>
      <w:bookmarkStart w:id="35" w:name="_Toc25852957"/>
      <w:r>
        <w:rPr>
          <w:rStyle w:val="CharSectno"/>
        </w:rPr>
        <w:t>404</w:t>
      </w:r>
      <w:r>
        <w:t>.</w:t>
      </w:r>
      <w:r>
        <w:tab/>
        <w:t>Station and personal issue firearms</w:t>
      </w:r>
      <w:bookmarkEnd w:id="35"/>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Gazette 2 Feb 2007 p. 247; amended: Gazette 20 May 2014 p. 1611.]</w:t>
      </w:r>
    </w:p>
    <w:p>
      <w:pPr>
        <w:pStyle w:val="Ednotesection"/>
      </w:pPr>
      <w:r>
        <w:t>[</w:t>
      </w:r>
      <w:r>
        <w:rPr>
          <w:b/>
          <w:bCs/>
        </w:rPr>
        <w:t>405.</w:t>
      </w:r>
      <w:r>
        <w:tab/>
        <w:t>Deleted: Gazette 2 Feb 2007 p. 247.]</w:t>
      </w:r>
    </w:p>
    <w:p>
      <w:pPr>
        <w:pStyle w:val="Ednotesection"/>
      </w:pPr>
      <w:r>
        <w:t>[</w:t>
      </w:r>
      <w:r>
        <w:rPr>
          <w:b/>
          <w:bCs/>
        </w:rPr>
        <w:t>406.</w:t>
      </w:r>
      <w:r>
        <w:tab/>
        <w:t>Deleted: Gazette 16 Nov 2007 p. 5786.]</w:t>
      </w:r>
    </w:p>
    <w:p>
      <w:pPr>
        <w:pStyle w:val="Heading5"/>
        <w:rPr>
          <w:snapToGrid w:val="0"/>
        </w:rPr>
      </w:pPr>
      <w:bookmarkStart w:id="36" w:name="_Toc25852958"/>
      <w:r>
        <w:rPr>
          <w:rStyle w:val="CharSectno"/>
        </w:rPr>
        <w:t>407</w:t>
      </w:r>
      <w:r>
        <w:rPr>
          <w:snapToGrid w:val="0"/>
        </w:rPr>
        <w:t>.</w:t>
      </w:r>
      <w:r>
        <w:rPr>
          <w:snapToGrid w:val="0"/>
        </w:rPr>
        <w:tab/>
        <w:t>Notice of functions, duties and responsibilities of other members</w:t>
      </w:r>
      <w:bookmarkEnd w:id="36"/>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Gazette 20 May 2014 p. 1617 and 1618.]</w:t>
      </w:r>
    </w:p>
    <w:p>
      <w:pPr>
        <w:pStyle w:val="Ednotesection"/>
      </w:pPr>
      <w:r>
        <w:t>[</w:t>
      </w:r>
      <w:r>
        <w:rPr>
          <w:b/>
          <w:bCs/>
        </w:rPr>
        <w:t>408-410.</w:t>
      </w:r>
      <w:r>
        <w:tab/>
        <w:t>Deleted: Gazette 16 Nov 2007 p. 5786.]</w:t>
      </w:r>
    </w:p>
    <w:p>
      <w:pPr>
        <w:pStyle w:val="Heading2"/>
      </w:pPr>
      <w:bookmarkStart w:id="37" w:name="_Toc20820948"/>
      <w:bookmarkStart w:id="38" w:name="_Toc20821913"/>
      <w:bookmarkStart w:id="39" w:name="_Toc20825303"/>
      <w:bookmarkStart w:id="40" w:name="_Toc25852959"/>
      <w:r>
        <w:rPr>
          <w:rStyle w:val="CharPartNo"/>
        </w:rPr>
        <w:t>Part V</w:t>
      </w:r>
      <w:r>
        <w:rPr>
          <w:rStyle w:val="CharDivNo"/>
        </w:rPr>
        <w:t> </w:t>
      </w:r>
      <w:r>
        <w:t>—</w:t>
      </w:r>
      <w:r>
        <w:rPr>
          <w:rStyle w:val="CharDivText"/>
        </w:rPr>
        <w:t> </w:t>
      </w:r>
      <w:r>
        <w:rPr>
          <w:rStyle w:val="CharPartText"/>
        </w:rPr>
        <w:t>Appointment</w:t>
      </w:r>
      <w:bookmarkEnd w:id="37"/>
      <w:bookmarkEnd w:id="38"/>
      <w:bookmarkEnd w:id="39"/>
      <w:bookmarkEnd w:id="40"/>
    </w:p>
    <w:p>
      <w:pPr>
        <w:pStyle w:val="Heading5"/>
      </w:pPr>
      <w:bookmarkStart w:id="41" w:name="_Toc25852960"/>
      <w:r>
        <w:rPr>
          <w:rStyle w:val="CharSectno"/>
        </w:rPr>
        <w:t>501</w:t>
      </w:r>
      <w:r>
        <w:t>.</w:t>
      </w:r>
      <w:r>
        <w:tab/>
        <w:t>Terms used</w:t>
      </w:r>
      <w:bookmarkEnd w:id="41"/>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Gazette 20 May 2014 p. 1609.]</w:t>
      </w:r>
    </w:p>
    <w:p>
      <w:pPr>
        <w:pStyle w:val="Heading5"/>
      </w:pPr>
      <w:bookmarkStart w:id="42" w:name="_Toc25852961"/>
      <w:r>
        <w:rPr>
          <w:rStyle w:val="CharSectno"/>
        </w:rPr>
        <w:t>502</w:t>
      </w:r>
      <w:r>
        <w:t>.</w:t>
      </w:r>
      <w:r>
        <w:tab/>
        <w:t>Application for appointment</w:t>
      </w:r>
      <w:bookmarkEnd w:id="42"/>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Gazette 20 May 2014 p. 1609.]</w:t>
      </w:r>
    </w:p>
    <w:p>
      <w:pPr>
        <w:pStyle w:val="Heading5"/>
      </w:pPr>
      <w:bookmarkStart w:id="43" w:name="_Toc25852962"/>
      <w:r>
        <w:rPr>
          <w:rStyle w:val="CharSectno"/>
        </w:rPr>
        <w:t>503</w:t>
      </w:r>
      <w:r>
        <w:t>.</w:t>
      </w:r>
      <w:r>
        <w:tab/>
        <w:t>Eligibility for appointment</w:t>
      </w:r>
      <w:bookmarkEnd w:id="43"/>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Gazette 20 May 2014 p. 1609</w:t>
      </w:r>
      <w:r>
        <w:noBreakHyphen/>
        <w:t>10.]</w:t>
      </w:r>
    </w:p>
    <w:p>
      <w:pPr>
        <w:pStyle w:val="Ednotesection"/>
      </w:pPr>
      <w:r>
        <w:t>[</w:t>
      </w:r>
      <w:r>
        <w:rPr>
          <w:b/>
        </w:rPr>
        <w:t>504.</w:t>
      </w:r>
      <w:r>
        <w:tab/>
        <w:t>Deleted: Gazette 20 May 2014 p. 1609.]</w:t>
      </w:r>
    </w:p>
    <w:p>
      <w:pPr>
        <w:pStyle w:val="Heading5"/>
        <w:rPr>
          <w:snapToGrid w:val="0"/>
        </w:rPr>
      </w:pPr>
      <w:bookmarkStart w:id="44" w:name="_Toc25852963"/>
      <w:r>
        <w:rPr>
          <w:rStyle w:val="CharSectno"/>
        </w:rPr>
        <w:t>505</w:t>
      </w:r>
      <w:r>
        <w:rPr>
          <w:snapToGrid w:val="0"/>
        </w:rPr>
        <w:t>.</w:t>
      </w:r>
      <w:r>
        <w:rPr>
          <w:snapToGrid w:val="0"/>
        </w:rPr>
        <w:tab/>
        <w:t>Member in possession of information about applicant</w:t>
      </w:r>
      <w:bookmarkEnd w:id="44"/>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Gazette 20 May 2014 p. 1610 and 1615</w:t>
      </w:r>
      <w:r>
        <w:noBreakHyphen/>
        <w:t>16.]</w:t>
      </w:r>
    </w:p>
    <w:p>
      <w:pPr>
        <w:pStyle w:val="Heading5"/>
        <w:rPr>
          <w:snapToGrid w:val="0"/>
        </w:rPr>
      </w:pPr>
      <w:bookmarkStart w:id="45" w:name="_Toc25852964"/>
      <w:r>
        <w:rPr>
          <w:rStyle w:val="CharSectno"/>
        </w:rPr>
        <w:t>505A</w:t>
      </w:r>
      <w:r>
        <w:rPr>
          <w:snapToGrid w:val="0"/>
        </w:rPr>
        <w:t xml:space="preserve">. </w:t>
      </w:r>
      <w:r>
        <w:rPr>
          <w:snapToGrid w:val="0"/>
        </w:rPr>
        <w:tab/>
        <w:t>Probationary period</w:t>
      </w:r>
      <w:bookmarkEnd w:id="45"/>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Gazette 1 Mar 1985 p. 790; amended: Gazette 14 Jul 1992 p. 3365; 20 May 2014 p. 1615</w:t>
      </w:r>
      <w:r>
        <w:noBreakHyphen/>
        <w:t>18.]</w:t>
      </w:r>
    </w:p>
    <w:p>
      <w:pPr>
        <w:pStyle w:val="Heading2"/>
      </w:pPr>
      <w:bookmarkStart w:id="46" w:name="_Toc20820954"/>
      <w:bookmarkStart w:id="47" w:name="_Toc20821919"/>
      <w:bookmarkStart w:id="48" w:name="_Toc20825309"/>
      <w:bookmarkStart w:id="49" w:name="_Toc25852965"/>
      <w:r>
        <w:rPr>
          <w:rStyle w:val="CharPartNo"/>
        </w:rPr>
        <w:t>Part VI</w:t>
      </w:r>
      <w:r>
        <w:rPr>
          <w:rStyle w:val="CharDivNo"/>
        </w:rPr>
        <w:t> </w:t>
      </w:r>
      <w:r>
        <w:t>—</w:t>
      </w:r>
      <w:r>
        <w:rPr>
          <w:rStyle w:val="CharDivText"/>
        </w:rPr>
        <w:t> </w:t>
      </w:r>
      <w:r>
        <w:rPr>
          <w:rStyle w:val="CharPartText"/>
        </w:rPr>
        <w:t>General rules relating to discipline</w:t>
      </w:r>
      <w:bookmarkEnd w:id="46"/>
      <w:bookmarkEnd w:id="47"/>
      <w:bookmarkEnd w:id="48"/>
      <w:bookmarkEnd w:id="49"/>
    </w:p>
    <w:p>
      <w:pPr>
        <w:pStyle w:val="Heading5"/>
        <w:rPr>
          <w:snapToGrid w:val="0"/>
        </w:rPr>
      </w:pPr>
      <w:bookmarkStart w:id="50" w:name="_Toc25852966"/>
      <w:r>
        <w:rPr>
          <w:rStyle w:val="CharSectno"/>
        </w:rPr>
        <w:t>601</w:t>
      </w:r>
      <w:r>
        <w:rPr>
          <w:snapToGrid w:val="0"/>
        </w:rPr>
        <w:t>.</w:t>
      </w:r>
      <w:r>
        <w:rPr>
          <w:snapToGrid w:val="0"/>
        </w:rPr>
        <w:tab/>
        <w:t>Acting in manner prejudicial to Force</w:t>
      </w:r>
      <w:bookmarkEnd w:id="50"/>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Gazette 20 May 2014 p. 1611 and 1612.]</w:t>
      </w:r>
    </w:p>
    <w:p>
      <w:pPr>
        <w:pStyle w:val="Heading5"/>
        <w:rPr>
          <w:snapToGrid w:val="0"/>
        </w:rPr>
      </w:pPr>
      <w:bookmarkStart w:id="51" w:name="_Toc25852967"/>
      <w:r>
        <w:rPr>
          <w:rStyle w:val="CharSectno"/>
        </w:rPr>
        <w:t>602</w:t>
      </w:r>
      <w:r>
        <w:rPr>
          <w:snapToGrid w:val="0"/>
        </w:rPr>
        <w:t>.</w:t>
      </w:r>
      <w:r>
        <w:rPr>
          <w:snapToGrid w:val="0"/>
        </w:rPr>
        <w:tab/>
        <w:t>Behaviour towards other members</w:t>
      </w:r>
      <w:bookmarkEnd w:id="51"/>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Gazette 20 May 2014 p. 1611 and 1612.]</w:t>
      </w:r>
    </w:p>
    <w:p>
      <w:pPr>
        <w:pStyle w:val="Heading5"/>
        <w:rPr>
          <w:snapToGrid w:val="0"/>
        </w:rPr>
      </w:pPr>
      <w:bookmarkStart w:id="52" w:name="_Toc25852968"/>
      <w:r>
        <w:rPr>
          <w:rStyle w:val="CharSectno"/>
        </w:rPr>
        <w:t>603</w:t>
      </w:r>
      <w:r>
        <w:rPr>
          <w:snapToGrid w:val="0"/>
        </w:rPr>
        <w:t>.</w:t>
      </w:r>
      <w:r>
        <w:rPr>
          <w:snapToGrid w:val="0"/>
        </w:rPr>
        <w:tab/>
        <w:t>Lawful order not to be disobeyed</w:t>
      </w:r>
      <w:bookmarkEnd w:id="52"/>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Gazette 20 May 2014 p. 1611.]</w:t>
      </w:r>
    </w:p>
    <w:p>
      <w:pPr>
        <w:pStyle w:val="Heading5"/>
        <w:rPr>
          <w:snapToGrid w:val="0"/>
        </w:rPr>
      </w:pPr>
      <w:bookmarkStart w:id="53" w:name="_Toc25852969"/>
      <w:r>
        <w:rPr>
          <w:rStyle w:val="CharSectno"/>
        </w:rPr>
        <w:t>604</w:t>
      </w:r>
      <w:r>
        <w:rPr>
          <w:snapToGrid w:val="0"/>
        </w:rPr>
        <w:t>.</w:t>
      </w:r>
      <w:r>
        <w:rPr>
          <w:snapToGrid w:val="0"/>
        </w:rPr>
        <w:tab/>
        <w:t>Officer in charge not to remain absent unless arrangements made for his or her absence</w:t>
      </w:r>
      <w:bookmarkEnd w:id="53"/>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Gazette 20 May 2014 p. 1615-16 and 1618.]</w:t>
      </w:r>
    </w:p>
    <w:p>
      <w:pPr>
        <w:pStyle w:val="Heading5"/>
        <w:rPr>
          <w:snapToGrid w:val="0"/>
        </w:rPr>
      </w:pPr>
      <w:bookmarkStart w:id="54" w:name="_Toc25852970"/>
      <w:r>
        <w:rPr>
          <w:rStyle w:val="CharSectno"/>
        </w:rPr>
        <w:t>605</w:t>
      </w:r>
      <w:r>
        <w:rPr>
          <w:snapToGrid w:val="0"/>
        </w:rPr>
        <w:t>.</w:t>
      </w:r>
      <w:r>
        <w:rPr>
          <w:snapToGrid w:val="0"/>
        </w:rPr>
        <w:tab/>
        <w:t>Performance generally</w:t>
      </w:r>
      <w:bookmarkEnd w:id="54"/>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 or</w:t>
      </w:r>
    </w:p>
    <w:p>
      <w:pPr>
        <w:pStyle w:val="Indenti"/>
      </w:pPr>
      <w:r>
        <w:tab/>
        <w:t>(v)</w:t>
      </w:r>
      <w:r>
        <w:tab/>
        <w:t xml:space="preserve">is given a disqualification notice under the </w:t>
      </w:r>
      <w:r>
        <w:rPr>
          <w:i/>
        </w:rPr>
        <w:t xml:space="preserve">Road Traffic Act 1974 </w:t>
      </w:r>
      <w:r>
        <w:t>section 71C; or</w:t>
      </w:r>
    </w:p>
    <w:p>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Gazette 16 Jul 2010 p. 3366-8; 20 May 2014 p. 1611 and 1613</w:t>
      </w:r>
      <w:r>
        <w:noBreakHyphen/>
        <w:t>17; 3 Mar 2015 p. 785</w:t>
      </w:r>
      <w:r>
        <w:noBreakHyphen/>
        <w:t>6.]</w:t>
      </w:r>
    </w:p>
    <w:p>
      <w:pPr>
        <w:pStyle w:val="Heading5"/>
        <w:rPr>
          <w:snapToGrid w:val="0"/>
        </w:rPr>
      </w:pPr>
      <w:bookmarkStart w:id="55" w:name="_Toc25852971"/>
      <w:r>
        <w:rPr>
          <w:rStyle w:val="CharSectno"/>
        </w:rPr>
        <w:t>606</w:t>
      </w:r>
      <w:r>
        <w:rPr>
          <w:snapToGrid w:val="0"/>
        </w:rPr>
        <w:t>.</w:t>
      </w:r>
      <w:r>
        <w:rPr>
          <w:snapToGrid w:val="0"/>
        </w:rPr>
        <w:tab/>
        <w:t>False, misleading or inaccurate statements etc.</w:t>
      </w:r>
      <w:bookmarkEnd w:id="55"/>
    </w:p>
    <w:p>
      <w:pPr>
        <w:pStyle w:val="Subsection"/>
        <w:keepNext/>
        <w:rPr>
          <w:snapToGrid w:val="0"/>
        </w:rPr>
      </w:pPr>
      <w:r>
        <w:rPr>
          <w:snapToGrid w:val="0"/>
        </w:rPr>
        <w:tab/>
      </w:r>
      <w:r>
        <w:rPr>
          <w:snapToGrid w:val="0"/>
        </w:rPr>
        <w:tab/>
        <w:t>A member shall not —</w:t>
      </w:r>
    </w:p>
    <w:p>
      <w:pPr>
        <w:pStyle w:val="Indenta"/>
        <w:keepNext/>
        <w:rPr>
          <w:snapToGrid w:val="0"/>
        </w:rPr>
      </w:pPr>
      <w:r>
        <w:rPr>
          <w:snapToGrid w:val="0"/>
        </w:rPr>
        <w:tab/>
        <w:t>(a)</w:t>
      </w:r>
      <w:r>
        <w:rPr>
          <w:snapToGrid w:val="0"/>
        </w:rPr>
        <w:tab/>
        <w:t>knowingly make or sign any false statement in any official document or book;</w:t>
      </w:r>
    </w:p>
    <w:p>
      <w:pPr>
        <w:pStyle w:val="Indenta"/>
        <w:keepNext/>
        <w:rPr>
          <w:snapToGrid w:val="0"/>
        </w:rPr>
      </w:pPr>
      <w:r>
        <w:rPr>
          <w:snapToGrid w:val="0"/>
        </w:rPr>
        <w:tab/>
        <w:t>(b)</w:t>
      </w:r>
      <w:r>
        <w:rPr>
          <w:snapToGrid w:val="0"/>
        </w:rPr>
        <w:tab/>
        <w:t>wilfully or negligently make any false, misleading or inaccurate statement;</w:t>
      </w:r>
    </w:p>
    <w:p>
      <w:pPr>
        <w:pStyle w:val="Indenta"/>
        <w:keepNext/>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Gazette 20 May 2014 p. 1611.]</w:t>
      </w:r>
    </w:p>
    <w:p>
      <w:pPr>
        <w:pStyle w:val="Heading5"/>
        <w:rPr>
          <w:snapToGrid w:val="0"/>
        </w:rPr>
      </w:pPr>
      <w:bookmarkStart w:id="56" w:name="_Toc25852972"/>
      <w:r>
        <w:rPr>
          <w:rStyle w:val="CharSectno"/>
        </w:rPr>
        <w:t>607</w:t>
      </w:r>
      <w:r>
        <w:rPr>
          <w:snapToGrid w:val="0"/>
        </w:rPr>
        <w:t>.</w:t>
      </w:r>
      <w:r>
        <w:rPr>
          <w:snapToGrid w:val="0"/>
        </w:rPr>
        <w:tab/>
        <w:t>Secrecy</w:t>
      </w:r>
      <w:bookmarkEnd w:id="56"/>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Gazette 22 Jan 1988 p. 128; 20 May 2014 p. 1611, 1612 and 1614</w:t>
      </w:r>
      <w:r>
        <w:noBreakHyphen/>
        <w:t>16.]</w:t>
      </w:r>
    </w:p>
    <w:p>
      <w:pPr>
        <w:pStyle w:val="Heading5"/>
        <w:rPr>
          <w:snapToGrid w:val="0"/>
        </w:rPr>
      </w:pPr>
      <w:bookmarkStart w:id="57" w:name="_Toc25852973"/>
      <w:r>
        <w:rPr>
          <w:rStyle w:val="CharSectno"/>
        </w:rPr>
        <w:t>608</w:t>
      </w:r>
      <w:r>
        <w:rPr>
          <w:snapToGrid w:val="0"/>
        </w:rPr>
        <w:t>.</w:t>
      </w:r>
      <w:r>
        <w:rPr>
          <w:snapToGrid w:val="0"/>
        </w:rPr>
        <w:tab/>
        <w:t>Member not to compromise his or her position</w:t>
      </w:r>
      <w:bookmarkEnd w:id="57"/>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Gazette 10 Aug 2001 p. 4214; 20 May 2014 p. 1611, 1612 and 1615</w:t>
      </w:r>
      <w:r>
        <w:noBreakHyphen/>
        <w:t>17.]</w:t>
      </w:r>
    </w:p>
    <w:p>
      <w:pPr>
        <w:pStyle w:val="Heading5"/>
        <w:rPr>
          <w:snapToGrid w:val="0"/>
        </w:rPr>
      </w:pPr>
      <w:bookmarkStart w:id="58" w:name="_Toc25852974"/>
      <w:r>
        <w:rPr>
          <w:rStyle w:val="CharSectno"/>
        </w:rPr>
        <w:t>609</w:t>
      </w:r>
      <w:r>
        <w:rPr>
          <w:snapToGrid w:val="0"/>
        </w:rPr>
        <w:t>.</w:t>
      </w:r>
      <w:r>
        <w:rPr>
          <w:snapToGrid w:val="0"/>
        </w:rPr>
        <w:tab/>
        <w:t>Unlawful arrest and unnecessary force</w:t>
      </w:r>
      <w:bookmarkEnd w:id="58"/>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Gazette 20 May 2014 p. 1611 and 1615</w:t>
      </w:r>
      <w:r>
        <w:noBreakHyphen/>
        <w:t>17.]</w:t>
      </w:r>
    </w:p>
    <w:p>
      <w:pPr>
        <w:pStyle w:val="Heading5"/>
        <w:rPr>
          <w:snapToGrid w:val="0"/>
        </w:rPr>
      </w:pPr>
      <w:bookmarkStart w:id="59" w:name="_Toc25852975"/>
      <w:r>
        <w:rPr>
          <w:rStyle w:val="CharSectno"/>
        </w:rPr>
        <w:t>610</w:t>
      </w:r>
      <w:r>
        <w:rPr>
          <w:snapToGrid w:val="0"/>
        </w:rPr>
        <w:t>.</w:t>
      </w:r>
      <w:r>
        <w:rPr>
          <w:snapToGrid w:val="0"/>
        </w:rPr>
        <w:tab/>
        <w:t>Feigning sickness or injury</w:t>
      </w:r>
      <w:bookmarkEnd w:id="59"/>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Gazette 20 May 2014 p. 1611.]</w:t>
      </w:r>
    </w:p>
    <w:p>
      <w:pPr>
        <w:pStyle w:val="Heading5"/>
        <w:rPr>
          <w:snapToGrid w:val="0"/>
        </w:rPr>
      </w:pPr>
      <w:bookmarkStart w:id="60" w:name="_Toc25852976"/>
      <w:r>
        <w:rPr>
          <w:rStyle w:val="CharSectno"/>
        </w:rPr>
        <w:t>611</w:t>
      </w:r>
      <w:r>
        <w:rPr>
          <w:snapToGrid w:val="0"/>
        </w:rPr>
        <w:t>.</w:t>
      </w:r>
      <w:r>
        <w:rPr>
          <w:snapToGrid w:val="0"/>
        </w:rPr>
        <w:tab/>
        <w:t>Not to be absent or late without reasonable excuse</w:t>
      </w:r>
      <w:bookmarkEnd w:id="60"/>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Gazette 20 May 2014 p. 1611.]</w:t>
      </w:r>
    </w:p>
    <w:p>
      <w:pPr>
        <w:pStyle w:val="Ednotesection"/>
      </w:pPr>
      <w:r>
        <w:t>[</w:t>
      </w:r>
      <w:r>
        <w:rPr>
          <w:b/>
          <w:bCs/>
        </w:rPr>
        <w:t>612, 613.</w:t>
      </w:r>
      <w:r>
        <w:tab/>
        <w:t>Deleted: Gazette 2 Feb 2007 p. 247.]</w:t>
      </w:r>
    </w:p>
    <w:p>
      <w:pPr>
        <w:pStyle w:val="Ednotesection"/>
      </w:pPr>
      <w:r>
        <w:t>[</w:t>
      </w:r>
      <w:r>
        <w:rPr>
          <w:b/>
        </w:rPr>
        <w:t>614.</w:t>
      </w:r>
      <w:r>
        <w:tab/>
        <w:t>Deleted: Gazette 20 May 2014 p. 1610.]</w:t>
      </w:r>
    </w:p>
    <w:p>
      <w:pPr>
        <w:pStyle w:val="Heading5"/>
        <w:rPr>
          <w:snapToGrid w:val="0"/>
        </w:rPr>
      </w:pPr>
      <w:bookmarkStart w:id="61" w:name="_Toc25852977"/>
      <w:r>
        <w:rPr>
          <w:rStyle w:val="CharSectno"/>
        </w:rPr>
        <w:t>615</w:t>
      </w:r>
      <w:r>
        <w:rPr>
          <w:snapToGrid w:val="0"/>
        </w:rPr>
        <w:t>.</w:t>
      </w:r>
      <w:r>
        <w:rPr>
          <w:snapToGrid w:val="0"/>
        </w:rPr>
        <w:tab/>
        <w:t>Receiving and being supplied with intoxicating liquor while on duty</w:t>
      </w:r>
      <w:bookmarkEnd w:id="61"/>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Gazette 20 May 2014 p. 1611 and 1615</w:t>
      </w:r>
      <w:r>
        <w:noBreakHyphen/>
        <w:t>17.]</w:t>
      </w:r>
    </w:p>
    <w:p>
      <w:pPr>
        <w:pStyle w:val="Heading5"/>
        <w:rPr>
          <w:snapToGrid w:val="0"/>
        </w:rPr>
      </w:pPr>
      <w:bookmarkStart w:id="62" w:name="_Toc25852978"/>
      <w:r>
        <w:rPr>
          <w:rStyle w:val="CharSectno"/>
        </w:rPr>
        <w:t>616</w:t>
      </w:r>
      <w:r>
        <w:rPr>
          <w:snapToGrid w:val="0"/>
        </w:rPr>
        <w:t>.</w:t>
      </w:r>
      <w:r>
        <w:rPr>
          <w:snapToGrid w:val="0"/>
        </w:rPr>
        <w:tab/>
        <w:t>Entering licensed premises</w:t>
      </w:r>
      <w:bookmarkEnd w:id="62"/>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Gazette 30 Dec 2008 p. 5645; 20 May 2014 p. 1611 and 1617.]</w:t>
      </w:r>
    </w:p>
    <w:p>
      <w:pPr>
        <w:pStyle w:val="Heading5"/>
        <w:rPr>
          <w:snapToGrid w:val="0"/>
        </w:rPr>
      </w:pPr>
      <w:bookmarkStart w:id="63" w:name="_Toc25852979"/>
      <w:r>
        <w:rPr>
          <w:rStyle w:val="CharSectno"/>
        </w:rPr>
        <w:t>617</w:t>
      </w:r>
      <w:r>
        <w:rPr>
          <w:snapToGrid w:val="0"/>
        </w:rPr>
        <w:t>.</w:t>
      </w:r>
      <w:r>
        <w:rPr>
          <w:snapToGrid w:val="0"/>
        </w:rPr>
        <w:tab/>
        <w:t>Consumption of intoxicating liquor</w:t>
      </w:r>
      <w:bookmarkEnd w:id="63"/>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Gazette 20 May 2014 p. 1617.]</w:t>
      </w:r>
    </w:p>
    <w:p>
      <w:pPr>
        <w:pStyle w:val="Heading5"/>
        <w:rPr>
          <w:snapToGrid w:val="0"/>
        </w:rPr>
      </w:pPr>
      <w:bookmarkStart w:id="64" w:name="_Toc25852980"/>
      <w:r>
        <w:rPr>
          <w:rStyle w:val="CharSectno"/>
        </w:rPr>
        <w:t>618</w:t>
      </w:r>
      <w:r>
        <w:rPr>
          <w:snapToGrid w:val="0"/>
        </w:rPr>
        <w:t>.</w:t>
      </w:r>
      <w:r>
        <w:rPr>
          <w:snapToGrid w:val="0"/>
        </w:rPr>
        <w:tab/>
        <w:t>Premises supplying intoxicating liquor</w:t>
      </w:r>
      <w:bookmarkEnd w:id="64"/>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Gazette 14 Nov 1997 p. 6457; 20 May 2014 p. 1611 and 1617.]</w:t>
      </w:r>
    </w:p>
    <w:p>
      <w:pPr>
        <w:pStyle w:val="Heading5"/>
        <w:rPr>
          <w:snapToGrid w:val="0"/>
        </w:rPr>
      </w:pPr>
      <w:bookmarkStart w:id="65" w:name="_Toc25852981"/>
      <w:r>
        <w:rPr>
          <w:rStyle w:val="CharSectno"/>
        </w:rPr>
        <w:t>619</w:t>
      </w:r>
      <w:r>
        <w:rPr>
          <w:snapToGrid w:val="0"/>
        </w:rPr>
        <w:t>.</w:t>
      </w:r>
      <w:r>
        <w:rPr>
          <w:snapToGrid w:val="0"/>
        </w:rPr>
        <w:tab/>
        <w:t>Restrictions relating to loans, securities and debts</w:t>
      </w:r>
      <w:bookmarkEnd w:id="65"/>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Gazette 20 May 2014 p. 1611.]</w:t>
      </w:r>
    </w:p>
    <w:p>
      <w:pPr>
        <w:pStyle w:val="Heading5"/>
        <w:rPr>
          <w:snapToGrid w:val="0"/>
        </w:rPr>
      </w:pPr>
      <w:bookmarkStart w:id="66" w:name="_Toc25852982"/>
      <w:r>
        <w:rPr>
          <w:rStyle w:val="CharSectno"/>
        </w:rPr>
        <w:t>620</w:t>
      </w:r>
      <w:r>
        <w:rPr>
          <w:snapToGrid w:val="0"/>
        </w:rPr>
        <w:t>.</w:t>
      </w:r>
      <w:r>
        <w:rPr>
          <w:snapToGrid w:val="0"/>
        </w:rPr>
        <w:tab/>
        <w:t>Interest in racing</w:t>
      </w:r>
      <w:bookmarkEnd w:id="66"/>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Gazette 20 May 2014 p. 1611.]</w:t>
      </w:r>
    </w:p>
    <w:p>
      <w:pPr>
        <w:pStyle w:val="Heading5"/>
        <w:rPr>
          <w:snapToGrid w:val="0"/>
        </w:rPr>
      </w:pPr>
      <w:bookmarkStart w:id="67" w:name="_Toc25852983"/>
      <w:r>
        <w:rPr>
          <w:rStyle w:val="CharSectno"/>
        </w:rPr>
        <w:t>621</w:t>
      </w:r>
      <w:r>
        <w:rPr>
          <w:snapToGrid w:val="0"/>
        </w:rPr>
        <w:t>.</w:t>
      </w:r>
      <w:r>
        <w:rPr>
          <w:snapToGrid w:val="0"/>
        </w:rPr>
        <w:tab/>
        <w:t>Restrictions relating to trade, business or professions outside Force</w:t>
      </w:r>
      <w:bookmarkEnd w:id="67"/>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Gazette 30 Dec 2005 p. 6879; 20 May 2014 p. 1611.]</w:t>
      </w:r>
    </w:p>
    <w:p>
      <w:pPr>
        <w:pStyle w:val="Heading5"/>
        <w:rPr>
          <w:snapToGrid w:val="0"/>
        </w:rPr>
      </w:pPr>
      <w:bookmarkStart w:id="68" w:name="_Toc25852984"/>
      <w:r>
        <w:rPr>
          <w:rStyle w:val="CharSectno"/>
        </w:rPr>
        <w:t>622</w:t>
      </w:r>
      <w:r>
        <w:rPr>
          <w:snapToGrid w:val="0"/>
        </w:rPr>
        <w:t>.</w:t>
      </w:r>
      <w:r>
        <w:rPr>
          <w:snapToGrid w:val="0"/>
        </w:rPr>
        <w:tab/>
        <w:t>Acts against discipline</w:t>
      </w:r>
      <w:bookmarkEnd w:id="68"/>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Gazette 20 May 2014 p. 1611 and 1615</w:t>
      </w:r>
      <w:r>
        <w:noBreakHyphen/>
        <w:t>16.]</w:t>
      </w:r>
    </w:p>
    <w:p>
      <w:pPr>
        <w:pStyle w:val="Heading5"/>
        <w:rPr>
          <w:snapToGrid w:val="0"/>
        </w:rPr>
      </w:pPr>
      <w:bookmarkStart w:id="69" w:name="_Toc25852985"/>
      <w:r>
        <w:rPr>
          <w:rStyle w:val="CharSectno"/>
        </w:rPr>
        <w:t>623</w:t>
      </w:r>
      <w:r>
        <w:rPr>
          <w:snapToGrid w:val="0"/>
        </w:rPr>
        <w:t>.</w:t>
      </w:r>
      <w:r>
        <w:rPr>
          <w:snapToGrid w:val="0"/>
        </w:rPr>
        <w:tab/>
        <w:t>Offence against discipline to be reported</w:t>
      </w:r>
      <w:bookmarkEnd w:id="69"/>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Gazette 20 May 2014 p. 1611.]</w:t>
      </w:r>
    </w:p>
    <w:p>
      <w:pPr>
        <w:pStyle w:val="Heading5"/>
        <w:rPr>
          <w:snapToGrid w:val="0"/>
        </w:rPr>
      </w:pPr>
      <w:bookmarkStart w:id="70" w:name="_Toc25852986"/>
      <w:r>
        <w:rPr>
          <w:rStyle w:val="CharSectno"/>
        </w:rPr>
        <w:t>624</w:t>
      </w:r>
      <w:r>
        <w:rPr>
          <w:snapToGrid w:val="0"/>
        </w:rPr>
        <w:t>.</w:t>
      </w:r>
      <w:r>
        <w:rPr>
          <w:snapToGrid w:val="0"/>
        </w:rPr>
        <w:tab/>
        <w:t>Investigation into acts against discipline</w:t>
      </w:r>
      <w:bookmarkEnd w:id="70"/>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Gazette 16 Feb 1979 p. 425; 23 Mar 1984 p. 745; 22 Aug 1997 p. 4815; 20 May 2014 p. 1611 and 1614.]</w:t>
      </w:r>
    </w:p>
    <w:p>
      <w:pPr>
        <w:pStyle w:val="Heading5"/>
        <w:rPr>
          <w:snapToGrid w:val="0"/>
        </w:rPr>
      </w:pPr>
      <w:bookmarkStart w:id="71" w:name="_Toc25852987"/>
      <w:r>
        <w:rPr>
          <w:rStyle w:val="CharSectno"/>
        </w:rPr>
        <w:t>625</w:t>
      </w:r>
      <w:r>
        <w:rPr>
          <w:snapToGrid w:val="0"/>
        </w:rPr>
        <w:t>.</w:t>
      </w:r>
      <w:r>
        <w:rPr>
          <w:snapToGrid w:val="0"/>
        </w:rPr>
        <w:tab/>
        <w:t>Disciplinary proceedings</w:t>
      </w:r>
      <w:bookmarkEnd w:id="71"/>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Gazette 7 Sep 1979 p. 2717; 27 Oct 1989 p. 3888; 20 May 2014 p. 1611, 1615</w:t>
      </w:r>
      <w:r>
        <w:noBreakHyphen/>
        <w:t>16 and 1618.]</w:t>
      </w:r>
    </w:p>
    <w:p>
      <w:pPr>
        <w:pStyle w:val="Heading5"/>
        <w:rPr>
          <w:snapToGrid w:val="0"/>
        </w:rPr>
      </w:pPr>
      <w:bookmarkStart w:id="72" w:name="_Toc25852988"/>
      <w:r>
        <w:rPr>
          <w:rStyle w:val="CharSectno"/>
        </w:rPr>
        <w:t>626</w:t>
      </w:r>
      <w:r>
        <w:rPr>
          <w:snapToGrid w:val="0"/>
        </w:rPr>
        <w:t>.</w:t>
      </w:r>
      <w:r>
        <w:rPr>
          <w:snapToGrid w:val="0"/>
        </w:rPr>
        <w:tab/>
        <w:t>Civil or criminal proceedings against member</w:t>
      </w:r>
      <w:bookmarkEnd w:id="72"/>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Gazette 20 May 2014 p. 1611-12 and 1617</w:t>
      </w:r>
      <w:r>
        <w:noBreakHyphen/>
        <w:t>18.]</w:t>
      </w:r>
    </w:p>
    <w:p>
      <w:pPr>
        <w:pStyle w:val="Heading2"/>
      </w:pPr>
      <w:bookmarkStart w:id="73" w:name="_Toc20820978"/>
      <w:bookmarkStart w:id="74" w:name="_Toc20821943"/>
      <w:bookmarkStart w:id="75" w:name="_Toc20825333"/>
      <w:bookmarkStart w:id="76" w:name="_Toc25852989"/>
      <w:r>
        <w:rPr>
          <w:rStyle w:val="CharPartNo"/>
        </w:rPr>
        <w:t>Part VIA</w:t>
      </w:r>
      <w:r>
        <w:rPr>
          <w:b w:val="0"/>
        </w:rPr>
        <w:t> </w:t>
      </w:r>
      <w:r>
        <w:t>—</w:t>
      </w:r>
      <w:r>
        <w:rPr>
          <w:b w:val="0"/>
        </w:rPr>
        <w:t> </w:t>
      </w:r>
      <w:r>
        <w:rPr>
          <w:rStyle w:val="CharPartText"/>
        </w:rPr>
        <w:t>Procedure relating to Part IIB of the Act</w:t>
      </w:r>
      <w:bookmarkEnd w:id="73"/>
      <w:bookmarkEnd w:id="74"/>
      <w:bookmarkEnd w:id="75"/>
      <w:bookmarkEnd w:id="76"/>
    </w:p>
    <w:p>
      <w:pPr>
        <w:pStyle w:val="Footnotesection"/>
      </w:pPr>
      <w:r>
        <w:tab/>
        <w:t>[Heading inserted: Gazette 26 Aug 2003 p. 3758.]</w:t>
      </w:r>
    </w:p>
    <w:p>
      <w:pPr>
        <w:pStyle w:val="Heading5"/>
        <w:spacing w:before="260"/>
      </w:pPr>
      <w:bookmarkStart w:id="77" w:name="_Toc25852990"/>
      <w:r>
        <w:rPr>
          <w:rStyle w:val="CharSectno"/>
        </w:rPr>
        <w:t>6A01</w:t>
      </w:r>
      <w:r>
        <w:t>.</w:t>
      </w:r>
      <w:r>
        <w:tab/>
        <w:t>Terms used</w:t>
      </w:r>
      <w:bookmarkEnd w:id="77"/>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Gazette 26 Aug 2003 p. 3758</w:t>
      </w:r>
      <w:r>
        <w:noBreakHyphen/>
        <w:t>9; amended: Gazette 15 Dec 2006 p. 5632.]</w:t>
      </w:r>
    </w:p>
    <w:p>
      <w:pPr>
        <w:pStyle w:val="Heading5"/>
        <w:spacing w:before="260"/>
      </w:pPr>
      <w:bookmarkStart w:id="78" w:name="_Toc25852991"/>
      <w:r>
        <w:rPr>
          <w:rStyle w:val="CharSectno"/>
        </w:rPr>
        <w:t>6A02</w:t>
      </w:r>
      <w:r>
        <w:t>.</w:t>
      </w:r>
      <w:r>
        <w:tab/>
        <w:t>Appointment of review officer</w:t>
      </w:r>
      <w:bookmarkEnd w:id="78"/>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Gazette 26 Aug 2003 p. 3759.]</w:t>
      </w:r>
    </w:p>
    <w:p>
      <w:pPr>
        <w:pStyle w:val="Heading5"/>
      </w:pPr>
      <w:bookmarkStart w:id="79" w:name="_Toc25852992"/>
      <w:r>
        <w:rPr>
          <w:rStyle w:val="CharSectno"/>
        </w:rPr>
        <w:t>6A03</w:t>
      </w:r>
      <w:r>
        <w:t>.</w:t>
      </w:r>
      <w:r>
        <w:tab/>
        <w:t>Role of review officer</w:t>
      </w:r>
      <w:bookmarkEnd w:id="79"/>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Gazette 26 Aug 2003 p. 3759</w:t>
      </w:r>
      <w:r>
        <w:noBreakHyphen/>
        <w:t>60.]</w:t>
      </w:r>
    </w:p>
    <w:p>
      <w:pPr>
        <w:pStyle w:val="Heading5"/>
      </w:pPr>
      <w:bookmarkStart w:id="80" w:name="_Toc25852993"/>
      <w:r>
        <w:rPr>
          <w:rStyle w:val="CharSectno"/>
        </w:rPr>
        <w:t>6A04</w:t>
      </w:r>
      <w:r>
        <w:t>.</w:t>
      </w:r>
      <w:r>
        <w:tab/>
        <w:t>Provision of materials to Commissioner</w:t>
      </w:r>
      <w:bookmarkEnd w:id="80"/>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Gazette 26 Aug 2003 p. 3760.]</w:t>
      </w:r>
    </w:p>
    <w:p>
      <w:pPr>
        <w:pStyle w:val="Heading5"/>
      </w:pPr>
      <w:bookmarkStart w:id="81" w:name="_Toc25852994"/>
      <w:r>
        <w:rPr>
          <w:rStyle w:val="CharSectno"/>
        </w:rPr>
        <w:t>6A05</w:t>
      </w:r>
      <w:r>
        <w:t>.</w:t>
      </w:r>
      <w:r>
        <w:tab/>
        <w:t>Notice for purpose of Act s. 33L(1)</w:t>
      </w:r>
      <w:bookmarkEnd w:id="81"/>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Gazette 26 Aug 2003 p. 3760</w:t>
      </w:r>
      <w:r>
        <w:noBreakHyphen/>
        <w:t>1.]</w:t>
      </w:r>
    </w:p>
    <w:p>
      <w:pPr>
        <w:pStyle w:val="Heading5"/>
      </w:pPr>
      <w:bookmarkStart w:id="82" w:name="_Toc25852995"/>
      <w:r>
        <w:rPr>
          <w:rStyle w:val="CharSectno"/>
        </w:rPr>
        <w:t>6A06</w:t>
      </w:r>
      <w:r>
        <w:t>.</w:t>
      </w:r>
      <w:r>
        <w:tab/>
        <w:t>Access to material</w:t>
      </w:r>
      <w:bookmarkEnd w:id="82"/>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Gazette 26 Aug 2003 p. 3761.]</w:t>
      </w:r>
    </w:p>
    <w:p>
      <w:pPr>
        <w:pStyle w:val="Heading5"/>
      </w:pPr>
      <w:bookmarkStart w:id="83" w:name="_Toc25852996"/>
      <w:r>
        <w:rPr>
          <w:rStyle w:val="CharSectno"/>
        </w:rPr>
        <w:t>6A07</w:t>
      </w:r>
      <w:r>
        <w:t>.</w:t>
      </w:r>
      <w:r>
        <w:tab/>
        <w:t>Commissioner’s assessment of member’s submission</w:t>
      </w:r>
      <w:bookmarkEnd w:id="83"/>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Gazette 26 Aug 2003 p. 3761</w:t>
      </w:r>
      <w:r>
        <w:noBreakHyphen/>
        <w:t>2.]</w:t>
      </w:r>
    </w:p>
    <w:p>
      <w:pPr>
        <w:pStyle w:val="Heading5"/>
      </w:pPr>
      <w:bookmarkStart w:id="84" w:name="_Toc25852997"/>
      <w:r>
        <w:rPr>
          <w:rStyle w:val="CharSectno"/>
        </w:rPr>
        <w:t>6A08</w:t>
      </w:r>
      <w:r>
        <w:t>.</w:t>
      </w:r>
      <w:r>
        <w:tab/>
        <w:t>Further ground for removal, or revocation of appointment</w:t>
      </w:r>
      <w:bookmarkEnd w:id="84"/>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Gazette 26 Aug 2003 p. 3762</w:t>
      </w:r>
      <w:r>
        <w:noBreakHyphen/>
        <w:t>3.]</w:t>
      </w:r>
    </w:p>
    <w:p>
      <w:pPr>
        <w:pStyle w:val="Heading5"/>
      </w:pPr>
      <w:bookmarkStart w:id="85" w:name="_Toc25852998"/>
      <w:r>
        <w:rPr>
          <w:rStyle w:val="CharSectno"/>
        </w:rPr>
        <w:t>6A09</w:t>
      </w:r>
      <w:r>
        <w:t>.</w:t>
      </w:r>
      <w:r>
        <w:tab/>
        <w:t>Notice of Commissioner’s decision on removal action and materials relied on (Act s. 33L(3) and (5))</w:t>
      </w:r>
      <w:bookmarkEnd w:id="85"/>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Gazette 26 Aug 2003 p. 3763.]</w:t>
      </w:r>
    </w:p>
    <w:p>
      <w:pPr>
        <w:pStyle w:val="Heading5"/>
      </w:pPr>
      <w:bookmarkStart w:id="86" w:name="_Toc25852999"/>
      <w:r>
        <w:rPr>
          <w:rStyle w:val="CharSectno"/>
        </w:rPr>
        <w:t>6A10</w:t>
      </w:r>
      <w:r>
        <w:t>.</w:t>
      </w:r>
      <w:r>
        <w:tab/>
        <w:t>Service of notices or documents</w:t>
      </w:r>
      <w:bookmarkEnd w:id="86"/>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Gazette 26 Aug 2003 p. 3764.]</w:t>
      </w:r>
    </w:p>
    <w:p>
      <w:pPr>
        <w:pStyle w:val="Heading5"/>
      </w:pPr>
      <w:bookmarkStart w:id="87" w:name="_Toc25853000"/>
      <w:r>
        <w:rPr>
          <w:rStyle w:val="CharSectno"/>
        </w:rPr>
        <w:t>6A11</w:t>
      </w:r>
      <w:r>
        <w:t>.</w:t>
      </w:r>
      <w:r>
        <w:tab/>
        <w:t>Members unfit for further active service</w:t>
      </w:r>
      <w:bookmarkEnd w:id="87"/>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Gazette 26 Aug 2003 p. 3764.]</w:t>
      </w:r>
    </w:p>
    <w:p>
      <w:pPr>
        <w:pStyle w:val="Heading5"/>
      </w:pPr>
      <w:bookmarkStart w:id="88" w:name="_Toc25853001"/>
      <w:r>
        <w:rPr>
          <w:rStyle w:val="CharSectno"/>
        </w:rPr>
        <w:t>6A12</w:t>
      </w:r>
      <w:r>
        <w:t>.</w:t>
      </w:r>
      <w:r>
        <w:tab/>
        <w:t>Restriction on suspending member’s pay</w:t>
      </w:r>
      <w:bookmarkEnd w:id="88"/>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Gazette 26 Aug 2003 p. 3764.]</w:t>
      </w:r>
    </w:p>
    <w:p>
      <w:pPr>
        <w:pStyle w:val="Heading2"/>
      </w:pPr>
      <w:bookmarkStart w:id="89" w:name="_Toc20821956"/>
      <w:bookmarkStart w:id="90" w:name="_Toc20825346"/>
      <w:bookmarkStart w:id="91" w:name="_Toc25853002"/>
      <w:r>
        <w:rPr>
          <w:rStyle w:val="CharPartNo"/>
        </w:rPr>
        <w:t>Part VII</w:t>
      </w:r>
      <w:r>
        <w:rPr>
          <w:b w:val="0"/>
        </w:rPr>
        <w:t> </w:t>
      </w:r>
      <w:r>
        <w:t>—</w:t>
      </w:r>
      <w:r>
        <w:rPr>
          <w:b w:val="0"/>
        </w:rPr>
        <w:t> </w:t>
      </w:r>
      <w:r>
        <w:rPr>
          <w:rStyle w:val="CharPartText"/>
        </w:rPr>
        <w:t>Custody notification service</w:t>
      </w:r>
      <w:bookmarkEnd w:id="89"/>
      <w:bookmarkEnd w:id="90"/>
      <w:bookmarkEnd w:id="91"/>
    </w:p>
    <w:p>
      <w:pPr>
        <w:pStyle w:val="Footnoteheading"/>
        <w:rPr>
          <w:iCs/>
        </w:rPr>
      </w:pPr>
      <w:r>
        <w:rPr>
          <w:iCs/>
        </w:rPr>
        <w:tab/>
        <w:t>[Heading inserted:Gazette 1 Oct 2019 p. 3510.]</w:t>
      </w:r>
    </w:p>
    <w:p>
      <w:pPr>
        <w:pStyle w:val="Heading5"/>
      </w:pPr>
      <w:bookmarkStart w:id="92" w:name="_Toc25853003"/>
      <w:r>
        <w:rPr>
          <w:rStyle w:val="CharSectno"/>
        </w:rPr>
        <w:t>701</w:t>
      </w:r>
      <w:r>
        <w:t>.</w:t>
      </w:r>
      <w:r>
        <w:tab/>
        <w:t>Terms used</w:t>
      </w:r>
      <w:bookmarkEnd w:id="92"/>
    </w:p>
    <w:p>
      <w:pPr>
        <w:pStyle w:val="Subsection"/>
      </w:pPr>
      <w:r>
        <w:tab/>
      </w:r>
      <w:r>
        <w:tab/>
        <w:t xml:space="preserve">In this Part — </w:t>
      </w:r>
    </w:p>
    <w:p>
      <w:pPr>
        <w:pStyle w:val="Defstart"/>
      </w:pPr>
      <w:r>
        <w:tab/>
      </w:r>
      <w:r>
        <w:rPr>
          <w:rStyle w:val="CharDefText"/>
        </w:rPr>
        <w:t>ALSWA</w:t>
      </w:r>
      <w:r>
        <w:t xml:space="preserve"> means the Aboriginal Legal Service of Western Australia Limited (ACN 617 555 843);</w:t>
      </w:r>
    </w:p>
    <w:p>
      <w:pPr>
        <w:pStyle w:val="Defstart"/>
      </w:pPr>
      <w:r>
        <w:tab/>
      </w:r>
      <w:r>
        <w:rPr>
          <w:rStyle w:val="CharDefText"/>
        </w:rPr>
        <w:t>ALSWA representative</w:t>
      </w:r>
      <w:r>
        <w:t xml:space="preserve"> means a person employed or engaged by ALSWA;</w:t>
      </w:r>
    </w:p>
    <w:p>
      <w:pPr>
        <w:pStyle w:val="Defstart"/>
      </w:pPr>
      <w:r>
        <w:tab/>
      </w:r>
      <w:r>
        <w:rPr>
          <w:rStyle w:val="CharDefText"/>
        </w:rPr>
        <w:t>CNS person</w:t>
      </w:r>
      <w:r>
        <w:t xml:space="preserve"> means an Aboriginal person or a Torres Strait Islander who is — </w:t>
      </w:r>
    </w:p>
    <w:p>
      <w:pPr>
        <w:pStyle w:val="Defpara"/>
      </w:pPr>
      <w:r>
        <w:tab/>
        <w:t>(a)</w:t>
      </w:r>
      <w:r>
        <w:tab/>
        <w:t>arrested or apprehended by a member under a written law; and</w:t>
      </w:r>
    </w:p>
    <w:p>
      <w:pPr>
        <w:pStyle w:val="Defpara"/>
      </w:pPr>
      <w:r>
        <w:tab/>
        <w:t>(b)</w:t>
      </w:r>
      <w:r>
        <w:tab/>
        <w:t>detained at a police facility in police custody;</w:t>
      </w:r>
    </w:p>
    <w:p>
      <w:pPr>
        <w:pStyle w:val="Defstart"/>
      </w:pPr>
      <w:r>
        <w:tab/>
      </w:r>
      <w:r>
        <w:rPr>
          <w:rStyle w:val="CharDefText"/>
        </w:rPr>
        <w:t>police facility</w:t>
      </w:r>
      <w:r>
        <w:t xml:space="preserve"> means a police station or other premises managed or controlled by the Commissioner at which a CNS person may be detained in police custody;</w:t>
      </w:r>
    </w:p>
    <w:p>
      <w:pPr>
        <w:pStyle w:val="Defstart"/>
      </w:pPr>
      <w:r>
        <w:tab/>
      </w:r>
      <w:r>
        <w:rPr>
          <w:rStyle w:val="CharDefText"/>
        </w:rPr>
        <w:t>responsible officer</w:t>
      </w:r>
      <w:r>
        <w:t xml:space="preserve"> means the member who is for the time being responsible for the custodial management of a CNS person detained at a police facility in police custody.</w:t>
      </w:r>
    </w:p>
    <w:p>
      <w:pPr>
        <w:pStyle w:val="Footnotesection"/>
        <w:rPr>
          <w:iCs/>
        </w:rPr>
      </w:pPr>
      <w:r>
        <w:rPr>
          <w:iCs/>
        </w:rPr>
        <w:tab/>
        <w:t>[Regulation 701 inserted: Gazette 1 Oct 2019 p. 3510.]</w:t>
      </w:r>
    </w:p>
    <w:p>
      <w:pPr>
        <w:pStyle w:val="Heading5"/>
      </w:pPr>
      <w:bookmarkStart w:id="93" w:name="_Toc25853004"/>
      <w:r>
        <w:rPr>
          <w:rStyle w:val="CharSectno"/>
        </w:rPr>
        <w:t>702</w:t>
      </w:r>
      <w:r>
        <w:t>.</w:t>
      </w:r>
      <w:r>
        <w:tab/>
        <w:t>Other written laws not affected</w:t>
      </w:r>
      <w:bookmarkEnd w:id="93"/>
    </w:p>
    <w:p>
      <w:pPr>
        <w:pStyle w:val="Subsection"/>
      </w:pPr>
      <w:r>
        <w:tab/>
      </w:r>
      <w:r>
        <w:tab/>
        <w:t xml:space="preserve">Nothing in this Part limits the operation of the </w:t>
      </w:r>
      <w:r>
        <w:rPr>
          <w:i/>
        </w:rPr>
        <w:t>Criminal Investigation Act 2006,</w:t>
      </w:r>
      <w:r>
        <w:t xml:space="preserve"> </w:t>
      </w:r>
      <w:r>
        <w:rPr>
          <w:i/>
        </w:rPr>
        <w:t>Young Offenders Act 1994</w:t>
      </w:r>
      <w:r>
        <w:t xml:space="preserve">, </w:t>
      </w:r>
      <w:r>
        <w:rPr>
          <w:i/>
        </w:rPr>
        <w:t>Protective Custody Act 2000</w:t>
      </w:r>
      <w:r>
        <w:t xml:space="preserve">, </w:t>
      </w:r>
      <w:r>
        <w:rPr>
          <w:i/>
        </w:rPr>
        <w:t>Mental Health Act 2014</w:t>
      </w:r>
      <w:r>
        <w:t xml:space="preserve"> or any other written law in relation to CNS persons.</w:t>
      </w:r>
    </w:p>
    <w:p>
      <w:pPr>
        <w:pStyle w:val="Footnotesection"/>
        <w:rPr>
          <w:iCs/>
        </w:rPr>
      </w:pPr>
      <w:r>
        <w:rPr>
          <w:iCs/>
        </w:rPr>
        <w:tab/>
        <w:t>[Regulation 702 inserted: Gazette 1 Oct 2019 p. 3510.]</w:t>
      </w:r>
    </w:p>
    <w:p>
      <w:pPr>
        <w:pStyle w:val="Heading5"/>
      </w:pPr>
      <w:bookmarkStart w:id="94" w:name="_Toc25853005"/>
      <w:r>
        <w:rPr>
          <w:rStyle w:val="CharSectno"/>
        </w:rPr>
        <w:t>703</w:t>
      </w:r>
      <w:r>
        <w:t>.</w:t>
      </w:r>
      <w:r>
        <w:tab/>
        <w:t>ALSWA to be notified of detention of CNS person at police facility</w:t>
      </w:r>
      <w:bookmarkEnd w:id="94"/>
    </w:p>
    <w:p>
      <w:pPr>
        <w:pStyle w:val="Subsection"/>
      </w:pPr>
      <w:r>
        <w:tab/>
        <w:t>(1)</w:t>
      </w:r>
      <w:r>
        <w:tab/>
        <w:t xml:space="preserve">Immediately after a CNS person has been detained at a police facility in police custody, the responsible officer must ensure that — </w:t>
      </w:r>
    </w:p>
    <w:p>
      <w:pPr>
        <w:pStyle w:val="Indenta"/>
      </w:pPr>
      <w:r>
        <w:tab/>
        <w:t>(a)</w:t>
      </w:r>
      <w:r>
        <w:tab/>
        <w:t>the CNS person is informed that ALSWA will be notified by telephone of the CNS person’s detention at the police facility; and</w:t>
      </w:r>
    </w:p>
    <w:p>
      <w:pPr>
        <w:pStyle w:val="Indenta"/>
      </w:pPr>
      <w:r>
        <w:tab/>
        <w:t>(b)</w:t>
      </w:r>
      <w:r>
        <w:tab/>
        <w:t>ALSWA is notified by telephone accordingly.</w:t>
      </w:r>
    </w:p>
    <w:p>
      <w:pPr>
        <w:pStyle w:val="Subsection"/>
      </w:pPr>
      <w:r>
        <w:tab/>
        <w:t>(2)</w:t>
      </w:r>
      <w:r>
        <w:tab/>
        <w:t xml:space="preserve">The responsible officer must ensure that the notification given under subregulation (1)(b) includes the following information — </w:t>
      </w:r>
    </w:p>
    <w:p>
      <w:pPr>
        <w:pStyle w:val="Indenta"/>
      </w:pPr>
      <w:r>
        <w:tab/>
        <w:t>(a)</w:t>
      </w:r>
      <w:r>
        <w:tab/>
        <w:t>the name of the CNS person;</w:t>
      </w:r>
    </w:p>
    <w:p>
      <w:pPr>
        <w:pStyle w:val="Indenta"/>
      </w:pPr>
      <w:r>
        <w:tab/>
        <w:t>(b)</w:t>
      </w:r>
      <w:r>
        <w:tab/>
        <w:t>the police facility where the CNS person is detained in police custody;</w:t>
      </w:r>
    </w:p>
    <w:p>
      <w:pPr>
        <w:pStyle w:val="Indenta"/>
      </w:pPr>
      <w:r>
        <w:tab/>
        <w:t>(c)</w:t>
      </w:r>
      <w:r>
        <w:tab/>
        <w:t>the reason why the CNS person is detained in police custody;</w:t>
      </w:r>
    </w:p>
    <w:p>
      <w:pPr>
        <w:pStyle w:val="Indenta"/>
      </w:pPr>
      <w:r>
        <w:tab/>
        <w:t>(d)</w:t>
      </w:r>
      <w:r>
        <w:tab/>
        <w:t>the period during which the CNS person has been detained in police custody;</w:t>
      </w:r>
    </w:p>
    <w:p>
      <w:pPr>
        <w:pStyle w:val="Indenta"/>
      </w:pPr>
      <w:r>
        <w:tab/>
        <w:t>(e)</w:t>
      </w:r>
      <w:r>
        <w:tab/>
        <w:t>if the CNS person has been arrested, whether the CNS person is likely to be granted bail by a member authorised to do so;</w:t>
      </w:r>
    </w:p>
    <w:p>
      <w:pPr>
        <w:pStyle w:val="Indenta"/>
      </w:pPr>
      <w:r>
        <w:tab/>
        <w:t>(f)</w:t>
      </w:r>
      <w:r>
        <w:tab/>
        <w:t>if the CNS person has been arrested, the location where the CNS person is going to be detained if the CNS person is not granted bail by a member authorised to do so;</w:t>
      </w:r>
    </w:p>
    <w:p>
      <w:pPr>
        <w:pStyle w:val="Indenta"/>
      </w:pPr>
      <w:r>
        <w:tab/>
        <w:t>(g)</w:t>
      </w:r>
      <w:r>
        <w:tab/>
        <w:t>that an ALSWA representative may speak by telephone to the CNS person as soon as the ALSWA representative wants to do so;</w:t>
      </w:r>
    </w:p>
    <w:p>
      <w:pPr>
        <w:pStyle w:val="Indenta"/>
      </w:pPr>
      <w:r>
        <w:tab/>
        <w:t>(h)</w:t>
      </w:r>
      <w:r>
        <w:tab/>
        <w:t>the name, registered number and telephone number of the responsible officer;</w:t>
      </w:r>
    </w:p>
    <w:p>
      <w:pPr>
        <w:pStyle w:val="Indenta"/>
      </w:pPr>
      <w:r>
        <w:tab/>
        <w:t>(i)</w:t>
      </w:r>
      <w:r>
        <w:tab/>
        <w:t>any other information relating to the CNS person that the responsible officer considers appropriate to be given to ALSWA.</w:t>
      </w:r>
    </w:p>
    <w:p>
      <w:pPr>
        <w:pStyle w:val="Subsection"/>
      </w:pPr>
      <w:r>
        <w:tab/>
        <w:t>(3)</w:t>
      </w:r>
      <w:r>
        <w:tab/>
        <w:t>For the purposes of the telephone conversation between the ALSWA representative and the CNS person referred to in subregulation (2)(g), the responsible officer must ensure that the CNS person is able to speak to the ALSWA representative for a reasonable period.</w:t>
      </w:r>
    </w:p>
    <w:p>
      <w:pPr>
        <w:pStyle w:val="Subsection"/>
      </w:pPr>
      <w:r>
        <w:tab/>
        <w:t>(4)</w:t>
      </w:r>
      <w:r>
        <w:tab/>
        <w:t xml:space="preserve">As soon as practicable after the CNS person has completed the telephone conversation with the ALSWA representative, the responsible officer must be available to be contacted by the ALSWA representative to discuss — </w:t>
      </w:r>
    </w:p>
    <w:p>
      <w:pPr>
        <w:pStyle w:val="Indenta"/>
      </w:pPr>
      <w:r>
        <w:tab/>
        <w:t>(a)</w:t>
      </w:r>
      <w:r>
        <w:tab/>
        <w:t>any concerns held by the ALSWA representative regarding the welfare of the CNS person, including any need the CNS person has for medical attention; and</w:t>
      </w:r>
    </w:p>
    <w:p>
      <w:pPr>
        <w:pStyle w:val="Indenta"/>
      </w:pPr>
      <w:r>
        <w:tab/>
        <w:t>(b)</w:t>
      </w:r>
      <w:r>
        <w:tab/>
        <w:t xml:space="preserve">if the CNS person has been arrested — </w:t>
      </w:r>
    </w:p>
    <w:p>
      <w:pPr>
        <w:pStyle w:val="Indenti"/>
      </w:pPr>
      <w:r>
        <w:tab/>
        <w:t>(i)</w:t>
      </w:r>
      <w:r>
        <w:tab/>
        <w:t>whether the CNS person needs the services of an interpreter, or the presence of a support person, when the CNS person is interviewed in relation to the offence for which the CNS person has been arrested; and</w:t>
      </w:r>
    </w:p>
    <w:p>
      <w:pPr>
        <w:pStyle w:val="Indenti"/>
      </w:pPr>
      <w:r>
        <w:tab/>
        <w:t>(ii)</w:t>
      </w:r>
      <w:r>
        <w:tab/>
        <w:t>whether the CNS person proposes to apply for bail.</w:t>
      </w:r>
    </w:p>
    <w:p>
      <w:pPr>
        <w:pStyle w:val="Footnotesection"/>
        <w:rPr>
          <w:iCs/>
        </w:rPr>
      </w:pPr>
      <w:r>
        <w:rPr>
          <w:iCs/>
        </w:rPr>
        <w:tab/>
        <w:t>[Regulation 703 inserted: Gazette 1 Oct 2019 p. 3511-12.]</w:t>
      </w:r>
    </w:p>
    <w:p>
      <w:pPr>
        <w:pStyle w:val="Heading5"/>
      </w:pPr>
      <w:bookmarkStart w:id="95" w:name="_Toc25853006"/>
      <w:r>
        <w:rPr>
          <w:rStyle w:val="CharSectno"/>
        </w:rPr>
        <w:t>704</w:t>
      </w:r>
      <w:r>
        <w:t>.</w:t>
      </w:r>
      <w:r>
        <w:tab/>
        <w:t>Responsible officer to ensure record made of notification given to, and other contact with, ALSWA</w:t>
      </w:r>
      <w:bookmarkEnd w:id="95"/>
    </w:p>
    <w:p>
      <w:pPr>
        <w:pStyle w:val="Subsection"/>
      </w:pPr>
      <w:r>
        <w:tab/>
      </w:r>
      <w:r>
        <w:tab/>
        <w:t xml:space="preserve">The responsible officer must ensure a record is made of — </w:t>
      </w:r>
    </w:p>
    <w:p>
      <w:pPr>
        <w:pStyle w:val="Indenta"/>
      </w:pPr>
      <w:r>
        <w:tab/>
        <w:t>(a)</w:t>
      </w:r>
      <w:r>
        <w:tab/>
        <w:t>a CNS person being informed under regulation 703(1)(a); and</w:t>
      </w:r>
    </w:p>
    <w:p>
      <w:pPr>
        <w:pStyle w:val="Indenta"/>
      </w:pPr>
      <w:r>
        <w:tab/>
        <w:t>(b)</w:t>
      </w:r>
      <w:r>
        <w:tab/>
        <w:t>ALSWA being notified under regulation 703(1)(b); and</w:t>
      </w:r>
    </w:p>
    <w:p>
      <w:pPr>
        <w:pStyle w:val="Indenta"/>
      </w:pPr>
      <w:r>
        <w:tab/>
        <w:t>(c)</w:t>
      </w:r>
      <w:r>
        <w:tab/>
        <w:t>any other occasion when there is contact between a member and ALSWA in respect of a CNS person, including details of any matters discussed during that contact.</w:t>
      </w:r>
    </w:p>
    <w:p>
      <w:pPr>
        <w:pStyle w:val="Footnotesection"/>
        <w:rPr>
          <w:iCs/>
        </w:rPr>
      </w:pPr>
      <w:r>
        <w:rPr>
          <w:iCs/>
        </w:rPr>
        <w:tab/>
        <w:t>[Regulation 704 inserted: Gazette 1 Oct 2019 p. 3513.]</w:t>
      </w:r>
    </w:p>
    <w:p>
      <w:pPr>
        <w:pStyle w:val="Ednotepart"/>
      </w:pPr>
      <w:r>
        <w:t>[</w:t>
      </w:r>
      <w:r>
        <w:rPr>
          <w:b/>
          <w:bCs/>
        </w:rPr>
        <w:t>705-708.</w:t>
      </w:r>
      <w:r>
        <w:rPr>
          <w:b/>
          <w:bCs/>
        </w:rPr>
        <w:tab/>
      </w:r>
      <w:r>
        <w:rPr>
          <w:bCs/>
        </w:rPr>
        <w:t>D</w:t>
      </w:r>
      <w:r>
        <w:t>eleted: Gazette 22 Dec 2006 p. 5823.]</w:t>
      </w:r>
    </w:p>
    <w:p>
      <w:pPr>
        <w:pStyle w:val="Ednotepart"/>
      </w:pPr>
      <w:r>
        <w:t>[Part VIIA deleted: Gazette 17 Mar 1995 p. 1055.]</w:t>
      </w:r>
    </w:p>
    <w:p>
      <w:pPr>
        <w:pStyle w:val="Heading2"/>
      </w:pPr>
      <w:bookmarkStart w:id="96" w:name="_Toc20820991"/>
      <w:bookmarkStart w:id="97" w:name="_Toc20821961"/>
      <w:bookmarkStart w:id="98" w:name="_Toc20825351"/>
      <w:bookmarkStart w:id="99" w:name="_Toc25853007"/>
      <w:r>
        <w:rPr>
          <w:rStyle w:val="CharPartNo"/>
        </w:rPr>
        <w:t>Part VIII</w:t>
      </w:r>
      <w:r>
        <w:rPr>
          <w:rStyle w:val="CharDivText"/>
        </w:rPr>
        <w:t> </w:t>
      </w:r>
      <w:r>
        <w:t>—</w:t>
      </w:r>
      <w:r>
        <w:rPr>
          <w:rStyle w:val="CharDivText"/>
        </w:rPr>
        <w:t> </w:t>
      </w:r>
      <w:r>
        <w:rPr>
          <w:rStyle w:val="CharPartText"/>
        </w:rPr>
        <w:t>Seniority</w:t>
      </w:r>
      <w:bookmarkEnd w:id="96"/>
      <w:bookmarkEnd w:id="97"/>
      <w:bookmarkEnd w:id="98"/>
      <w:bookmarkEnd w:id="99"/>
    </w:p>
    <w:p>
      <w:pPr>
        <w:pStyle w:val="Footnoteheading"/>
        <w:rPr>
          <w:snapToGrid w:val="0"/>
        </w:rPr>
      </w:pPr>
      <w:r>
        <w:rPr>
          <w:snapToGrid w:val="0"/>
        </w:rPr>
        <w:tab/>
        <w:t>[Heading amended: Gazette 30 Mar 1990 p. 1665; 21 Aug 1998 p. 4678.]</w:t>
      </w:r>
    </w:p>
    <w:p>
      <w:pPr>
        <w:pStyle w:val="Heading5"/>
        <w:rPr>
          <w:snapToGrid w:val="0"/>
        </w:rPr>
      </w:pPr>
      <w:bookmarkStart w:id="100" w:name="_Toc25853008"/>
      <w:r>
        <w:rPr>
          <w:rStyle w:val="CharSectno"/>
        </w:rPr>
        <w:t>801</w:t>
      </w:r>
      <w:r>
        <w:rPr>
          <w:snapToGrid w:val="0"/>
        </w:rPr>
        <w:t>.</w:t>
      </w:r>
      <w:r>
        <w:rPr>
          <w:snapToGrid w:val="0"/>
        </w:rPr>
        <w:tab/>
        <w:t>Terms used</w:t>
      </w:r>
      <w:bookmarkEnd w:id="100"/>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Gazette 7 Dec 1984 p. 4024; 24 Apr 1986 p. 1476; 30 Mar 1990 p. 1655; 14 Jul 1992 p. 3369; 21 Aug 1998 p. 4678.]</w:t>
      </w:r>
    </w:p>
    <w:p>
      <w:pPr>
        <w:pStyle w:val="Heading5"/>
      </w:pPr>
      <w:bookmarkStart w:id="101" w:name="_Toc25853009"/>
      <w:r>
        <w:rPr>
          <w:rStyle w:val="CharSectno"/>
        </w:rPr>
        <w:t>802</w:t>
      </w:r>
      <w:r>
        <w:t>.</w:t>
      </w:r>
      <w:r>
        <w:tab/>
        <w:t>Regulations not to affect power conferred on Governor, Commissioner or relevant award</w:t>
      </w:r>
      <w:bookmarkEnd w:id="101"/>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Gazette 30 Dec 2008 p. 5645.]</w:t>
      </w:r>
    </w:p>
    <w:p>
      <w:pPr>
        <w:pStyle w:val="Heading5"/>
        <w:rPr>
          <w:snapToGrid w:val="0"/>
        </w:rPr>
      </w:pPr>
      <w:bookmarkStart w:id="102" w:name="_Toc25853010"/>
      <w:r>
        <w:rPr>
          <w:rStyle w:val="CharSectno"/>
        </w:rPr>
        <w:t>803</w:t>
      </w:r>
      <w:r>
        <w:rPr>
          <w:snapToGrid w:val="0"/>
        </w:rPr>
        <w:t>.</w:t>
      </w:r>
      <w:r>
        <w:rPr>
          <w:snapToGrid w:val="0"/>
        </w:rPr>
        <w:tab/>
        <w:t>Register of Training and Education Qualifications</w:t>
      </w:r>
      <w:bookmarkEnd w:id="102"/>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Gazette 7 Dec 1984 p. 4024.]</w:t>
      </w:r>
    </w:p>
    <w:p>
      <w:pPr>
        <w:pStyle w:val="Heading5"/>
        <w:rPr>
          <w:snapToGrid w:val="0"/>
        </w:rPr>
      </w:pPr>
      <w:bookmarkStart w:id="103" w:name="_Toc25853011"/>
      <w:r>
        <w:rPr>
          <w:rStyle w:val="CharSectno"/>
        </w:rPr>
        <w:t>804</w:t>
      </w:r>
      <w:r>
        <w:rPr>
          <w:snapToGrid w:val="0"/>
        </w:rPr>
        <w:t>.</w:t>
      </w:r>
      <w:r>
        <w:rPr>
          <w:snapToGrid w:val="0"/>
        </w:rPr>
        <w:tab/>
        <w:t>General Seniority List to be established</w:t>
      </w:r>
      <w:bookmarkEnd w:id="103"/>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104" w:name="_Toc25853012"/>
      <w:r>
        <w:rPr>
          <w:rStyle w:val="CharSectno"/>
        </w:rPr>
        <w:t>805</w:t>
      </w:r>
      <w:r>
        <w:rPr>
          <w:snapToGrid w:val="0"/>
        </w:rPr>
        <w:t>.</w:t>
      </w:r>
      <w:r>
        <w:rPr>
          <w:snapToGrid w:val="0"/>
        </w:rPr>
        <w:tab/>
        <w:t>General seniority of Force members</w:t>
      </w:r>
      <w:bookmarkEnd w:id="104"/>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Gazette 7 Dec 1985 p. 4024; 30 Dec 2008 p. 5645; 20 May 2014 p. 1615.]</w:t>
      </w:r>
    </w:p>
    <w:p>
      <w:pPr>
        <w:pStyle w:val="Ednotesection"/>
      </w:pPr>
      <w:r>
        <w:t>[</w:t>
      </w:r>
      <w:r>
        <w:rPr>
          <w:b/>
        </w:rPr>
        <w:t>806.</w:t>
      </w:r>
      <w:r>
        <w:tab/>
        <w:t>Deleted: Gazette 14 Jul 1992 p. 3369.]</w:t>
      </w:r>
    </w:p>
    <w:p>
      <w:pPr>
        <w:pStyle w:val="Ednotesection"/>
      </w:pPr>
      <w:r>
        <w:t>[</w:t>
      </w:r>
      <w:r>
        <w:rPr>
          <w:b/>
        </w:rPr>
        <w:t>807, 808, 808A, 808B.</w:t>
      </w:r>
      <w:r>
        <w:tab/>
        <w:t>Deleted: Gazette 21 Aug 1998 p. 4678.]</w:t>
      </w:r>
    </w:p>
    <w:p>
      <w:pPr>
        <w:pStyle w:val="Ednotesection"/>
      </w:pPr>
      <w:r>
        <w:t>[</w:t>
      </w:r>
      <w:r>
        <w:rPr>
          <w:b/>
        </w:rPr>
        <w:t>808C.</w:t>
      </w:r>
      <w:r>
        <w:tab/>
        <w:t>Deleted: Gazette 14 Jul 1992 p. 3369.]</w:t>
      </w:r>
    </w:p>
    <w:p>
      <w:pPr>
        <w:pStyle w:val="Ednotesection"/>
      </w:pPr>
      <w:r>
        <w:t>[</w:t>
      </w:r>
      <w:r>
        <w:rPr>
          <w:b/>
        </w:rPr>
        <w:t>809</w:t>
      </w:r>
      <w:r>
        <w:rPr>
          <w:b/>
          <w:bCs/>
        </w:rPr>
        <w:t>-</w:t>
      </w:r>
      <w:r>
        <w:rPr>
          <w:b/>
        </w:rPr>
        <w:t>812.</w:t>
      </w:r>
      <w:r>
        <w:tab/>
        <w:t>Deleted: Gazette 21 Aug 1998 p. 4678</w:t>
      </w:r>
      <w:r>
        <w:noBreakHyphen/>
        <w:t>9.]</w:t>
      </w:r>
    </w:p>
    <w:p>
      <w:pPr>
        <w:pStyle w:val="Ednotesection"/>
      </w:pPr>
      <w:r>
        <w:t>[</w:t>
      </w:r>
      <w:r>
        <w:rPr>
          <w:b/>
        </w:rPr>
        <w:t>812A.</w:t>
      </w:r>
      <w:r>
        <w:tab/>
        <w:t>Deleted: Gazette 7 Feb 1995 p. 422.]</w:t>
      </w:r>
    </w:p>
    <w:p>
      <w:pPr>
        <w:pStyle w:val="Ednotesection"/>
      </w:pPr>
      <w:r>
        <w:t>[</w:t>
      </w:r>
      <w:r>
        <w:rPr>
          <w:b/>
        </w:rPr>
        <w:t>813</w:t>
      </w:r>
      <w:r>
        <w:rPr>
          <w:b/>
          <w:bCs/>
        </w:rPr>
        <w:t>-</w:t>
      </w:r>
      <w:r>
        <w:rPr>
          <w:b/>
        </w:rPr>
        <w:t>826.</w:t>
      </w:r>
      <w:r>
        <w:tab/>
        <w:t>Deleted: Gazette 30 Mar 1990 p. 1656.]</w:t>
      </w:r>
    </w:p>
    <w:p>
      <w:pPr>
        <w:pStyle w:val="Ednotepart"/>
        <w:ind w:left="1276" w:hanging="1276"/>
      </w:pPr>
      <w:r>
        <w:t>[Part VIIIA:</w:t>
      </w:r>
      <w:r>
        <w:tab/>
        <w:t>r. 8A01</w:t>
      </w:r>
      <w:r>
        <w:noBreakHyphen/>
        <w:t>8A07 deleted: Gazette 15 Jul 2011 p. 2954;</w:t>
      </w:r>
      <w:r>
        <w:br/>
        <w:t>r. 8A08 deleted: Gazette 2 Feb 2007 p. 248;</w:t>
      </w:r>
      <w:r>
        <w:br/>
        <w:t>r. 8A09</w:t>
      </w:r>
      <w:r>
        <w:noBreakHyphen/>
        <w:t>8A11 deleted: Gazette 15 Jul 2011 p. 2954.]</w:t>
      </w:r>
    </w:p>
    <w:p>
      <w:pPr>
        <w:pStyle w:val="Heading2"/>
      </w:pPr>
      <w:bookmarkStart w:id="105" w:name="_Toc20820997"/>
      <w:bookmarkStart w:id="106" w:name="_Toc20821967"/>
      <w:bookmarkStart w:id="107" w:name="_Toc20825357"/>
      <w:bookmarkStart w:id="108" w:name="_Toc25853013"/>
      <w:r>
        <w:rPr>
          <w:rStyle w:val="CharPartNo"/>
        </w:rPr>
        <w:t>Part IX</w:t>
      </w:r>
      <w:r>
        <w:rPr>
          <w:rStyle w:val="CharDivNo"/>
        </w:rPr>
        <w:t> </w:t>
      </w:r>
      <w:r>
        <w:t>—</w:t>
      </w:r>
      <w:r>
        <w:rPr>
          <w:rStyle w:val="CharDivText"/>
        </w:rPr>
        <w:t> </w:t>
      </w:r>
      <w:r>
        <w:rPr>
          <w:rStyle w:val="CharPartText"/>
        </w:rPr>
        <w:t>General dress and appearance requirements</w:t>
      </w:r>
      <w:bookmarkEnd w:id="105"/>
      <w:bookmarkEnd w:id="106"/>
      <w:bookmarkEnd w:id="107"/>
      <w:bookmarkEnd w:id="108"/>
    </w:p>
    <w:p>
      <w:pPr>
        <w:pStyle w:val="Footnoteheading"/>
      </w:pPr>
      <w:r>
        <w:tab/>
        <w:t>[Heading inserted: Gazette 2 Feb 2007 p. 248.]</w:t>
      </w:r>
    </w:p>
    <w:p>
      <w:pPr>
        <w:pStyle w:val="Heading5"/>
      </w:pPr>
      <w:bookmarkStart w:id="109" w:name="_Toc25853014"/>
      <w:r>
        <w:rPr>
          <w:rStyle w:val="CharSectno"/>
        </w:rPr>
        <w:t>901A</w:t>
      </w:r>
      <w:r>
        <w:t>.</w:t>
      </w:r>
      <w:r>
        <w:tab/>
        <w:t>Term used: Certificate of Authority</w:t>
      </w:r>
      <w:bookmarkEnd w:id="109"/>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Gazette 12 Mar 2010 p. 955; amended: Gazette 20 May 2014 p. 1611.]</w:t>
      </w:r>
    </w:p>
    <w:p>
      <w:pPr>
        <w:pStyle w:val="Heading5"/>
      </w:pPr>
      <w:bookmarkStart w:id="110" w:name="_Toc25853015"/>
      <w:r>
        <w:rPr>
          <w:rStyle w:val="CharSectno"/>
        </w:rPr>
        <w:t>901</w:t>
      </w:r>
      <w:r>
        <w:t>.</w:t>
      </w:r>
      <w:r>
        <w:tab/>
        <w:t>Uniform to be worn as ordered</w:t>
      </w:r>
      <w:bookmarkEnd w:id="110"/>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 Gazette 2 Feb 2007 p. 248; amended: Gazette 20 May 2014 p. 1611.]</w:t>
      </w:r>
    </w:p>
    <w:p>
      <w:pPr>
        <w:pStyle w:val="Heading5"/>
      </w:pPr>
      <w:bookmarkStart w:id="111" w:name="_Toc25853016"/>
      <w:r>
        <w:rPr>
          <w:rStyle w:val="CharSectno"/>
        </w:rPr>
        <w:t>902</w:t>
      </w:r>
      <w:r>
        <w:t>.</w:t>
      </w:r>
      <w:r>
        <w:tab/>
        <w:t>Wearing of uniform while off duty</w:t>
      </w:r>
      <w:bookmarkEnd w:id="111"/>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Gazette 2 Feb 2007 p. 248; amended: Gazette 12 Mar 2010 p. 955; 20 May 2014 p. 1611, 1614 and 1617.]</w:t>
      </w:r>
    </w:p>
    <w:p>
      <w:pPr>
        <w:pStyle w:val="Heading5"/>
      </w:pPr>
      <w:bookmarkStart w:id="112" w:name="_Toc25853017"/>
      <w:r>
        <w:rPr>
          <w:rStyle w:val="CharSectno"/>
        </w:rPr>
        <w:t>903</w:t>
      </w:r>
      <w:r>
        <w:t>.</w:t>
      </w:r>
      <w:r>
        <w:tab/>
        <w:t>Uniform not to be altered</w:t>
      </w:r>
      <w:bookmarkEnd w:id="112"/>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Gazette 2 Feb 2007 p. 249; amended: Gazette 20 May 2014 p. 1611 and 1615</w:t>
      </w:r>
      <w:r>
        <w:noBreakHyphen/>
        <w:t>16.]</w:t>
      </w:r>
    </w:p>
    <w:p>
      <w:pPr>
        <w:pStyle w:val="Heading5"/>
        <w:spacing w:before="200"/>
      </w:pPr>
      <w:bookmarkStart w:id="113" w:name="_Toc25853018"/>
      <w:r>
        <w:rPr>
          <w:rStyle w:val="CharSectno"/>
        </w:rPr>
        <w:t>904</w:t>
      </w:r>
      <w:r>
        <w:t>.</w:t>
      </w:r>
      <w:r>
        <w:tab/>
        <w:t>Replacement and disposal of articles of uniform</w:t>
      </w:r>
      <w:bookmarkEnd w:id="113"/>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Gazette 2 Feb 2007 p. 249; amended: Gazette 20 May 2014 p. 1611.]</w:t>
      </w:r>
    </w:p>
    <w:p>
      <w:pPr>
        <w:pStyle w:val="Heading5"/>
        <w:spacing w:before="200"/>
      </w:pPr>
      <w:bookmarkStart w:id="114" w:name="_Toc25853019"/>
      <w:r>
        <w:rPr>
          <w:rStyle w:val="CharSectno"/>
        </w:rPr>
        <w:t>905</w:t>
      </w:r>
      <w:r>
        <w:t>.</w:t>
      </w:r>
      <w:r>
        <w:tab/>
        <w:t>Wearing of headwear</w:t>
      </w:r>
      <w:bookmarkEnd w:id="114"/>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Gazette 2 Feb 2007 p. 249; amended: Gazette 20 May 2014 p. 1611 and 1615</w:t>
      </w:r>
      <w:r>
        <w:noBreakHyphen/>
        <w:t>18.]</w:t>
      </w:r>
    </w:p>
    <w:p>
      <w:pPr>
        <w:pStyle w:val="Heading5"/>
      </w:pPr>
      <w:bookmarkStart w:id="115" w:name="_Toc25853020"/>
      <w:r>
        <w:rPr>
          <w:rStyle w:val="CharSectno"/>
        </w:rPr>
        <w:t>906</w:t>
      </w:r>
      <w:r>
        <w:t>.</w:t>
      </w:r>
      <w:r>
        <w:tab/>
        <w:t>Care to be taken of issued property</w:t>
      </w:r>
      <w:bookmarkEnd w:id="115"/>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Gazette 2 Feb 2007 p. 249-50; amended: Gazette 20 May 2014 p. 1611 and 1614</w:t>
      </w:r>
      <w:r>
        <w:noBreakHyphen/>
        <w:t>17.]</w:t>
      </w:r>
    </w:p>
    <w:p>
      <w:pPr>
        <w:pStyle w:val="Heading5"/>
      </w:pPr>
      <w:bookmarkStart w:id="116" w:name="_Toc25853021"/>
      <w:r>
        <w:rPr>
          <w:rStyle w:val="CharSectno"/>
        </w:rPr>
        <w:t>907</w:t>
      </w:r>
      <w:r>
        <w:t>.</w:t>
      </w:r>
      <w:r>
        <w:tab/>
        <w:t>Certificate of Authority</w:t>
      </w:r>
      <w:bookmarkEnd w:id="116"/>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Gazette 2 Feb 2007 p. 250; amended: Gazette 12 Mar 2010 p. 955; 20 May 2014 p. 1611 and 1615</w:t>
      </w:r>
      <w:r>
        <w:noBreakHyphen/>
        <w:t>18.]</w:t>
      </w:r>
    </w:p>
    <w:p>
      <w:pPr>
        <w:pStyle w:val="Heading5"/>
      </w:pPr>
      <w:bookmarkStart w:id="117" w:name="_Toc25853022"/>
      <w:r>
        <w:rPr>
          <w:rStyle w:val="CharSectno"/>
        </w:rPr>
        <w:t>908A</w:t>
      </w:r>
      <w:r>
        <w:t>.</w:t>
      </w:r>
      <w:r>
        <w:tab/>
        <w:t>Certificates of Authority of police auxiliary officers</w:t>
      </w:r>
      <w:bookmarkEnd w:id="117"/>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Gazette 12 Mar 2010 p. 956; amended: Gazette 20 May 2014 p. 1611.]</w:t>
      </w:r>
    </w:p>
    <w:p>
      <w:pPr>
        <w:pStyle w:val="Heading5"/>
      </w:pPr>
      <w:bookmarkStart w:id="118" w:name="_Toc25853023"/>
      <w:r>
        <w:rPr>
          <w:rStyle w:val="CharSectno"/>
        </w:rPr>
        <w:t>908</w:t>
      </w:r>
      <w:r>
        <w:t>.</w:t>
      </w:r>
      <w:r>
        <w:tab/>
        <w:t>Name plate</w:t>
      </w:r>
      <w:bookmarkEnd w:id="118"/>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Gazette 2 Feb 2007 p. 250; amended: Gazette 20 May 2014 p. 1611 and 1615</w:t>
      </w:r>
      <w:r>
        <w:noBreakHyphen/>
        <w:t>16.]</w:t>
      </w:r>
    </w:p>
    <w:p>
      <w:pPr>
        <w:pStyle w:val="Heading5"/>
      </w:pPr>
      <w:bookmarkStart w:id="119" w:name="_Toc25853024"/>
      <w:r>
        <w:rPr>
          <w:rStyle w:val="CharSectno"/>
        </w:rPr>
        <w:t>909</w:t>
      </w:r>
      <w:r>
        <w:t>.</w:t>
      </w:r>
      <w:r>
        <w:tab/>
        <w:t>Appearance</w:t>
      </w:r>
      <w:bookmarkEnd w:id="119"/>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member who has facial hair must ensure that the facial hair complies with the Commissioner’s uniform and appearance instruction.</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Gazette 2 Feb 2007 p. 250-1; amended: Gazette 20 May 2014 p. 1611 and 1615</w:t>
      </w:r>
      <w:r>
        <w:noBreakHyphen/>
        <w:t>16; 10 Aug 2018 p. 2864.]</w:t>
      </w:r>
    </w:p>
    <w:p>
      <w:pPr>
        <w:pStyle w:val="Ednotesection"/>
      </w:pPr>
      <w:r>
        <w:t>[</w:t>
      </w:r>
      <w:r>
        <w:rPr>
          <w:b/>
          <w:bCs/>
        </w:rPr>
        <w:t>910-922.</w:t>
      </w:r>
      <w:r>
        <w:tab/>
        <w:t>Deleted: Gazette 2 Feb 2007 p. 248.]</w:t>
      </w:r>
    </w:p>
    <w:p>
      <w:pPr>
        <w:pStyle w:val="Ednotepart"/>
      </w:pPr>
      <w:r>
        <w:t>[Part X (r. 1001</w:t>
      </w:r>
      <w:r>
        <w:noBreakHyphen/>
        <w:t>1007) deleted: Gazette 15 Dec 2006 p. 5635.]</w:t>
      </w:r>
    </w:p>
    <w:p>
      <w:pPr>
        <w:pStyle w:val="Heading2"/>
      </w:pPr>
      <w:bookmarkStart w:id="120" w:name="_Toc20821009"/>
      <w:bookmarkStart w:id="121" w:name="_Toc20821979"/>
      <w:bookmarkStart w:id="122" w:name="_Toc20825369"/>
      <w:bookmarkStart w:id="123" w:name="_Toc25853025"/>
      <w:r>
        <w:rPr>
          <w:rStyle w:val="CharPartNo"/>
        </w:rPr>
        <w:t>Part XI</w:t>
      </w:r>
      <w:r>
        <w:rPr>
          <w:rStyle w:val="CharDivNo"/>
        </w:rPr>
        <w:t> </w:t>
      </w:r>
      <w:r>
        <w:t>—</w:t>
      </w:r>
      <w:r>
        <w:rPr>
          <w:rStyle w:val="CharDivText"/>
        </w:rPr>
        <w:t> </w:t>
      </w:r>
      <w:r>
        <w:rPr>
          <w:rStyle w:val="CharPartText"/>
        </w:rPr>
        <w:t>Leave</w:t>
      </w:r>
      <w:bookmarkEnd w:id="120"/>
      <w:bookmarkEnd w:id="121"/>
      <w:bookmarkEnd w:id="122"/>
      <w:bookmarkEnd w:id="123"/>
    </w:p>
    <w:p>
      <w:pPr>
        <w:pStyle w:val="Heading5"/>
        <w:rPr>
          <w:snapToGrid w:val="0"/>
        </w:rPr>
      </w:pPr>
      <w:bookmarkStart w:id="124" w:name="_Toc25853026"/>
      <w:r>
        <w:rPr>
          <w:rStyle w:val="CharSectno"/>
        </w:rPr>
        <w:t>1101</w:t>
      </w:r>
      <w:r>
        <w:rPr>
          <w:snapToGrid w:val="0"/>
        </w:rPr>
        <w:t>.</w:t>
      </w:r>
      <w:r>
        <w:rPr>
          <w:snapToGrid w:val="0"/>
        </w:rPr>
        <w:tab/>
        <w:t>Annual leave</w:t>
      </w:r>
      <w:bookmarkEnd w:id="124"/>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Gazette 30 Dec 2008 p. 5646; 20 May 2014 p. 1611.]</w:t>
      </w:r>
    </w:p>
    <w:p>
      <w:pPr>
        <w:pStyle w:val="Heading5"/>
        <w:rPr>
          <w:snapToGrid w:val="0"/>
        </w:rPr>
      </w:pPr>
      <w:bookmarkStart w:id="125" w:name="_Toc25853027"/>
      <w:r>
        <w:rPr>
          <w:rStyle w:val="CharSectno"/>
        </w:rPr>
        <w:t>1102</w:t>
      </w:r>
      <w:r>
        <w:rPr>
          <w:snapToGrid w:val="0"/>
        </w:rPr>
        <w:t>.</w:t>
      </w:r>
      <w:r>
        <w:rPr>
          <w:snapToGrid w:val="0"/>
        </w:rPr>
        <w:tab/>
        <w:t>Notice of annual leave</w:t>
      </w:r>
      <w:bookmarkEnd w:id="125"/>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Gazette 30 Dec 2008 p. 5646; 20 May 2014 p. 1615</w:t>
      </w:r>
      <w:r>
        <w:noBreakHyphen/>
        <w:t>18.]</w:t>
      </w:r>
    </w:p>
    <w:p>
      <w:pPr>
        <w:pStyle w:val="Heading5"/>
        <w:rPr>
          <w:snapToGrid w:val="0"/>
        </w:rPr>
      </w:pPr>
      <w:bookmarkStart w:id="126" w:name="_Toc25853028"/>
      <w:r>
        <w:rPr>
          <w:rStyle w:val="CharSectno"/>
        </w:rPr>
        <w:t>1103</w:t>
      </w:r>
      <w:r>
        <w:rPr>
          <w:snapToGrid w:val="0"/>
        </w:rPr>
        <w:t>.</w:t>
      </w:r>
      <w:r>
        <w:rPr>
          <w:snapToGrid w:val="0"/>
        </w:rPr>
        <w:tab/>
        <w:t>Address for contact during leave</w:t>
      </w:r>
      <w:bookmarkEnd w:id="126"/>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Gazette 20 May 2014 p. 1611 and 1615</w:t>
      </w:r>
      <w:r>
        <w:noBreakHyphen/>
        <w:t>18.]</w:t>
      </w:r>
    </w:p>
    <w:p>
      <w:pPr>
        <w:pStyle w:val="Heading5"/>
        <w:rPr>
          <w:snapToGrid w:val="0"/>
        </w:rPr>
      </w:pPr>
      <w:bookmarkStart w:id="127" w:name="_Toc25853029"/>
      <w:r>
        <w:rPr>
          <w:rStyle w:val="CharSectno"/>
        </w:rPr>
        <w:t>1104</w:t>
      </w:r>
      <w:r>
        <w:rPr>
          <w:snapToGrid w:val="0"/>
        </w:rPr>
        <w:t>.</w:t>
      </w:r>
      <w:r>
        <w:rPr>
          <w:snapToGrid w:val="0"/>
        </w:rPr>
        <w:tab/>
        <w:t>Annual leave to be taken according to roster</w:t>
      </w:r>
      <w:bookmarkEnd w:id="127"/>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Gazette 20 May 2014 p. 1611, 1613 and 1615.]</w:t>
      </w:r>
    </w:p>
    <w:p>
      <w:pPr>
        <w:pStyle w:val="Heading5"/>
        <w:rPr>
          <w:snapToGrid w:val="0"/>
        </w:rPr>
      </w:pPr>
      <w:bookmarkStart w:id="128" w:name="_Toc25853030"/>
      <w:r>
        <w:rPr>
          <w:rStyle w:val="CharSectno"/>
        </w:rPr>
        <w:t>1105</w:t>
      </w:r>
      <w:r>
        <w:rPr>
          <w:snapToGrid w:val="0"/>
        </w:rPr>
        <w:t>.</w:t>
      </w:r>
      <w:r>
        <w:rPr>
          <w:snapToGrid w:val="0"/>
        </w:rPr>
        <w:tab/>
        <w:t>Leave accumulated by written permission</w:t>
      </w:r>
      <w:bookmarkEnd w:id="128"/>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Gazette 30 Dec 2008 p. 5646; 20 May 2014 p. 1611.]</w:t>
      </w:r>
    </w:p>
    <w:p>
      <w:pPr>
        <w:pStyle w:val="Heading5"/>
        <w:rPr>
          <w:snapToGrid w:val="0"/>
        </w:rPr>
      </w:pPr>
      <w:bookmarkStart w:id="129" w:name="_Toc25853031"/>
      <w:r>
        <w:rPr>
          <w:rStyle w:val="CharSectno"/>
        </w:rPr>
        <w:t>1106</w:t>
      </w:r>
      <w:r>
        <w:rPr>
          <w:snapToGrid w:val="0"/>
        </w:rPr>
        <w:t>.</w:t>
      </w:r>
      <w:r>
        <w:rPr>
          <w:snapToGrid w:val="0"/>
        </w:rPr>
        <w:tab/>
        <w:t>Additional leave may be granted</w:t>
      </w:r>
      <w:bookmarkEnd w:id="129"/>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Gazette 14 Jul 1992 p. 3370; 20 May 2014 p. 1611 and 1618.]</w:t>
      </w:r>
    </w:p>
    <w:p>
      <w:pPr>
        <w:pStyle w:val="Heading5"/>
        <w:rPr>
          <w:snapToGrid w:val="0"/>
        </w:rPr>
      </w:pPr>
      <w:bookmarkStart w:id="130" w:name="_Toc25853032"/>
      <w:r>
        <w:rPr>
          <w:rStyle w:val="CharSectno"/>
        </w:rPr>
        <w:t>1107</w:t>
      </w:r>
      <w:r>
        <w:rPr>
          <w:snapToGrid w:val="0"/>
        </w:rPr>
        <w:t>.</w:t>
      </w:r>
      <w:r>
        <w:rPr>
          <w:snapToGrid w:val="0"/>
        </w:rPr>
        <w:tab/>
        <w:t>Travelling concession</w:t>
      </w:r>
      <w:bookmarkEnd w:id="130"/>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Gazette 7 Sep 1979 p. 2717; 24 Apr 1986 p. 1479; 30 Jun 2003 p. 2623; 30 Dec 2008 p. 5646; 20 May 2014 p. 1611 and 1615</w:t>
      </w:r>
      <w:r>
        <w:noBreakHyphen/>
        <w:t>18.]</w:t>
      </w:r>
    </w:p>
    <w:p>
      <w:pPr>
        <w:pStyle w:val="Ednotesection"/>
      </w:pPr>
      <w:r>
        <w:t>[</w:t>
      </w:r>
      <w:r>
        <w:rPr>
          <w:b/>
        </w:rPr>
        <w:t>1108.</w:t>
      </w:r>
      <w:r>
        <w:tab/>
        <w:t>Deleted: Gazette 7 Sep 1979 p. 2717.]</w:t>
      </w:r>
    </w:p>
    <w:p>
      <w:pPr>
        <w:pStyle w:val="Ednotesection"/>
      </w:pPr>
      <w:r>
        <w:t>[</w:t>
      </w:r>
      <w:r>
        <w:rPr>
          <w:b/>
        </w:rPr>
        <w:t>1109.</w:t>
      </w:r>
      <w:r>
        <w:tab/>
        <w:t>Deleted: Gazette 6 Oct 1989 p. 3739.]</w:t>
      </w:r>
    </w:p>
    <w:p>
      <w:pPr>
        <w:pStyle w:val="Heading2"/>
      </w:pPr>
      <w:bookmarkStart w:id="131" w:name="_Toc20821017"/>
      <w:bookmarkStart w:id="132" w:name="_Toc20821987"/>
      <w:bookmarkStart w:id="133" w:name="_Toc20825377"/>
      <w:bookmarkStart w:id="134" w:name="_Toc25853033"/>
      <w:r>
        <w:rPr>
          <w:rStyle w:val="CharPartNo"/>
        </w:rPr>
        <w:t>Part XII</w:t>
      </w:r>
      <w:r>
        <w:rPr>
          <w:rStyle w:val="CharDivNo"/>
        </w:rPr>
        <w:t> </w:t>
      </w:r>
      <w:r>
        <w:t>—</w:t>
      </w:r>
      <w:r>
        <w:rPr>
          <w:rStyle w:val="CharDivText"/>
        </w:rPr>
        <w:t> </w:t>
      </w:r>
      <w:r>
        <w:rPr>
          <w:rStyle w:val="CharPartText"/>
        </w:rPr>
        <w:t>Removal on transfer, promotion or retirement</w:t>
      </w:r>
      <w:bookmarkEnd w:id="131"/>
      <w:bookmarkEnd w:id="132"/>
      <w:bookmarkEnd w:id="133"/>
      <w:bookmarkEnd w:id="134"/>
    </w:p>
    <w:p>
      <w:pPr>
        <w:pStyle w:val="Footnoteheading"/>
        <w:spacing w:before="80"/>
        <w:rPr>
          <w:snapToGrid w:val="0"/>
        </w:rPr>
      </w:pPr>
      <w:r>
        <w:rPr>
          <w:snapToGrid w:val="0"/>
        </w:rPr>
        <w:tab/>
        <w:t>[Heading amended: Gazette 31 Oct 1986 p. 4051.]</w:t>
      </w:r>
    </w:p>
    <w:p>
      <w:pPr>
        <w:pStyle w:val="Heading5"/>
        <w:spacing w:before="200"/>
        <w:rPr>
          <w:snapToGrid w:val="0"/>
        </w:rPr>
      </w:pPr>
      <w:bookmarkStart w:id="135" w:name="_Toc25853034"/>
      <w:r>
        <w:rPr>
          <w:rStyle w:val="CharSectno"/>
        </w:rPr>
        <w:t>1201</w:t>
      </w:r>
      <w:r>
        <w:rPr>
          <w:snapToGrid w:val="0"/>
        </w:rPr>
        <w:t>.</w:t>
      </w:r>
      <w:r>
        <w:rPr>
          <w:snapToGrid w:val="0"/>
        </w:rPr>
        <w:tab/>
        <w:t>This Part not in derogation of relevant award</w:t>
      </w:r>
      <w:bookmarkEnd w:id="135"/>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Gazette 30 Dec 2008 p. 5646.]</w:t>
      </w:r>
    </w:p>
    <w:p>
      <w:pPr>
        <w:pStyle w:val="Heading5"/>
        <w:spacing w:before="200"/>
        <w:rPr>
          <w:snapToGrid w:val="0"/>
        </w:rPr>
      </w:pPr>
      <w:bookmarkStart w:id="136" w:name="_Toc25853035"/>
      <w:r>
        <w:rPr>
          <w:rStyle w:val="CharSectno"/>
        </w:rPr>
        <w:t>1202</w:t>
      </w:r>
      <w:r>
        <w:rPr>
          <w:snapToGrid w:val="0"/>
        </w:rPr>
        <w:t>.</w:t>
      </w:r>
      <w:r>
        <w:rPr>
          <w:snapToGrid w:val="0"/>
        </w:rPr>
        <w:tab/>
        <w:t>Leave in respect of transfer</w:t>
      </w:r>
      <w:bookmarkEnd w:id="136"/>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Gazette 20 May 2014 p. 1617 and 1618.]</w:t>
      </w:r>
    </w:p>
    <w:p>
      <w:pPr>
        <w:pStyle w:val="Heading5"/>
        <w:spacing w:before="200"/>
        <w:rPr>
          <w:snapToGrid w:val="0"/>
        </w:rPr>
      </w:pPr>
      <w:bookmarkStart w:id="137" w:name="_Toc25853036"/>
      <w:r>
        <w:rPr>
          <w:rStyle w:val="CharSectno"/>
        </w:rPr>
        <w:t>1203</w:t>
      </w:r>
      <w:r>
        <w:rPr>
          <w:snapToGrid w:val="0"/>
        </w:rPr>
        <w:t>.</w:t>
      </w:r>
      <w:r>
        <w:rPr>
          <w:snapToGrid w:val="0"/>
        </w:rPr>
        <w:tab/>
        <w:t>Commissioner to be notified of transfer</w:t>
      </w:r>
      <w:bookmarkEnd w:id="137"/>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Gazette 20 May 2014 p. 1611, 1615 and 1617-18.]</w:t>
      </w:r>
    </w:p>
    <w:p>
      <w:pPr>
        <w:pStyle w:val="Heading5"/>
      </w:pPr>
      <w:bookmarkStart w:id="138" w:name="_Toc25853037"/>
      <w:r>
        <w:rPr>
          <w:rStyle w:val="CharSectno"/>
        </w:rPr>
        <w:t>1203A</w:t>
      </w:r>
      <w:r>
        <w:t>.</w:t>
      </w:r>
      <w:r>
        <w:tab/>
        <w:t>Specialist equipment to be returned</w:t>
      </w:r>
      <w:bookmarkEnd w:id="138"/>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Gazette 2 Feb 2007 p. 251; amended: Gazette 20 May 2014 p. 1611</w:t>
      </w:r>
      <w:r>
        <w:noBreakHyphen/>
        <w:t>12.]</w:t>
      </w:r>
    </w:p>
    <w:p>
      <w:pPr>
        <w:pStyle w:val="Heading5"/>
        <w:rPr>
          <w:snapToGrid w:val="0"/>
        </w:rPr>
      </w:pPr>
      <w:bookmarkStart w:id="139" w:name="_Toc25853038"/>
      <w:r>
        <w:rPr>
          <w:rStyle w:val="CharSectno"/>
        </w:rPr>
        <w:t>1204</w:t>
      </w:r>
      <w:r>
        <w:rPr>
          <w:snapToGrid w:val="0"/>
        </w:rPr>
        <w:t>.</w:t>
      </w:r>
      <w:r>
        <w:rPr>
          <w:snapToGrid w:val="0"/>
        </w:rPr>
        <w:tab/>
        <w:t>Removal allowance</w:t>
      </w:r>
      <w:bookmarkEnd w:id="139"/>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Gazette 7 Sep 1979 p. 2717; 24 Apr 1986 p. 1479; 18 Nov 1988 p. 4532; 30 Dec 2008 p. 5646; 20 May 2014 p. 1611</w:t>
      </w:r>
      <w:r>
        <w:noBreakHyphen/>
        <w:t>13 and 1617-18.]</w:t>
      </w:r>
    </w:p>
    <w:p>
      <w:pPr>
        <w:pStyle w:val="Heading5"/>
        <w:rPr>
          <w:snapToGrid w:val="0"/>
        </w:rPr>
      </w:pPr>
      <w:bookmarkStart w:id="140" w:name="_Toc25853039"/>
      <w:r>
        <w:rPr>
          <w:rStyle w:val="CharSectno"/>
        </w:rPr>
        <w:t>1204A</w:t>
      </w:r>
      <w:r>
        <w:rPr>
          <w:snapToGrid w:val="0"/>
        </w:rPr>
        <w:t xml:space="preserve">. </w:t>
      </w:r>
      <w:r>
        <w:rPr>
          <w:snapToGrid w:val="0"/>
        </w:rPr>
        <w:tab/>
        <w:t>Removal cost for retiring member</w:t>
      </w:r>
      <w:bookmarkEnd w:id="140"/>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Gazette 31 Oct 1981 p. 4051.]</w:t>
      </w:r>
    </w:p>
    <w:p>
      <w:pPr>
        <w:pStyle w:val="Heading5"/>
        <w:rPr>
          <w:snapToGrid w:val="0"/>
        </w:rPr>
      </w:pPr>
      <w:bookmarkStart w:id="141" w:name="_Toc25853040"/>
      <w:r>
        <w:rPr>
          <w:rStyle w:val="CharSectno"/>
        </w:rPr>
        <w:t>1205</w:t>
      </w:r>
      <w:r>
        <w:rPr>
          <w:snapToGrid w:val="0"/>
        </w:rPr>
        <w:t>.</w:t>
      </w:r>
      <w:r>
        <w:rPr>
          <w:snapToGrid w:val="0"/>
        </w:rPr>
        <w:tab/>
        <w:t>When removal allowance not to be paid</w:t>
      </w:r>
      <w:bookmarkEnd w:id="141"/>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Gazette 20 May 2014 p. 1613 and 1617.]</w:t>
      </w:r>
    </w:p>
    <w:p>
      <w:pPr>
        <w:pStyle w:val="Heading2"/>
      </w:pPr>
      <w:bookmarkStart w:id="142" w:name="_Toc20821025"/>
      <w:bookmarkStart w:id="143" w:name="_Toc20821995"/>
      <w:bookmarkStart w:id="144" w:name="_Toc20825385"/>
      <w:bookmarkStart w:id="145" w:name="_Toc25853041"/>
      <w:r>
        <w:rPr>
          <w:rStyle w:val="CharPartNo"/>
        </w:rPr>
        <w:t>Part XIII</w:t>
      </w:r>
      <w:r>
        <w:rPr>
          <w:rStyle w:val="CharDivNo"/>
        </w:rPr>
        <w:t> </w:t>
      </w:r>
      <w:r>
        <w:t>—</w:t>
      </w:r>
      <w:r>
        <w:rPr>
          <w:rStyle w:val="CharDivText"/>
        </w:rPr>
        <w:t> </w:t>
      </w:r>
      <w:r>
        <w:rPr>
          <w:rStyle w:val="CharPartText"/>
        </w:rPr>
        <w:t>Illness and injury</w:t>
      </w:r>
      <w:bookmarkEnd w:id="142"/>
      <w:bookmarkEnd w:id="143"/>
      <w:bookmarkEnd w:id="144"/>
      <w:bookmarkEnd w:id="145"/>
    </w:p>
    <w:p>
      <w:pPr>
        <w:pStyle w:val="Footnoteheading"/>
        <w:spacing w:before="100"/>
        <w:rPr>
          <w:snapToGrid w:val="0"/>
        </w:rPr>
      </w:pPr>
      <w:r>
        <w:rPr>
          <w:snapToGrid w:val="0"/>
        </w:rPr>
        <w:tab/>
        <w:t>[Heading inserted: Gazette 17 Nov 1989 p. 4110.]</w:t>
      </w:r>
    </w:p>
    <w:p>
      <w:pPr>
        <w:pStyle w:val="Heading5"/>
        <w:rPr>
          <w:snapToGrid w:val="0"/>
        </w:rPr>
      </w:pPr>
      <w:bookmarkStart w:id="146" w:name="_Toc25853042"/>
      <w:r>
        <w:rPr>
          <w:rStyle w:val="CharSectno"/>
        </w:rPr>
        <w:t>1301</w:t>
      </w:r>
      <w:r>
        <w:rPr>
          <w:snapToGrid w:val="0"/>
        </w:rPr>
        <w:t>.</w:t>
      </w:r>
      <w:r>
        <w:rPr>
          <w:snapToGrid w:val="0"/>
        </w:rPr>
        <w:tab/>
        <w:t>Terms used</w:t>
      </w:r>
      <w:bookmarkEnd w:id="146"/>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Gazette 17 Nov 1989 p. 4110; amended: Gazette 15 Dec 2006 p. 5635; 8 Jul 2011 p. 2898.]</w:t>
      </w:r>
    </w:p>
    <w:p>
      <w:pPr>
        <w:pStyle w:val="Heading5"/>
      </w:pPr>
      <w:bookmarkStart w:id="147" w:name="_Toc25853043"/>
      <w:r>
        <w:rPr>
          <w:rStyle w:val="CharSectno"/>
        </w:rPr>
        <w:t>1302</w:t>
      </w:r>
      <w:r>
        <w:t xml:space="preserve">. </w:t>
      </w:r>
      <w:r>
        <w:tab/>
        <w:t>Report of incapacity</w:t>
      </w:r>
      <w:bookmarkEnd w:id="147"/>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Gazette 17 Nov 1989 p. 4110; amended: Gazette 20 May 2014 p. 1611</w:t>
      </w:r>
      <w:r>
        <w:noBreakHyphen/>
        <w:t>12 and 1617.]</w:t>
      </w:r>
    </w:p>
    <w:p>
      <w:pPr>
        <w:pStyle w:val="Heading5"/>
        <w:rPr>
          <w:snapToGrid w:val="0"/>
        </w:rPr>
      </w:pPr>
      <w:bookmarkStart w:id="148" w:name="_Toc25853044"/>
      <w:r>
        <w:rPr>
          <w:rStyle w:val="CharSectno"/>
        </w:rPr>
        <w:t>1303</w:t>
      </w:r>
      <w:r>
        <w:rPr>
          <w:snapToGrid w:val="0"/>
        </w:rPr>
        <w:t>.</w:t>
      </w:r>
      <w:r>
        <w:rPr>
          <w:snapToGrid w:val="0"/>
        </w:rPr>
        <w:tab/>
        <w:t>Application for leave</w:t>
      </w:r>
      <w:bookmarkEnd w:id="148"/>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Gazette 17 Nov 1989 p. 4111.]</w:t>
      </w:r>
    </w:p>
    <w:p>
      <w:pPr>
        <w:pStyle w:val="Heading5"/>
        <w:spacing w:before="260"/>
        <w:rPr>
          <w:snapToGrid w:val="0"/>
        </w:rPr>
      </w:pPr>
      <w:bookmarkStart w:id="149" w:name="_Toc25853045"/>
      <w:r>
        <w:rPr>
          <w:rStyle w:val="CharSectno"/>
        </w:rPr>
        <w:t>1304</w:t>
      </w:r>
      <w:r>
        <w:rPr>
          <w:snapToGrid w:val="0"/>
        </w:rPr>
        <w:t>.</w:t>
      </w:r>
      <w:r>
        <w:rPr>
          <w:snapToGrid w:val="0"/>
        </w:rPr>
        <w:tab/>
        <w:t>Entitlement to leave and allowances</w:t>
      </w:r>
      <w:bookmarkEnd w:id="149"/>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Gazette 17 Nov 1989 p. 4111; amended: Gazette 30 Jun 2003 p. 2623; 30 Dec 2008 p. 5647; 20 May 2014 p. 1611</w:t>
      </w:r>
      <w:r>
        <w:noBreakHyphen/>
        <w:t>12 and 1615</w:t>
      </w:r>
      <w:r>
        <w:noBreakHyphen/>
        <w:t>18.]</w:t>
      </w:r>
    </w:p>
    <w:p>
      <w:pPr>
        <w:pStyle w:val="Heading5"/>
        <w:spacing w:before="200"/>
        <w:rPr>
          <w:snapToGrid w:val="0"/>
        </w:rPr>
      </w:pPr>
      <w:bookmarkStart w:id="150" w:name="_Toc25853046"/>
      <w:r>
        <w:rPr>
          <w:rStyle w:val="CharSectno"/>
        </w:rPr>
        <w:t>1305</w:t>
      </w:r>
      <w:r>
        <w:rPr>
          <w:snapToGrid w:val="0"/>
        </w:rPr>
        <w:t>.</w:t>
      </w:r>
      <w:r>
        <w:rPr>
          <w:snapToGrid w:val="0"/>
        </w:rPr>
        <w:tab/>
        <w:t>Other work prohibited</w:t>
      </w:r>
      <w:bookmarkEnd w:id="150"/>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Gazette 17 Nov 1989 p. 4111; amended: Gazette 20 May 2014 p. 1611</w:t>
      </w:r>
      <w:r>
        <w:noBreakHyphen/>
        <w:t>12 and 1615</w:t>
      </w:r>
      <w:r>
        <w:noBreakHyphen/>
        <w:t>16.]</w:t>
      </w:r>
    </w:p>
    <w:p>
      <w:pPr>
        <w:pStyle w:val="Heading5"/>
        <w:spacing w:before="200"/>
        <w:rPr>
          <w:snapToGrid w:val="0"/>
        </w:rPr>
      </w:pPr>
      <w:bookmarkStart w:id="151" w:name="_Toc25853047"/>
      <w:r>
        <w:rPr>
          <w:rStyle w:val="CharSectno"/>
        </w:rPr>
        <w:t>1306</w:t>
      </w:r>
      <w:r>
        <w:rPr>
          <w:snapToGrid w:val="0"/>
        </w:rPr>
        <w:t>.</w:t>
      </w:r>
      <w:r>
        <w:rPr>
          <w:snapToGrid w:val="0"/>
        </w:rPr>
        <w:tab/>
        <w:t>Medical and hospital expenses where member’s illness results from duties</w:t>
      </w:r>
      <w:bookmarkEnd w:id="151"/>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Gazette 17 Nov 1989 p. 4111; amended: Gazette 20 May 2014 p. 1615 and 1617.]</w:t>
      </w:r>
    </w:p>
    <w:p>
      <w:pPr>
        <w:pStyle w:val="Ednotesection"/>
        <w:spacing w:before="200"/>
      </w:pPr>
      <w:r>
        <w:t>[</w:t>
      </w:r>
      <w:r>
        <w:rPr>
          <w:b/>
        </w:rPr>
        <w:t>1307.</w:t>
      </w:r>
      <w:r>
        <w:tab/>
        <w:t>Deleted: Gazette 18 Nov 1994 p. 5867.]</w:t>
      </w:r>
    </w:p>
    <w:p>
      <w:pPr>
        <w:pStyle w:val="Heading5"/>
        <w:spacing w:before="200"/>
        <w:rPr>
          <w:snapToGrid w:val="0"/>
        </w:rPr>
      </w:pPr>
      <w:bookmarkStart w:id="152" w:name="_Toc25853048"/>
      <w:r>
        <w:rPr>
          <w:rStyle w:val="CharSectno"/>
        </w:rPr>
        <w:t>1308</w:t>
      </w:r>
      <w:r>
        <w:rPr>
          <w:snapToGrid w:val="0"/>
        </w:rPr>
        <w:t>.</w:t>
      </w:r>
      <w:r>
        <w:rPr>
          <w:snapToGrid w:val="0"/>
        </w:rPr>
        <w:tab/>
        <w:t>Ineligibility for benefits where incapacity own fault</w:t>
      </w:r>
      <w:bookmarkEnd w:id="152"/>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Gazette 17 Nov 1989 p. 4111</w:t>
      </w:r>
      <w:r>
        <w:noBreakHyphen/>
        <w:t>12; amended: Gazette 18 Nov 1994 p. 5867; 20 May 2014 p. 1615</w:t>
      </w:r>
      <w:r>
        <w:noBreakHyphen/>
        <w:t>16.]</w:t>
      </w:r>
    </w:p>
    <w:p>
      <w:pPr>
        <w:pStyle w:val="Heading5"/>
        <w:rPr>
          <w:snapToGrid w:val="0"/>
        </w:rPr>
      </w:pPr>
      <w:bookmarkStart w:id="153" w:name="_Toc25853049"/>
      <w:r>
        <w:rPr>
          <w:rStyle w:val="CharSectno"/>
        </w:rPr>
        <w:t>1309</w:t>
      </w:r>
      <w:r>
        <w:rPr>
          <w:snapToGrid w:val="0"/>
        </w:rPr>
        <w:t>.</w:t>
      </w:r>
      <w:r>
        <w:rPr>
          <w:snapToGrid w:val="0"/>
        </w:rPr>
        <w:tab/>
        <w:t>Incapacity resulting from another occupation</w:t>
      </w:r>
      <w:bookmarkEnd w:id="153"/>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Gazette 17 Nov 1989 p. 4112; amended: Gazette 20 May 2014 p. 1611</w:t>
      </w:r>
      <w:r>
        <w:noBreakHyphen/>
        <w:t>12, 1615 and 1617</w:t>
      </w:r>
      <w:r>
        <w:noBreakHyphen/>
        <w:t>18.]</w:t>
      </w:r>
    </w:p>
    <w:p>
      <w:pPr>
        <w:pStyle w:val="Heading5"/>
      </w:pPr>
      <w:bookmarkStart w:id="154" w:name="_Toc25853050"/>
      <w:r>
        <w:rPr>
          <w:rStyle w:val="CharSectno"/>
        </w:rPr>
        <w:t>1310</w:t>
      </w:r>
      <w:r>
        <w:t>.</w:t>
      </w:r>
      <w:r>
        <w:tab/>
        <w:t>Application of r. 1302, 1303, 1304, 1305, 1306, 1308 and 1309 to Commissioner</w:t>
      </w:r>
      <w:bookmarkEnd w:id="154"/>
    </w:p>
    <w:p>
      <w:pPr>
        <w:pStyle w:val="Subsection"/>
      </w:pPr>
      <w:r>
        <w:tab/>
        <w:t>(1)</w:t>
      </w:r>
      <w:r>
        <w:tab/>
        <w:t xml:space="preserve">Regulations 1302, 1303, 1304(1), 1305, 1306, 1308 and 1309 apply to the Commissioner as if — </w:t>
      </w:r>
    </w:p>
    <w:p>
      <w:pPr>
        <w:pStyle w:val="Indenta"/>
      </w:pPr>
      <w:r>
        <w:tab/>
        <w:t>(a)</w:t>
      </w:r>
      <w:r>
        <w:tab/>
        <w:t>references to a member were references to the Commissioner; and</w:t>
      </w:r>
    </w:p>
    <w:p>
      <w:pPr>
        <w:pStyle w:val="Indenta"/>
      </w:pPr>
      <w:r>
        <w:tab/>
        <w:t>(b)</w:t>
      </w:r>
      <w:r>
        <w:tab/>
        <w:t>references to the member’s officer in charge, Commissioner or Manager were references to the Minister.</w:t>
      </w:r>
    </w:p>
    <w:p>
      <w:pPr>
        <w:pStyle w:val="Subsection"/>
      </w:pPr>
      <w:r>
        <w:tab/>
        <w:t>(2)</w:t>
      </w:r>
      <w:r>
        <w:tab/>
        <w:t>In respect of a period of leave of absence approved under regulation 1304(1), as applied by subregulation (1), the Commissioner is entitled to receive any allowances that the Commissioner would have received under the terms of the Commissioner’s appointment if the Commissioner had not been incapacitated.</w:t>
      </w:r>
    </w:p>
    <w:p>
      <w:pPr>
        <w:pStyle w:val="Subsection"/>
      </w:pPr>
      <w:r>
        <w:tab/>
        <w:t>(3)</w:t>
      </w:r>
      <w:r>
        <w:tab/>
        <w:t>Subregulation (2) applies subject to any terms or conditions imposed under regulation 1304(1)(b), as applied by subregulation (1).</w:t>
      </w:r>
    </w:p>
    <w:p>
      <w:pPr>
        <w:pStyle w:val="Subsection"/>
      </w:pPr>
      <w:r>
        <w:tab/>
        <w:t>(4)</w:t>
      </w:r>
      <w:r>
        <w:tab/>
        <w:t>Subregulation (2) does not apply if the Commissioner is incapacitated through the Commissioner’s fault or misconduct.</w:t>
      </w:r>
    </w:p>
    <w:p>
      <w:pPr>
        <w:pStyle w:val="Footnotesection"/>
      </w:pPr>
      <w:r>
        <w:tab/>
        <w:t>[Regulation 1310 inserted: Gazette 23 Nov 2018 p. 4553.]</w:t>
      </w:r>
    </w:p>
    <w:p>
      <w:pPr>
        <w:pStyle w:val="Heading5"/>
        <w:rPr>
          <w:snapToGrid w:val="0"/>
        </w:rPr>
      </w:pPr>
      <w:bookmarkStart w:id="155" w:name="_Toc25853051"/>
      <w:r>
        <w:rPr>
          <w:rStyle w:val="CharSectno"/>
        </w:rPr>
        <w:t>1311</w:t>
      </w:r>
      <w:r>
        <w:rPr>
          <w:snapToGrid w:val="0"/>
        </w:rPr>
        <w:t>.</w:t>
      </w:r>
      <w:r>
        <w:rPr>
          <w:snapToGrid w:val="0"/>
        </w:rPr>
        <w:tab/>
        <w:t>Evidence of fitness after long incapacity</w:t>
      </w:r>
      <w:bookmarkEnd w:id="155"/>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Gazette 17 Nov 1989 p. 4112; amended: Gazette 20 May 2014 p. 1611</w:t>
      </w:r>
      <w:r>
        <w:noBreakHyphen/>
        <w:t>12 and 1615</w:t>
      </w:r>
      <w:r>
        <w:noBreakHyphen/>
        <w:t>16.]</w:t>
      </w:r>
    </w:p>
    <w:p>
      <w:pPr>
        <w:pStyle w:val="Heading5"/>
        <w:rPr>
          <w:snapToGrid w:val="0"/>
        </w:rPr>
      </w:pPr>
      <w:bookmarkStart w:id="156" w:name="_Toc25853052"/>
      <w:r>
        <w:rPr>
          <w:rStyle w:val="CharSectno"/>
        </w:rPr>
        <w:t>1312</w:t>
      </w:r>
      <w:r>
        <w:rPr>
          <w:snapToGrid w:val="0"/>
        </w:rPr>
        <w:t>.</w:t>
      </w:r>
      <w:r>
        <w:rPr>
          <w:snapToGrid w:val="0"/>
        </w:rPr>
        <w:tab/>
        <w:t>Examination arranged by Commissioner</w:t>
      </w:r>
      <w:bookmarkEnd w:id="156"/>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Gazette 17 Nov 1989 p. 4112; amended: Gazette 20 May 2014 p. 1611</w:t>
      </w:r>
      <w:r>
        <w:noBreakHyphen/>
        <w:t>12.]</w:t>
      </w:r>
    </w:p>
    <w:p>
      <w:pPr>
        <w:pStyle w:val="Heading2"/>
      </w:pPr>
      <w:bookmarkStart w:id="157" w:name="_Toc20821037"/>
      <w:bookmarkStart w:id="158" w:name="_Toc20822007"/>
      <w:bookmarkStart w:id="159" w:name="_Toc20825397"/>
      <w:bookmarkStart w:id="160" w:name="_Toc25853053"/>
      <w:r>
        <w:rPr>
          <w:rStyle w:val="CharPartNo"/>
        </w:rPr>
        <w:t>Part XIV</w:t>
      </w:r>
      <w:r>
        <w:rPr>
          <w:rStyle w:val="CharDivNo"/>
        </w:rPr>
        <w:t> </w:t>
      </w:r>
      <w:r>
        <w:t>—</w:t>
      </w:r>
      <w:r>
        <w:rPr>
          <w:rStyle w:val="CharDivText"/>
        </w:rPr>
        <w:t> </w:t>
      </w:r>
      <w:r>
        <w:rPr>
          <w:rStyle w:val="CharPartText"/>
        </w:rPr>
        <w:t>Retirement, resignation, removal or death of a member</w:t>
      </w:r>
      <w:bookmarkEnd w:id="157"/>
      <w:bookmarkEnd w:id="158"/>
      <w:bookmarkEnd w:id="159"/>
      <w:bookmarkEnd w:id="160"/>
    </w:p>
    <w:p>
      <w:pPr>
        <w:pStyle w:val="Heading5"/>
        <w:rPr>
          <w:snapToGrid w:val="0"/>
        </w:rPr>
      </w:pPr>
      <w:bookmarkStart w:id="161" w:name="_Toc25853054"/>
      <w:r>
        <w:rPr>
          <w:rStyle w:val="CharSectno"/>
        </w:rPr>
        <w:t>1401</w:t>
      </w:r>
      <w:r>
        <w:rPr>
          <w:snapToGrid w:val="0"/>
        </w:rPr>
        <w:t>.</w:t>
      </w:r>
      <w:r>
        <w:rPr>
          <w:snapToGrid w:val="0"/>
        </w:rPr>
        <w:tab/>
        <w:t>Retirement</w:t>
      </w:r>
      <w:bookmarkEnd w:id="161"/>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Gazette 29 Jul 1988 p. 2540; amended: Gazette </w:t>
      </w:r>
      <w:r>
        <w:rPr>
          <w:rStyle w:val="CharSectno"/>
        </w:rPr>
        <w:t>13 Nov 1998 p. </w:t>
      </w:r>
      <w:r>
        <w:t>6232.]</w:t>
      </w:r>
    </w:p>
    <w:p>
      <w:pPr>
        <w:pStyle w:val="Ednotesection"/>
        <w:rPr>
          <w:b/>
        </w:rPr>
      </w:pPr>
      <w:r>
        <w:t>[</w:t>
      </w:r>
      <w:r>
        <w:rPr>
          <w:b/>
        </w:rPr>
        <w:t>1402.</w:t>
      </w:r>
      <w:r>
        <w:tab/>
        <w:t>Deleted: Gazette 29 Nov 2019 p. 4149.]</w:t>
      </w:r>
    </w:p>
    <w:p>
      <w:pPr>
        <w:pStyle w:val="Heading5"/>
        <w:rPr>
          <w:snapToGrid w:val="0"/>
        </w:rPr>
      </w:pPr>
      <w:bookmarkStart w:id="162" w:name="_Toc25853055"/>
      <w:r>
        <w:rPr>
          <w:rStyle w:val="CharSectno"/>
        </w:rPr>
        <w:t>1403</w:t>
      </w:r>
      <w:r>
        <w:rPr>
          <w:snapToGrid w:val="0"/>
        </w:rPr>
        <w:t>.</w:t>
      </w:r>
      <w:r>
        <w:rPr>
          <w:snapToGrid w:val="0"/>
        </w:rPr>
        <w:tab/>
        <w:t>Allowances paid on death of member</w:t>
      </w:r>
      <w:bookmarkEnd w:id="162"/>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Gazette 30 Jun 2003 p. 2623; 20 May 2014 p. 1611</w:t>
      </w:r>
      <w:r>
        <w:noBreakHyphen/>
        <w:t>12 and 1615.]</w:t>
      </w:r>
    </w:p>
    <w:p>
      <w:pPr>
        <w:pStyle w:val="Heading5"/>
        <w:rPr>
          <w:snapToGrid w:val="0"/>
        </w:rPr>
      </w:pPr>
      <w:bookmarkStart w:id="163" w:name="_Toc25853056"/>
      <w:r>
        <w:rPr>
          <w:rStyle w:val="CharSectno"/>
        </w:rPr>
        <w:t>1404</w:t>
      </w:r>
      <w:r>
        <w:rPr>
          <w:snapToGrid w:val="0"/>
        </w:rPr>
        <w:t>.</w:t>
      </w:r>
      <w:r>
        <w:rPr>
          <w:snapToGrid w:val="0"/>
        </w:rPr>
        <w:tab/>
        <w:t>Leave entitlement to be paid out</w:t>
      </w:r>
      <w:bookmarkEnd w:id="163"/>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Gazette 30 Jun 2003 p. 2624; 20 May 2014 p. 1611</w:t>
      </w:r>
      <w:r>
        <w:noBreakHyphen/>
        <w:t>12 and 1615</w:t>
      </w:r>
      <w:r>
        <w:noBreakHyphen/>
        <w:t>16.]</w:t>
      </w:r>
    </w:p>
    <w:p>
      <w:pPr>
        <w:pStyle w:val="Heading2"/>
      </w:pPr>
      <w:bookmarkStart w:id="164" w:name="_Toc20821042"/>
      <w:bookmarkStart w:id="165" w:name="_Toc20822012"/>
      <w:bookmarkStart w:id="166" w:name="_Toc20825402"/>
      <w:bookmarkStart w:id="167" w:name="_Toc25853057"/>
      <w:r>
        <w:rPr>
          <w:rStyle w:val="CharPartNo"/>
        </w:rPr>
        <w:t>Part XV</w:t>
      </w:r>
      <w:r>
        <w:rPr>
          <w:rStyle w:val="CharDivNo"/>
        </w:rPr>
        <w:t> </w:t>
      </w:r>
      <w:r>
        <w:t>—</w:t>
      </w:r>
      <w:r>
        <w:rPr>
          <w:rStyle w:val="CharDivText"/>
        </w:rPr>
        <w:t> </w:t>
      </w:r>
      <w:r>
        <w:rPr>
          <w:rStyle w:val="CharPartText"/>
        </w:rPr>
        <w:t>Quarters</w:t>
      </w:r>
      <w:bookmarkEnd w:id="164"/>
      <w:bookmarkEnd w:id="165"/>
      <w:bookmarkEnd w:id="166"/>
      <w:bookmarkEnd w:id="167"/>
    </w:p>
    <w:p>
      <w:pPr>
        <w:pStyle w:val="Heading5"/>
        <w:rPr>
          <w:snapToGrid w:val="0"/>
        </w:rPr>
      </w:pPr>
      <w:bookmarkStart w:id="168" w:name="_Toc25853058"/>
      <w:r>
        <w:rPr>
          <w:rStyle w:val="CharSectno"/>
        </w:rPr>
        <w:t>1501</w:t>
      </w:r>
      <w:r>
        <w:rPr>
          <w:snapToGrid w:val="0"/>
        </w:rPr>
        <w:t>.</w:t>
      </w:r>
      <w:r>
        <w:rPr>
          <w:snapToGrid w:val="0"/>
        </w:rPr>
        <w:tab/>
        <w:t>This Part not in derogation of relevant award</w:t>
      </w:r>
      <w:bookmarkEnd w:id="168"/>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Gazette 30 Dec 2008 p. 5647.]</w:t>
      </w:r>
    </w:p>
    <w:p>
      <w:pPr>
        <w:pStyle w:val="Heading5"/>
        <w:rPr>
          <w:snapToGrid w:val="0"/>
        </w:rPr>
      </w:pPr>
      <w:bookmarkStart w:id="169" w:name="_Toc25853059"/>
      <w:r>
        <w:rPr>
          <w:rStyle w:val="CharSectno"/>
        </w:rPr>
        <w:t>1502</w:t>
      </w:r>
      <w:r>
        <w:rPr>
          <w:snapToGrid w:val="0"/>
        </w:rPr>
        <w:t>.</w:t>
      </w:r>
      <w:r>
        <w:rPr>
          <w:snapToGrid w:val="0"/>
        </w:rPr>
        <w:tab/>
        <w:t>Maintenance of quarters</w:t>
      </w:r>
      <w:bookmarkEnd w:id="169"/>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Gazette 30 Dec 2008 p. 5647; 20 May 2014 p. 1611</w:t>
      </w:r>
      <w:r>
        <w:noBreakHyphen/>
        <w:t>12.]</w:t>
      </w:r>
    </w:p>
    <w:p>
      <w:pPr>
        <w:pStyle w:val="Heading5"/>
        <w:rPr>
          <w:snapToGrid w:val="0"/>
        </w:rPr>
      </w:pPr>
      <w:bookmarkStart w:id="170" w:name="_Toc25853060"/>
      <w:r>
        <w:rPr>
          <w:rStyle w:val="CharSectno"/>
        </w:rPr>
        <w:t>1503</w:t>
      </w:r>
      <w:r>
        <w:rPr>
          <w:snapToGrid w:val="0"/>
        </w:rPr>
        <w:t>.</w:t>
      </w:r>
      <w:r>
        <w:rPr>
          <w:snapToGrid w:val="0"/>
        </w:rPr>
        <w:tab/>
        <w:t>Expenditure not to be incurred without authority of Commissioner</w:t>
      </w:r>
      <w:bookmarkEnd w:id="170"/>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Gazette 20 May 2014 p. 1611</w:t>
      </w:r>
      <w:r>
        <w:noBreakHyphen/>
        <w:t>12, 1615 and 1617.]</w:t>
      </w:r>
    </w:p>
    <w:p>
      <w:pPr>
        <w:pStyle w:val="Heading5"/>
        <w:rPr>
          <w:snapToGrid w:val="0"/>
        </w:rPr>
      </w:pPr>
      <w:bookmarkStart w:id="171" w:name="_Toc25853061"/>
      <w:r>
        <w:rPr>
          <w:rStyle w:val="CharSectno"/>
        </w:rPr>
        <w:t>1504</w:t>
      </w:r>
      <w:r>
        <w:rPr>
          <w:snapToGrid w:val="0"/>
        </w:rPr>
        <w:t>.</w:t>
      </w:r>
      <w:r>
        <w:rPr>
          <w:snapToGrid w:val="0"/>
        </w:rPr>
        <w:tab/>
        <w:t>Inspection of quarters</w:t>
      </w:r>
      <w:bookmarkEnd w:id="171"/>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Gazette 30 Jun 2003 p. 2624; 20 May 2014 p. 1611</w:t>
      </w:r>
      <w:r>
        <w:noBreakHyphen/>
        <w:t>13.]</w:t>
      </w:r>
    </w:p>
    <w:p>
      <w:pPr>
        <w:pStyle w:val="Heading5"/>
        <w:rPr>
          <w:snapToGrid w:val="0"/>
        </w:rPr>
      </w:pPr>
      <w:bookmarkStart w:id="172" w:name="_Toc25853062"/>
      <w:r>
        <w:rPr>
          <w:rStyle w:val="CharSectno"/>
        </w:rPr>
        <w:t>1505</w:t>
      </w:r>
      <w:r>
        <w:rPr>
          <w:snapToGrid w:val="0"/>
        </w:rPr>
        <w:t>.</w:t>
      </w:r>
      <w:r>
        <w:rPr>
          <w:snapToGrid w:val="0"/>
        </w:rPr>
        <w:tab/>
        <w:t>Occupation and vacation of premises</w:t>
      </w:r>
      <w:bookmarkEnd w:id="172"/>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Gazette 30 Jun 2003 p. 2624; 20 May 2014 p. 1611</w:t>
      </w:r>
      <w:r>
        <w:noBreakHyphen/>
        <w:t>13.]</w:t>
      </w:r>
    </w:p>
    <w:p>
      <w:pPr>
        <w:pStyle w:val="Heading5"/>
        <w:rPr>
          <w:snapToGrid w:val="0"/>
        </w:rPr>
      </w:pPr>
      <w:bookmarkStart w:id="173" w:name="_Toc25853063"/>
      <w:r>
        <w:rPr>
          <w:rStyle w:val="CharSectno"/>
        </w:rPr>
        <w:t>1506</w:t>
      </w:r>
      <w:r>
        <w:rPr>
          <w:snapToGrid w:val="0"/>
        </w:rPr>
        <w:t>.</w:t>
      </w:r>
      <w:r>
        <w:rPr>
          <w:snapToGrid w:val="0"/>
        </w:rPr>
        <w:tab/>
        <w:t>Notice of occupation and vacating to be given</w:t>
      </w:r>
      <w:bookmarkEnd w:id="173"/>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Gazette 20 May 2014 p. 1611</w:t>
      </w:r>
      <w:r>
        <w:noBreakHyphen/>
        <w:t>12 and 1617</w:t>
      </w:r>
      <w:r>
        <w:noBreakHyphen/>
        <w:t>18.]</w:t>
      </w:r>
    </w:p>
    <w:p>
      <w:pPr>
        <w:pStyle w:val="Heading2"/>
      </w:pPr>
      <w:bookmarkStart w:id="174" w:name="_Toc20821049"/>
      <w:bookmarkStart w:id="175" w:name="_Toc20822019"/>
      <w:bookmarkStart w:id="176" w:name="_Toc20825409"/>
      <w:bookmarkStart w:id="177" w:name="_Toc25853064"/>
      <w:r>
        <w:rPr>
          <w:rStyle w:val="CharPartNo"/>
        </w:rPr>
        <w:t>Part XVI</w:t>
      </w:r>
      <w:r>
        <w:rPr>
          <w:rStyle w:val="CharDivNo"/>
        </w:rPr>
        <w:t> </w:t>
      </w:r>
      <w:r>
        <w:t>—</w:t>
      </w:r>
      <w:r>
        <w:rPr>
          <w:rStyle w:val="CharDivText"/>
        </w:rPr>
        <w:t> </w:t>
      </w:r>
      <w:r>
        <w:rPr>
          <w:rStyle w:val="CharPartText"/>
        </w:rPr>
        <w:t>General</w:t>
      </w:r>
      <w:bookmarkEnd w:id="174"/>
      <w:bookmarkEnd w:id="175"/>
      <w:bookmarkEnd w:id="176"/>
      <w:bookmarkEnd w:id="177"/>
    </w:p>
    <w:p>
      <w:pPr>
        <w:pStyle w:val="Heading5"/>
        <w:rPr>
          <w:snapToGrid w:val="0"/>
        </w:rPr>
      </w:pPr>
      <w:bookmarkStart w:id="178" w:name="_Toc25853065"/>
      <w:r>
        <w:rPr>
          <w:rStyle w:val="CharSectno"/>
        </w:rPr>
        <w:t>1601</w:t>
      </w:r>
      <w:r>
        <w:rPr>
          <w:snapToGrid w:val="0"/>
        </w:rPr>
        <w:t>.</w:t>
      </w:r>
      <w:r>
        <w:rPr>
          <w:snapToGrid w:val="0"/>
        </w:rPr>
        <w:tab/>
        <w:t>Offences generally</w:t>
      </w:r>
      <w:bookmarkEnd w:id="178"/>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Gazette 20 May 2014 p. 1611</w:t>
      </w:r>
      <w:r>
        <w:noBreakHyphen/>
        <w:t>12.]</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79" w:name="_Toc20821051"/>
      <w:bookmarkStart w:id="180" w:name="_Toc20822021"/>
      <w:bookmarkStart w:id="181" w:name="_Toc20825411"/>
      <w:bookmarkStart w:id="182" w:name="_Toc25853066"/>
      <w:r>
        <w:rPr>
          <w:rStyle w:val="CharSchNo"/>
          <w:rFonts w:eastAsia="MS Mincho"/>
        </w:rPr>
        <w:t>First Schedule</w:t>
      </w:r>
      <w:r>
        <w:rPr>
          <w:rFonts w:eastAsia="MS Mincho"/>
        </w:rPr>
        <w:t> — </w:t>
      </w:r>
      <w:r>
        <w:rPr>
          <w:rStyle w:val="CharSchText"/>
          <w:rFonts w:eastAsia="MS Mincho"/>
        </w:rPr>
        <w:t>Disciplinary charge sheet</w:t>
      </w:r>
      <w:bookmarkEnd w:id="179"/>
      <w:bookmarkEnd w:id="180"/>
      <w:bookmarkEnd w:id="181"/>
      <w:bookmarkEnd w:id="182"/>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Gazette 15 Dec 2006 p. 5635.]</w:t>
      </w:r>
    </w:p>
    <w:p>
      <w:pPr>
        <w:pStyle w:val="yEdnoteschedule"/>
        <w:keepNext/>
      </w:pPr>
      <w:r>
        <w:t>[Second Schedule deleted: Gazette 2 Feb 2007 p. 251.]</w:t>
      </w:r>
    </w:p>
    <w:p>
      <w:pPr>
        <w:pStyle w:val="yEdnoteschedule"/>
      </w:pPr>
      <w:r>
        <w:t>[Third Schedule deleted: Gazette 20 May 2014 p. 1610.]</w:t>
      </w:r>
    </w:p>
    <w:p>
      <w:pPr>
        <w:pStyle w:val="yEdnoteschedule"/>
        <w:outlineLvl w:val="9"/>
      </w:pPr>
      <w:r>
        <w:t>[Fourth Schedule deleted: Gazette 15 Dec 2006 p. 5636.]</w:t>
      </w:r>
    </w:p>
    <w:p>
      <w:pPr>
        <w:pStyle w:val="yEdnoteschedule"/>
        <w:outlineLvl w:val="9"/>
      </w:pPr>
      <w:r>
        <w:t>[Fifth Schedule deleted: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84" w:name="_Toc20821052"/>
      <w:bookmarkStart w:id="185" w:name="_Toc20822022"/>
      <w:bookmarkStart w:id="186" w:name="_Toc20825412"/>
      <w:bookmarkStart w:id="187" w:name="_Toc25853067"/>
      <w:r>
        <w:t>Notes</w:t>
      </w:r>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8" w:name="_Toc25853068"/>
      <w:r>
        <w:rPr>
          <w:snapToGrid w:val="0"/>
        </w:rPr>
        <w:t>Compilation table</w:t>
      </w:r>
      <w:bookmarkEnd w:id="18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vertAlign w:val="superscript"/>
              </w:rPr>
            </w:pPr>
            <w:r>
              <w:rPr>
                <w:i/>
              </w:rPr>
              <w:t xml:space="preserve">Police Regulations 1979 </w:t>
            </w:r>
            <w:r>
              <w:rPr>
                <w:vertAlign w:val="superscript"/>
              </w:rPr>
              <w:t>3</w:t>
            </w:r>
          </w:p>
        </w:tc>
        <w:tc>
          <w:tcPr>
            <w:tcW w:w="1276" w:type="dxa"/>
          </w:tcPr>
          <w:p>
            <w:pPr>
              <w:pStyle w:val="nTable"/>
              <w:spacing w:after="40"/>
            </w:pPr>
            <w:r>
              <w:t>20 Dec 1978 p. 4731</w:t>
            </w:r>
            <w:r>
              <w:noBreakHyphen/>
              <w:t>62</w:t>
            </w:r>
          </w:p>
        </w:tc>
        <w:tc>
          <w:tcPr>
            <w:tcW w:w="2694" w:type="dxa"/>
          </w:tcPr>
          <w:p>
            <w:pPr>
              <w:pStyle w:val="nTable"/>
              <w:tabs>
                <w:tab w:val="left" w:pos="-28"/>
                <w:tab w:val="left" w:pos="0"/>
              </w:tabs>
              <w:spacing w:after="40"/>
            </w:pPr>
            <w:r>
              <w:t>1 Jan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16 Feb 1979 p. 425</w:t>
            </w:r>
          </w:p>
        </w:tc>
        <w:tc>
          <w:tcPr>
            <w:tcW w:w="2694" w:type="dxa"/>
          </w:tcPr>
          <w:p>
            <w:pPr>
              <w:pStyle w:val="nTable"/>
              <w:spacing w:after="40"/>
            </w:pPr>
            <w:r>
              <w:t>16 Feb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4" w:type="dxa"/>
          </w:tcPr>
          <w:p>
            <w:pPr>
              <w:pStyle w:val="nTable"/>
              <w:spacing w:after="40"/>
            </w:pPr>
            <w:r>
              <w:t>7 Sep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3033</w:t>
            </w:r>
          </w:p>
        </w:tc>
        <w:tc>
          <w:tcPr>
            <w:tcW w:w="2694" w:type="dxa"/>
          </w:tcPr>
          <w:p>
            <w:pPr>
              <w:pStyle w:val="nTable"/>
              <w:spacing w:after="40"/>
            </w:pPr>
            <w:r>
              <w:t>29 Aug 1980</w:t>
            </w:r>
          </w:p>
        </w:tc>
      </w:tr>
      <w:tr>
        <w:trPr>
          <w:cantSplit/>
        </w:trPr>
        <w:tc>
          <w:tcPr>
            <w:tcW w:w="3118"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4" w:type="dxa"/>
          </w:tcPr>
          <w:p>
            <w:pPr>
              <w:pStyle w:val="nTable"/>
              <w:spacing w:after="40"/>
            </w:pPr>
            <w:r>
              <w:t>31 Jul 1981</w:t>
            </w:r>
          </w:p>
        </w:tc>
      </w:tr>
      <w:tr>
        <w:trPr>
          <w:cantSplit/>
        </w:trPr>
        <w:tc>
          <w:tcPr>
            <w:tcW w:w="3118"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4" w:type="dxa"/>
          </w:tcPr>
          <w:p>
            <w:pPr>
              <w:pStyle w:val="nTable"/>
              <w:spacing w:after="40"/>
            </w:pPr>
            <w:r>
              <w:t>15 Jan 1982</w:t>
            </w:r>
          </w:p>
        </w:tc>
      </w:tr>
      <w:tr>
        <w:trPr>
          <w:cantSplit/>
        </w:trPr>
        <w:tc>
          <w:tcPr>
            <w:tcW w:w="3118"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4" w:type="dxa"/>
          </w:tcPr>
          <w:p>
            <w:pPr>
              <w:pStyle w:val="nTable"/>
              <w:spacing w:after="40"/>
            </w:pPr>
            <w:r>
              <w:t>29 Apr 1983</w:t>
            </w:r>
          </w:p>
        </w:tc>
      </w:tr>
      <w:tr>
        <w:trPr>
          <w:cantSplit/>
        </w:trPr>
        <w:tc>
          <w:tcPr>
            <w:tcW w:w="3118"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4" w:type="dxa"/>
          </w:tcPr>
          <w:p>
            <w:pPr>
              <w:pStyle w:val="nTable"/>
              <w:spacing w:after="40"/>
            </w:pPr>
            <w:r>
              <w:t>23 Mar 1984</w:t>
            </w:r>
          </w:p>
        </w:tc>
      </w:tr>
      <w:tr>
        <w:trPr>
          <w:cantSplit/>
        </w:trPr>
        <w:tc>
          <w:tcPr>
            <w:tcW w:w="3118"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4" w:type="dxa"/>
          </w:tcPr>
          <w:p>
            <w:pPr>
              <w:pStyle w:val="nTable"/>
              <w:spacing w:after="40"/>
            </w:pPr>
            <w:r>
              <w:t>29 Jun 1984</w:t>
            </w:r>
          </w:p>
        </w:tc>
      </w:tr>
      <w:tr>
        <w:trPr>
          <w:cantSplit/>
        </w:trPr>
        <w:tc>
          <w:tcPr>
            <w:tcW w:w="3118"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4" w:type="dxa"/>
          </w:tcPr>
          <w:p>
            <w:pPr>
              <w:pStyle w:val="nTable"/>
              <w:spacing w:after="40"/>
            </w:pPr>
            <w:r>
              <w:t>7 Dec 1984</w:t>
            </w:r>
          </w:p>
        </w:tc>
      </w:tr>
      <w:tr>
        <w:trPr>
          <w:cantSplit/>
        </w:trPr>
        <w:tc>
          <w:tcPr>
            <w:tcW w:w="3118"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4" w:type="dxa"/>
          </w:tcPr>
          <w:p>
            <w:pPr>
              <w:pStyle w:val="nTable"/>
              <w:spacing w:after="40"/>
            </w:pPr>
            <w:r>
              <w:t>1 Mar 1985</w:t>
            </w:r>
          </w:p>
        </w:tc>
      </w:tr>
      <w:tr>
        <w:trPr>
          <w:cantSplit/>
        </w:trPr>
        <w:tc>
          <w:tcPr>
            <w:tcW w:w="3118"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4" w:type="dxa"/>
          </w:tcPr>
          <w:p>
            <w:pPr>
              <w:pStyle w:val="nTable"/>
              <w:spacing w:after="40"/>
            </w:pPr>
            <w:r>
              <w:t>16 Aug 1985</w:t>
            </w:r>
          </w:p>
        </w:tc>
      </w:tr>
      <w:tr>
        <w:trPr>
          <w:cantSplit/>
        </w:trPr>
        <w:tc>
          <w:tcPr>
            <w:tcW w:w="3118"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4" w:type="dxa"/>
          </w:tcPr>
          <w:p>
            <w:pPr>
              <w:pStyle w:val="nTable"/>
              <w:spacing w:after="40"/>
            </w:pPr>
            <w:r>
              <w:t>24 Apr 1986</w:t>
            </w:r>
          </w:p>
        </w:tc>
      </w:tr>
      <w:tr>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by Gazette 24 Sep 1986 p. 3463</w:t>
            </w:r>
            <w:r>
              <w:rPr>
                <w:b/>
              </w:rPr>
              <w:noBreakHyphen/>
              <w:t>517</w:t>
            </w:r>
            <w:r>
              <w:t xml:space="preserve"> (includes all amendments listed above)</w:t>
            </w:r>
          </w:p>
        </w:tc>
      </w:tr>
      <w:tr>
        <w:trPr>
          <w:cantSplit/>
        </w:trPr>
        <w:tc>
          <w:tcPr>
            <w:tcW w:w="3118"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4" w:type="dxa"/>
          </w:tcPr>
          <w:p>
            <w:pPr>
              <w:pStyle w:val="nTable"/>
              <w:spacing w:after="40"/>
            </w:pPr>
            <w:r>
              <w:t>31 Oct 1986</w:t>
            </w:r>
          </w:p>
        </w:tc>
      </w:tr>
      <w:tr>
        <w:trPr>
          <w:cantSplit/>
        </w:trPr>
        <w:tc>
          <w:tcPr>
            <w:tcW w:w="3118"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4" w:type="dxa"/>
          </w:tcPr>
          <w:p>
            <w:pPr>
              <w:pStyle w:val="nTable"/>
              <w:spacing w:after="40"/>
            </w:pPr>
            <w:r>
              <w:t>14 Aug 1987</w:t>
            </w:r>
          </w:p>
        </w:tc>
      </w:tr>
      <w:tr>
        <w:trPr>
          <w:cantSplit/>
        </w:trPr>
        <w:tc>
          <w:tcPr>
            <w:tcW w:w="3118"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4" w:type="dxa"/>
          </w:tcPr>
          <w:p>
            <w:pPr>
              <w:pStyle w:val="nTable"/>
              <w:spacing w:after="40"/>
            </w:pPr>
            <w:r>
              <w:t>22 Jan 1988</w:t>
            </w:r>
          </w:p>
        </w:tc>
      </w:tr>
      <w:tr>
        <w:trPr>
          <w:cantSplit/>
        </w:trPr>
        <w:tc>
          <w:tcPr>
            <w:tcW w:w="3118"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4" w:type="dxa"/>
          </w:tcPr>
          <w:p>
            <w:pPr>
              <w:pStyle w:val="nTable"/>
              <w:spacing w:after="40"/>
            </w:pPr>
            <w:r>
              <w:t>6 May 1988</w:t>
            </w:r>
          </w:p>
        </w:tc>
      </w:tr>
      <w:tr>
        <w:trPr>
          <w:cantSplit/>
        </w:trPr>
        <w:tc>
          <w:tcPr>
            <w:tcW w:w="3118"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4" w:type="dxa"/>
          </w:tcPr>
          <w:p>
            <w:pPr>
              <w:pStyle w:val="nTable"/>
              <w:spacing w:after="40"/>
            </w:pPr>
            <w:r>
              <w:t>1 Jul 1988</w:t>
            </w:r>
          </w:p>
        </w:tc>
      </w:tr>
      <w:tr>
        <w:trPr>
          <w:cantSplit/>
        </w:trPr>
        <w:tc>
          <w:tcPr>
            <w:tcW w:w="3118"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4" w:type="dxa"/>
          </w:tcPr>
          <w:p>
            <w:pPr>
              <w:pStyle w:val="nTable"/>
              <w:spacing w:after="40"/>
            </w:pPr>
            <w:r>
              <w:t>29 Jul 1988</w:t>
            </w:r>
          </w:p>
        </w:tc>
      </w:tr>
      <w:tr>
        <w:trPr>
          <w:cantSplit/>
        </w:trPr>
        <w:tc>
          <w:tcPr>
            <w:tcW w:w="3118"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4" w:type="dxa"/>
          </w:tcPr>
          <w:p>
            <w:pPr>
              <w:pStyle w:val="nTable"/>
              <w:spacing w:after="40"/>
            </w:pPr>
            <w:r>
              <w:t>18 Nov 1988</w:t>
            </w:r>
          </w:p>
        </w:tc>
      </w:tr>
      <w:tr>
        <w:trPr>
          <w:cantSplit/>
        </w:trPr>
        <w:tc>
          <w:tcPr>
            <w:tcW w:w="3118"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4" w:type="dxa"/>
          </w:tcPr>
          <w:p>
            <w:pPr>
              <w:pStyle w:val="nTable"/>
              <w:spacing w:after="40"/>
            </w:pPr>
            <w:r>
              <w:t>17 Mar 1989</w:t>
            </w:r>
          </w:p>
        </w:tc>
      </w:tr>
      <w:tr>
        <w:trPr>
          <w:cantSplit/>
        </w:trPr>
        <w:tc>
          <w:tcPr>
            <w:tcW w:w="3118"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4" w:type="dxa"/>
          </w:tcPr>
          <w:p>
            <w:pPr>
              <w:pStyle w:val="nTable"/>
              <w:spacing w:after="40"/>
            </w:pPr>
            <w:r>
              <w:t>9 Jun 1989</w:t>
            </w:r>
          </w:p>
        </w:tc>
      </w:tr>
      <w:tr>
        <w:trPr>
          <w:cantSplit/>
        </w:trPr>
        <w:tc>
          <w:tcPr>
            <w:tcW w:w="3118"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4" w:type="dxa"/>
          </w:tcPr>
          <w:p>
            <w:pPr>
              <w:pStyle w:val="nTable"/>
              <w:spacing w:after="40"/>
            </w:pPr>
            <w:r>
              <w:t>27 Oct 1989</w:t>
            </w:r>
          </w:p>
        </w:tc>
      </w:tr>
      <w:tr>
        <w:trPr>
          <w:cantSplit/>
        </w:trPr>
        <w:tc>
          <w:tcPr>
            <w:tcW w:w="3118"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4" w:type="dxa"/>
          </w:tcPr>
          <w:p>
            <w:pPr>
              <w:pStyle w:val="nTable"/>
              <w:spacing w:after="40"/>
            </w:pPr>
            <w:r>
              <w:t>17 Nov 1989</w:t>
            </w:r>
          </w:p>
        </w:tc>
      </w:tr>
      <w:tr>
        <w:trPr>
          <w:cantSplit/>
        </w:trPr>
        <w:tc>
          <w:tcPr>
            <w:tcW w:w="3118"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4" w:type="dxa"/>
          </w:tcPr>
          <w:p>
            <w:pPr>
              <w:pStyle w:val="nTable"/>
              <w:spacing w:after="40"/>
            </w:pPr>
            <w:r>
              <w:t>1 Dec 1989</w:t>
            </w:r>
          </w:p>
        </w:tc>
      </w:tr>
      <w:tr>
        <w:trPr>
          <w:cantSplit/>
        </w:trPr>
        <w:tc>
          <w:tcPr>
            <w:tcW w:w="3118"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4" w:type="dxa"/>
          </w:tcPr>
          <w:p>
            <w:pPr>
              <w:pStyle w:val="nTable"/>
              <w:spacing w:after="40"/>
            </w:pPr>
            <w:r>
              <w:t>8 Dec 1989</w:t>
            </w:r>
          </w:p>
        </w:tc>
      </w:tr>
      <w:tr>
        <w:trPr>
          <w:cantSplit/>
        </w:trPr>
        <w:tc>
          <w:tcPr>
            <w:tcW w:w="3118"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4" w:type="dxa"/>
          </w:tcPr>
          <w:p>
            <w:pPr>
              <w:pStyle w:val="nTable"/>
              <w:spacing w:after="40"/>
            </w:pPr>
            <w:r>
              <w:t>2 Feb 1990</w:t>
            </w:r>
          </w:p>
        </w:tc>
      </w:tr>
      <w:tr>
        <w:trPr>
          <w:cantSplit/>
        </w:trPr>
        <w:tc>
          <w:tcPr>
            <w:tcW w:w="3118"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4" w:type="dxa"/>
          </w:tcPr>
          <w:p>
            <w:pPr>
              <w:pStyle w:val="nTable"/>
              <w:spacing w:after="40"/>
            </w:pPr>
            <w:r>
              <w:t>30 Mar 1990</w:t>
            </w:r>
          </w:p>
        </w:tc>
      </w:tr>
      <w:tr>
        <w:trPr>
          <w:cantSplit/>
        </w:trPr>
        <w:tc>
          <w:tcPr>
            <w:tcW w:w="3118"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4" w:type="dxa"/>
          </w:tcPr>
          <w:p>
            <w:pPr>
              <w:pStyle w:val="nTable"/>
              <w:spacing w:after="40"/>
            </w:pPr>
            <w:r>
              <w:t>14 Jul 1992</w:t>
            </w:r>
          </w:p>
        </w:tc>
      </w:tr>
      <w:tr>
        <w:trPr>
          <w:cantSplit/>
        </w:trPr>
        <w:tc>
          <w:tcPr>
            <w:tcW w:w="3118"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4" w:type="dxa"/>
          </w:tcPr>
          <w:p>
            <w:pPr>
              <w:pStyle w:val="nTable"/>
              <w:spacing w:after="40"/>
            </w:pPr>
            <w:r>
              <w:t>18 Nov 1994</w:t>
            </w:r>
          </w:p>
        </w:tc>
      </w:tr>
      <w:tr>
        <w:trPr>
          <w:cantSplit/>
        </w:trPr>
        <w:tc>
          <w:tcPr>
            <w:tcW w:w="3118"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4" w:type="dxa"/>
          </w:tcPr>
          <w:p>
            <w:pPr>
              <w:pStyle w:val="nTable"/>
              <w:spacing w:after="40"/>
            </w:pPr>
            <w:r>
              <w:t>7 Feb 1995</w:t>
            </w:r>
          </w:p>
        </w:tc>
      </w:tr>
      <w:tr>
        <w:trPr>
          <w:cantSplit/>
        </w:trPr>
        <w:tc>
          <w:tcPr>
            <w:tcW w:w="3118" w:type="dxa"/>
          </w:tcPr>
          <w:p>
            <w:pPr>
              <w:pStyle w:val="nTable"/>
              <w:spacing w:after="40"/>
              <w:ind w:right="113"/>
              <w:rPr>
                <w:vertAlign w:val="superscript"/>
              </w:rPr>
            </w:pPr>
            <w:r>
              <w:rPr>
                <w:i/>
              </w:rPr>
              <w:t xml:space="preserve">Police Force Amendment Regulations (No. 2) 1995 </w:t>
            </w:r>
            <w:r>
              <w:rPr>
                <w:vertAlign w:val="superscript"/>
              </w:rPr>
              <w:t>4</w:t>
            </w:r>
          </w:p>
        </w:tc>
        <w:tc>
          <w:tcPr>
            <w:tcW w:w="1276" w:type="dxa"/>
          </w:tcPr>
          <w:p>
            <w:pPr>
              <w:pStyle w:val="nTable"/>
              <w:spacing w:after="40"/>
            </w:pPr>
            <w:r>
              <w:t>17 Mar 1995 p. 1055</w:t>
            </w:r>
          </w:p>
        </w:tc>
        <w:tc>
          <w:tcPr>
            <w:tcW w:w="2694" w:type="dxa"/>
          </w:tcPr>
          <w:p>
            <w:pPr>
              <w:pStyle w:val="nTable"/>
              <w:spacing w:after="40"/>
            </w:pPr>
            <w:r>
              <w:t>17 Mar 1995</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rPr>
          <w:cantSplit/>
        </w:trPr>
        <w:tc>
          <w:tcPr>
            <w:tcW w:w="3118"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4" w:type="dxa"/>
          </w:tcPr>
          <w:p>
            <w:pPr>
              <w:pStyle w:val="nTable"/>
              <w:spacing w:after="40"/>
            </w:pPr>
            <w:r>
              <w:t>20 Sep 1996</w:t>
            </w:r>
          </w:p>
        </w:tc>
      </w:tr>
      <w:tr>
        <w:trPr>
          <w:cantSplit/>
        </w:trPr>
        <w:tc>
          <w:tcPr>
            <w:tcW w:w="3118"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4" w:type="dxa"/>
          </w:tcPr>
          <w:p>
            <w:pPr>
              <w:pStyle w:val="nTable"/>
              <w:spacing w:after="40"/>
            </w:pPr>
            <w:r>
              <w:t>22 Aug 1997</w:t>
            </w:r>
          </w:p>
        </w:tc>
      </w:tr>
      <w:tr>
        <w:trPr>
          <w:cantSplit/>
        </w:trPr>
        <w:tc>
          <w:tcPr>
            <w:tcW w:w="3118"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4" w:type="dxa"/>
          </w:tcPr>
          <w:p>
            <w:pPr>
              <w:pStyle w:val="nTable"/>
              <w:spacing w:after="40"/>
            </w:pPr>
            <w:r>
              <w:rPr>
                <w:spacing w:val="-2"/>
              </w:rPr>
              <w:t>14 Nov 1997</w:t>
            </w:r>
          </w:p>
        </w:tc>
      </w:tr>
      <w:tr>
        <w:trPr>
          <w:cantSplit/>
        </w:trPr>
        <w:tc>
          <w:tcPr>
            <w:tcW w:w="3118"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4" w:type="dxa"/>
          </w:tcPr>
          <w:p>
            <w:pPr>
              <w:pStyle w:val="nTable"/>
              <w:spacing w:after="40"/>
            </w:pPr>
            <w:r>
              <w:t>6 Jan 1998</w:t>
            </w:r>
          </w:p>
        </w:tc>
      </w:tr>
      <w:tr>
        <w:trPr>
          <w:cantSplit/>
        </w:trPr>
        <w:tc>
          <w:tcPr>
            <w:tcW w:w="3118" w:type="dxa"/>
          </w:tcPr>
          <w:p>
            <w:pPr>
              <w:pStyle w:val="nTable"/>
              <w:spacing w:after="40"/>
              <w:ind w:right="113"/>
              <w:rPr>
                <w:spacing w:val="-2"/>
                <w:vertAlign w:val="superscript"/>
              </w:rPr>
            </w:pPr>
            <w:r>
              <w:rPr>
                <w:i/>
                <w:spacing w:val="-2"/>
              </w:rPr>
              <w:t xml:space="preserve">Police Force Amendment Regulations (No. 2) 1998 </w:t>
            </w:r>
            <w:r>
              <w:rPr>
                <w:spacing w:val="-2"/>
                <w:vertAlign w:val="superscript"/>
              </w:rPr>
              <w:t>5</w:t>
            </w:r>
          </w:p>
        </w:tc>
        <w:tc>
          <w:tcPr>
            <w:tcW w:w="1276" w:type="dxa"/>
          </w:tcPr>
          <w:p>
            <w:pPr>
              <w:pStyle w:val="nTable"/>
              <w:spacing w:after="40"/>
              <w:rPr>
                <w:spacing w:val="-2"/>
              </w:rPr>
            </w:pPr>
            <w:r>
              <w:rPr>
                <w:spacing w:val="-2"/>
              </w:rPr>
              <w:t>21 Aug 1998 p. 4678</w:t>
            </w:r>
            <w:r>
              <w:rPr>
                <w:spacing w:val="-2"/>
              </w:rPr>
              <w:noBreakHyphen/>
              <w:t>9</w:t>
            </w:r>
          </w:p>
        </w:tc>
        <w:tc>
          <w:tcPr>
            <w:tcW w:w="2694" w:type="dxa"/>
          </w:tcPr>
          <w:p>
            <w:pPr>
              <w:pStyle w:val="nTable"/>
              <w:spacing w:after="40"/>
              <w:rPr>
                <w:spacing w:val="-2"/>
              </w:rPr>
            </w:pPr>
            <w:r>
              <w:rPr>
                <w:spacing w:val="-2"/>
              </w:rPr>
              <w:t>21 Aug 1998</w:t>
            </w:r>
          </w:p>
        </w:tc>
      </w:tr>
      <w:tr>
        <w:trPr>
          <w:cantSplit/>
        </w:trPr>
        <w:tc>
          <w:tcPr>
            <w:tcW w:w="3118"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4" w:type="dxa"/>
          </w:tcPr>
          <w:p>
            <w:pPr>
              <w:pStyle w:val="nTable"/>
              <w:spacing w:after="40"/>
              <w:rPr>
                <w:spacing w:val="-2"/>
              </w:rPr>
            </w:pPr>
            <w:r>
              <w:rPr>
                <w:spacing w:val="-2"/>
              </w:rPr>
              <w:t>13 Nov 1998</w:t>
            </w:r>
          </w:p>
        </w:tc>
      </w:tr>
      <w:tr>
        <w:trPr>
          <w:cantSplit/>
        </w:trPr>
        <w:tc>
          <w:tcPr>
            <w:tcW w:w="3118"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4" w:type="dxa"/>
          </w:tcPr>
          <w:p>
            <w:pPr>
              <w:pStyle w:val="nTable"/>
              <w:spacing w:after="40"/>
              <w:rPr>
                <w:spacing w:val="-2"/>
              </w:rPr>
            </w:pPr>
            <w:r>
              <w:rPr>
                <w:spacing w:val="-2"/>
              </w:rPr>
              <w:t>28 Nov 2000</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rPr>
          <w:cantSplit/>
        </w:trPr>
        <w:tc>
          <w:tcPr>
            <w:tcW w:w="3118"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4" w:type="dxa"/>
          </w:tcPr>
          <w:p>
            <w:pPr>
              <w:pStyle w:val="nTable"/>
              <w:spacing w:after="40"/>
              <w:rPr>
                <w:spacing w:val="-2"/>
              </w:rPr>
            </w:pPr>
            <w:r>
              <w:rPr>
                <w:spacing w:val="-2"/>
              </w:rPr>
              <w:t>10 Aug 2001</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4"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4" w:type="dxa"/>
          </w:tcPr>
          <w:p>
            <w:pPr>
              <w:pStyle w:val="nTable"/>
              <w:spacing w:after="40"/>
            </w:pPr>
            <w:r>
              <w:t xml:space="preserve">27 Aug 2003 (see r. 2 and </w:t>
            </w:r>
            <w:r>
              <w:rPr>
                <w:i/>
              </w:rPr>
              <w:t>Gazette</w:t>
            </w:r>
            <w:r>
              <w:t xml:space="preserve"> 26 Aug 2003 p. 3753)</w:t>
            </w:r>
          </w:p>
        </w:tc>
      </w:tr>
      <w:tr>
        <w:trPr>
          <w:cantSplit/>
        </w:trPr>
        <w:tc>
          <w:tcPr>
            <w:tcW w:w="3118"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4" w:type="dxa"/>
          </w:tcPr>
          <w:p>
            <w:pPr>
              <w:pStyle w:val="nTable"/>
              <w:spacing w:after="40"/>
            </w:pPr>
            <w:r>
              <w:t>17 Dec 2004</w:t>
            </w:r>
          </w:p>
        </w:tc>
      </w:tr>
      <w:tr>
        <w:trPr>
          <w:cantSplit/>
        </w:trPr>
        <w:tc>
          <w:tcPr>
            <w:tcW w:w="3118"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4" w:type="dxa"/>
          </w:tcPr>
          <w:p>
            <w:pPr>
              <w:pStyle w:val="nTable"/>
              <w:spacing w:after="40"/>
            </w:pPr>
            <w:r>
              <w:t>30 Dec 2005</w:t>
            </w:r>
          </w:p>
        </w:tc>
      </w:tr>
      <w:tr>
        <w:trPr>
          <w:cantSplit/>
        </w:trPr>
        <w:tc>
          <w:tcPr>
            <w:tcW w:w="3118"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4" w:type="dxa"/>
          </w:tcPr>
          <w:p>
            <w:pPr>
              <w:pStyle w:val="nTable"/>
              <w:spacing w:after="40"/>
            </w:pPr>
            <w:r>
              <w:t>22 Dec 2006</w:t>
            </w:r>
          </w:p>
        </w:tc>
      </w:tr>
      <w:tr>
        <w:trPr>
          <w:cantSplit/>
        </w:trPr>
        <w:tc>
          <w:tcPr>
            <w:tcW w:w="3118"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4" w:type="dxa"/>
          </w:tcPr>
          <w:p>
            <w:pPr>
              <w:pStyle w:val="nTable"/>
              <w:spacing w:after="40"/>
            </w:pPr>
            <w:r>
              <w:t>7 Feb 2007 (see r. 2)</w:t>
            </w:r>
          </w:p>
        </w:tc>
      </w:tr>
      <w:tr>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(includes amendments listed above) (correction by Gazette 9 May 2008 p. 1859)</w:t>
            </w:r>
          </w:p>
        </w:tc>
      </w:tr>
      <w:tr>
        <w:trPr>
          <w:cantSplit/>
        </w:trPr>
        <w:tc>
          <w:tcPr>
            <w:tcW w:w="3118"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4" w:type="dxa"/>
          </w:tcPr>
          <w:p>
            <w:pPr>
              <w:pStyle w:val="nTable"/>
              <w:spacing w:after="40"/>
            </w:pPr>
            <w:r>
              <w:t>r. 1 and 2: 16 Nov 2007 (see r. 2(a));</w:t>
            </w:r>
            <w:r>
              <w:br/>
              <w:t>Regulations other than r. 1 and 2: 17 Nov 2007 (see r. 2(b))</w:t>
            </w:r>
          </w:p>
        </w:tc>
      </w:tr>
      <w:tr>
        <w:trPr>
          <w:cantSplit/>
        </w:trPr>
        <w:tc>
          <w:tcPr>
            <w:tcW w:w="3118"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4" w:type="dxa"/>
          </w:tcPr>
          <w:p>
            <w:pPr>
              <w:pStyle w:val="nTable"/>
              <w:spacing w:after="40"/>
            </w:pPr>
            <w:r>
              <w:t>r. 1 and 2: 30 Dec 2008 (see r. 2(a));</w:t>
            </w:r>
            <w:r>
              <w:br/>
              <w:t>Regulations other than r. 1 and 2: 31 Dec 2008 (see r. 2(b))</w:t>
            </w:r>
          </w:p>
        </w:tc>
      </w:tr>
      <w:tr>
        <w:trPr>
          <w:cantSplit/>
        </w:trPr>
        <w:tc>
          <w:tcPr>
            <w:tcW w:w="3118"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4"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rPr>
          <w:cantSplit/>
        </w:trPr>
        <w:tc>
          <w:tcPr>
            <w:tcW w:w="3118"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4" w:type="dxa"/>
          </w:tcPr>
          <w:p>
            <w:pPr>
              <w:pStyle w:val="nTable"/>
              <w:spacing w:after="40"/>
            </w:pPr>
            <w:r>
              <w:t>r. 1 and 2: 16 Jul 2010 (see r. 2(a));</w:t>
            </w:r>
            <w:r>
              <w:br/>
              <w:t>Regulations other than r. 1 and 2: 17 Jul 2010 (see r. 2(b))</w:t>
            </w:r>
          </w:p>
        </w:tc>
      </w:tr>
      <w:tr>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rPr>
          <w:cantSplit/>
        </w:trPr>
        <w:tc>
          <w:tcPr>
            <w:tcW w:w="3118"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4" w:type="dxa"/>
          </w:tcPr>
          <w:p>
            <w:pPr>
              <w:pStyle w:val="nTable"/>
              <w:spacing w:after="40"/>
            </w:pPr>
            <w:r>
              <w:t>r. 1 and 2: 8 Jul 2011 (see r. 2(a));</w:t>
            </w:r>
            <w:r>
              <w:br/>
              <w:t>Regulations other than r. 1 and 2: 9 Jul 2011 (see r. 2(b))</w:t>
            </w:r>
          </w:p>
        </w:tc>
      </w:tr>
      <w:tr>
        <w:trPr>
          <w:cantSplit/>
        </w:trPr>
        <w:tc>
          <w:tcPr>
            <w:tcW w:w="3118"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4" w:type="dxa"/>
          </w:tcPr>
          <w:p>
            <w:pPr>
              <w:pStyle w:val="nTable"/>
              <w:spacing w:after="40"/>
            </w:pPr>
            <w:r>
              <w:t>r. 1 and 2: 15 Jul 2011 (see r. 2(a));</w:t>
            </w:r>
            <w:r>
              <w:br/>
              <w:t>Regulations other than r. 1 and 2: 16 Jul 2011 (see r. 2(b))</w:t>
            </w:r>
          </w:p>
        </w:tc>
      </w:tr>
      <w:tr>
        <w:trPr>
          <w:cantSplit/>
        </w:trPr>
        <w:tc>
          <w:tcPr>
            <w:tcW w:w="3118"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4" w:type="dxa"/>
          </w:tcPr>
          <w:p>
            <w:pPr>
              <w:pStyle w:val="nTable"/>
              <w:spacing w:after="40"/>
            </w:pPr>
            <w:r>
              <w:t>r. 1 and 2: 2 Dec 2011 (see r. 2(a));</w:t>
            </w:r>
            <w:r>
              <w:br/>
              <w:t>Regulations other than r. 1 and 2: 3 Dec 2011 (see r. 2(b))</w:t>
            </w:r>
          </w:p>
        </w:tc>
      </w:tr>
      <w:tr>
        <w:trPr>
          <w:cantSplit/>
        </w:trPr>
        <w:tc>
          <w:tcPr>
            <w:tcW w:w="3118"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4" w:type="dxa"/>
            <w:shd w:val="clear" w:color="auto" w:fill="auto"/>
          </w:tcPr>
          <w:p>
            <w:pPr>
              <w:pStyle w:val="nTable"/>
              <w:spacing w:after="40"/>
            </w:pPr>
            <w:r>
              <w:rPr>
                <w:bCs/>
                <w:snapToGrid w:val="0"/>
                <w:spacing w:val="-2"/>
              </w:rPr>
              <w:t>r. 1 and 2: 20 May 2014 (see r. 2(a));</w:t>
            </w:r>
            <w:r>
              <w:rPr>
                <w:bCs/>
                <w:snapToGrid w:val="0"/>
                <w:spacing w:val="-2"/>
              </w:rPr>
              <w:br/>
              <w:t>Regulations other than r. 1 and 2: 21 May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rPr>
          <w:cantSplit/>
        </w:trPr>
        <w:tc>
          <w:tcPr>
            <w:tcW w:w="3118" w:type="dxa"/>
            <w:shd w:val="clear" w:color="auto" w:fill="auto"/>
          </w:tcPr>
          <w:p>
            <w:pPr>
              <w:pStyle w:val="nTable"/>
              <w:spacing w:after="40"/>
              <w:ind w:right="113"/>
              <w:rPr>
                <w:i/>
              </w:rPr>
            </w:pPr>
            <w:r>
              <w:rPr>
                <w:i/>
              </w:rPr>
              <w:t>Police Force Amendment Regulations 2015</w:t>
            </w:r>
          </w:p>
        </w:tc>
        <w:tc>
          <w:tcPr>
            <w:tcW w:w="1276" w:type="dxa"/>
            <w:shd w:val="clear" w:color="auto" w:fill="auto"/>
          </w:tcPr>
          <w:p>
            <w:pPr>
              <w:pStyle w:val="nTable"/>
              <w:spacing w:after="40"/>
            </w:pPr>
            <w:r>
              <w:t>3 Mar 2015 p. 785</w:t>
            </w:r>
            <w:r>
              <w:noBreakHyphen/>
              <w:t>6</w:t>
            </w:r>
          </w:p>
        </w:tc>
        <w:tc>
          <w:tcPr>
            <w:tcW w:w="2694" w:type="dxa"/>
            <w:shd w:val="clear" w:color="auto" w:fill="auto"/>
          </w:tcPr>
          <w:p>
            <w:pPr>
              <w:pStyle w:val="nTable"/>
              <w:spacing w:after="40"/>
            </w:pPr>
            <w:r>
              <w:rPr>
                <w:bCs/>
                <w:snapToGrid w:val="0"/>
                <w:spacing w:val="-2"/>
              </w:rPr>
              <w:t>r. 1 and 2: 3 Mar 2015 (see r. 2(a));</w:t>
            </w:r>
            <w:r>
              <w:rPr>
                <w:bCs/>
                <w:snapToGrid w:val="0"/>
                <w:spacing w:val="-2"/>
              </w:rPr>
              <w:br/>
              <w:t>r. 3 and 4(1): 4 Mar 2015 (see r. 2(b));</w:t>
            </w:r>
            <w:r>
              <w:rPr>
                <w:bCs/>
                <w:snapToGrid w:val="0"/>
                <w:spacing w:val="-2"/>
              </w:rPr>
              <w:br/>
              <w:t xml:space="preserve">r. 4(2): 4 Mar 2015 (see r. 2(c)(i) and </w:t>
            </w:r>
            <w:r>
              <w:rPr>
                <w:bCs/>
                <w:i/>
                <w:snapToGrid w:val="0"/>
                <w:spacing w:val="-2"/>
              </w:rPr>
              <w:t>Gazette</w:t>
            </w:r>
            <w:r>
              <w:rPr>
                <w:bCs/>
                <w:snapToGrid w:val="0"/>
                <w:spacing w:val="-2"/>
              </w:rPr>
              <w:t xml:space="preserve"> 3 Mar 2015 p. 783)</w:t>
            </w:r>
          </w:p>
        </w:tc>
      </w:tr>
      <w:tr>
        <w:trPr>
          <w:cantSplit/>
        </w:trPr>
        <w:tc>
          <w:tcPr>
            <w:tcW w:w="3118" w:type="dxa"/>
            <w:shd w:val="clear" w:color="auto" w:fill="auto"/>
          </w:tcPr>
          <w:p>
            <w:pPr>
              <w:pStyle w:val="nTable"/>
              <w:spacing w:after="40"/>
              <w:ind w:right="113"/>
              <w:rPr>
                <w:i/>
              </w:rPr>
            </w:pPr>
            <w:r>
              <w:rPr>
                <w:i/>
              </w:rPr>
              <w:t xml:space="preserve">Police Service Regulations Amendment (Public Health) Regulations 2016 </w:t>
            </w:r>
            <w:r>
              <w:t>Pt. 3</w:t>
            </w:r>
          </w:p>
        </w:tc>
        <w:tc>
          <w:tcPr>
            <w:tcW w:w="1276" w:type="dxa"/>
            <w:shd w:val="clear" w:color="auto" w:fill="auto"/>
          </w:tcPr>
          <w:p>
            <w:pPr>
              <w:pStyle w:val="nTable"/>
              <w:spacing w:after="40"/>
            </w:pPr>
            <w:r>
              <w:t>10 Jan 2017 p. 221-4</w:t>
            </w:r>
          </w:p>
        </w:tc>
        <w:tc>
          <w:tcPr>
            <w:tcW w:w="2694"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spacing w:after="40"/>
              <w:ind w:right="113"/>
              <w:rPr>
                <w:i/>
              </w:rPr>
            </w:pPr>
            <w:r>
              <w:rPr>
                <w:i/>
              </w:rPr>
              <w:t>Police Force Amendment Regulations (No. 2) 2018</w:t>
            </w:r>
          </w:p>
        </w:tc>
        <w:tc>
          <w:tcPr>
            <w:tcW w:w="1276" w:type="dxa"/>
            <w:shd w:val="clear" w:color="auto" w:fill="auto"/>
          </w:tcPr>
          <w:p>
            <w:pPr>
              <w:pStyle w:val="nTable"/>
              <w:spacing w:after="40"/>
            </w:pPr>
            <w:r>
              <w:t>10 Aug 2018 p. 2863</w:t>
            </w:r>
            <w:r>
              <w:noBreakHyphen/>
              <w:t>4</w:t>
            </w:r>
          </w:p>
        </w:tc>
        <w:tc>
          <w:tcPr>
            <w:tcW w:w="2694" w:type="dxa"/>
            <w:shd w:val="clear" w:color="auto" w:fill="auto"/>
          </w:tcPr>
          <w:p>
            <w:pPr>
              <w:pStyle w:val="nTable"/>
              <w:spacing w:after="40"/>
            </w:pPr>
            <w:r>
              <w:rPr>
                <w:bCs/>
                <w:snapToGrid w:val="0"/>
                <w:spacing w:val="-2"/>
              </w:rPr>
              <w:t>r. 1 and 2: 10 Aug 2018 (see r. 2(a));</w:t>
            </w:r>
            <w:r>
              <w:rPr>
                <w:bCs/>
                <w:snapToGrid w:val="0"/>
                <w:spacing w:val="-2"/>
              </w:rPr>
              <w:br/>
              <w:t>Regulations other than r. 1 and 2: 11 Aug 2018 (see r. 2(b))</w:t>
            </w:r>
          </w:p>
        </w:tc>
      </w:tr>
      <w:tr>
        <w:trPr>
          <w:cantSplit/>
        </w:trPr>
        <w:tc>
          <w:tcPr>
            <w:tcW w:w="3118" w:type="dxa"/>
            <w:shd w:val="clear" w:color="auto" w:fill="auto"/>
          </w:tcPr>
          <w:p>
            <w:pPr>
              <w:pStyle w:val="nTable"/>
              <w:spacing w:after="40"/>
              <w:ind w:right="113"/>
              <w:rPr>
                <w:i/>
              </w:rPr>
            </w:pPr>
            <w:r>
              <w:rPr>
                <w:i/>
              </w:rPr>
              <w:t>Police Force Amendment Regulations (No. 3) 2018</w:t>
            </w:r>
          </w:p>
        </w:tc>
        <w:tc>
          <w:tcPr>
            <w:tcW w:w="1276" w:type="dxa"/>
            <w:shd w:val="clear" w:color="auto" w:fill="auto"/>
          </w:tcPr>
          <w:p>
            <w:pPr>
              <w:pStyle w:val="nTable"/>
              <w:spacing w:after="40"/>
            </w:pPr>
            <w:r>
              <w:t>23 Nov 2018 p. 4552</w:t>
            </w:r>
            <w:r>
              <w:noBreakHyphen/>
              <w:t>3</w:t>
            </w:r>
          </w:p>
        </w:tc>
        <w:tc>
          <w:tcPr>
            <w:tcW w:w="2694" w:type="dxa"/>
            <w:shd w:val="clear" w:color="auto" w:fill="auto"/>
          </w:tcPr>
          <w:p>
            <w:pPr>
              <w:pStyle w:val="nTable"/>
              <w:spacing w:after="40"/>
              <w:rPr>
                <w:bCs/>
                <w:snapToGrid w:val="0"/>
                <w:spacing w:val="-2"/>
              </w:rPr>
            </w:pPr>
            <w:r>
              <w:rPr>
                <w:bCs/>
                <w:snapToGrid w:val="0"/>
                <w:spacing w:val="-2"/>
              </w:rPr>
              <w:t>r. 1 and 2: 23 Nov 2018 (see r. 2(a));</w:t>
            </w:r>
            <w:r>
              <w:rPr>
                <w:bCs/>
                <w:snapToGrid w:val="0"/>
                <w:spacing w:val="-2"/>
              </w:rPr>
              <w:br/>
              <w:t>Regulations other than r. 1 and 2: 24 Nov 2018 (see r. 2(b))</w:t>
            </w:r>
          </w:p>
        </w:tc>
      </w:tr>
      <w:tr>
        <w:trPr>
          <w:cantSplit/>
        </w:trPr>
        <w:tc>
          <w:tcPr>
            <w:tcW w:w="3118" w:type="dxa"/>
            <w:shd w:val="clear" w:color="auto" w:fill="auto"/>
          </w:tcPr>
          <w:p>
            <w:pPr>
              <w:pStyle w:val="nTable"/>
              <w:spacing w:after="40"/>
              <w:ind w:right="113"/>
              <w:rPr>
                <w:i/>
              </w:rPr>
            </w:pPr>
            <w:r>
              <w:rPr>
                <w:i/>
              </w:rPr>
              <w:t>Police Force Amendment Regulations 2019</w:t>
            </w:r>
          </w:p>
        </w:tc>
        <w:tc>
          <w:tcPr>
            <w:tcW w:w="1276" w:type="dxa"/>
            <w:shd w:val="clear" w:color="auto" w:fill="auto"/>
          </w:tcPr>
          <w:p>
            <w:pPr>
              <w:pStyle w:val="nTable"/>
              <w:spacing w:after="40"/>
            </w:pPr>
            <w:r>
              <w:t>1 Oct 2019 p. 3509-13</w:t>
            </w:r>
          </w:p>
        </w:tc>
        <w:tc>
          <w:tcPr>
            <w:tcW w:w="2694" w:type="dxa"/>
            <w:shd w:val="clear" w:color="auto" w:fill="auto"/>
          </w:tcPr>
          <w:p>
            <w:pPr>
              <w:pStyle w:val="nTable"/>
              <w:spacing w:after="40"/>
              <w:rPr>
                <w:bCs/>
                <w:snapToGrid w:val="0"/>
                <w:spacing w:val="-2"/>
              </w:rPr>
            </w:pPr>
            <w:r>
              <w:rPr>
                <w:bCs/>
                <w:snapToGrid w:val="0"/>
                <w:spacing w:val="-2"/>
              </w:rPr>
              <w:t>r. 1 and 2: 1 Oct 2019 (see r. 2(a)); Regulations other than r. 1 and 2: 2 Oct 2019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Police Force Amendment Regulations (No. 3) 2019</w:t>
            </w:r>
          </w:p>
        </w:tc>
        <w:tc>
          <w:tcPr>
            <w:tcW w:w="1276" w:type="dxa"/>
            <w:tcBorders>
              <w:bottom w:val="single" w:sz="4" w:space="0" w:color="auto"/>
            </w:tcBorders>
            <w:shd w:val="clear" w:color="auto" w:fill="auto"/>
          </w:tcPr>
          <w:p>
            <w:pPr>
              <w:pStyle w:val="nTable"/>
              <w:spacing w:after="40"/>
            </w:pPr>
            <w:r>
              <w:t>29 Nov 2019 p. 4149</w:t>
            </w:r>
          </w:p>
        </w:tc>
        <w:tc>
          <w:tcPr>
            <w:tcW w:w="2694" w:type="dxa"/>
            <w:tcBorders>
              <w:bottom w:val="single" w:sz="4" w:space="0" w:color="auto"/>
            </w:tcBorders>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 xml:space="preserve">Regulations other than r. 1 and 2: 30 Nov 2019 (see r. 2(b) and </w:t>
            </w:r>
            <w:r>
              <w:rPr>
                <w:bCs/>
                <w:i/>
                <w:snapToGrid w:val="0"/>
                <w:spacing w:val="-2"/>
              </w:rPr>
              <w:t xml:space="preserve">Gazette </w:t>
            </w:r>
            <w:r>
              <w:rPr>
                <w:bCs/>
                <w:snapToGrid w:val="0"/>
                <w:spacing w:val="-2"/>
              </w:rPr>
              <w:t>29 Nov 2019</w:t>
            </w:r>
            <w:r>
              <w:rPr>
                <w:bCs/>
                <w:i/>
                <w:snapToGrid w:val="0"/>
                <w:spacing w:val="-2"/>
              </w:rPr>
              <w:t xml:space="preserve"> </w:t>
            </w:r>
            <w:r>
              <w:rPr>
                <w:bCs/>
                <w:snapToGrid w:val="0"/>
                <w:spacing w:val="-2"/>
              </w:rPr>
              <w:t>p. 4133)</w:t>
            </w:r>
          </w:p>
        </w:tc>
      </w:tr>
    </w:tbl>
    <w:p>
      <w:pPr>
        <w:pStyle w:val="nSubsection"/>
      </w:pPr>
      <w:r>
        <w:rPr>
          <w:vertAlign w:val="superscript"/>
        </w:rPr>
        <w:t>2</w:t>
      </w:r>
      <w:r>
        <w:rPr>
          <w:vertAlign w:val="superscript"/>
        </w:rPr>
        <w:tab/>
      </w:r>
      <w:r>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3</w:t>
      </w:r>
      <w:r>
        <w:tab/>
        <w:t xml:space="preserve">Now known as the </w:t>
      </w:r>
      <w:r>
        <w:rPr>
          <w:i/>
        </w:rPr>
        <w:t>Police Force Regulations 1979</w:t>
      </w:r>
      <w:r>
        <w:t>; citation changed (see note under r. 101).</w:t>
      </w:r>
    </w:p>
    <w:p>
      <w:pPr>
        <w:pStyle w:val="nSubsection"/>
        <w:rPr>
          <w:snapToGrid w:val="0"/>
        </w:rPr>
      </w:pPr>
      <w:r>
        <w:rPr>
          <w:vertAlign w:val="superscript"/>
        </w:rPr>
        <w:t>4</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5</w:t>
      </w:r>
      <w:r>
        <w:tab/>
        <w:t xml:space="preserve">The </w:t>
      </w:r>
      <w:r>
        <w:rPr>
          <w:i/>
        </w:rPr>
        <w:t>Police Force Amendment Regulations (No. 2) 1998</w:t>
      </w:r>
      <w:r>
        <w:t xml:space="preserve"> r. 13 is a transitional provision that is of no further effect.</w:t>
      </w:r>
    </w:p>
    <w:p>
      <w:pPr>
        <w:pStyle w:val="nSubsection"/>
      </w:pPr>
    </w:p>
    <w:p>
      <w:pPr>
        <w:pStyle w:val="nSubsection"/>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90" w:name="_Toc20825414"/>
      <w:bookmarkStart w:id="191" w:name="_Toc25853069"/>
      <w:r>
        <w:rPr>
          <w:sz w:val="28"/>
        </w:rPr>
        <w:t>Defined terms</w:t>
      </w:r>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103</w:t>
      </w:r>
    </w:p>
    <w:p>
      <w:pPr>
        <w:pStyle w:val="DefinedTerms"/>
      </w:pPr>
      <w:r>
        <w:t>ALSWA</w:t>
      </w:r>
      <w:r>
        <w:tab/>
        <w:t>701</w:t>
      </w:r>
    </w:p>
    <w:p>
      <w:pPr>
        <w:pStyle w:val="DefinedTerms"/>
      </w:pPr>
      <w:r>
        <w:t>ALSWA representative</w:t>
      </w:r>
      <w:r>
        <w:tab/>
        <w:t>701</w:t>
      </w:r>
    </w:p>
    <w:p>
      <w:pPr>
        <w:pStyle w:val="DefinedTerms"/>
      </w:pPr>
      <w:r>
        <w:t>APLO</w:t>
      </w:r>
      <w:r>
        <w:tab/>
        <w:t>103</w:t>
      </w:r>
    </w:p>
    <w:p>
      <w:pPr>
        <w:pStyle w:val="DefinedTerms"/>
      </w:pPr>
      <w:r>
        <w:t>approved</w:t>
      </w:r>
      <w:r>
        <w:tab/>
        <w:t>103</w:t>
      </w:r>
    </w:p>
    <w:p>
      <w:pPr>
        <w:pStyle w:val="DefinedTerms"/>
      </w:pPr>
      <w:r>
        <w:t>assistant commissioner</w:t>
      </w:r>
      <w:r>
        <w:tab/>
        <w:t>103</w:t>
      </w:r>
    </w:p>
    <w:p>
      <w:pPr>
        <w:pStyle w:val="DefinedTerms"/>
      </w:pPr>
      <w:r>
        <w:t>CEO (Health)</w:t>
      </w:r>
      <w:r>
        <w:tab/>
        <w:t>103</w:t>
      </w:r>
    </w:p>
    <w:p>
      <w:pPr>
        <w:pStyle w:val="DefinedTerms"/>
      </w:pPr>
      <w:r>
        <w:t>Certificate of Authority</w:t>
      </w:r>
      <w:r>
        <w:tab/>
        <w:t>901A</w:t>
      </w:r>
    </w:p>
    <w:p>
      <w:pPr>
        <w:pStyle w:val="DefinedTerms"/>
      </w:pPr>
      <w:r>
        <w:t>CNS person</w:t>
      </w:r>
      <w:r>
        <w:tab/>
        <w:t>701</w:t>
      </w:r>
    </w:p>
    <w:p>
      <w:pPr>
        <w:pStyle w:val="DefinedTerms"/>
      </w:pPr>
      <w:r>
        <w:t>commissioned officer</w:t>
      </w:r>
      <w:r>
        <w:tab/>
        <w:t>103</w:t>
      </w:r>
    </w:p>
    <w:p>
      <w:pPr>
        <w:pStyle w:val="DefinedTerms"/>
      </w:pPr>
      <w:r>
        <w:t>Commissioner</w:t>
      </w:r>
      <w:r>
        <w:tab/>
        <w:t>103</w:t>
      </w:r>
    </w:p>
    <w:p>
      <w:pPr>
        <w:pStyle w:val="DefinedTerms"/>
      </w:pPr>
      <w:r>
        <w:t>Commissioner’s uniform and appearance instruction</w:t>
      </w:r>
      <w:r>
        <w:tab/>
        <w:t>103</w:t>
      </w:r>
    </w:p>
    <w:p>
      <w:pPr>
        <w:pStyle w:val="DefinedTerms"/>
      </w:pPr>
      <w:r>
        <w:t>constable</w:t>
      </w:r>
      <w:r>
        <w:tab/>
        <w:t>103</w:t>
      </w:r>
    </w:p>
    <w:p>
      <w:pPr>
        <w:pStyle w:val="DefinedTerms"/>
      </w:pPr>
      <w:r>
        <w:t>dentist</w:t>
      </w:r>
      <w:r>
        <w:tab/>
        <w:t>1301</w:t>
      </w:r>
    </w:p>
    <w:p>
      <w:pPr>
        <w:pStyle w:val="DefinedTerms"/>
      </w:pPr>
      <w:r>
        <w:t>Department</w:t>
      </w:r>
      <w:r>
        <w:tab/>
        <w:t>103</w:t>
      </w:r>
    </w:p>
    <w:p>
      <w:pPr>
        <w:pStyle w:val="DefinedTerms"/>
      </w:pPr>
      <w:r>
        <w:t>deputy commissioner</w:t>
      </w:r>
      <w:r>
        <w:tab/>
        <w:t>103</w:t>
      </w:r>
    </w:p>
    <w:p>
      <w:pPr>
        <w:pStyle w:val="DefinedTerms"/>
      </w:pPr>
      <w:r>
        <w:t>distance rate</w:t>
      </w:r>
      <w:r>
        <w:tab/>
        <w:t>1107(1)</w:t>
      </w:r>
    </w:p>
    <w:p>
      <w:pPr>
        <w:pStyle w:val="DefinedTerms"/>
      </w:pPr>
      <w:r>
        <w:t>family</w:t>
      </w:r>
      <w:r>
        <w:tab/>
        <w:t>1107(1), 1304(4)</w:t>
      </w:r>
    </w:p>
    <w:p>
      <w:pPr>
        <w:pStyle w:val="DefinedTerms"/>
      </w:pPr>
      <w:r>
        <w:t>Force</w:t>
      </w:r>
      <w:r>
        <w:tab/>
        <w:t>103</w:t>
      </w:r>
    </w:p>
    <w:p>
      <w:pPr>
        <w:pStyle w:val="DefinedTerms"/>
      </w:pPr>
      <w:r>
        <w:t>incapacitated</w:t>
      </w:r>
      <w:r>
        <w:tab/>
        <w:t>1301</w:t>
      </w:r>
    </w:p>
    <w:p>
      <w:pPr>
        <w:pStyle w:val="DefinedTerms"/>
      </w:pPr>
      <w:r>
        <w:t>incapacity</w:t>
      </w:r>
      <w:r>
        <w:tab/>
        <w:t>1301</w:t>
      </w:r>
    </w:p>
    <w:p>
      <w:pPr>
        <w:pStyle w:val="DefinedTerms"/>
      </w:pPr>
      <w:r>
        <w:t>investigating officer</w:t>
      </w:r>
      <w:r>
        <w:tab/>
        <w:t>624(1)</w:t>
      </w:r>
    </w:p>
    <w:p>
      <w:pPr>
        <w:pStyle w:val="DefinedTerms"/>
      </w:pPr>
      <w:r>
        <w:t>Manager</w:t>
      </w:r>
      <w:r>
        <w:tab/>
        <w:t>1301</w:t>
      </w:r>
    </w:p>
    <w:p>
      <w:pPr>
        <w:pStyle w:val="DefinedTerms"/>
      </w:pPr>
      <w:r>
        <w:t>medical practitioner</w:t>
      </w:r>
      <w:r>
        <w:tab/>
        <w:t>501, 1301</w:t>
      </w:r>
    </w:p>
    <w:p>
      <w:pPr>
        <w:pStyle w:val="DefinedTerms"/>
      </w:pPr>
      <w:r>
        <w:t>Medicare benefits</w:t>
      </w:r>
      <w:r>
        <w:tab/>
        <w:t>1301</w:t>
      </w:r>
    </w:p>
    <w:p>
      <w:pPr>
        <w:pStyle w:val="DefinedTerms"/>
      </w:pPr>
      <w:r>
        <w:t>member</w:t>
      </w:r>
      <w:r>
        <w:tab/>
        <w:t>103, 6A01</w:t>
      </w:r>
    </w:p>
    <w:p>
      <w:pPr>
        <w:pStyle w:val="DefinedTerms"/>
      </w:pPr>
      <w:r>
        <w:t>metropolitan area</w:t>
      </w:r>
      <w:r>
        <w:tab/>
        <w:t>103</w:t>
      </w:r>
    </w:p>
    <w:p>
      <w:pPr>
        <w:pStyle w:val="DefinedTerms"/>
      </w:pPr>
      <w:r>
        <w:t>non</w:t>
      </w:r>
      <w:r>
        <w:noBreakHyphen/>
        <w:t>commissioned officer</w:t>
      </w:r>
      <w:r>
        <w:tab/>
        <w:t>103</w:t>
      </w:r>
    </w:p>
    <w:p>
      <w:pPr>
        <w:pStyle w:val="DefinedTerms"/>
      </w:pPr>
      <w:r>
        <w:t>notice</w:t>
      </w:r>
      <w:r>
        <w:tab/>
        <w:t>6A01</w:t>
      </w:r>
    </w:p>
    <w:p>
      <w:pPr>
        <w:pStyle w:val="DefinedTerms"/>
      </w:pPr>
      <w:r>
        <w:t>officer</w:t>
      </w:r>
      <w:r>
        <w:tab/>
        <w:t>103</w:t>
      </w:r>
    </w:p>
    <w:p>
      <w:pPr>
        <w:pStyle w:val="DefinedTerms"/>
      </w:pPr>
      <w:r>
        <w:t>personal issue firearm</w:t>
      </w:r>
      <w:r>
        <w:tab/>
        <w:t>404(1)</w:t>
      </w:r>
    </w:p>
    <w:p>
      <w:pPr>
        <w:pStyle w:val="DefinedTerms"/>
      </w:pPr>
      <w:r>
        <w:t>physical performance evaluation</w:t>
      </w:r>
      <w:r>
        <w:tab/>
        <w:t>103</w:t>
      </w:r>
    </w:p>
    <w:p>
      <w:pPr>
        <w:pStyle w:val="DefinedTerms"/>
      </w:pPr>
      <w:r>
        <w:t>police auxiliary officer</w:t>
      </w:r>
      <w:r>
        <w:tab/>
        <w:t>103</w:t>
      </w:r>
    </w:p>
    <w:p>
      <w:pPr>
        <w:pStyle w:val="DefinedTerms"/>
      </w:pPr>
      <w:r>
        <w:t>police facility</w:t>
      </w:r>
      <w:r>
        <w:tab/>
        <w:t>701</w:t>
      </w:r>
    </w:p>
    <w:p>
      <w:pPr>
        <w:pStyle w:val="DefinedTerms"/>
      </w:pPr>
      <w:r>
        <w:t>Police Gazette</w:t>
      </w:r>
      <w:r>
        <w:tab/>
        <w:t>103</w:t>
      </w:r>
    </w:p>
    <w:p>
      <w:pPr>
        <w:pStyle w:val="DefinedTerms"/>
      </w:pPr>
      <w:r>
        <w:t>privilege</w:t>
      </w:r>
      <w:r>
        <w:tab/>
        <w:t>6A01</w:t>
      </w:r>
    </w:p>
    <w:p>
      <w:pPr>
        <w:pStyle w:val="DefinedTerms"/>
      </w:pPr>
      <w:r>
        <w:t>psychiatrist</w:t>
      </w:r>
      <w:r>
        <w:tab/>
        <w:t>501</w:t>
      </w:r>
    </w:p>
    <w:p>
      <w:pPr>
        <w:pStyle w:val="DefinedTerms"/>
      </w:pPr>
      <w:r>
        <w:t>psychological assessment</w:t>
      </w:r>
      <w:r>
        <w:tab/>
        <w:t>103</w:t>
      </w:r>
    </w:p>
    <w:p>
      <w:pPr>
        <w:pStyle w:val="DefinedTerms"/>
      </w:pPr>
      <w:r>
        <w:t>psychologist</w:t>
      </w:r>
      <w:r>
        <w:tab/>
        <w:t>501</w:t>
      </w:r>
    </w:p>
    <w:p>
      <w:pPr>
        <w:pStyle w:val="DefinedTerms"/>
      </w:pPr>
      <w:r>
        <w:t>public transport</w:t>
      </w:r>
      <w:r>
        <w:tab/>
        <w:t>1107(1)</w:t>
      </w:r>
    </w:p>
    <w:p>
      <w:pPr>
        <w:pStyle w:val="DefinedTerms"/>
      </w:pPr>
      <w:r>
        <w:t>region</w:t>
      </w:r>
      <w:r>
        <w:tab/>
        <w:t>1301</w:t>
      </w:r>
    </w:p>
    <w:p>
      <w:pPr>
        <w:pStyle w:val="DefinedTerms"/>
      </w:pPr>
      <w:r>
        <w:t>Register</w:t>
      </w:r>
      <w:r>
        <w:tab/>
        <w:t>801</w:t>
      </w:r>
    </w:p>
    <w:p>
      <w:pPr>
        <w:pStyle w:val="DefinedTerms"/>
      </w:pPr>
      <w:r>
        <w:t>relevant award</w:t>
      </w:r>
      <w:r>
        <w:tab/>
        <w:t>103</w:t>
      </w:r>
    </w:p>
    <w:p>
      <w:pPr>
        <w:pStyle w:val="DefinedTerms"/>
      </w:pPr>
      <w:r>
        <w:t>relevant materials</w:t>
      </w:r>
      <w:r>
        <w:tab/>
        <w:t>6A03(1)</w:t>
      </w:r>
    </w:p>
    <w:p>
      <w:pPr>
        <w:pStyle w:val="DefinedTerms"/>
      </w:pPr>
      <w:r>
        <w:t>responsible officer</w:t>
      </w:r>
      <w:r>
        <w:tab/>
        <w:t>701</w:t>
      </w:r>
    </w:p>
    <w:p>
      <w:pPr>
        <w:pStyle w:val="DefinedTerms"/>
      </w:pPr>
      <w:r>
        <w:t>review officer</w:t>
      </w:r>
      <w:r>
        <w:tab/>
        <w:t>6A01</w:t>
      </w:r>
    </w:p>
    <w:p>
      <w:pPr>
        <w:pStyle w:val="DefinedTerms"/>
      </w:pPr>
      <w:r>
        <w:t>Seniority List</w:t>
      </w:r>
      <w:r>
        <w:tab/>
        <w:t>801</w:t>
      </w:r>
    </w:p>
    <w:p>
      <w:pPr>
        <w:pStyle w:val="DefinedTerms"/>
      </w:pPr>
      <w:r>
        <w:t>special area</w:t>
      </w:r>
      <w:r>
        <w:tab/>
        <w:t>1107(1)</w:t>
      </w:r>
    </w:p>
    <w:p>
      <w:pPr>
        <w:pStyle w:val="DefinedTerms"/>
      </w:pPr>
      <w:r>
        <w:t>station firearm</w:t>
      </w:r>
      <w:r>
        <w:tab/>
        <w:t>404(1)</w:t>
      </w:r>
    </w:p>
    <w:p>
      <w:pPr>
        <w:pStyle w:val="DefinedTerms"/>
      </w:pPr>
      <w:r>
        <w:t>uniform</w:t>
      </w:r>
      <w:r>
        <w:tab/>
        <w:t>103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183" w:name="Schedule"/>
    <w:bookmarkEnd w:id="1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28115402"/>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 w:name="WAFER_20170112083945" w:val="RemoveTocBookmarks,RemoveUnusedBookmarks,RemoveLanguageTags,UsedStyles,ResetPageSize"/>
    <w:docVar w:name="WAFER_20170112083945_GUID" w:val="638c63fb-3d65-47ce-a400-68f83a1203e0"/>
    <w:docVar w:name="WAFER_20181122113709" w:val="RemoveTocBookmarks,RemoveUnusedBookmarks,RemoveLanguageTags,UsedStyles,ResetPageSize"/>
    <w:docVar w:name="WAFER_20181122113709_GUID" w:val="ff6100a6-7934-4cd3-88ee-60cf95fdd251"/>
    <w:docVar w:name="WAFER_20191001111403" w:val="RemoveTocBookmarks,RemoveUnusedBookmarks,RemoveLanguageTags,ResetPageSize,RunningHeaders,UpdateStyles,UsedStyles"/>
    <w:docVar w:name="WAFER_20191001111403_GUID" w:val="3ef84ba3-1f0f-47fc-83f6-a16f10b325a6"/>
    <w:docVar w:name="WAFER_20191128115402" w:val="ConvertStyles"/>
    <w:docVar w:name="WAFER_20191128115402_GUID" w:val="366c5000-85f8-4d56-b10c-02023c5fc9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 w:id="1311057249">
      <w:bodyDiv w:val="1"/>
      <w:marLeft w:val="0"/>
      <w:marRight w:val="0"/>
      <w:marTop w:val="0"/>
      <w:marBottom w:val="0"/>
      <w:divBdr>
        <w:top w:val="none" w:sz="0" w:space="0" w:color="auto"/>
        <w:left w:val="none" w:sz="0" w:space="0" w:color="auto"/>
        <w:bottom w:val="none" w:sz="0" w:space="0" w:color="auto"/>
        <w:right w:val="none" w:sz="0" w:space="0" w:color="auto"/>
      </w:divBdr>
    </w:div>
    <w:div w:id="14549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A25BF-7F25-426D-B9CE-E1F5330F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18138</Words>
  <Characters>89240</Characters>
  <Application>Microsoft Office Word</Application>
  <DocSecurity>0</DocSecurity>
  <Lines>2624</Lines>
  <Paragraphs>1556</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105822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1979 - 06-h0-00</dc:title>
  <dc:subject/>
  <dc:creator/>
  <cp:keywords/>
  <dc:description/>
  <cp:lastModifiedBy>svcMRProcess</cp:lastModifiedBy>
  <cp:revision>4</cp:revision>
  <cp:lastPrinted>2019-11-28T09:03:00Z</cp:lastPrinted>
  <dcterms:created xsi:type="dcterms:W3CDTF">2020-02-27T19:12:00Z</dcterms:created>
  <dcterms:modified xsi:type="dcterms:W3CDTF">2020-02-27T19:12:00Z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DocumentType">
    <vt:lpwstr>Reg</vt:lpwstr>
  </property>
  <property fmtid="{D5CDD505-2E9C-101B-9397-08002B2CF9AE}" pid="4" name="OwlsUID">
    <vt:i4>4707</vt:i4>
  </property>
  <property fmtid="{D5CDD505-2E9C-101B-9397-08002B2CF9AE}" pid="5" name="ReprintNo">
    <vt:lpwstr>6</vt:lpwstr>
  </property>
  <property fmtid="{D5CDD505-2E9C-101B-9397-08002B2CF9AE}" pid="6" name="ReprintedAsAt">
    <vt:filetime>2014-09-18T16:00:00Z</vt:filetime>
  </property>
  <property fmtid="{D5CDD505-2E9C-101B-9397-08002B2CF9AE}" pid="7" name="AsAtDate">
    <vt:lpwstr>30 Nov 2019</vt:lpwstr>
  </property>
  <property fmtid="{D5CDD505-2E9C-101B-9397-08002B2CF9AE}" pid="8" name="Suffix">
    <vt:lpwstr>06-h0-00</vt:lpwstr>
  </property>
  <property fmtid="{D5CDD505-2E9C-101B-9397-08002B2CF9AE}" pid="9" name="CommencementDate">
    <vt:lpwstr>20191130</vt:lpwstr>
  </property>
</Properties>
</file>