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Road Traffic Act 1974</w:t>
      </w:r>
    </w:p>
    <w:p>
      <w:pPr>
        <w:pStyle w:val="NameofActReg"/>
        <w:spacing w:before="3760" w:after="4200"/>
        <w:ind w:left="360" w:right="488"/>
      </w:pPr>
      <w:r>
        <w:rPr>
          <w:noProof/>
        </w:rPr>
        <w:t>Road Traffic (Drivers’ Licences) Regulations 1975</w:t>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November 2006</w:t>
            </w:r>
          </w:p>
        </w:tc>
      </w:tr>
    </w:tbl>
    <w:p>
      <w:pPr>
        <w:pStyle w:val="WA"/>
        <w:spacing w:before="120"/>
      </w:pPr>
      <w:r>
        <w:t>Western Australia</w:t>
      </w:r>
    </w:p>
    <w:p>
      <w:pPr>
        <w:pStyle w:val="NameofActRegPage1"/>
        <w:ind w:left="600" w:right="608"/>
      </w:pPr>
      <w:r>
        <w:fldChar w:fldCharType="begin"/>
      </w:r>
      <w:r>
        <w:instrText xml:space="preserve"> STYLEREF "</w:instrText>
      </w:r>
      <w:r>
        <w:rPr>
          <w:rStyle w:val="CharDefText"/>
        </w:rPr>
        <w:instrText>Name Of Act/Reg</w:instrText>
      </w:r>
      <w:r>
        <w:instrText>"</w:instrText>
      </w:r>
      <w:r>
        <w:fldChar w:fldCharType="separate"/>
      </w:r>
      <w:r>
        <w:rPr>
          <w:noProof/>
        </w:rPr>
        <w:t>Road Traffic (Drivers’ Licences) Regulations 1975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_Toc152147823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_Toc152147824 \h </w:instrText>
      </w:r>
      <w:r>
        <w:fldChar w:fldCharType="separate"/>
      </w:r>
      <w:r>
        <w:t>1</w:t>
      </w:r>
      <w:r>
        <w:fldChar w:fldCharType="end"/>
      </w:r>
    </w:p>
    <w:p>
      <w:pPr>
        <w:pStyle w:val="TOC8"/>
        <w:rPr>
          <w:sz w:val="24"/>
          <w:szCs w:val="24"/>
        </w:rPr>
      </w:pPr>
      <w:r>
        <w:rPr>
          <w:szCs w:val="24"/>
        </w:rPr>
        <w:t>3.</w:t>
      </w:r>
      <w:r>
        <w:rPr>
          <w:szCs w:val="24"/>
        </w:rPr>
        <w:tab/>
        <w:t>Driver’s licence vehicle classifications</w:t>
      </w:r>
      <w:r>
        <w:tab/>
      </w:r>
      <w:r>
        <w:fldChar w:fldCharType="begin"/>
      </w:r>
      <w:r>
        <w:instrText xml:space="preserve"> PAGEREF _Toc152147825 \h </w:instrText>
      </w:r>
      <w:r>
        <w:fldChar w:fldCharType="separate"/>
      </w:r>
      <w:r>
        <w:t>5</w:t>
      </w:r>
      <w:r>
        <w:fldChar w:fldCharType="end"/>
      </w:r>
    </w:p>
    <w:p>
      <w:pPr>
        <w:pStyle w:val="TOC8"/>
        <w:rPr>
          <w:sz w:val="24"/>
          <w:szCs w:val="24"/>
        </w:rPr>
      </w:pPr>
      <w:r>
        <w:rPr>
          <w:szCs w:val="24"/>
        </w:rPr>
        <w:t>4.</w:t>
      </w:r>
      <w:r>
        <w:rPr>
          <w:szCs w:val="24"/>
        </w:rPr>
        <w:tab/>
        <w:t>Classes of vehicles covered by driver’s licence</w:t>
      </w:r>
      <w:r>
        <w:tab/>
      </w:r>
      <w:r>
        <w:fldChar w:fldCharType="begin"/>
      </w:r>
      <w:r>
        <w:instrText xml:space="preserve"> PAGEREF _Toc152147826 \h </w:instrText>
      </w:r>
      <w:r>
        <w:fldChar w:fldCharType="separate"/>
      </w:r>
      <w:r>
        <w:t>5</w:t>
      </w:r>
      <w:r>
        <w:fldChar w:fldCharType="end"/>
      </w:r>
    </w:p>
    <w:p>
      <w:pPr>
        <w:pStyle w:val="TOC8"/>
        <w:rPr>
          <w:sz w:val="24"/>
          <w:szCs w:val="24"/>
        </w:rPr>
      </w:pPr>
      <w:r>
        <w:rPr>
          <w:szCs w:val="24"/>
        </w:rPr>
        <w:t>4A.</w:t>
      </w:r>
      <w:r>
        <w:rPr>
          <w:szCs w:val="24"/>
        </w:rPr>
        <w:tab/>
        <w:t>Motor vehicles used to demonstrate an ability to control a class</w:t>
      </w:r>
      <w:r>
        <w:tab/>
      </w:r>
      <w:r>
        <w:fldChar w:fldCharType="begin"/>
      </w:r>
      <w:r>
        <w:instrText xml:space="preserve"> PAGEREF _Toc152147827 \h </w:instrText>
      </w:r>
      <w:r>
        <w:fldChar w:fldCharType="separate"/>
      </w:r>
      <w:r>
        <w:t>5</w:t>
      </w:r>
      <w:r>
        <w:fldChar w:fldCharType="end"/>
      </w:r>
    </w:p>
    <w:p>
      <w:pPr>
        <w:pStyle w:val="TOC8"/>
        <w:rPr>
          <w:sz w:val="24"/>
          <w:szCs w:val="24"/>
        </w:rPr>
      </w:pPr>
      <w:r>
        <w:rPr>
          <w:szCs w:val="24"/>
        </w:rPr>
        <w:t>4B.</w:t>
      </w:r>
      <w:r>
        <w:rPr>
          <w:szCs w:val="24"/>
        </w:rPr>
        <w:tab/>
        <w:t>Prerequisite driver’s licences</w:t>
      </w:r>
      <w:r>
        <w:tab/>
      </w:r>
      <w:r>
        <w:fldChar w:fldCharType="begin"/>
      </w:r>
      <w:r>
        <w:instrText xml:space="preserve"> PAGEREF _Toc152147828 \h </w:instrText>
      </w:r>
      <w:r>
        <w:fldChar w:fldCharType="separate"/>
      </w:r>
      <w:r>
        <w:t>6</w:t>
      </w:r>
      <w:r>
        <w:fldChar w:fldCharType="end"/>
      </w:r>
    </w:p>
    <w:p>
      <w:pPr>
        <w:pStyle w:val="TOC8"/>
        <w:rPr>
          <w:sz w:val="24"/>
          <w:szCs w:val="24"/>
        </w:rPr>
      </w:pPr>
      <w:r>
        <w:rPr>
          <w:szCs w:val="24"/>
        </w:rPr>
        <w:t>4C.</w:t>
      </w:r>
      <w:r>
        <w:rPr>
          <w:szCs w:val="24"/>
        </w:rPr>
        <w:tab/>
        <w:t>Driver’s licences under sections 48D and 48E</w:t>
      </w:r>
      <w:r>
        <w:tab/>
      </w:r>
      <w:r>
        <w:fldChar w:fldCharType="begin"/>
      </w:r>
      <w:r>
        <w:instrText xml:space="preserve"> PAGEREF _Toc152147829 \h </w:instrText>
      </w:r>
      <w:r>
        <w:fldChar w:fldCharType="separate"/>
      </w:r>
      <w:r>
        <w:t>6</w:t>
      </w:r>
      <w:r>
        <w:fldChar w:fldCharType="end"/>
      </w:r>
    </w:p>
    <w:p>
      <w:pPr>
        <w:pStyle w:val="TOC8"/>
        <w:rPr>
          <w:sz w:val="24"/>
          <w:szCs w:val="24"/>
        </w:rPr>
      </w:pPr>
      <w:r>
        <w:rPr>
          <w:szCs w:val="24"/>
        </w:rPr>
        <w:t>4D.</w:t>
      </w:r>
      <w:r>
        <w:rPr>
          <w:szCs w:val="24"/>
        </w:rPr>
        <w:tab/>
        <w:t>Minimum age for moped licence</w:t>
      </w:r>
      <w:r>
        <w:tab/>
      </w:r>
      <w:r>
        <w:fldChar w:fldCharType="begin"/>
      </w:r>
      <w:r>
        <w:instrText xml:space="preserve"> PAGEREF _Toc152147830 \h </w:instrText>
      </w:r>
      <w:r>
        <w:fldChar w:fldCharType="separate"/>
      </w:r>
      <w:r>
        <w:t>7</w:t>
      </w:r>
      <w:r>
        <w:fldChar w:fldCharType="end"/>
      </w:r>
    </w:p>
    <w:p>
      <w:pPr>
        <w:pStyle w:val="TOC8"/>
        <w:rPr>
          <w:sz w:val="24"/>
          <w:szCs w:val="24"/>
        </w:rPr>
      </w:pPr>
      <w:r>
        <w:rPr>
          <w:szCs w:val="24"/>
        </w:rPr>
        <w:t>4E.</w:t>
      </w:r>
      <w:r>
        <w:rPr>
          <w:szCs w:val="24"/>
        </w:rPr>
        <w:tab/>
        <w:t>Requirements prescribed under section 42(2)(c)</w:t>
      </w:r>
      <w:r>
        <w:tab/>
      </w:r>
      <w:r>
        <w:fldChar w:fldCharType="begin"/>
      </w:r>
      <w:r>
        <w:instrText xml:space="preserve"> PAGEREF _Toc152147831 \h </w:instrText>
      </w:r>
      <w:r>
        <w:fldChar w:fldCharType="separate"/>
      </w:r>
      <w:r>
        <w:t>7</w:t>
      </w:r>
      <w:r>
        <w:fldChar w:fldCharType="end"/>
      </w:r>
    </w:p>
    <w:p>
      <w:pPr>
        <w:pStyle w:val="TOC8"/>
        <w:rPr>
          <w:sz w:val="24"/>
          <w:szCs w:val="24"/>
        </w:rPr>
      </w:pPr>
      <w:r>
        <w:rPr>
          <w:szCs w:val="24"/>
        </w:rPr>
        <w:t>5.</w:t>
      </w:r>
      <w:r>
        <w:rPr>
          <w:szCs w:val="24"/>
        </w:rPr>
        <w:tab/>
        <w:t>Carrying passengers for reward</w:t>
      </w:r>
      <w:r>
        <w:tab/>
      </w:r>
      <w:r>
        <w:fldChar w:fldCharType="begin"/>
      </w:r>
      <w:r>
        <w:instrText xml:space="preserve"> PAGEREF _Toc152147832 \h </w:instrText>
      </w:r>
      <w:r>
        <w:fldChar w:fldCharType="separate"/>
      </w:r>
      <w:r>
        <w:t>7</w:t>
      </w:r>
      <w:r>
        <w:fldChar w:fldCharType="end"/>
      </w:r>
    </w:p>
    <w:p>
      <w:pPr>
        <w:pStyle w:val="TOC8"/>
        <w:rPr>
          <w:sz w:val="24"/>
          <w:szCs w:val="24"/>
        </w:rPr>
      </w:pPr>
      <w:r>
        <w:rPr>
          <w:szCs w:val="24"/>
        </w:rPr>
        <w:t>5A</w:t>
      </w:r>
      <w:r>
        <w:rPr>
          <w:snapToGrid w:val="0"/>
          <w:szCs w:val="24"/>
        </w:rPr>
        <w:t>.</w:t>
      </w:r>
      <w:r>
        <w:rPr>
          <w:snapToGrid w:val="0"/>
          <w:szCs w:val="24"/>
        </w:rPr>
        <w:tab/>
        <w:t>Period of licence</w:t>
      </w:r>
      <w:r>
        <w:tab/>
      </w:r>
      <w:r>
        <w:fldChar w:fldCharType="begin"/>
      </w:r>
      <w:r>
        <w:instrText xml:space="preserve"> PAGEREF _Toc152147833 \h </w:instrText>
      </w:r>
      <w:r>
        <w:fldChar w:fldCharType="separate"/>
      </w:r>
      <w:r>
        <w:t>10</w:t>
      </w:r>
      <w:r>
        <w:fldChar w:fldCharType="end"/>
      </w:r>
    </w:p>
    <w:p>
      <w:pPr>
        <w:pStyle w:val="TOC8"/>
        <w:rPr>
          <w:sz w:val="24"/>
          <w:szCs w:val="24"/>
        </w:rPr>
      </w:pPr>
      <w:r>
        <w:rPr>
          <w:szCs w:val="24"/>
        </w:rPr>
        <w:t>5B.</w:t>
      </w:r>
      <w:r>
        <w:rPr>
          <w:szCs w:val="24"/>
        </w:rPr>
        <w:tab/>
        <w:t>Prescribed classes of licence conditions or limitations</w:t>
      </w:r>
      <w:r>
        <w:tab/>
      </w:r>
      <w:r>
        <w:fldChar w:fldCharType="begin"/>
      </w:r>
      <w:r>
        <w:instrText xml:space="preserve"> PAGEREF _Toc152147834 \h </w:instrText>
      </w:r>
      <w:r>
        <w:fldChar w:fldCharType="separate"/>
      </w:r>
      <w:r>
        <w:t>11</w:t>
      </w:r>
      <w:r>
        <w:fldChar w:fldCharType="end"/>
      </w:r>
    </w:p>
    <w:p>
      <w:pPr>
        <w:pStyle w:val="TOC8"/>
        <w:rPr>
          <w:sz w:val="24"/>
          <w:szCs w:val="24"/>
        </w:rPr>
      </w:pPr>
      <w:r>
        <w:rPr>
          <w:szCs w:val="24"/>
        </w:rPr>
        <w:t>5C.</w:t>
      </w:r>
      <w:r>
        <w:rPr>
          <w:szCs w:val="24"/>
        </w:rPr>
        <w:tab/>
        <w:t>Prescribed notations</w:t>
      </w:r>
      <w:r>
        <w:tab/>
      </w:r>
      <w:r>
        <w:fldChar w:fldCharType="begin"/>
      </w:r>
      <w:r>
        <w:instrText xml:space="preserve"> PAGEREF _Toc152147835 \h </w:instrText>
      </w:r>
      <w:r>
        <w:fldChar w:fldCharType="separate"/>
      </w:r>
      <w:r>
        <w:t>11</w:t>
      </w:r>
      <w:r>
        <w:fldChar w:fldCharType="end"/>
      </w:r>
    </w:p>
    <w:p>
      <w:pPr>
        <w:pStyle w:val="TOC8"/>
        <w:rPr>
          <w:sz w:val="24"/>
          <w:szCs w:val="24"/>
        </w:rPr>
      </w:pPr>
      <w:r>
        <w:rPr>
          <w:szCs w:val="24"/>
        </w:rPr>
        <w:t>5D.</w:t>
      </w:r>
      <w:r>
        <w:rPr>
          <w:szCs w:val="24"/>
        </w:rPr>
        <w:tab/>
        <w:t>Trailer towing limits</w:t>
      </w:r>
      <w:r>
        <w:tab/>
      </w:r>
      <w:r>
        <w:fldChar w:fldCharType="begin"/>
      </w:r>
      <w:r>
        <w:instrText xml:space="preserve"> PAGEREF _Toc152147836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Endorsement on probationary licence</w:t>
      </w:r>
      <w:r>
        <w:tab/>
      </w:r>
      <w:r>
        <w:fldChar w:fldCharType="begin"/>
      </w:r>
      <w:r>
        <w:instrText xml:space="preserve"> PAGEREF _Toc152147837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Forms</w:t>
      </w:r>
      <w:r>
        <w:tab/>
      </w:r>
      <w:r>
        <w:fldChar w:fldCharType="begin"/>
      </w:r>
      <w:r>
        <w:instrText xml:space="preserve"> PAGEREF _Toc152147838 \h </w:instrText>
      </w:r>
      <w:r>
        <w:fldChar w:fldCharType="separate"/>
      </w:r>
      <w:r>
        <w:t>12</w:t>
      </w:r>
      <w:r>
        <w:fldChar w:fldCharType="end"/>
      </w:r>
    </w:p>
    <w:p>
      <w:pPr>
        <w:pStyle w:val="TOC8"/>
        <w:rPr>
          <w:sz w:val="24"/>
          <w:szCs w:val="24"/>
        </w:rPr>
      </w:pPr>
      <w:r>
        <w:rPr>
          <w:szCs w:val="24"/>
        </w:rPr>
        <w:t>8A.</w:t>
      </w:r>
      <w:r>
        <w:rPr>
          <w:szCs w:val="24"/>
        </w:rPr>
        <w:tab/>
        <w:t>Proof of identity and residential address in this State of applicant for issue or renewal of a licence</w:t>
      </w:r>
      <w:r>
        <w:tab/>
      </w:r>
      <w:r>
        <w:fldChar w:fldCharType="begin"/>
      </w:r>
      <w:r>
        <w:instrText xml:space="preserve"> PAGEREF _Toc152147839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Duplicate licence</w:t>
      </w:r>
      <w:r>
        <w:tab/>
      </w:r>
      <w:r>
        <w:fldChar w:fldCharType="begin"/>
      </w:r>
      <w:r>
        <w:instrText xml:space="preserve"> PAGEREF _Toc152147840 \h </w:instrText>
      </w:r>
      <w:r>
        <w:fldChar w:fldCharType="separate"/>
      </w:r>
      <w:r>
        <w:t>12</w:t>
      </w:r>
      <w:r>
        <w:fldChar w:fldCharType="end"/>
      </w:r>
    </w:p>
    <w:p>
      <w:pPr>
        <w:pStyle w:val="TOC8"/>
        <w:rPr>
          <w:sz w:val="24"/>
          <w:szCs w:val="24"/>
        </w:rPr>
      </w:pPr>
      <w:r>
        <w:rPr>
          <w:szCs w:val="24"/>
        </w:rPr>
        <w:lastRenderedPageBreak/>
        <w:t>9AA.</w:t>
      </w:r>
      <w:r>
        <w:rPr>
          <w:szCs w:val="24"/>
        </w:rPr>
        <w:tab/>
        <w:t>Duplicate licence fee exemption in particular cases</w:t>
      </w:r>
      <w:r>
        <w:tab/>
      </w:r>
      <w:r>
        <w:fldChar w:fldCharType="begin"/>
      </w:r>
      <w:r>
        <w:instrText xml:space="preserve"> PAGEREF _Toc152147841 \h </w:instrText>
      </w:r>
      <w:r>
        <w:fldChar w:fldCharType="separate"/>
      </w:r>
      <w:r>
        <w:t>13</w:t>
      </w:r>
      <w:r>
        <w:fldChar w:fldCharType="end"/>
      </w:r>
    </w:p>
    <w:p>
      <w:pPr>
        <w:pStyle w:val="TOC8"/>
        <w:rPr>
          <w:sz w:val="24"/>
          <w:szCs w:val="24"/>
        </w:rPr>
      </w:pPr>
      <w:r>
        <w:rPr>
          <w:szCs w:val="24"/>
        </w:rPr>
        <w:t>9A</w:t>
      </w:r>
      <w:r>
        <w:rPr>
          <w:snapToGrid w:val="0"/>
          <w:szCs w:val="24"/>
        </w:rPr>
        <w:t>.</w:t>
      </w:r>
      <w:r>
        <w:rPr>
          <w:snapToGrid w:val="0"/>
          <w:szCs w:val="24"/>
        </w:rPr>
        <w:tab/>
        <w:t>Replacement of licence by licence in new form</w:t>
      </w:r>
      <w:r>
        <w:tab/>
      </w:r>
      <w:r>
        <w:fldChar w:fldCharType="begin"/>
      </w:r>
      <w:r>
        <w:instrText xml:space="preserve"> PAGEREF _Toc152147842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Offences prescribed for s. 103</w:t>
      </w:r>
      <w:r>
        <w:tab/>
      </w:r>
      <w:r>
        <w:fldChar w:fldCharType="begin"/>
      </w:r>
      <w:r>
        <w:instrText xml:space="preserve"> PAGEREF _Toc152147843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Points for various offences</w:t>
      </w:r>
      <w:r>
        <w:tab/>
      </w:r>
      <w:r>
        <w:fldChar w:fldCharType="begin"/>
      </w:r>
      <w:r>
        <w:instrText xml:space="preserve"> PAGEREF _Toc152147844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Period of suspension, etc.</w:t>
      </w:r>
      <w:r>
        <w:tab/>
      </w:r>
      <w:r>
        <w:fldChar w:fldCharType="begin"/>
      </w:r>
      <w:r>
        <w:instrText xml:space="preserve"> PAGEREF _Toc152147845 \h </w:instrText>
      </w:r>
      <w:r>
        <w:fldChar w:fldCharType="separate"/>
      </w:r>
      <w:r>
        <w:t>14</w:t>
      </w:r>
      <w:r>
        <w:fldChar w:fldCharType="end"/>
      </w:r>
    </w:p>
    <w:p>
      <w:pPr>
        <w:pStyle w:val="TOC8"/>
        <w:rPr>
          <w:sz w:val="24"/>
          <w:szCs w:val="24"/>
        </w:rPr>
      </w:pPr>
      <w:r>
        <w:rPr>
          <w:szCs w:val="24"/>
        </w:rPr>
        <w:t>12A.</w:t>
      </w:r>
      <w:r>
        <w:rPr>
          <w:szCs w:val="24"/>
        </w:rPr>
        <w:tab/>
        <w:t>Service of notice of disqualification</w:t>
      </w:r>
      <w:r>
        <w:tab/>
      </w:r>
      <w:r>
        <w:fldChar w:fldCharType="begin"/>
      </w:r>
      <w:r>
        <w:instrText xml:space="preserve"> PAGEREF _Toc152147846 \h </w:instrText>
      </w:r>
      <w:r>
        <w:fldChar w:fldCharType="separate"/>
      </w:r>
      <w:r>
        <w:t>14</w:t>
      </w:r>
      <w:r>
        <w:fldChar w:fldCharType="end"/>
      </w:r>
    </w:p>
    <w:p>
      <w:pPr>
        <w:pStyle w:val="TOC8"/>
        <w:rPr>
          <w:sz w:val="24"/>
          <w:szCs w:val="24"/>
        </w:rPr>
      </w:pPr>
      <w:r>
        <w:rPr>
          <w:szCs w:val="24"/>
        </w:rPr>
        <w:t>12B.</w:t>
      </w:r>
      <w:r>
        <w:rPr>
          <w:szCs w:val="24"/>
        </w:rPr>
        <w:tab/>
        <w:t>Learner’s permit</w:t>
      </w:r>
      <w:r>
        <w:tab/>
      </w:r>
      <w:r>
        <w:fldChar w:fldCharType="begin"/>
      </w:r>
      <w:r>
        <w:instrText xml:space="preserve"> PAGEREF _Toc152147847 \h </w:instrText>
      </w:r>
      <w:r>
        <w:fldChar w:fldCharType="separate"/>
      </w:r>
      <w:r>
        <w:t>14</w:t>
      </w:r>
      <w:r>
        <w:fldChar w:fldCharType="end"/>
      </w:r>
    </w:p>
    <w:p>
      <w:pPr>
        <w:pStyle w:val="TOC8"/>
        <w:rPr>
          <w:sz w:val="24"/>
          <w:szCs w:val="24"/>
        </w:rPr>
      </w:pPr>
      <w:r>
        <w:rPr>
          <w:szCs w:val="24"/>
        </w:rPr>
        <w:t>12C.</w:t>
      </w:r>
      <w:r>
        <w:rPr>
          <w:szCs w:val="24"/>
        </w:rPr>
        <w:tab/>
        <w:t>Driving instructors prescribed under section 48C(1)(b)</w:t>
      </w:r>
      <w:r>
        <w:tab/>
      </w:r>
      <w:r>
        <w:fldChar w:fldCharType="begin"/>
      </w:r>
      <w:r>
        <w:instrText xml:space="preserve"> PAGEREF _Toc152147848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t>
      </w:r>
      <w:r>
        <w:rPr>
          <w:szCs w:val="24"/>
        </w:rPr>
        <w:t>P</w:t>
      </w:r>
      <w:r>
        <w:rPr>
          <w:snapToGrid w:val="0"/>
          <w:szCs w:val="24"/>
        </w:rPr>
        <w:t>” plates</w:t>
      </w:r>
      <w:r>
        <w:tab/>
      </w:r>
      <w:r>
        <w:fldChar w:fldCharType="begin"/>
      </w:r>
      <w:r>
        <w:instrText xml:space="preserve"> PAGEREF _Toc152147849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Drivers, 75 years or more</w:t>
      </w:r>
      <w:r>
        <w:tab/>
      </w:r>
      <w:r>
        <w:fldChar w:fldCharType="begin"/>
      </w:r>
      <w:r>
        <w:instrText xml:space="preserve"> PAGEREF _Toc152147850 \h </w:instrText>
      </w:r>
      <w:r>
        <w:fldChar w:fldCharType="separate"/>
      </w:r>
      <w:r>
        <w:t>17</w:t>
      </w:r>
      <w:r>
        <w:fldChar w:fldCharType="end"/>
      </w:r>
    </w:p>
    <w:p>
      <w:pPr>
        <w:pStyle w:val="TOC8"/>
        <w:rPr>
          <w:sz w:val="24"/>
          <w:szCs w:val="24"/>
        </w:rPr>
      </w:pPr>
      <w:r>
        <w:rPr>
          <w:szCs w:val="24"/>
        </w:rPr>
        <w:t>14A</w:t>
      </w:r>
      <w:r>
        <w:rPr>
          <w:snapToGrid w:val="0"/>
          <w:szCs w:val="24"/>
        </w:rPr>
        <w:t>.</w:t>
      </w:r>
      <w:r>
        <w:rPr>
          <w:snapToGrid w:val="0"/>
          <w:szCs w:val="24"/>
        </w:rPr>
        <w:tab/>
        <w:t>Fees</w:t>
      </w:r>
      <w:r>
        <w:tab/>
      </w:r>
      <w:r>
        <w:fldChar w:fldCharType="begin"/>
      </w:r>
      <w:r>
        <w:instrText xml:space="preserve"> PAGEREF _Toc152147851 \h </w:instrText>
      </w:r>
      <w:r>
        <w:fldChar w:fldCharType="separate"/>
      </w:r>
      <w:r>
        <w:t>18</w:t>
      </w:r>
      <w:r>
        <w:fldChar w:fldCharType="end"/>
      </w:r>
    </w:p>
    <w:p>
      <w:pPr>
        <w:pStyle w:val="TOC8"/>
        <w:rPr>
          <w:sz w:val="24"/>
          <w:szCs w:val="24"/>
        </w:rPr>
      </w:pPr>
      <w:r>
        <w:rPr>
          <w:szCs w:val="24"/>
        </w:rPr>
        <w:t>14B.</w:t>
      </w:r>
      <w:r>
        <w:rPr>
          <w:szCs w:val="24"/>
        </w:rPr>
        <w:tab/>
        <w:t>Driving tests</w:t>
      </w:r>
      <w:r>
        <w:tab/>
      </w:r>
      <w:r>
        <w:fldChar w:fldCharType="begin"/>
      </w:r>
      <w:r>
        <w:instrText xml:space="preserve"> PAGEREF _Toc152147852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Fees for extraordinary licences</w:t>
      </w:r>
      <w:r>
        <w:tab/>
      </w:r>
      <w:r>
        <w:fldChar w:fldCharType="begin"/>
      </w:r>
      <w:r>
        <w:instrText xml:space="preserve"> PAGEREF _Toc152147853 \h </w:instrText>
      </w:r>
      <w:r>
        <w:fldChar w:fldCharType="separate"/>
      </w:r>
      <w:r>
        <w:t>19</w:t>
      </w:r>
      <w:r>
        <w:fldChar w:fldCharType="end"/>
      </w:r>
    </w:p>
    <w:p>
      <w:pPr>
        <w:pStyle w:val="TOC8"/>
        <w:rPr>
          <w:sz w:val="24"/>
          <w:szCs w:val="24"/>
        </w:rPr>
      </w:pPr>
      <w:r>
        <w:rPr>
          <w:szCs w:val="24"/>
        </w:rPr>
        <w:t>15A</w:t>
      </w:r>
      <w:r>
        <w:rPr>
          <w:snapToGrid w:val="0"/>
          <w:szCs w:val="24"/>
        </w:rPr>
        <w:t>.</w:t>
      </w:r>
      <w:r>
        <w:rPr>
          <w:snapToGrid w:val="0"/>
          <w:szCs w:val="24"/>
        </w:rPr>
        <w:tab/>
        <w:t>Fee exemption for age pensioners</w:t>
      </w:r>
      <w:r>
        <w:tab/>
      </w:r>
      <w:r>
        <w:fldChar w:fldCharType="begin"/>
      </w:r>
      <w:r>
        <w:instrText xml:space="preserve"> PAGEREF _Toc152147854 \h </w:instrText>
      </w:r>
      <w:r>
        <w:fldChar w:fldCharType="separate"/>
      </w:r>
      <w:r>
        <w:t>20</w:t>
      </w:r>
      <w:r>
        <w:fldChar w:fldCharType="end"/>
      </w:r>
    </w:p>
    <w:p>
      <w:pPr>
        <w:pStyle w:val="TOC8"/>
        <w:rPr>
          <w:sz w:val="24"/>
          <w:szCs w:val="24"/>
        </w:rPr>
      </w:pPr>
      <w:r>
        <w:rPr>
          <w:szCs w:val="24"/>
        </w:rPr>
        <w:t>15B</w:t>
      </w:r>
      <w:r>
        <w:rPr>
          <w:snapToGrid w:val="0"/>
          <w:szCs w:val="24"/>
        </w:rPr>
        <w:t>.</w:t>
      </w:r>
      <w:r>
        <w:rPr>
          <w:snapToGrid w:val="0"/>
          <w:szCs w:val="24"/>
        </w:rPr>
        <w:tab/>
        <w:t>Reduction in fees for other pensioners and holders of seniors’ cards</w:t>
      </w:r>
      <w:r>
        <w:tab/>
      </w:r>
      <w:r>
        <w:fldChar w:fldCharType="begin"/>
      </w:r>
      <w:r>
        <w:instrText xml:space="preserve"> PAGEREF _Toc152147855 \h </w:instrText>
      </w:r>
      <w:r>
        <w:fldChar w:fldCharType="separate"/>
      </w:r>
      <w:r>
        <w:t>21</w:t>
      </w:r>
      <w:r>
        <w:fldChar w:fldCharType="end"/>
      </w:r>
    </w:p>
    <w:p>
      <w:pPr>
        <w:pStyle w:val="TOC8"/>
        <w:rPr>
          <w:sz w:val="24"/>
          <w:szCs w:val="24"/>
        </w:rPr>
      </w:pPr>
      <w:r>
        <w:rPr>
          <w:szCs w:val="24"/>
        </w:rPr>
        <w:t>15C</w:t>
      </w:r>
      <w:r>
        <w:rPr>
          <w:snapToGrid w:val="0"/>
          <w:szCs w:val="24"/>
        </w:rPr>
        <w:t>.</w:t>
      </w:r>
      <w:r>
        <w:rPr>
          <w:snapToGrid w:val="0"/>
          <w:szCs w:val="24"/>
        </w:rPr>
        <w:tab/>
        <w:t>Fee exemption for motorized wheelchairs</w:t>
      </w:r>
      <w:r>
        <w:tab/>
      </w:r>
      <w:r>
        <w:fldChar w:fldCharType="begin"/>
      </w:r>
      <w:r>
        <w:instrText xml:space="preserve"> PAGEREF _Toc152147856 \h </w:instrText>
      </w:r>
      <w:r>
        <w:fldChar w:fldCharType="separate"/>
      </w:r>
      <w:r>
        <w:t>21</w:t>
      </w:r>
      <w:r>
        <w:fldChar w:fldCharType="end"/>
      </w:r>
    </w:p>
    <w:p>
      <w:pPr>
        <w:pStyle w:val="TOC8"/>
        <w:rPr>
          <w:sz w:val="24"/>
          <w:szCs w:val="24"/>
        </w:rPr>
      </w:pPr>
      <w:r>
        <w:rPr>
          <w:szCs w:val="24"/>
        </w:rPr>
        <w:t>15D</w:t>
      </w:r>
      <w:r>
        <w:rPr>
          <w:snapToGrid w:val="0"/>
          <w:szCs w:val="24"/>
        </w:rPr>
        <w:t>.</w:t>
      </w:r>
      <w:r>
        <w:rPr>
          <w:snapToGrid w:val="0"/>
          <w:szCs w:val="24"/>
        </w:rPr>
        <w:tab/>
        <w:t>Refund of fees in particular cases</w:t>
      </w:r>
      <w:r>
        <w:tab/>
      </w:r>
      <w:r>
        <w:fldChar w:fldCharType="begin"/>
      </w:r>
      <w:r>
        <w:instrText xml:space="preserve"> PAGEREF _Toc152147857 \h </w:instrText>
      </w:r>
      <w:r>
        <w:fldChar w:fldCharType="separate"/>
      </w:r>
      <w:r>
        <w:t>22</w:t>
      </w:r>
      <w:r>
        <w:fldChar w:fldCharType="end"/>
      </w:r>
    </w:p>
    <w:p>
      <w:pPr>
        <w:pStyle w:val="TOC8"/>
        <w:rPr>
          <w:sz w:val="24"/>
          <w:szCs w:val="24"/>
        </w:rPr>
      </w:pPr>
      <w:r>
        <w:rPr>
          <w:szCs w:val="24"/>
        </w:rPr>
        <w:t>15E</w:t>
      </w:r>
      <w:r>
        <w:rPr>
          <w:snapToGrid w:val="0"/>
          <w:szCs w:val="24"/>
        </w:rPr>
        <w:t>.</w:t>
      </w:r>
      <w:r>
        <w:rPr>
          <w:snapToGrid w:val="0"/>
          <w:szCs w:val="24"/>
        </w:rPr>
        <w:tab/>
        <w:t>Statutory declarations</w:t>
      </w:r>
      <w:r>
        <w:tab/>
      </w:r>
      <w:r>
        <w:fldChar w:fldCharType="begin"/>
      </w:r>
      <w:r>
        <w:instrText xml:space="preserve"> PAGEREF _Toc152147858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Change of address</w:t>
      </w:r>
      <w:r>
        <w:tab/>
      </w:r>
      <w:r>
        <w:fldChar w:fldCharType="begin"/>
      </w:r>
      <w:r>
        <w:instrText xml:space="preserve"> PAGEREF _Toc152147859 \h </w:instrText>
      </w:r>
      <w:r>
        <w:fldChar w:fldCharType="separate"/>
      </w:r>
      <w:r>
        <w:t>22</w:t>
      </w:r>
      <w:r>
        <w:fldChar w:fldCharType="end"/>
      </w:r>
    </w:p>
    <w:p>
      <w:pPr>
        <w:pStyle w:val="TOC2"/>
        <w:tabs>
          <w:tab w:val="right" w:leader="dot" w:pos="7078"/>
        </w:tabs>
        <w:rPr>
          <w:b w:val="0"/>
          <w:sz w:val="24"/>
          <w:szCs w:val="24"/>
        </w:rPr>
      </w:pPr>
      <w:r>
        <w:rPr>
          <w:szCs w:val="28"/>
        </w:rPr>
        <w:t>Schedule 1 — Classification of motor vehicles</w:t>
      </w:r>
    </w:p>
    <w:p>
      <w:pPr>
        <w:pStyle w:val="TOC2"/>
        <w:tabs>
          <w:tab w:val="right" w:leader="dot" w:pos="7078"/>
        </w:tabs>
        <w:rPr>
          <w:b w:val="0"/>
          <w:sz w:val="24"/>
          <w:szCs w:val="24"/>
        </w:rPr>
      </w:pPr>
      <w:r>
        <w:rPr>
          <w:szCs w:val="28"/>
        </w:rPr>
        <w:t>Schedule 2 — Scope of a driver’s licence</w:t>
      </w:r>
    </w:p>
    <w:p>
      <w:pPr>
        <w:pStyle w:val="TOC2"/>
        <w:tabs>
          <w:tab w:val="right" w:leader="dot" w:pos="7078"/>
        </w:tabs>
        <w:rPr>
          <w:b w:val="0"/>
          <w:sz w:val="24"/>
          <w:szCs w:val="24"/>
        </w:rPr>
      </w:pPr>
      <w:r>
        <w:rPr>
          <w:szCs w:val="28"/>
        </w:rPr>
        <w:t>Schedule 3 — Motor vehicles used to demonstrate an ability to control a class</w:t>
      </w:r>
    </w:p>
    <w:p>
      <w:pPr>
        <w:pStyle w:val="TOC2"/>
        <w:tabs>
          <w:tab w:val="right" w:leader="dot" w:pos="7078"/>
        </w:tabs>
        <w:rPr>
          <w:b w:val="0"/>
          <w:sz w:val="24"/>
          <w:szCs w:val="24"/>
        </w:rPr>
      </w:pPr>
      <w:r>
        <w:rPr>
          <w:szCs w:val="28"/>
        </w:rPr>
        <w:t>Schedule 4 — Prerequisite driver’s licences</w:t>
      </w:r>
    </w:p>
    <w:p>
      <w:pPr>
        <w:pStyle w:val="TOC2"/>
        <w:tabs>
          <w:tab w:val="right" w:leader="dot" w:pos="7078"/>
        </w:tabs>
        <w:rPr>
          <w:b w:val="0"/>
          <w:sz w:val="24"/>
          <w:szCs w:val="24"/>
        </w:rPr>
      </w:pPr>
      <w:r>
        <w:rPr>
          <w:szCs w:val="28"/>
        </w:rPr>
        <w:t>Schedule 5 — Vehicle running costs</w:t>
      </w:r>
    </w:p>
    <w:p>
      <w:pPr>
        <w:pStyle w:val="TOC2"/>
        <w:tabs>
          <w:tab w:val="right" w:leader="dot" w:pos="7078"/>
        </w:tabs>
        <w:rPr>
          <w:b w:val="0"/>
          <w:sz w:val="24"/>
          <w:szCs w:val="24"/>
        </w:rPr>
      </w:pPr>
      <w:r>
        <w:rPr>
          <w:szCs w:val="28"/>
        </w:rPr>
        <w:t>Schedule 6 — Prescribed classes of licence conditions or limitations</w:t>
      </w:r>
    </w:p>
    <w:p>
      <w:pPr>
        <w:pStyle w:val="TOC2"/>
        <w:tabs>
          <w:tab w:val="right" w:leader="dot" w:pos="7078"/>
        </w:tabs>
        <w:rPr>
          <w:b w:val="0"/>
          <w:sz w:val="24"/>
          <w:szCs w:val="24"/>
        </w:rPr>
      </w:pPr>
      <w:r>
        <w:rPr>
          <w:szCs w:val="28"/>
        </w:rPr>
        <w:t>Schedule 7 — Trailer towing limits</w:t>
      </w:r>
    </w:p>
    <w:p>
      <w:pPr>
        <w:pStyle w:val="TOC8"/>
        <w:rPr>
          <w:sz w:val="24"/>
          <w:szCs w:val="24"/>
        </w:rPr>
      </w:pPr>
      <w:r>
        <w:rPr>
          <w:szCs w:val="22"/>
        </w:rPr>
        <w:t>1.</w:t>
      </w:r>
      <w:r>
        <w:rPr>
          <w:szCs w:val="22"/>
        </w:rPr>
        <w:tab/>
        <w:t>Motor vehicles of class C or class LR</w:t>
      </w:r>
      <w:r>
        <w:tab/>
      </w:r>
      <w:r>
        <w:fldChar w:fldCharType="begin"/>
      </w:r>
      <w:r>
        <w:instrText xml:space="preserve"> PAGEREF _Toc152147867 \h </w:instrText>
      </w:r>
      <w:r>
        <w:fldChar w:fldCharType="separate"/>
      </w:r>
      <w:r>
        <w:t>30</w:t>
      </w:r>
      <w:r>
        <w:fldChar w:fldCharType="end"/>
      </w:r>
    </w:p>
    <w:p>
      <w:pPr>
        <w:pStyle w:val="TOC8"/>
        <w:rPr>
          <w:sz w:val="24"/>
          <w:szCs w:val="24"/>
        </w:rPr>
      </w:pPr>
      <w:r>
        <w:rPr>
          <w:szCs w:val="22"/>
        </w:rPr>
        <w:t>3.</w:t>
      </w:r>
      <w:r>
        <w:rPr>
          <w:szCs w:val="22"/>
        </w:rPr>
        <w:tab/>
        <w:t>Motor vehicles of class MR</w:t>
      </w:r>
      <w:r>
        <w:tab/>
      </w:r>
      <w:r>
        <w:fldChar w:fldCharType="begin"/>
      </w:r>
      <w:r>
        <w:instrText xml:space="preserve"> PAGEREF _Toc152147868 \h </w:instrText>
      </w:r>
      <w:r>
        <w:fldChar w:fldCharType="separate"/>
      </w:r>
      <w:r>
        <w:t>30</w:t>
      </w:r>
      <w:r>
        <w:fldChar w:fldCharType="end"/>
      </w:r>
    </w:p>
    <w:p>
      <w:pPr>
        <w:pStyle w:val="TOC8"/>
        <w:rPr>
          <w:sz w:val="24"/>
          <w:szCs w:val="24"/>
        </w:rPr>
      </w:pPr>
      <w:r>
        <w:rPr>
          <w:szCs w:val="22"/>
        </w:rPr>
        <w:t>4.</w:t>
      </w:r>
      <w:r>
        <w:rPr>
          <w:szCs w:val="22"/>
        </w:rPr>
        <w:tab/>
        <w:t>Motor vehicles of class HR</w:t>
      </w:r>
      <w:r>
        <w:tab/>
      </w:r>
      <w:r>
        <w:fldChar w:fldCharType="begin"/>
      </w:r>
      <w:r>
        <w:instrText xml:space="preserve"> PAGEREF _Toc152147869 \h </w:instrText>
      </w:r>
      <w:r>
        <w:fldChar w:fldCharType="separate"/>
      </w:r>
      <w:r>
        <w:t>30</w:t>
      </w:r>
      <w:r>
        <w:fldChar w:fldCharType="end"/>
      </w:r>
    </w:p>
    <w:p>
      <w:pPr>
        <w:pStyle w:val="TOC8"/>
        <w:rPr>
          <w:sz w:val="24"/>
          <w:szCs w:val="24"/>
        </w:rPr>
      </w:pPr>
      <w:r>
        <w:rPr>
          <w:szCs w:val="22"/>
        </w:rPr>
        <w:t>5.</w:t>
      </w:r>
      <w:r>
        <w:rPr>
          <w:szCs w:val="22"/>
        </w:rPr>
        <w:tab/>
        <w:t>Motor vehicles of class HC</w:t>
      </w:r>
      <w:r>
        <w:tab/>
      </w:r>
      <w:r>
        <w:fldChar w:fldCharType="begin"/>
      </w:r>
      <w:r>
        <w:instrText xml:space="preserve"> PAGEREF _Toc152147870 \h </w:instrText>
      </w:r>
      <w:r>
        <w:fldChar w:fldCharType="separate"/>
      </w:r>
      <w:r>
        <w:t>31</w:t>
      </w:r>
      <w:r>
        <w:fldChar w:fldCharType="end"/>
      </w:r>
    </w:p>
    <w:p>
      <w:pPr>
        <w:pStyle w:val="TOC2"/>
        <w:tabs>
          <w:tab w:val="right" w:leader="dot" w:pos="7078"/>
        </w:tabs>
        <w:rPr>
          <w:b w:val="0"/>
          <w:sz w:val="24"/>
          <w:szCs w:val="24"/>
        </w:rPr>
      </w:pPr>
      <w:r>
        <w:rPr>
          <w:szCs w:val="28"/>
        </w:rPr>
        <w:t>Schedule 8</w:t>
      </w:r>
      <w:r>
        <w:rPr>
          <w:b w:val="0"/>
          <w:szCs w:val="28"/>
        </w:rPr>
        <w:t> — </w:t>
      </w:r>
      <w:r>
        <w:rPr>
          <w:szCs w:val="28"/>
        </w:rPr>
        <w:t>Forms</w:t>
      </w:r>
    </w:p>
    <w:p>
      <w:pPr>
        <w:pStyle w:val="TOC2"/>
        <w:tabs>
          <w:tab w:val="right" w:leader="dot" w:pos="7078"/>
        </w:tabs>
        <w:rPr>
          <w:b w:val="0"/>
          <w:sz w:val="24"/>
          <w:szCs w:val="24"/>
        </w:rPr>
      </w:pPr>
      <w:r>
        <w:rPr>
          <w:szCs w:val="28"/>
        </w:rPr>
        <w:t>Schedule 9 — Offences prescribed for section 103 of the Act</w:t>
      </w:r>
    </w:p>
    <w:p>
      <w:pPr>
        <w:pStyle w:val="TOC2"/>
        <w:tabs>
          <w:tab w:val="right" w:leader="dot" w:pos="7078"/>
        </w:tabs>
        <w:rPr>
          <w:b w:val="0"/>
          <w:sz w:val="24"/>
          <w:szCs w:val="24"/>
        </w:rPr>
      </w:pPr>
      <w:r>
        <w:rPr>
          <w:szCs w:val="28"/>
        </w:rPr>
        <w:t>Schedule 10 — Prerequisites for the grant of a learner’s permit</w:t>
      </w:r>
    </w:p>
    <w:p>
      <w:pPr>
        <w:pStyle w:val="TOC2"/>
        <w:tabs>
          <w:tab w:val="right" w:leader="dot" w:pos="7078"/>
        </w:tabs>
        <w:rPr>
          <w:b w:val="0"/>
          <w:sz w:val="24"/>
          <w:szCs w:val="24"/>
        </w:rPr>
      </w:pPr>
      <w:r>
        <w:rPr>
          <w:szCs w:val="28"/>
        </w:rPr>
        <w:t>Schedule 11 — Fees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_Toc152147876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November 2006</w:t>
            </w:r>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2" w:name="_Toc459101568"/>
      <w:bookmarkStart w:id="3" w:name="_Toc513883067"/>
      <w:bookmarkStart w:id="4" w:name="_Toc3281585"/>
      <w:bookmarkStart w:id="5" w:name="_Toc4294137"/>
      <w:bookmarkStart w:id="6" w:name="_Toc124142859"/>
      <w:bookmarkStart w:id="7" w:name="_Toc152147823"/>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8" w:name="_Toc459101569"/>
      <w:bookmarkStart w:id="9" w:name="_Toc513883068"/>
      <w:bookmarkStart w:id="10" w:name="_Toc3281586"/>
      <w:bookmarkStart w:id="11" w:name="_Toc4294138"/>
      <w:bookmarkStart w:id="12" w:name="_Toc124142860"/>
      <w:bookmarkStart w:id="13" w:name="_Toc152147824"/>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has the meaning given by the First Schedule to the Act;</w:t>
      </w:r>
    </w:p>
    <w:p>
      <w:pPr>
        <w:pStyle w:val="Defstart"/>
      </w:pPr>
      <w:r>
        <w:tab/>
      </w:r>
      <w:r>
        <w:rPr>
          <w:b/>
        </w:rPr>
        <w:t>“</w:t>
      </w:r>
      <w:r>
        <w:rPr>
          <w:rStyle w:val="CharDefText"/>
        </w:rPr>
        <w:t>motor cycle</w:t>
      </w:r>
      <w:r>
        <w:rPr>
          <w:b/>
        </w:rPr>
        <w:t>”</w:t>
      </w:r>
      <w:r>
        <w:t xml:space="preserve"> has the meaning given by the First Schedule to the Act;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
              <w:ind w:left="601" w:hanging="601"/>
            </w:pPr>
            <w:r>
              <w:t>1.</w:t>
            </w:r>
            <w:r>
              <w:tab/>
              <w:t>The period of Thursday 28 March 2002 to Monday 1 April 2002 (inclusive).</w:t>
            </w:r>
          </w:p>
        </w:tc>
      </w:tr>
      <w:tr>
        <w:tc>
          <w:tcPr>
            <w:tcW w:w="6095" w:type="dxa"/>
          </w:tcPr>
          <w:p>
            <w:pPr>
              <w:pStyle w:val="Table"/>
              <w:ind w:left="601" w:hanging="601"/>
            </w:pPr>
            <w:r>
              <w:t>2.</w:t>
            </w:r>
            <w:r>
              <w:tab/>
              <w:t>The period of Saturday 21 December 2002 to Wednesday 1 January 2003 (inclusive).</w:t>
            </w:r>
          </w:p>
        </w:tc>
      </w:tr>
      <w:tr>
        <w:tc>
          <w:tcPr>
            <w:tcW w:w="6095" w:type="dxa"/>
          </w:tcPr>
          <w:p>
            <w:pPr>
              <w:pStyle w:val="Table"/>
              <w:ind w:left="601" w:hanging="601"/>
            </w:pPr>
            <w:r>
              <w:t>3.</w:t>
            </w:r>
            <w:r>
              <w:tab/>
              <w:t>The period of Thursday 17 April 2003 to Sunday 27 April 2003 (inclusive).</w:t>
            </w:r>
          </w:p>
        </w:tc>
      </w:tr>
      <w:tr>
        <w:tc>
          <w:tcPr>
            <w:tcW w:w="6095" w:type="dxa"/>
          </w:tcPr>
          <w:p>
            <w:pPr>
              <w:pStyle w:val="Table"/>
              <w:ind w:left="601" w:hanging="601"/>
            </w:pPr>
            <w:r>
              <w:t>4.</w:t>
            </w:r>
            <w:r>
              <w:tab/>
              <w:t>The period of Friday 19 December 2003 to Sunday 4 January 2004 (inclusive).</w:t>
            </w:r>
          </w:p>
        </w:tc>
      </w:tr>
      <w:tr>
        <w:tc>
          <w:tcPr>
            <w:tcW w:w="6095" w:type="dxa"/>
          </w:tcPr>
          <w:p>
            <w:pPr>
              <w:pStyle w:val="Table"/>
              <w:ind w:left="601" w:hanging="601"/>
            </w:pPr>
            <w:r>
              <w:t>5.</w:t>
            </w:r>
            <w:r>
              <w:tab/>
              <w:t>The period of Thursday 8 April 2004 to Monday 12 April 2004 (inclusive).</w:t>
            </w:r>
          </w:p>
        </w:tc>
      </w:tr>
      <w:tr>
        <w:tc>
          <w:tcPr>
            <w:tcW w:w="6095" w:type="dxa"/>
          </w:tcPr>
          <w:p>
            <w:pPr>
              <w:pStyle w:val="Table"/>
              <w:ind w:left="601" w:hanging="601"/>
            </w:pPr>
            <w:r>
              <w:t>6.</w:t>
            </w:r>
            <w:r>
              <w:tab/>
              <w:t>The period of Thursday 23 December 2004 to Sunday 9 January 2005 (inclusive).</w:t>
            </w:r>
          </w:p>
        </w:tc>
      </w:tr>
      <w:tr>
        <w:tc>
          <w:tcPr>
            <w:tcW w:w="6095" w:type="dxa"/>
          </w:tcPr>
          <w:p>
            <w:pPr>
              <w:pStyle w:val="Table"/>
              <w:tabs>
                <w:tab w:val="left" w:pos="601"/>
              </w:tabs>
              <w:ind w:left="601" w:hanging="601"/>
            </w:pPr>
            <w:r>
              <w:t>7.</w:t>
            </w:r>
            <w:r>
              <w:tab/>
              <w:t>The period of Thursday 24 March 2005 to Monday 28 March 2005 (inclusive).</w:t>
            </w:r>
          </w:p>
        </w:tc>
      </w:tr>
      <w:tr>
        <w:tc>
          <w:tcPr>
            <w:tcW w:w="6095" w:type="dxa"/>
          </w:tcPr>
          <w:p>
            <w:pPr>
              <w:pStyle w:val="Table"/>
              <w:tabs>
                <w:tab w:val="left" w:pos="601"/>
              </w:tabs>
              <w:ind w:left="601" w:hanging="601"/>
            </w:pPr>
            <w:r>
              <w:t>8.</w:t>
            </w:r>
            <w:r>
              <w:tab/>
              <w:t>The period of Thursday 22 December 2005 to Sunday 8 January 2006 (inclusive).</w:t>
            </w:r>
          </w:p>
        </w:tc>
      </w:tr>
      <w:tr>
        <w:tc>
          <w:tcPr>
            <w:tcW w:w="6095" w:type="dxa"/>
          </w:tcPr>
          <w:p>
            <w:pPr>
              <w:pStyle w:val="Table"/>
              <w:tabs>
                <w:tab w:val="left" w:pos="601"/>
              </w:tabs>
              <w:ind w:left="601" w:hanging="601"/>
            </w:pPr>
            <w:r>
              <w:t>9.</w:t>
            </w:r>
            <w:r>
              <w:tab/>
              <w:t>The period of Thursday 13 April 2006 to Monday 17 April 2006 (inclusive).</w:t>
            </w:r>
          </w:p>
        </w:tc>
      </w:tr>
      <w:tr>
        <w:tc>
          <w:tcPr>
            <w:tcW w:w="6095" w:type="dxa"/>
          </w:tcPr>
          <w:p>
            <w:pPr>
              <w:pStyle w:val="Table"/>
              <w:tabs>
                <w:tab w:val="left" w:pos="601"/>
              </w:tabs>
              <w:ind w:left="601" w:hanging="601"/>
            </w:pPr>
            <w:r>
              <w:t>10.</w:t>
            </w:r>
            <w:r>
              <w:tab/>
              <w:t>The period of Thursday 21 December 2006 to Sunday 7 January 2007 (inclusive).</w:t>
            </w:r>
          </w:p>
        </w:tc>
      </w:tr>
      <w:tr>
        <w:tc>
          <w:tcPr>
            <w:tcW w:w="6095" w:type="dxa"/>
          </w:tcPr>
          <w:p>
            <w:pPr>
              <w:pStyle w:val="Table"/>
              <w:tabs>
                <w:tab w:val="left" w:pos="601"/>
              </w:tabs>
              <w:ind w:left="601" w:hanging="601"/>
            </w:pPr>
            <w:r>
              <w:t>11.</w:t>
            </w:r>
            <w:r>
              <w:tab/>
              <w:t>The period of Thursday 5 April 2007 to Monday 9 April 2007 (inclusive).</w:t>
            </w:r>
          </w:p>
        </w:tc>
      </w:tr>
      <w:t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w:t>
      </w:r>
    </w:p>
    <w:p>
      <w:pPr>
        <w:pStyle w:val="Heading5"/>
      </w:pPr>
      <w:bookmarkStart w:id="14" w:name="_Toc513883069"/>
      <w:bookmarkStart w:id="15" w:name="_Toc3281587"/>
      <w:bookmarkStart w:id="16" w:name="_Toc4294139"/>
      <w:bookmarkStart w:id="17" w:name="_Toc124142861"/>
      <w:bookmarkStart w:id="18" w:name="_Toc152147825"/>
      <w:bookmarkStart w:id="19" w:name="_Toc459101571"/>
      <w:r>
        <w:rPr>
          <w:rStyle w:val="CharSectno"/>
        </w:rPr>
        <w:t>3</w:t>
      </w:r>
      <w:r>
        <w:t>.</w:t>
      </w:r>
      <w:r>
        <w:tab/>
        <w:t>Driver’s licence vehicle classifications</w:t>
      </w:r>
      <w:bookmarkEnd w:id="14"/>
      <w:bookmarkEnd w:id="15"/>
      <w:bookmarkEnd w:id="16"/>
      <w:bookmarkEnd w:id="17"/>
      <w:bookmarkEnd w:id="18"/>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20" w:name="_Toc513883070"/>
      <w:bookmarkStart w:id="21" w:name="_Toc3281588"/>
      <w:bookmarkStart w:id="22" w:name="_Toc4294140"/>
      <w:bookmarkStart w:id="23" w:name="_Toc124142862"/>
      <w:bookmarkStart w:id="24" w:name="_Toc152147826"/>
      <w:bookmarkStart w:id="25" w:name="_Toc459101572"/>
      <w:bookmarkEnd w:id="19"/>
      <w:r>
        <w:rPr>
          <w:rStyle w:val="CharSectno"/>
        </w:rPr>
        <w:t>4</w:t>
      </w:r>
      <w:r>
        <w:t>.</w:t>
      </w:r>
      <w:r>
        <w:tab/>
        <w:t xml:space="preserve">Classes of vehicles covered by driver’s </w:t>
      </w:r>
      <w:bookmarkEnd w:id="20"/>
      <w:bookmarkEnd w:id="21"/>
      <w:bookmarkEnd w:id="22"/>
      <w:r>
        <w:t>licence</w:t>
      </w:r>
      <w:bookmarkEnd w:id="23"/>
      <w:bookmarkEnd w:id="24"/>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6" w:name="_Toc513883071"/>
      <w:bookmarkStart w:id="27" w:name="_Toc3281589"/>
      <w:bookmarkStart w:id="28" w:name="_Toc4294141"/>
      <w:bookmarkStart w:id="29" w:name="_Toc124142863"/>
      <w:bookmarkStart w:id="30" w:name="_Toc152147827"/>
      <w:r>
        <w:rPr>
          <w:rStyle w:val="CharSectno"/>
        </w:rPr>
        <w:t>4A</w:t>
      </w:r>
      <w:r>
        <w:t>.</w:t>
      </w:r>
      <w:r>
        <w:tab/>
        <w:t>Motor vehicles used to demonstrate an ability to control a class</w:t>
      </w:r>
      <w:bookmarkEnd w:id="26"/>
      <w:bookmarkEnd w:id="27"/>
      <w:bookmarkEnd w:id="28"/>
      <w:bookmarkEnd w:id="29"/>
      <w:bookmarkEnd w:id="30"/>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1" w:name="_Toc513883072"/>
      <w:bookmarkStart w:id="32" w:name="_Toc3281590"/>
      <w:bookmarkStart w:id="33" w:name="_Toc4294142"/>
      <w:bookmarkStart w:id="34" w:name="_Toc124142864"/>
      <w:bookmarkStart w:id="35" w:name="_Toc152147828"/>
      <w:r>
        <w:rPr>
          <w:rStyle w:val="CharSectno"/>
        </w:rPr>
        <w:t>4B</w:t>
      </w:r>
      <w:r>
        <w:t>.</w:t>
      </w:r>
      <w:r>
        <w:tab/>
        <w:t>Prerequisite driver’s licences</w:t>
      </w:r>
      <w:bookmarkEnd w:id="31"/>
      <w:bookmarkEnd w:id="32"/>
      <w:bookmarkEnd w:id="33"/>
      <w:bookmarkEnd w:id="34"/>
      <w:bookmarkEnd w:id="35"/>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issuing of a driver’s licence appropriate to class R that is endorsed as of class N or class E.</w:t>
      </w:r>
    </w:p>
    <w:p>
      <w:pPr>
        <w:pStyle w:val="Footnotesection"/>
      </w:pPr>
      <w:r>
        <w:tab/>
        <w:t>[Regulation 4B inserted in Gazette 9 Feb 2001 p. 778.]</w:t>
      </w:r>
    </w:p>
    <w:p>
      <w:pPr>
        <w:pStyle w:val="Heading5"/>
      </w:pPr>
      <w:bookmarkStart w:id="36" w:name="_Toc513883073"/>
      <w:bookmarkStart w:id="37" w:name="_Toc3281591"/>
      <w:bookmarkStart w:id="38" w:name="_Toc4294143"/>
      <w:bookmarkStart w:id="39" w:name="_Toc124142865"/>
      <w:bookmarkStart w:id="40" w:name="_Toc152147829"/>
      <w:r>
        <w:rPr>
          <w:rStyle w:val="CharSectno"/>
        </w:rPr>
        <w:t>4C</w:t>
      </w:r>
      <w:r>
        <w:t>.</w:t>
      </w:r>
      <w:r>
        <w:tab/>
        <w:t>Driver’s licences under sections 48D and 48E</w:t>
      </w:r>
      <w:bookmarkEnd w:id="36"/>
      <w:bookmarkEnd w:id="37"/>
      <w:bookmarkEnd w:id="38"/>
      <w:bookmarkEnd w:id="39"/>
      <w:bookmarkEnd w:id="40"/>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1" w:name="_Toc513883074"/>
      <w:bookmarkStart w:id="42" w:name="_Toc3281592"/>
      <w:bookmarkStart w:id="43" w:name="_Toc4294144"/>
      <w:bookmarkStart w:id="44" w:name="_Toc124142866"/>
      <w:bookmarkStart w:id="45" w:name="_Toc152147830"/>
      <w:r>
        <w:rPr>
          <w:rStyle w:val="CharSectno"/>
        </w:rPr>
        <w:t>4D</w:t>
      </w:r>
      <w:r>
        <w:t>.</w:t>
      </w:r>
      <w:r>
        <w:tab/>
        <w:t xml:space="preserve">Minimum age for moped </w:t>
      </w:r>
      <w:bookmarkEnd w:id="41"/>
      <w:bookmarkEnd w:id="42"/>
      <w:bookmarkEnd w:id="43"/>
      <w:r>
        <w:t>licence</w:t>
      </w:r>
      <w:bookmarkEnd w:id="44"/>
      <w:bookmarkEnd w:id="45"/>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6" w:name="_Toc513883075"/>
      <w:bookmarkStart w:id="47" w:name="_Toc3281593"/>
      <w:bookmarkStart w:id="48" w:name="_Toc4294145"/>
      <w:bookmarkStart w:id="49" w:name="_Toc124142867"/>
      <w:bookmarkStart w:id="50" w:name="_Toc152147831"/>
      <w:r>
        <w:rPr>
          <w:rStyle w:val="CharSectno"/>
        </w:rPr>
        <w:t>4E</w:t>
      </w:r>
      <w:r>
        <w:t>.</w:t>
      </w:r>
      <w:r>
        <w:tab/>
        <w:t>Requirements prescribed under section 42(2)(c)</w:t>
      </w:r>
      <w:bookmarkEnd w:id="46"/>
      <w:bookmarkEnd w:id="47"/>
      <w:bookmarkEnd w:id="48"/>
      <w:bookmarkEnd w:id="49"/>
      <w:bookmarkEnd w:id="50"/>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in a form approved by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w:t>
      </w:r>
    </w:p>
    <w:p>
      <w:pPr>
        <w:pStyle w:val="Heading5"/>
      </w:pPr>
      <w:bookmarkStart w:id="51" w:name="_Toc513883076"/>
      <w:bookmarkStart w:id="52" w:name="_Toc3281594"/>
      <w:bookmarkStart w:id="53" w:name="_Toc4294146"/>
      <w:bookmarkStart w:id="54" w:name="_Toc124142868"/>
      <w:bookmarkStart w:id="55" w:name="_Toc152147832"/>
      <w:bookmarkStart w:id="56" w:name="_Toc459101573"/>
      <w:bookmarkEnd w:id="25"/>
      <w:r>
        <w:rPr>
          <w:rStyle w:val="CharSectno"/>
        </w:rPr>
        <w:t>5</w:t>
      </w:r>
      <w:r>
        <w:t>.</w:t>
      </w:r>
      <w:r>
        <w:tab/>
        <w:t>Carrying passengers for reward</w:t>
      </w:r>
      <w:bookmarkEnd w:id="51"/>
      <w:bookmarkEnd w:id="52"/>
      <w:bookmarkEnd w:id="53"/>
      <w:bookmarkEnd w:id="54"/>
      <w:bookmarkEnd w:id="55"/>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The Director General may, on an application by a person and on payment of the relevant fee prescribed in Schedule 11 item 5,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w:t>
      </w:r>
    </w:p>
    <w:p>
      <w:pPr>
        <w:pStyle w:val="Heading5"/>
        <w:rPr>
          <w:snapToGrid w:val="0"/>
        </w:rPr>
      </w:pPr>
      <w:bookmarkStart w:id="57" w:name="_Toc513883077"/>
      <w:bookmarkStart w:id="58" w:name="_Toc3281595"/>
      <w:bookmarkStart w:id="59" w:name="_Toc4294147"/>
      <w:bookmarkStart w:id="60" w:name="_Toc124142869"/>
      <w:bookmarkStart w:id="61" w:name="_Toc152147833"/>
      <w:bookmarkStart w:id="62" w:name="_Toc459101574"/>
      <w:bookmarkEnd w:id="56"/>
      <w:r>
        <w:rPr>
          <w:rStyle w:val="CharSectno"/>
        </w:rPr>
        <w:t>5A</w:t>
      </w:r>
      <w:r>
        <w:rPr>
          <w:snapToGrid w:val="0"/>
        </w:rPr>
        <w:t>.</w:t>
      </w:r>
      <w:r>
        <w:rPr>
          <w:snapToGrid w:val="0"/>
        </w:rPr>
        <w:tab/>
        <w:t xml:space="preserve">Period of </w:t>
      </w:r>
      <w:bookmarkEnd w:id="57"/>
      <w:bookmarkEnd w:id="58"/>
      <w:bookmarkEnd w:id="59"/>
      <w:r>
        <w:rPr>
          <w:snapToGrid w:val="0"/>
        </w:rPr>
        <w:t>licence</w:t>
      </w:r>
      <w:bookmarkEnd w:id="60"/>
      <w:bookmarkEnd w:id="61"/>
      <w:r>
        <w:rPr>
          <w:snapToGrid w:val="0"/>
        </w:rPr>
        <w:t xml:space="preserve"> </w:t>
      </w:r>
    </w:p>
    <w:p>
      <w:pPr>
        <w:pStyle w:val="Subsection"/>
        <w:rPr>
          <w:snapToGrid w:val="0"/>
        </w:rPr>
      </w:pPr>
      <w:r>
        <w:rPr>
          <w:snapToGrid w:val="0"/>
        </w:rPr>
        <w:tab/>
        <w:t>(1)</w:t>
      </w:r>
      <w:r>
        <w:rPr>
          <w:snapToGrid w:val="0"/>
        </w:rPr>
        <w:tab/>
        <w:t>Unless subregulation (2) applies, a driver’s licence may be issued 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issued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A driver’s licence which is subject to any condition or limitation under section 44 of the Act is to be issued 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issued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w:t>
      </w:r>
    </w:p>
    <w:p>
      <w:pPr>
        <w:pStyle w:val="Heading5"/>
      </w:pPr>
      <w:bookmarkStart w:id="63" w:name="_Toc513883078"/>
      <w:bookmarkStart w:id="64" w:name="_Toc3281596"/>
      <w:bookmarkStart w:id="65" w:name="_Toc4294148"/>
      <w:bookmarkStart w:id="66" w:name="_Toc124142870"/>
      <w:bookmarkStart w:id="67" w:name="_Toc152147834"/>
      <w:r>
        <w:rPr>
          <w:rStyle w:val="CharSectno"/>
        </w:rPr>
        <w:t>5B</w:t>
      </w:r>
      <w:r>
        <w:t>.</w:t>
      </w:r>
      <w:r>
        <w:tab/>
        <w:t>Prescribed classes of licence conditions or limitations</w:t>
      </w:r>
      <w:bookmarkEnd w:id="63"/>
      <w:bookmarkEnd w:id="64"/>
      <w:bookmarkEnd w:id="65"/>
      <w:bookmarkEnd w:id="66"/>
      <w:bookmarkEnd w:id="67"/>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8" w:name="_Toc513883079"/>
      <w:bookmarkStart w:id="69" w:name="_Toc3281597"/>
      <w:bookmarkStart w:id="70" w:name="_Toc4294149"/>
      <w:bookmarkStart w:id="71" w:name="_Toc124142871"/>
      <w:bookmarkStart w:id="72" w:name="_Toc152147835"/>
      <w:r>
        <w:rPr>
          <w:rStyle w:val="CharSectno"/>
        </w:rPr>
        <w:t>5C</w:t>
      </w:r>
      <w:r>
        <w:t>.</w:t>
      </w:r>
      <w:r>
        <w:tab/>
        <w:t>Prescribed notations</w:t>
      </w:r>
      <w:bookmarkEnd w:id="68"/>
      <w:bookmarkEnd w:id="69"/>
      <w:bookmarkEnd w:id="70"/>
      <w:bookmarkEnd w:id="71"/>
      <w:bookmarkEnd w:id="72"/>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3" w:name="_Toc513883080"/>
      <w:bookmarkStart w:id="74" w:name="_Toc3281598"/>
      <w:bookmarkStart w:id="75" w:name="_Toc4294150"/>
      <w:bookmarkStart w:id="76" w:name="_Toc124142872"/>
      <w:bookmarkStart w:id="77" w:name="_Toc152147836"/>
      <w:r>
        <w:rPr>
          <w:rStyle w:val="CharSectno"/>
        </w:rPr>
        <w:t>5D</w:t>
      </w:r>
      <w:r>
        <w:t>.</w:t>
      </w:r>
      <w:r>
        <w:tab/>
        <w:t>Trailer towing limits</w:t>
      </w:r>
      <w:bookmarkEnd w:id="73"/>
      <w:bookmarkEnd w:id="74"/>
      <w:bookmarkEnd w:id="75"/>
      <w:bookmarkEnd w:id="76"/>
      <w:bookmarkEnd w:id="77"/>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8" w:name="_Toc513883081"/>
      <w:bookmarkStart w:id="79" w:name="_Toc3281599"/>
      <w:bookmarkStart w:id="80" w:name="_Toc4294151"/>
      <w:bookmarkStart w:id="81" w:name="_Toc124142873"/>
      <w:bookmarkStart w:id="82" w:name="_Toc152147837"/>
      <w:r>
        <w:rPr>
          <w:rStyle w:val="CharSectno"/>
        </w:rPr>
        <w:t>6</w:t>
      </w:r>
      <w:r>
        <w:rPr>
          <w:snapToGrid w:val="0"/>
        </w:rPr>
        <w:t>.</w:t>
      </w:r>
      <w:r>
        <w:rPr>
          <w:snapToGrid w:val="0"/>
        </w:rPr>
        <w:tab/>
        <w:t xml:space="preserve">Endorsement on probationary </w:t>
      </w:r>
      <w:bookmarkEnd w:id="62"/>
      <w:bookmarkEnd w:id="78"/>
      <w:bookmarkEnd w:id="79"/>
      <w:bookmarkEnd w:id="80"/>
      <w:r>
        <w:rPr>
          <w:snapToGrid w:val="0"/>
        </w:rPr>
        <w:t>licence</w:t>
      </w:r>
      <w:bookmarkEnd w:id="81"/>
      <w:bookmarkEnd w:id="82"/>
      <w:r>
        <w:rPr>
          <w:snapToGrid w:val="0"/>
        </w:rPr>
        <w:t xml:space="preserve"> </w:t>
      </w:r>
    </w:p>
    <w:p>
      <w:pPr>
        <w:pStyle w:val="Subsection"/>
        <w:rPr>
          <w:snapToGrid w:val="0"/>
        </w:rPr>
      </w:pPr>
      <w:r>
        <w:rPr>
          <w:snapToGrid w:val="0"/>
        </w:rPr>
        <w:tab/>
      </w:r>
      <w:r>
        <w:rPr>
          <w:snapToGrid w:val="0"/>
        </w:rPr>
        <w:tab/>
        <w:t>Every licence issued on probation shall be endorsed, in the space set apart for conditions, with the words, “ON PROBATION until”, followed by the date on which, but for the provisions of section 51 of the Act, the period of probation would ordinarily expire.</w:t>
      </w:r>
    </w:p>
    <w:p>
      <w:pPr>
        <w:pStyle w:val="Ednotesection"/>
      </w:pPr>
      <w:r>
        <w:t>[</w:t>
      </w:r>
      <w:r>
        <w:rPr>
          <w:b/>
        </w:rPr>
        <w:t>7.</w:t>
      </w:r>
      <w:r>
        <w:tab/>
        <w:t xml:space="preserve">Repealed in Gazette 1 Jun 1993 p. 2729.] </w:t>
      </w:r>
    </w:p>
    <w:p>
      <w:pPr>
        <w:pStyle w:val="Heading5"/>
        <w:rPr>
          <w:snapToGrid w:val="0"/>
        </w:rPr>
      </w:pPr>
      <w:bookmarkStart w:id="83" w:name="_Toc459101575"/>
      <w:bookmarkStart w:id="84" w:name="_Toc513883082"/>
      <w:bookmarkStart w:id="85" w:name="_Toc3281600"/>
      <w:bookmarkStart w:id="86" w:name="_Toc4294152"/>
      <w:bookmarkStart w:id="87" w:name="_Toc124142874"/>
      <w:bookmarkStart w:id="88" w:name="_Toc152147838"/>
      <w:r>
        <w:rPr>
          <w:rStyle w:val="CharSectno"/>
        </w:rPr>
        <w:t>8</w:t>
      </w:r>
      <w:r>
        <w:rPr>
          <w:snapToGrid w:val="0"/>
        </w:rPr>
        <w:t>.</w:t>
      </w:r>
      <w:r>
        <w:rPr>
          <w:snapToGrid w:val="0"/>
        </w:rPr>
        <w:tab/>
        <w:t>Forms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9" w:name="_Toc513883083"/>
      <w:bookmarkStart w:id="90" w:name="_Toc3281601"/>
      <w:bookmarkStart w:id="91" w:name="_Toc4294153"/>
      <w:bookmarkStart w:id="92" w:name="_Toc124142875"/>
      <w:bookmarkStart w:id="93" w:name="_Toc152147839"/>
      <w:bookmarkStart w:id="94" w:name="_Toc459101576"/>
      <w:r>
        <w:t>8A.</w:t>
      </w:r>
      <w:r>
        <w:tab/>
        <w:t xml:space="preserve">Proof of identity and residential address in this State of applicant for issue or renewal of a </w:t>
      </w:r>
      <w:bookmarkEnd w:id="89"/>
      <w:bookmarkEnd w:id="90"/>
      <w:bookmarkEnd w:id="91"/>
      <w:r>
        <w:t>licence</w:t>
      </w:r>
      <w:bookmarkEnd w:id="92"/>
      <w:bookmarkEnd w:id="93"/>
    </w:p>
    <w:p>
      <w:pPr>
        <w:pStyle w:val="Subsection"/>
      </w:pPr>
      <w:r>
        <w:tab/>
      </w:r>
      <w:r>
        <w:tab/>
        <w:t>An application for the issue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w:t>
      </w:r>
    </w:p>
    <w:p>
      <w:pPr>
        <w:pStyle w:val="Heading5"/>
        <w:rPr>
          <w:snapToGrid w:val="0"/>
        </w:rPr>
      </w:pPr>
      <w:bookmarkStart w:id="95" w:name="_Toc513883084"/>
      <w:bookmarkStart w:id="96" w:name="_Toc3281602"/>
      <w:bookmarkStart w:id="97" w:name="_Toc4294154"/>
      <w:bookmarkStart w:id="98" w:name="_Toc124142876"/>
      <w:bookmarkStart w:id="99" w:name="_Toc152147840"/>
      <w:r>
        <w:rPr>
          <w:rStyle w:val="CharSectno"/>
        </w:rPr>
        <w:t>9</w:t>
      </w:r>
      <w:r>
        <w:rPr>
          <w:snapToGrid w:val="0"/>
        </w:rPr>
        <w:t>.</w:t>
      </w:r>
      <w:r>
        <w:rPr>
          <w:snapToGrid w:val="0"/>
        </w:rPr>
        <w:tab/>
        <w:t xml:space="preserve">Duplicate </w:t>
      </w:r>
      <w:bookmarkEnd w:id="94"/>
      <w:bookmarkEnd w:id="95"/>
      <w:bookmarkEnd w:id="96"/>
      <w:bookmarkEnd w:id="97"/>
      <w:r>
        <w:rPr>
          <w:snapToGrid w:val="0"/>
        </w:rPr>
        <w:t>licence</w:t>
      </w:r>
      <w:bookmarkEnd w:id="98"/>
      <w:bookmarkEnd w:id="99"/>
      <w:r>
        <w:rPr>
          <w:snapToGrid w:val="0"/>
        </w:rPr>
        <w:t xml:space="preserve"> </w:t>
      </w:r>
    </w:p>
    <w:p>
      <w:pPr>
        <w:pStyle w:val="Subsection"/>
        <w:rPr>
          <w:snapToGrid w:val="0"/>
        </w:rPr>
      </w:pPr>
      <w:r>
        <w:rPr>
          <w:snapToGrid w:val="0"/>
        </w:rPr>
        <w:tab/>
      </w:r>
      <w:r>
        <w:rPr>
          <w:snapToGrid w:val="0"/>
        </w:rPr>
        <w:tab/>
        <w:t xml:space="preserve">Where a person satisfies the Director General that a driver’s licence issued to him has been lost or destroyed, he may obtain a duplicate thereof, on payment of </w:t>
      </w:r>
      <w:r>
        <w:t>a duplicate licence fee</w:t>
      </w:r>
      <w:r>
        <w:rPr>
          <w:snapToGrid w:val="0"/>
        </w:rPr>
        <w:t xml:space="preserve"> of </w:t>
      </w:r>
      <w:r>
        <w:t>$12.10.</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w:t>
      </w:r>
    </w:p>
    <w:p>
      <w:pPr>
        <w:pStyle w:val="Heading5"/>
      </w:pPr>
      <w:bookmarkStart w:id="100" w:name="_Toc124142877"/>
      <w:bookmarkStart w:id="101" w:name="_Toc152147841"/>
      <w:bookmarkStart w:id="102" w:name="_Toc459101577"/>
      <w:bookmarkStart w:id="103" w:name="_Toc513883085"/>
      <w:bookmarkStart w:id="104" w:name="_Toc3281603"/>
      <w:bookmarkStart w:id="105" w:name="_Toc4294155"/>
      <w:r>
        <w:rPr>
          <w:rStyle w:val="CharSectno"/>
        </w:rPr>
        <w:t>9AA</w:t>
      </w:r>
      <w:r>
        <w:t>.</w:t>
      </w:r>
      <w:r>
        <w:tab/>
        <w:t>Duplicate licence fee exemption in particular cases</w:t>
      </w:r>
      <w:bookmarkEnd w:id="100"/>
      <w:bookmarkEnd w:id="101"/>
    </w:p>
    <w:p>
      <w:pPr>
        <w:pStyle w:val="Subsection"/>
      </w:pPr>
      <w:r>
        <w:tab/>
      </w:r>
      <w:r>
        <w:tab/>
        <w:t>The Director General may, in a particular case, exempt a person from the requirement to pay the duplicate licence fee that would otherwise be payable under regulation 9 if the Director General is satisfied that the licence was stolen.</w:t>
      </w:r>
    </w:p>
    <w:p>
      <w:pPr>
        <w:pStyle w:val="Footnotesection"/>
      </w:pPr>
      <w:r>
        <w:tab/>
        <w:t xml:space="preserve">[Regulation 9AA inserted in Gazette 20 Apr 2004 p. 1299.] </w:t>
      </w:r>
    </w:p>
    <w:p>
      <w:pPr>
        <w:pStyle w:val="Heading5"/>
        <w:rPr>
          <w:snapToGrid w:val="0"/>
        </w:rPr>
      </w:pPr>
      <w:bookmarkStart w:id="106" w:name="_Toc124142878"/>
      <w:bookmarkStart w:id="107" w:name="_Toc152147842"/>
      <w:r>
        <w:rPr>
          <w:rStyle w:val="CharSectno"/>
        </w:rPr>
        <w:t>9A</w:t>
      </w:r>
      <w:r>
        <w:rPr>
          <w:snapToGrid w:val="0"/>
        </w:rPr>
        <w:t>.</w:t>
      </w:r>
      <w:r>
        <w:rPr>
          <w:snapToGrid w:val="0"/>
        </w:rPr>
        <w:tab/>
        <w:t>Replacement of licence by licence in new form</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Where the Director General has approved a new form of licence 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 xml:space="preserve">the surrender of that licence; </w:t>
      </w:r>
    </w:p>
    <w:p>
      <w:pPr>
        <w:pStyle w:val="Indenta"/>
      </w:pPr>
      <w:r>
        <w:rPr>
          <w:snapToGrid w:val="0"/>
        </w:rPr>
        <w:tab/>
        <w:t>(c)</w:t>
      </w:r>
      <w:r>
        <w:rPr>
          <w:snapToGrid w:val="0"/>
        </w:rPr>
        <w:tab/>
        <w:t xml:space="preserve">payment of a fee of </w:t>
      </w:r>
      <w:r>
        <w:t>$12.10;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issue to the applicant a driver’s licence in the new form to the same effect as the surrendered licence.</w:t>
      </w:r>
    </w:p>
    <w:p>
      <w:pPr>
        <w:pStyle w:val="Footnotesection"/>
      </w:pPr>
      <w:r>
        <w:tab/>
        <w:t xml:space="preserve">[Regulation 9A inserted in Gazette 23 Dec 1988 p. 4983; amended in Gazette 31 Jan 1997 p. 680; 9 Feb 2001 p. 782; 29 Jun 2001 p. 3252; 17 May 2002 p. 2566; 20 May 2003 p. 1797; 26 May 2006 p. 1882.] </w:t>
      </w:r>
    </w:p>
    <w:p>
      <w:pPr>
        <w:pStyle w:val="Heading5"/>
        <w:rPr>
          <w:snapToGrid w:val="0"/>
        </w:rPr>
      </w:pPr>
      <w:bookmarkStart w:id="108" w:name="_Toc459101578"/>
      <w:bookmarkStart w:id="109" w:name="_Toc513883087"/>
      <w:bookmarkStart w:id="110" w:name="_Toc3281604"/>
      <w:bookmarkStart w:id="111" w:name="_Toc4294156"/>
      <w:bookmarkStart w:id="112" w:name="_Toc124142879"/>
      <w:bookmarkStart w:id="113" w:name="_Toc152147843"/>
      <w:r>
        <w:rPr>
          <w:rStyle w:val="CharSectno"/>
        </w:rPr>
        <w:t>10</w:t>
      </w:r>
      <w:r>
        <w:rPr>
          <w:snapToGrid w:val="0"/>
        </w:rPr>
        <w:t>.</w:t>
      </w:r>
      <w:r>
        <w:rPr>
          <w:snapToGrid w:val="0"/>
        </w:rPr>
        <w:tab/>
        <w:t>Offences prescribed for s. 103</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4"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5" w:name="_Toc513883088"/>
      <w:bookmarkStart w:id="116" w:name="_Toc3281605"/>
      <w:bookmarkStart w:id="117" w:name="_Toc4294157"/>
      <w:bookmarkStart w:id="118" w:name="_Toc124142880"/>
      <w:bookmarkStart w:id="119" w:name="_Toc152147844"/>
      <w:r>
        <w:rPr>
          <w:rStyle w:val="CharSectno"/>
        </w:rPr>
        <w:t>11</w:t>
      </w:r>
      <w:r>
        <w:rPr>
          <w:snapToGrid w:val="0"/>
        </w:rPr>
        <w:t>.</w:t>
      </w:r>
      <w:r>
        <w:rPr>
          <w:snapToGrid w:val="0"/>
        </w:rPr>
        <w:tab/>
        <w:t>Points for various offences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20" w:name="_Toc459101580"/>
      <w:bookmarkStart w:id="121" w:name="_Toc513883089"/>
      <w:bookmarkStart w:id="122" w:name="_Toc3281606"/>
      <w:bookmarkStart w:id="123" w:name="_Toc4294158"/>
      <w:bookmarkStart w:id="124" w:name="_Toc124142881"/>
      <w:bookmarkStart w:id="125" w:name="_Toc152147845"/>
      <w:r>
        <w:rPr>
          <w:rStyle w:val="CharSectno"/>
        </w:rPr>
        <w:t>12</w:t>
      </w:r>
      <w:r>
        <w:rPr>
          <w:snapToGrid w:val="0"/>
        </w:rPr>
        <w:t>.</w:t>
      </w:r>
      <w:r>
        <w:rPr>
          <w:snapToGrid w:val="0"/>
        </w:rPr>
        <w:tab/>
        <w:t>Period of suspension, etc.</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6" w:name="_Toc513883090"/>
      <w:bookmarkStart w:id="127" w:name="_Toc3281607"/>
      <w:bookmarkStart w:id="128" w:name="_Toc4294159"/>
      <w:bookmarkStart w:id="129" w:name="_Toc124142882"/>
      <w:bookmarkStart w:id="130" w:name="_Toc152147846"/>
      <w:bookmarkStart w:id="131" w:name="_Toc459101581"/>
      <w:r>
        <w:rPr>
          <w:rStyle w:val="CharSectno"/>
        </w:rPr>
        <w:t>12A</w:t>
      </w:r>
      <w:r>
        <w:t>.</w:t>
      </w:r>
      <w:r>
        <w:tab/>
        <w:t>Service of notice of disqualification</w:t>
      </w:r>
      <w:bookmarkEnd w:id="126"/>
      <w:bookmarkEnd w:id="127"/>
      <w:bookmarkEnd w:id="128"/>
      <w:bookmarkEnd w:id="129"/>
      <w:bookmarkEnd w:id="130"/>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32" w:name="_Toc513883091"/>
      <w:bookmarkStart w:id="133" w:name="_Toc3281608"/>
      <w:bookmarkStart w:id="134" w:name="_Toc4294160"/>
      <w:bookmarkStart w:id="135" w:name="_Toc124142883"/>
      <w:bookmarkStart w:id="136" w:name="_Toc152147847"/>
      <w:r>
        <w:rPr>
          <w:rStyle w:val="CharSectno"/>
        </w:rPr>
        <w:t>12B</w:t>
      </w:r>
      <w:r>
        <w:t>.</w:t>
      </w:r>
      <w:r>
        <w:tab/>
        <w:t>Learner’s permit</w:t>
      </w:r>
      <w:bookmarkEnd w:id="132"/>
      <w:bookmarkEnd w:id="133"/>
      <w:bookmarkEnd w:id="134"/>
      <w:bookmarkEnd w:id="135"/>
      <w:bookmarkEnd w:id="136"/>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7" w:name="_Toc513883092"/>
      <w:bookmarkStart w:id="138" w:name="_Toc3281609"/>
      <w:bookmarkStart w:id="139" w:name="_Toc4294161"/>
      <w:bookmarkStart w:id="140" w:name="_Toc124142884"/>
      <w:bookmarkStart w:id="141" w:name="_Toc152147848"/>
      <w:r>
        <w:rPr>
          <w:rStyle w:val="CharSectno"/>
        </w:rPr>
        <w:t>12C</w:t>
      </w:r>
      <w:r>
        <w:t>.</w:t>
      </w:r>
      <w:r>
        <w:tab/>
        <w:t>Driving instructors prescribed under section 48C(1)(b)</w:t>
      </w:r>
      <w:bookmarkEnd w:id="137"/>
      <w:bookmarkEnd w:id="138"/>
      <w:bookmarkEnd w:id="139"/>
      <w:bookmarkEnd w:id="140"/>
      <w:bookmarkEnd w:id="141"/>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issued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w:t>
      </w:r>
    </w:p>
    <w:p>
      <w:pPr>
        <w:pStyle w:val="Heading5"/>
        <w:rPr>
          <w:snapToGrid w:val="0"/>
        </w:rPr>
      </w:pPr>
      <w:bookmarkStart w:id="142" w:name="_Toc513883093"/>
      <w:bookmarkStart w:id="143" w:name="_Toc3281610"/>
      <w:bookmarkStart w:id="144" w:name="_Toc4294162"/>
      <w:bookmarkStart w:id="145" w:name="_Toc124142885"/>
      <w:bookmarkStart w:id="146" w:name="_Toc152147849"/>
      <w:r>
        <w:rPr>
          <w:rStyle w:val="CharSectno"/>
        </w:rPr>
        <w:t>13</w:t>
      </w:r>
      <w:r>
        <w:rPr>
          <w:snapToGrid w:val="0"/>
        </w:rPr>
        <w:t>.</w:t>
      </w:r>
      <w:r>
        <w:rPr>
          <w:snapToGrid w:val="0"/>
        </w:rPr>
        <w:tab/>
        <w:t>“</w:t>
      </w:r>
      <w:r>
        <w:t>P</w:t>
      </w:r>
      <w:r>
        <w:rPr>
          <w:snapToGrid w:val="0"/>
        </w:rPr>
        <w:t>” plates</w:t>
      </w:r>
      <w:bookmarkEnd w:id="13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Subject to subregulation (2), a person shall not drive a motor vehicle in respect of which he is the holder of a driver’s licence issued 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w:t>
      </w:r>
    </w:p>
    <w:p>
      <w:pPr>
        <w:pStyle w:val="Heading5"/>
        <w:rPr>
          <w:snapToGrid w:val="0"/>
        </w:rPr>
      </w:pPr>
      <w:bookmarkStart w:id="147" w:name="_Toc459101582"/>
      <w:bookmarkStart w:id="148" w:name="_Toc513883094"/>
      <w:bookmarkStart w:id="149" w:name="_Toc3281611"/>
      <w:bookmarkStart w:id="150" w:name="_Toc4294163"/>
      <w:bookmarkStart w:id="151" w:name="_Toc124142886"/>
      <w:bookmarkStart w:id="152" w:name="_Toc152147850"/>
      <w:r>
        <w:rPr>
          <w:rStyle w:val="CharSectno"/>
        </w:rPr>
        <w:t>14</w:t>
      </w:r>
      <w:r>
        <w:rPr>
          <w:snapToGrid w:val="0"/>
        </w:rPr>
        <w:t>.</w:t>
      </w:r>
      <w:r>
        <w:rPr>
          <w:snapToGrid w:val="0"/>
        </w:rPr>
        <w:tab/>
        <w:t>Drivers, 75 years or more</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Heading5"/>
        <w:rPr>
          <w:snapToGrid w:val="0"/>
        </w:rPr>
      </w:pPr>
      <w:bookmarkStart w:id="153" w:name="_Toc459101583"/>
      <w:bookmarkStart w:id="154" w:name="_Toc513883095"/>
      <w:bookmarkStart w:id="155" w:name="_Toc3281612"/>
      <w:bookmarkStart w:id="156" w:name="_Toc4294164"/>
      <w:bookmarkStart w:id="157" w:name="_Toc124142887"/>
      <w:bookmarkStart w:id="158" w:name="_Toc152147851"/>
      <w:r>
        <w:rPr>
          <w:rStyle w:val="CharSectno"/>
        </w:rPr>
        <w:t>14A</w:t>
      </w:r>
      <w:r>
        <w:rPr>
          <w:snapToGrid w:val="0"/>
        </w:rPr>
        <w:t>.</w:t>
      </w:r>
      <w:r>
        <w:rPr>
          <w:snapToGrid w:val="0"/>
        </w:rPr>
        <w:tab/>
        <w:t>Fees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fees specified in Schedule 11 are payable in respect of the matters set out in that Schedule.</w:t>
      </w:r>
    </w:p>
    <w:p>
      <w:pPr>
        <w:pStyle w:val="Subsection"/>
      </w:pPr>
      <w:r>
        <w:tab/>
        <w:t>(2)</w:t>
      </w:r>
      <w:r>
        <w:tab/>
        <w:t>No fee is payable for —</w:t>
      </w:r>
    </w:p>
    <w:p>
      <w:pPr>
        <w:pStyle w:val="Indenta"/>
      </w:pPr>
      <w:r>
        <w:tab/>
        <w:t>(a)</w:t>
      </w:r>
      <w:r>
        <w:tab/>
        <w:t>an application for a driver’s licence by a person who holds a corresponding licence in another State or a Territory; or</w:t>
      </w:r>
    </w:p>
    <w:p>
      <w:pPr>
        <w:pStyle w:val="Indenta"/>
      </w:pPr>
      <w:r>
        <w:tab/>
        <w:t>(b)</w:t>
      </w:r>
      <w:r>
        <w:tab/>
        <w:t>the issue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No licence fee is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keepLines w:val="0"/>
      </w:pPr>
      <w:r>
        <w:tab/>
        <w:t>[Regulation 14A inserted in Gazette 21 Oct 1983 p. 4269; amended in Gazette 26 Oct 1984 p. 3457; 26 Sep 1986 p. 3690; 29 Jul 1988 p. 2540; 23 Dec 1988 p. 4984; 8 Sep 1989 p. 3170; 7 Sep 1990 p. 4701; 23 Nov 1990 p. 5851; 20 Sep 1991 p. 4948; 20 Sep 1991 p. 4949; 26 Nov 1993 p. 6389; 24 May 1996 p. 2171; 31 Jan 1997 p. 679</w:t>
      </w:r>
      <w:r>
        <w:noBreakHyphen/>
        <w:t>80; 26 Mar 1997 p. 1649; 13 May 1997 p. 2340</w:t>
      </w:r>
      <w:r>
        <w:noBreakHyphen/>
        <w:t>1; 12 May 1998 p. 2772; 25 May 1999 p. 2072; 17 May 2000 p. 2425; 8 Sep 2000 p. 5193</w:t>
      </w:r>
      <w:r>
        <w:noBreakHyphen/>
        <w:t>4; 9 Feb 2001 p. 784; 23 Dec 2005 p. 6277.]</w:t>
      </w:r>
    </w:p>
    <w:p>
      <w:pPr>
        <w:pStyle w:val="Heading5"/>
      </w:pPr>
      <w:bookmarkStart w:id="159" w:name="_Toc459101584"/>
      <w:bookmarkStart w:id="160" w:name="_Toc513883096"/>
      <w:bookmarkStart w:id="161" w:name="_Toc3281613"/>
      <w:bookmarkStart w:id="162" w:name="_Toc4294165"/>
      <w:bookmarkStart w:id="163" w:name="_Toc124142888"/>
      <w:bookmarkStart w:id="164" w:name="_Toc152147852"/>
      <w:r>
        <w:rPr>
          <w:rStyle w:val="CharSectno"/>
        </w:rPr>
        <w:t>14B</w:t>
      </w:r>
      <w:r>
        <w:t>.</w:t>
      </w:r>
      <w:r>
        <w:tab/>
        <w:t>Driving tests</w:t>
      </w:r>
      <w:bookmarkEnd w:id="159"/>
      <w:bookmarkEnd w:id="160"/>
      <w:bookmarkEnd w:id="161"/>
      <w:bookmarkEnd w:id="162"/>
      <w:bookmarkEnd w:id="163"/>
      <w:bookmarkEnd w:id="164"/>
    </w:p>
    <w:p>
      <w:pPr>
        <w:pStyle w:val="Subsection"/>
        <w:spacing w:before="120"/>
      </w:pPr>
      <w:r>
        <w:tab/>
        <w:t>(1)</w:t>
      </w:r>
      <w:r>
        <w:tab/>
        <w:t>In this regulation —</w:t>
      </w:r>
    </w:p>
    <w:p>
      <w:pPr>
        <w:pStyle w:val="Defstart"/>
      </w:pPr>
      <w:r>
        <w:tab/>
      </w:r>
      <w:r>
        <w:rPr>
          <w:b/>
          <w:bCs/>
        </w:rPr>
        <w:t>“</w:t>
      </w:r>
      <w:r>
        <w:rPr>
          <w:rStyle w:val="CharDefText"/>
        </w:rPr>
        <w:t>allocated time</w:t>
      </w:r>
      <w:r>
        <w:rPr>
          <w:b/>
          <w:bCs/>
        </w:rPr>
        <w:t>”</w:t>
      </w:r>
      <w:r>
        <w:t xml:space="preserve"> means the date and time appointed by the Director General for a particular applicant to attend for a driving test.</w:t>
      </w:r>
    </w:p>
    <w:p>
      <w:pPr>
        <w:pStyle w:val="Subsection"/>
        <w:spacing w:before="120"/>
      </w:pPr>
      <w:r>
        <w:tab/>
        <w:t>(2)</w:t>
      </w:r>
      <w:r>
        <w:tab/>
        <w:t>The payment of the fee prescribed in Schedule 11 item 1(a) or 2 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Subject to subregulation (6), if an applicant fails to attend at the allocated time, the applicant’s entitlement to a driving test is forfeited and the fee prescribed by Schedule 11 item 2 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w:t>
      </w:r>
    </w:p>
    <w:p>
      <w:pPr>
        <w:pStyle w:val="Heading5"/>
        <w:rPr>
          <w:snapToGrid w:val="0"/>
        </w:rPr>
      </w:pPr>
      <w:bookmarkStart w:id="165" w:name="_Toc459101585"/>
      <w:bookmarkStart w:id="166" w:name="_Toc513883097"/>
      <w:bookmarkStart w:id="167" w:name="_Toc3281614"/>
      <w:bookmarkStart w:id="168" w:name="_Toc4294166"/>
      <w:bookmarkStart w:id="169" w:name="_Toc124142889"/>
      <w:bookmarkStart w:id="170" w:name="_Toc152147853"/>
      <w:r>
        <w:rPr>
          <w:rStyle w:val="CharSectno"/>
        </w:rPr>
        <w:t>15</w:t>
      </w:r>
      <w:r>
        <w:rPr>
          <w:snapToGrid w:val="0"/>
        </w:rPr>
        <w:t>.</w:t>
      </w:r>
      <w:r>
        <w:rPr>
          <w:snapToGrid w:val="0"/>
        </w:rPr>
        <w:tab/>
        <w:t>Fees for extraordinary licences</w:t>
      </w:r>
      <w:bookmarkEnd w:id="165"/>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For the purposes of section 76(3) the prescribed fee for the issue of an extraordinary licence is — </w:t>
      </w:r>
    </w:p>
    <w:p>
      <w:pPr>
        <w:pStyle w:val="Indenta"/>
        <w:rPr>
          <w:snapToGrid w:val="0"/>
        </w:rPr>
      </w:pPr>
      <w:r>
        <w:rPr>
          <w:snapToGrid w:val="0"/>
        </w:rPr>
        <w:tab/>
        <w:t>(a)</w:t>
      </w:r>
      <w:r>
        <w:rPr>
          <w:snapToGrid w:val="0"/>
        </w:rPr>
        <w:tab/>
        <w:t>where the licence is issued for a period not exceeding 6 months — </w:t>
      </w:r>
      <w:r>
        <w:t>$80.30;</w:t>
      </w:r>
    </w:p>
    <w:p>
      <w:pPr>
        <w:pStyle w:val="Indenta"/>
        <w:spacing w:before="100"/>
        <w:rPr>
          <w:snapToGrid w:val="0"/>
        </w:rPr>
      </w:pPr>
      <w:r>
        <w:rPr>
          <w:snapToGrid w:val="0"/>
        </w:rPr>
        <w:tab/>
        <w:t>(b)</w:t>
      </w:r>
      <w:r>
        <w:rPr>
          <w:snapToGrid w:val="0"/>
        </w:rPr>
        <w:tab/>
        <w:t>where the licence is issued for a period exceeding 6 months — </w:t>
      </w:r>
      <w:r>
        <w:t>$160.60.</w:t>
      </w:r>
    </w:p>
    <w:p>
      <w:pPr>
        <w:pStyle w:val="Subsection"/>
        <w:spacing w:before="200"/>
        <w:rPr>
          <w:snapToGrid w:val="0"/>
        </w:rPr>
      </w:pPr>
      <w:r>
        <w:rPr>
          <w:snapToGrid w:val="0"/>
        </w:rPr>
        <w:tab/>
        <w:t>(2)</w:t>
      </w:r>
      <w:r>
        <w:rPr>
          <w:snapToGrid w:val="0"/>
        </w:rPr>
        <w:tab/>
        <w:t>For the purposes of section 76(6) the prescribed fee for the renewal of an extraordinary licence is — </w:t>
      </w:r>
    </w:p>
    <w:p>
      <w:pPr>
        <w:pStyle w:val="Indenta"/>
        <w:spacing w:before="100"/>
        <w:rPr>
          <w:snapToGrid w:val="0"/>
        </w:rPr>
      </w:pPr>
      <w:r>
        <w:rPr>
          <w:snapToGrid w:val="0"/>
        </w:rPr>
        <w:tab/>
        <w:t>(a)</w:t>
      </w:r>
      <w:r>
        <w:rPr>
          <w:snapToGrid w:val="0"/>
        </w:rPr>
        <w:tab/>
        <w:t>where the licence is renewed for a period not exceeding 6 months — </w:t>
      </w:r>
      <w:r>
        <w:t>$17.30;</w:t>
      </w:r>
    </w:p>
    <w:p>
      <w:pPr>
        <w:pStyle w:val="Indenta"/>
        <w:spacing w:before="100"/>
        <w:rPr>
          <w:snapToGrid w:val="0"/>
        </w:rPr>
      </w:pPr>
      <w:r>
        <w:rPr>
          <w:snapToGrid w:val="0"/>
        </w:rPr>
        <w:tab/>
        <w:t>(b)</w:t>
      </w:r>
      <w:r>
        <w:rPr>
          <w:snapToGrid w:val="0"/>
        </w:rPr>
        <w:tab/>
        <w:t>where the licence is renewed for a period exceeding 6 months — </w:t>
      </w:r>
      <w:r>
        <w:t>$35.00.</w:t>
      </w:r>
    </w:p>
    <w:p>
      <w:pPr>
        <w:pStyle w:val="Footnotesection"/>
      </w:pPr>
      <w:r>
        <w:tab/>
        <w:t>[Regulation 15 inserted in Gazette 19 Oct 1984 p. 3365; amended in Gazette 26 Sep 1986 p. 3690; 8 Sep 1989 p. 3170; 7 Sep 1990 p. 4701; 24 May 1996 p. 2172; 13 May 1997 p. 2341; 12 May 1998 p. 2772; 17 May 2000 p. 2425; 29 Jun 2001 p. 3252</w:t>
      </w:r>
      <w:r>
        <w:noBreakHyphen/>
        <w:t>3; 17 May 2002 p. 2566; 20 May 2003 p. 1797</w:t>
      </w:r>
      <w:r>
        <w:noBreakHyphen/>
        <w:t xml:space="preserve">8; 26 May 2006 p. 1882-3.] </w:t>
      </w:r>
    </w:p>
    <w:p>
      <w:pPr>
        <w:pStyle w:val="Heading5"/>
        <w:rPr>
          <w:snapToGrid w:val="0"/>
        </w:rPr>
      </w:pPr>
      <w:bookmarkStart w:id="171" w:name="_Toc459101586"/>
      <w:bookmarkStart w:id="172" w:name="_Toc513883098"/>
      <w:bookmarkStart w:id="173" w:name="_Toc3281615"/>
      <w:bookmarkStart w:id="174" w:name="_Toc4294167"/>
      <w:bookmarkStart w:id="175" w:name="_Toc124142890"/>
      <w:bookmarkStart w:id="176" w:name="_Toc152147854"/>
      <w:r>
        <w:rPr>
          <w:rStyle w:val="CharSectno"/>
        </w:rPr>
        <w:t>15A</w:t>
      </w:r>
      <w:r>
        <w:rPr>
          <w:snapToGrid w:val="0"/>
        </w:rPr>
        <w:t>.</w:t>
      </w:r>
      <w:r>
        <w:rPr>
          <w:snapToGrid w:val="0"/>
        </w:rPr>
        <w:tab/>
        <w:t>Fee exemption for age pensioners</w:t>
      </w:r>
      <w:bookmarkEnd w:id="171"/>
      <w:bookmarkEnd w:id="172"/>
      <w:bookmarkEnd w:id="173"/>
      <w:bookmarkEnd w:id="174"/>
      <w:bookmarkEnd w:id="175"/>
      <w:bookmarkEnd w:id="176"/>
      <w:r>
        <w:rPr>
          <w:snapToGrid w:val="0"/>
        </w:rPr>
        <w:t xml:space="preserve"> </w:t>
      </w:r>
    </w:p>
    <w:p>
      <w:pPr>
        <w:pStyle w:val="Subsection"/>
        <w:spacing w:before="200"/>
      </w:pPr>
      <w:r>
        <w:tab/>
        <w:t>(1)</w:t>
      </w:r>
      <w:r>
        <w:tab/>
        <w:t>This regulation applies to a person if the Director General is satisfied that —</w:t>
      </w:r>
    </w:p>
    <w:p>
      <w:pPr>
        <w:pStyle w:val="Indenta"/>
        <w:spacing w:before="100"/>
      </w:pPr>
      <w:r>
        <w:tab/>
        <w:t>(a)</w:t>
      </w:r>
      <w:r>
        <w:tab/>
        <w:t>the person is receiving an age pension; or</w:t>
      </w:r>
    </w:p>
    <w:p>
      <w:pPr>
        <w:pStyle w:val="Indenta"/>
        <w:spacing w:before="100"/>
      </w:pPr>
      <w:r>
        <w:tab/>
        <w:t>(b)</w:t>
      </w:r>
      <w:r>
        <w:tab/>
        <w:t>the person is the holder of both a seniors’ card and a seniors’ health card.</w:t>
      </w:r>
    </w:p>
    <w:p>
      <w:pPr>
        <w:pStyle w:val="Subsection"/>
        <w:spacing w:before="200"/>
        <w:rPr>
          <w:snapToGrid w:val="0"/>
        </w:rPr>
      </w:pPr>
      <w:r>
        <w:rPr>
          <w:snapToGrid w:val="0"/>
        </w:rPr>
        <w:tab/>
        <w:t>(2)</w:t>
      </w:r>
      <w:r>
        <w:rPr>
          <w:snapToGrid w:val="0"/>
        </w:rPr>
        <w:tab/>
        <w:t>No fee is payable for the issue or renewal of a driver’s licence where the applicant is a person to whom this regulation applies.</w:t>
      </w:r>
    </w:p>
    <w:p>
      <w:pPr>
        <w:pStyle w:val="Subsection"/>
        <w:spacing w:before="200"/>
        <w:rPr>
          <w:snapToGrid w:val="0"/>
        </w:rPr>
      </w:pPr>
      <w:r>
        <w:rPr>
          <w:snapToGrid w:val="0"/>
        </w:rPr>
        <w:tab/>
        <w:t>(3)</w:t>
      </w:r>
      <w:r>
        <w:rPr>
          <w:snapToGrid w:val="0"/>
        </w:rPr>
        <w:tab/>
        <w:t>No fee is payable under regulation 9 or 9A where the applicant is a person to whom this regulation applies.</w:t>
      </w:r>
    </w:p>
    <w:p>
      <w:pPr>
        <w:pStyle w:val="Footnotesection"/>
      </w:pPr>
      <w:r>
        <w:tab/>
        <w:t xml:space="preserve">[Regulation 15A inserted in Gazette 24 Nov 1995 p. 5456; amended in Gazette 31 Jan 1997 p. 680; 15 Jun 2001 p. 2976.] </w:t>
      </w:r>
    </w:p>
    <w:p>
      <w:pPr>
        <w:pStyle w:val="Heading5"/>
        <w:rPr>
          <w:snapToGrid w:val="0"/>
        </w:rPr>
      </w:pPr>
      <w:bookmarkStart w:id="177" w:name="_Toc459101587"/>
      <w:bookmarkStart w:id="178" w:name="_Toc513883099"/>
      <w:bookmarkStart w:id="179" w:name="_Toc3281616"/>
      <w:bookmarkStart w:id="180" w:name="_Toc4294168"/>
      <w:bookmarkStart w:id="181" w:name="_Toc124142891"/>
      <w:bookmarkStart w:id="182" w:name="_Toc152147855"/>
      <w:r>
        <w:rPr>
          <w:rStyle w:val="CharSectno"/>
        </w:rPr>
        <w:t>15B</w:t>
      </w:r>
      <w:r>
        <w:rPr>
          <w:snapToGrid w:val="0"/>
        </w:rPr>
        <w:t>.</w:t>
      </w:r>
      <w:r>
        <w:rPr>
          <w:snapToGrid w:val="0"/>
        </w:rPr>
        <w:tab/>
        <w:t>Reduction in fees for other pensioners and holders of seniors’ cards</w:t>
      </w:r>
      <w:bookmarkEnd w:id="177"/>
      <w:bookmarkEnd w:id="178"/>
      <w:bookmarkEnd w:id="179"/>
      <w:bookmarkEnd w:id="180"/>
      <w:bookmarkEnd w:id="181"/>
      <w:bookmarkEnd w:id="182"/>
      <w:r>
        <w:rPr>
          <w:snapToGrid w:val="0"/>
        </w:rPr>
        <w:t xml:space="preserve"> </w:t>
      </w:r>
    </w:p>
    <w:p>
      <w:pPr>
        <w:pStyle w:val="Subsection"/>
        <w:keepNext/>
        <w:keepLines/>
        <w:rPr>
          <w:snapToGrid w:val="0"/>
        </w:rPr>
      </w:pPr>
      <w:r>
        <w:rPr>
          <w:snapToGrid w:val="0"/>
        </w:rPr>
        <w:tab/>
        <w:t>(1)</w:t>
      </w:r>
      <w:r>
        <w:rPr>
          <w:snapToGrid w:val="0"/>
        </w:rPr>
        <w:tab/>
        <w:t>This regulation applies to a person if regulation 15A does not apply to that person and the Director General is satisfied that the person — </w:t>
      </w:r>
    </w:p>
    <w:p>
      <w:pPr>
        <w:pStyle w:val="Indenta"/>
        <w:rPr>
          <w:snapToGrid w:val="0"/>
        </w:rPr>
      </w:pPr>
      <w:r>
        <w:rPr>
          <w:snapToGrid w:val="0"/>
        </w:rPr>
        <w:tab/>
        <w:t>(a)</w:t>
      </w:r>
      <w:r>
        <w:rPr>
          <w:snapToGrid w:val="0"/>
        </w:rPr>
        <w:tab/>
        <w:t>holds a pensioner concession card and is receiving a pension other than an age pension; or</w:t>
      </w:r>
    </w:p>
    <w:p>
      <w:pPr>
        <w:pStyle w:val="Indenta"/>
        <w:rPr>
          <w:snapToGrid w:val="0"/>
        </w:rPr>
      </w:pPr>
      <w:r>
        <w:rPr>
          <w:snapToGrid w:val="0"/>
        </w:rPr>
        <w:tab/>
        <w:t>(b)</w:t>
      </w:r>
      <w:r>
        <w:rPr>
          <w:snapToGrid w:val="0"/>
        </w:rPr>
        <w:tab/>
        <w:t>holds a seniors’ card.</w:t>
      </w:r>
    </w:p>
    <w:p>
      <w:pPr>
        <w:pStyle w:val="Subsection"/>
        <w:rPr>
          <w:snapToGrid w:val="0"/>
        </w:rPr>
      </w:pPr>
      <w:r>
        <w:rPr>
          <w:snapToGrid w:val="0"/>
        </w:rPr>
        <w:tab/>
        <w:t>(2)</w:t>
      </w:r>
      <w:r>
        <w:rPr>
          <w:snapToGrid w:val="0"/>
        </w:rPr>
        <w:tab/>
        <w:t>The fee set out in regulation 9 is to be reduced by 50% where the applicant is a person to whom this regulation applies.</w:t>
      </w:r>
    </w:p>
    <w:p>
      <w:pPr>
        <w:pStyle w:val="Subsection"/>
        <w:rPr>
          <w:snapToGrid w:val="0"/>
        </w:rPr>
      </w:pPr>
      <w:r>
        <w:rPr>
          <w:snapToGrid w:val="0"/>
        </w:rPr>
        <w:tab/>
        <w:t>(3)</w:t>
      </w:r>
      <w:r>
        <w:rPr>
          <w:snapToGrid w:val="0"/>
        </w:rPr>
        <w:tab/>
        <w:t>The fee set out in regulation 9A is to be reduced by 50% where the applicant is a person to whom this regulation applies.</w:t>
      </w:r>
    </w:p>
    <w:p>
      <w:pPr>
        <w:pStyle w:val="Subsection"/>
        <w:rPr>
          <w:snapToGrid w:val="0"/>
        </w:rPr>
      </w:pPr>
      <w:r>
        <w:rPr>
          <w:snapToGrid w:val="0"/>
        </w:rPr>
        <w:tab/>
        <w:t>(4)</w:t>
      </w:r>
      <w:r>
        <w:rPr>
          <w:snapToGrid w:val="0"/>
        </w:rPr>
        <w:tab/>
        <w:t xml:space="preserve">The fee set out in </w:t>
      </w:r>
      <w:r>
        <w:t xml:space="preserve">Schedule 11 item 4(a) </w:t>
      </w:r>
      <w:r>
        <w:rPr>
          <w:snapToGrid w:val="0"/>
        </w:rPr>
        <w:t xml:space="preserve">is to be reduced to one tenth of the fee set out in </w:t>
      </w:r>
      <w:r>
        <w:t xml:space="preserve">Schedule 11 item 4(b) </w:t>
      </w:r>
      <w:r>
        <w:rPr>
          <w:snapToGrid w:val="0"/>
        </w:rPr>
        <w:t>where the applicant is a person to whom this regulation applies.</w:t>
      </w:r>
    </w:p>
    <w:p>
      <w:pPr>
        <w:pStyle w:val="Subsection"/>
        <w:rPr>
          <w:snapToGrid w:val="0"/>
        </w:rPr>
      </w:pPr>
      <w:r>
        <w:rPr>
          <w:snapToGrid w:val="0"/>
        </w:rPr>
        <w:tab/>
        <w:t>(5)</w:t>
      </w:r>
      <w:r>
        <w:rPr>
          <w:snapToGrid w:val="0"/>
        </w:rPr>
        <w:tab/>
        <w:t xml:space="preserve">The fee set out in </w:t>
      </w:r>
      <w:r>
        <w:t xml:space="preserve">Schedule 11 item 4(b) </w:t>
      </w:r>
      <w:r>
        <w:rPr>
          <w:snapToGrid w:val="0"/>
        </w:rPr>
        <w:t>is to be reduced by 50% where the applicant is a person to whom this regulation applies.</w:t>
      </w:r>
    </w:p>
    <w:p>
      <w:pPr>
        <w:pStyle w:val="Subsection"/>
        <w:rPr>
          <w:snapToGrid w:val="0"/>
        </w:rPr>
      </w:pPr>
      <w:r>
        <w:tab/>
        <w:t>(6)</w:t>
      </w:r>
      <w:r>
        <w:tab/>
        <w:t>If the applicant is a person to whom this regulation applies, the fee payable under Schedule 11 item 4(c) is to be calculated as if “the fee under paragraph (b)” referred to the fee under Schedule 11 item 4(b) as reduced under subregulation (5).</w:t>
      </w:r>
    </w:p>
    <w:p>
      <w:pPr>
        <w:pStyle w:val="Footnotesection"/>
      </w:pPr>
      <w:r>
        <w:tab/>
        <w:t xml:space="preserve">[Regulation 15B inserted in Gazette 24 Nov 1995 p. 5456; amended in Gazette 31 Jan 1997 p. 680; 9 Feb 2001 p. 784.] </w:t>
      </w:r>
    </w:p>
    <w:p>
      <w:pPr>
        <w:pStyle w:val="Heading5"/>
        <w:rPr>
          <w:snapToGrid w:val="0"/>
        </w:rPr>
      </w:pPr>
      <w:bookmarkStart w:id="183" w:name="_Toc459101588"/>
      <w:bookmarkStart w:id="184" w:name="_Toc513883100"/>
      <w:bookmarkStart w:id="185" w:name="_Toc3281617"/>
      <w:bookmarkStart w:id="186" w:name="_Toc4294169"/>
      <w:bookmarkStart w:id="187" w:name="_Toc124142892"/>
      <w:bookmarkStart w:id="188" w:name="_Toc152147856"/>
      <w:r>
        <w:rPr>
          <w:rStyle w:val="CharSectno"/>
        </w:rPr>
        <w:t>15C</w:t>
      </w:r>
      <w:r>
        <w:rPr>
          <w:snapToGrid w:val="0"/>
        </w:rPr>
        <w:t>.</w:t>
      </w:r>
      <w:r>
        <w:rPr>
          <w:snapToGrid w:val="0"/>
        </w:rPr>
        <w:tab/>
        <w:t>Fee exemption for motorized wheelchairs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No fee is payable for the issue or renewal of a driver’s licence if the Director General is satisfied that the driver’s licence is granted in respect of, and limited to, the driving of a motorized wheelchair.</w:t>
      </w:r>
    </w:p>
    <w:p>
      <w:pPr>
        <w:pStyle w:val="Footnotesection"/>
      </w:pPr>
      <w:r>
        <w:tab/>
        <w:t xml:space="preserve">[Regulation 15C inserted in Gazette 24 Nov 1995 p. 5456; amended in Gazette 31 Jan 1997 p. 680.] </w:t>
      </w:r>
    </w:p>
    <w:p>
      <w:pPr>
        <w:pStyle w:val="Heading5"/>
        <w:rPr>
          <w:snapToGrid w:val="0"/>
        </w:rPr>
      </w:pPr>
      <w:bookmarkStart w:id="189" w:name="_Toc459101589"/>
      <w:bookmarkStart w:id="190" w:name="_Toc513883101"/>
      <w:bookmarkStart w:id="191" w:name="_Toc3281618"/>
      <w:bookmarkStart w:id="192" w:name="_Toc4294170"/>
      <w:bookmarkStart w:id="193" w:name="_Toc124142893"/>
      <w:bookmarkStart w:id="194" w:name="_Toc152147857"/>
      <w:r>
        <w:rPr>
          <w:rStyle w:val="CharSectno"/>
        </w:rPr>
        <w:t>15D</w:t>
      </w:r>
      <w:r>
        <w:rPr>
          <w:snapToGrid w:val="0"/>
        </w:rPr>
        <w:t>.</w:t>
      </w:r>
      <w:r>
        <w:rPr>
          <w:snapToGrid w:val="0"/>
        </w:rPr>
        <w:tab/>
        <w:t>Refund of fees in particular cases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Director General may, in a particular case, refund all or part of any fee paid for the issue or renewal of a driver’s licence if, in the Director General’s opinion, it is just and convenient to give such a refund.</w:t>
      </w:r>
    </w:p>
    <w:p>
      <w:pPr>
        <w:pStyle w:val="Subsection"/>
        <w:rPr>
          <w:snapToGrid w:val="0"/>
        </w:rPr>
      </w:pPr>
      <w:r>
        <w:rPr>
          <w:snapToGrid w:val="0"/>
        </w:rPr>
        <w:tab/>
        <w:t>(2)</w:t>
      </w:r>
      <w:r>
        <w:rPr>
          <w:snapToGrid w:val="0"/>
        </w:rPr>
        <w:tab/>
        <w:t>The Director General must not give a refund under this regulation in respect of any period that is less than 1 year.</w:t>
      </w:r>
    </w:p>
    <w:p>
      <w:pPr>
        <w:pStyle w:val="Subsection"/>
        <w:rPr>
          <w:snapToGrid w:val="0"/>
        </w:rPr>
      </w:pPr>
      <w:r>
        <w:rPr>
          <w:snapToGrid w:val="0"/>
        </w:rPr>
        <w:tab/>
        <w:t>(3)</w:t>
      </w:r>
      <w:r>
        <w:rPr>
          <w:snapToGrid w:val="0"/>
        </w:rPr>
        <w:tab/>
        <w:t>The Director General may charge a fee of $1 for giving any refund under this regulation and the fee may be deducted from the amount refunded.</w:t>
      </w:r>
    </w:p>
    <w:p>
      <w:pPr>
        <w:pStyle w:val="Footnotesection"/>
      </w:pPr>
      <w:r>
        <w:tab/>
        <w:t xml:space="preserve">[Regulation 15D inserted in Gazette 24 Nov 1995 p. 5457; amended in Gazette 31 Jan 1997 p. 680.] </w:t>
      </w:r>
    </w:p>
    <w:p>
      <w:pPr>
        <w:pStyle w:val="Heading5"/>
        <w:rPr>
          <w:snapToGrid w:val="0"/>
        </w:rPr>
      </w:pPr>
      <w:bookmarkStart w:id="195" w:name="_Toc459101590"/>
      <w:bookmarkStart w:id="196" w:name="_Toc513883102"/>
      <w:bookmarkStart w:id="197" w:name="_Toc3281619"/>
      <w:bookmarkStart w:id="198" w:name="_Toc4294171"/>
      <w:bookmarkStart w:id="199" w:name="_Toc124142894"/>
      <w:bookmarkStart w:id="200" w:name="_Toc152147858"/>
      <w:r>
        <w:rPr>
          <w:rStyle w:val="CharSectno"/>
        </w:rPr>
        <w:t>15E</w:t>
      </w:r>
      <w:r>
        <w:rPr>
          <w:snapToGrid w:val="0"/>
        </w:rPr>
        <w:t>.</w:t>
      </w:r>
      <w:r>
        <w:rPr>
          <w:snapToGrid w:val="0"/>
        </w:rPr>
        <w:tab/>
        <w:t>Statutory declarations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201" w:name="_Toc459101591"/>
      <w:bookmarkStart w:id="202" w:name="_Toc513883103"/>
      <w:bookmarkStart w:id="203" w:name="_Toc3281620"/>
      <w:bookmarkStart w:id="204" w:name="_Toc4294172"/>
      <w:bookmarkStart w:id="205" w:name="_Toc124142895"/>
      <w:bookmarkStart w:id="206" w:name="_Toc152147859"/>
      <w:r>
        <w:rPr>
          <w:rStyle w:val="CharSectno"/>
        </w:rPr>
        <w:t>16</w:t>
      </w:r>
      <w:r>
        <w:rPr>
          <w:snapToGrid w:val="0"/>
        </w:rPr>
        <w:t>.</w:t>
      </w:r>
      <w:r>
        <w:rPr>
          <w:snapToGrid w:val="0"/>
        </w:rPr>
        <w:tab/>
        <w:t>Change of address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207" w:name="_Toc124142896"/>
      <w:bookmarkStart w:id="208" w:name="_Toc124142950"/>
      <w:bookmarkStart w:id="209" w:name="_Toc136326543"/>
      <w:bookmarkStart w:id="210" w:name="_Toc138664618"/>
      <w:bookmarkStart w:id="211" w:name="_Toc148334412"/>
      <w:bookmarkStart w:id="212" w:name="_Toc148337321"/>
      <w:bookmarkStart w:id="213" w:name="_Toc149640055"/>
      <w:bookmarkStart w:id="214" w:name="_Toc149640144"/>
      <w:bookmarkStart w:id="215" w:name="_Toc150050862"/>
      <w:bookmarkStart w:id="216" w:name="_Toc152147860"/>
      <w:bookmarkStart w:id="217" w:name="_Toc477138756"/>
      <w:r>
        <w:rPr>
          <w:rStyle w:val="CharSchNo"/>
        </w:rPr>
        <w:t>Schedule 1</w:t>
      </w:r>
      <w:r>
        <w:t> — </w:t>
      </w:r>
      <w:r>
        <w:rPr>
          <w:rStyle w:val="CharSchText"/>
        </w:rPr>
        <w:t>Classification of motor vehicles</w:t>
      </w:r>
      <w:bookmarkEnd w:id="207"/>
      <w:bookmarkEnd w:id="208"/>
      <w:bookmarkEnd w:id="209"/>
      <w:bookmarkEnd w:id="210"/>
      <w:bookmarkEnd w:id="211"/>
      <w:bookmarkEnd w:id="212"/>
      <w:bookmarkEnd w:id="213"/>
      <w:bookmarkEnd w:id="214"/>
      <w:bookmarkEnd w:id="215"/>
      <w:bookmarkEnd w:id="216"/>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18" w:name="_Toc124142897"/>
      <w:bookmarkStart w:id="219" w:name="_Toc124142951"/>
      <w:bookmarkStart w:id="220" w:name="_Toc136326544"/>
      <w:bookmarkStart w:id="221" w:name="_Toc138664619"/>
      <w:bookmarkStart w:id="222" w:name="_Toc148334413"/>
      <w:bookmarkStart w:id="223" w:name="_Toc148337322"/>
      <w:bookmarkStart w:id="224" w:name="_Toc149640056"/>
      <w:bookmarkStart w:id="225" w:name="_Toc149640145"/>
      <w:bookmarkStart w:id="226" w:name="_Toc150050863"/>
      <w:bookmarkStart w:id="227" w:name="_Toc152147861"/>
      <w:r>
        <w:rPr>
          <w:rStyle w:val="CharSchNo"/>
        </w:rPr>
        <w:t>Schedule 2</w:t>
      </w:r>
      <w:r>
        <w:t> — </w:t>
      </w:r>
      <w:r>
        <w:rPr>
          <w:rStyle w:val="CharSchText"/>
        </w:rPr>
        <w:t>Scope of a driver’s licence</w:t>
      </w:r>
      <w:bookmarkEnd w:id="218"/>
      <w:bookmarkEnd w:id="219"/>
      <w:bookmarkEnd w:id="220"/>
      <w:bookmarkEnd w:id="221"/>
      <w:bookmarkEnd w:id="222"/>
      <w:bookmarkEnd w:id="223"/>
      <w:bookmarkEnd w:id="224"/>
      <w:bookmarkEnd w:id="225"/>
      <w:bookmarkEnd w:id="226"/>
      <w:bookmarkEnd w:id="227"/>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28" w:name="_Toc124142898"/>
      <w:bookmarkStart w:id="229" w:name="_Toc124142952"/>
      <w:bookmarkStart w:id="230" w:name="_Toc136326545"/>
      <w:bookmarkStart w:id="231" w:name="_Toc138664620"/>
      <w:bookmarkStart w:id="232" w:name="_Toc148334414"/>
      <w:bookmarkStart w:id="233" w:name="_Toc148337323"/>
      <w:bookmarkStart w:id="234" w:name="_Toc149640057"/>
      <w:bookmarkStart w:id="235" w:name="_Toc149640146"/>
      <w:bookmarkStart w:id="236" w:name="_Toc150050864"/>
      <w:bookmarkStart w:id="237" w:name="_Toc152147862"/>
      <w:r>
        <w:rPr>
          <w:rStyle w:val="CharSchNo"/>
        </w:rPr>
        <w:t>Schedule 3 </w:t>
      </w:r>
      <w:r>
        <w:t>— </w:t>
      </w:r>
      <w:r>
        <w:rPr>
          <w:rStyle w:val="CharSchText"/>
        </w:rPr>
        <w:t>Motor vehicles used to demonstrate an ability to control a class</w:t>
      </w:r>
      <w:bookmarkEnd w:id="228"/>
      <w:bookmarkEnd w:id="229"/>
      <w:bookmarkEnd w:id="230"/>
      <w:bookmarkEnd w:id="231"/>
      <w:bookmarkEnd w:id="232"/>
      <w:bookmarkEnd w:id="233"/>
      <w:bookmarkEnd w:id="234"/>
      <w:bookmarkEnd w:id="235"/>
      <w:bookmarkEnd w:id="236"/>
      <w:bookmarkEnd w:id="237"/>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38" w:name="_Toc124142899"/>
      <w:bookmarkStart w:id="239" w:name="_Toc124142953"/>
      <w:bookmarkStart w:id="240" w:name="_Toc136326546"/>
      <w:bookmarkStart w:id="241" w:name="_Toc138664621"/>
      <w:bookmarkStart w:id="242" w:name="_Toc148334415"/>
      <w:bookmarkStart w:id="243" w:name="_Toc148337324"/>
      <w:bookmarkStart w:id="244" w:name="_Toc149640058"/>
      <w:bookmarkStart w:id="245" w:name="_Toc149640147"/>
      <w:bookmarkStart w:id="246" w:name="_Toc150050865"/>
      <w:bookmarkStart w:id="247" w:name="_Toc152147863"/>
      <w:r>
        <w:rPr>
          <w:rStyle w:val="CharSchNo"/>
        </w:rPr>
        <w:t>Schedule 4 </w:t>
      </w:r>
      <w:r>
        <w:t>— </w:t>
      </w:r>
      <w:r>
        <w:rPr>
          <w:rStyle w:val="CharSchText"/>
        </w:rPr>
        <w:t>Prerequisite driver’s licences</w:t>
      </w:r>
      <w:bookmarkEnd w:id="238"/>
      <w:bookmarkEnd w:id="239"/>
      <w:bookmarkEnd w:id="240"/>
      <w:bookmarkEnd w:id="241"/>
      <w:bookmarkEnd w:id="242"/>
      <w:bookmarkEnd w:id="243"/>
      <w:bookmarkEnd w:id="244"/>
      <w:bookmarkEnd w:id="245"/>
      <w:bookmarkEnd w:id="246"/>
      <w:bookmarkEnd w:id="247"/>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48" w:name="_Toc124142900"/>
      <w:bookmarkStart w:id="249" w:name="_Toc124142954"/>
      <w:bookmarkStart w:id="250" w:name="_Toc136326547"/>
      <w:bookmarkStart w:id="251" w:name="_Toc138664622"/>
      <w:bookmarkStart w:id="252" w:name="_Toc148334416"/>
      <w:bookmarkStart w:id="253" w:name="_Toc148337325"/>
      <w:bookmarkStart w:id="254" w:name="_Toc149640059"/>
      <w:bookmarkStart w:id="255" w:name="_Toc149640148"/>
      <w:bookmarkStart w:id="256" w:name="_Toc150050866"/>
      <w:bookmarkStart w:id="257" w:name="_Toc152147864"/>
      <w:r>
        <w:rPr>
          <w:rStyle w:val="CharSchNo"/>
        </w:rPr>
        <w:t>Schedule 5 </w:t>
      </w:r>
      <w:r>
        <w:t>—</w:t>
      </w:r>
      <w:r>
        <w:rPr>
          <w:rStyle w:val="CharSchNo"/>
        </w:rPr>
        <w:t> </w:t>
      </w:r>
      <w:r>
        <w:rPr>
          <w:rStyle w:val="CharSchText"/>
        </w:rPr>
        <w:t>Vehicle running costs</w:t>
      </w:r>
      <w:bookmarkEnd w:id="248"/>
      <w:bookmarkEnd w:id="249"/>
      <w:bookmarkEnd w:id="250"/>
      <w:bookmarkEnd w:id="251"/>
      <w:bookmarkEnd w:id="252"/>
      <w:bookmarkEnd w:id="253"/>
      <w:bookmarkEnd w:id="254"/>
      <w:bookmarkEnd w:id="255"/>
      <w:bookmarkEnd w:id="256"/>
      <w:bookmarkEnd w:id="257"/>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52.0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62.0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63.0 cents</w:t>
            </w:r>
          </w:p>
        </w:tc>
      </w:tr>
    </w:tbl>
    <w:p>
      <w:pPr>
        <w:pStyle w:val="yFootnotesection"/>
      </w:pPr>
      <w:r>
        <w:tab/>
        <w:t>[Schedule 5 inserted in Gazette 9 Feb 2001 p. 787; amended in Gazette 24 Apr 2003 p. 1275; 27 May 2005 p. 2305; 23 Dec 2005 p. 6279.]</w:t>
      </w:r>
    </w:p>
    <w:p>
      <w:pPr>
        <w:pStyle w:val="yScheduleHeading"/>
      </w:pPr>
      <w:bookmarkStart w:id="258" w:name="_Toc124142901"/>
      <w:bookmarkStart w:id="259" w:name="_Toc124142955"/>
      <w:bookmarkStart w:id="260" w:name="_Toc136326548"/>
      <w:bookmarkStart w:id="261" w:name="_Toc138664623"/>
      <w:bookmarkStart w:id="262" w:name="_Toc148334417"/>
      <w:bookmarkStart w:id="263" w:name="_Toc148337326"/>
      <w:bookmarkStart w:id="264" w:name="_Toc149640060"/>
      <w:bookmarkStart w:id="265" w:name="_Toc149640149"/>
      <w:bookmarkStart w:id="266" w:name="_Toc150050867"/>
      <w:bookmarkStart w:id="267" w:name="_Toc152147865"/>
      <w:r>
        <w:rPr>
          <w:rStyle w:val="CharSchNo"/>
        </w:rPr>
        <w:t>Schedule 6 </w:t>
      </w:r>
      <w:r>
        <w:t>— </w:t>
      </w:r>
      <w:r>
        <w:rPr>
          <w:rStyle w:val="CharSchText"/>
        </w:rPr>
        <w:t>Prescribed classes of licence conditions or limitations</w:t>
      </w:r>
      <w:bookmarkEnd w:id="258"/>
      <w:bookmarkEnd w:id="259"/>
      <w:bookmarkEnd w:id="260"/>
      <w:bookmarkEnd w:id="261"/>
      <w:bookmarkEnd w:id="262"/>
      <w:bookmarkEnd w:id="263"/>
      <w:bookmarkEnd w:id="264"/>
      <w:bookmarkEnd w:id="265"/>
      <w:bookmarkEnd w:id="266"/>
      <w:bookmarkEnd w:id="267"/>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bookmarkStart w:id="268" w:name="_Toc100627786"/>
      <w:bookmarkStart w:id="269" w:name="_Toc124142902"/>
      <w:bookmarkStart w:id="270" w:name="_Toc124142956"/>
      <w:bookmarkStart w:id="271" w:name="_Toc136326549"/>
    </w:p>
    <w:p>
      <w:pPr>
        <w:pStyle w:val="yScheduleHeading"/>
      </w:pPr>
      <w:bookmarkStart w:id="272" w:name="_Toc138664624"/>
      <w:bookmarkStart w:id="273" w:name="_Toc148334418"/>
      <w:bookmarkStart w:id="274" w:name="_Toc148337327"/>
      <w:bookmarkStart w:id="275" w:name="_Toc149640061"/>
      <w:bookmarkStart w:id="276" w:name="_Toc149640150"/>
      <w:bookmarkStart w:id="277" w:name="_Toc150050868"/>
      <w:bookmarkStart w:id="278" w:name="_Toc152147866"/>
      <w:r>
        <w:rPr>
          <w:rStyle w:val="CharSchNo"/>
        </w:rPr>
        <w:t>Schedule 7 </w:t>
      </w:r>
      <w:r>
        <w:t>— </w:t>
      </w:r>
      <w:r>
        <w:rPr>
          <w:rStyle w:val="CharSchText"/>
        </w:rPr>
        <w:t>Trailer towing limits</w:t>
      </w:r>
      <w:bookmarkEnd w:id="268"/>
      <w:bookmarkEnd w:id="269"/>
      <w:bookmarkEnd w:id="270"/>
      <w:bookmarkEnd w:id="271"/>
      <w:bookmarkEnd w:id="272"/>
      <w:bookmarkEnd w:id="273"/>
      <w:bookmarkEnd w:id="274"/>
      <w:bookmarkEnd w:id="275"/>
      <w:bookmarkEnd w:id="276"/>
      <w:bookmarkEnd w:id="277"/>
      <w:bookmarkEnd w:id="278"/>
    </w:p>
    <w:p>
      <w:pPr>
        <w:pStyle w:val="yShoulderClause"/>
      </w:pPr>
      <w:r>
        <w:t>[r. 5D]</w:t>
      </w:r>
    </w:p>
    <w:p>
      <w:pPr>
        <w:pStyle w:val="yFootnotesection"/>
      </w:pPr>
      <w:bookmarkStart w:id="279" w:name="_Toc513883105"/>
      <w:bookmarkStart w:id="280" w:name="_Toc3281622"/>
      <w:bookmarkStart w:id="281" w:name="_Toc4294174"/>
      <w:r>
        <w:tab/>
        <w:t>[Heading inserted in Gazette 9 Feb 2001 p. 788.]</w:t>
      </w:r>
    </w:p>
    <w:p>
      <w:pPr>
        <w:pStyle w:val="yHeading5"/>
      </w:pPr>
      <w:bookmarkStart w:id="282" w:name="_Toc124142903"/>
      <w:bookmarkStart w:id="283" w:name="_Toc152147867"/>
      <w:r>
        <w:rPr>
          <w:rStyle w:val="CharSClsNo"/>
        </w:rPr>
        <w:t>1</w:t>
      </w:r>
      <w:r>
        <w:t>.</w:t>
      </w:r>
      <w:r>
        <w:rPr>
          <w:b w:val="0"/>
        </w:rPr>
        <w:tab/>
      </w:r>
      <w:r>
        <w:t>Motor vehicles of class C or class LR</w:t>
      </w:r>
      <w:bookmarkEnd w:id="282"/>
      <w:bookmarkEnd w:id="283"/>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279"/>
    <w:bookmarkEnd w:id="280"/>
    <w:bookmarkEnd w:id="281"/>
    <w:p>
      <w:pPr>
        <w:pStyle w:val="yEdnotesection"/>
      </w:pPr>
      <w:r>
        <w:t>[</w:t>
      </w:r>
      <w:r>
        <w:rPr>
          <w:b/>
        </w:rPr>
        <w:t>2.</w:t>
      </w:r>
      <w:r>
        <w:tab/>
        <w:t>Repealed in Gazette 1 Nov 2002 p. 5389.]</w:t>
      </w:r>
    </w:p>
    <w:p>
      <w:pPr>
        <w:pStyle w:val="yHeading5"/>
      </w:pPr>
      <w:bookmarkStart w:id="284" w:name="_Toc513883106"/>
      <w:bookmarkStart w:id="285" w:name="_Toc3281623"/>
      <w:bookmarkStart w:id="286" w:name="_Toc4294175"/>
      <w:bookmarkStart w:id="287" w:name="_Toc124142904"/>
      <w:bookmarkStart w:id="288" w:name="_Toc152147868"/>
      <w:r>
        <w:rPr>
          <w:rStyle w:val="CharSClsNo"/>
        </w:rPr>
        <w:t>3</w:t>
      </w:r>
      <w:r>
        <w:t>.</w:t>
      </w:r>
      <w:r>
        <w:tab/>
        <w:t>Motor vehicles of class MR</w:t>
      </w:r>
      <w:bookmarkEnd w:id="284"/>
      <w:bookmarkEnd w:id="285"/>
      <w:bookmarkEnd w:id="286"/>
      <w:bookmarkEnd w:id="287"/>
      <w:bookmarkEnd w:id="288"/>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289" w:name="_Toc513883107"/>
      <w:bookmarkStart w:id="290" w:name="_Toc3281624"/>
      <w:bookmarkStart w:id="291" w:name="_Toc4294176"/>
      <w:bookmarkStart w:id="292" w:name="_Toc124142905"/>
      <w:bookmarkStart w:id="293" w:name="_Toc152147869"/>
      <w:r>
        <w:rPr>
          <w:rStyle w:val="CharSClsNo"/>
        </w:rPr>
        <w:t>4</w:t>
      </w:r>
      <w:r>
        <w:t>.</w:t>
      </w:r>
      <w:r>
        <w:tab/>
        <w:t>Motor vehicles of class HR</w:t>
      </w:r>
      <w:bookmarkEnd w:id="289"/>
      <w:bookmarkEnd w:id="290"/>
      <w:bookmarkEnd w:id="291"/>
      <w:bookmarkEnd w:id="292"/>
      <w:bookmarkEnd w:id="293"/>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294" w:name="_Toc513883108"/>
      <w:bookmarkStart w:id="295" w:name="_Toc3281625"/>
      <w:bookmarkStart w:id="296" w:name="_Toc4294177"/>
      <w:bookmarkStart w:id="297" w:name="_Toc124142906"/>
      <w:bookmarkStart w:id="298" w:name="_Toc152147870"/>
      <w:r>
        <w:rPr>
          <w:rStyle w:val="CharSClsNo"/>
        </w:rPr>
        <w:t>5</w:t>
      </w:r>
      <w:r>
        <w:t>.</w:t>
      </w:r>
      <w:r>
        <w:tab/>
        <w:t>Motor vehicles of class HC</w:t>
      </w:r>
      <w:bookmarkEnd w:id="294"/>
      <w:bookmarkEnd w:id="295"/>
      <w:bookmarkEnd w:id="296"/>
      <w:bookmarkEnd w:id="297"/>
      <w:bookmarkEnd w:id="298"/>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32"/>
          <w:headerReference w:type="default" r:id="rId33"/>
          <w:pgSz w:w="11906" w:h="16838" w:code="9"/>
          <w:pgMar w:top="2381" w:right="2410" w:bottom="3544" w:left="2410" w:header="720" w:footer="3380" w:gutter="0"/>
          <w:cols w:space="720"/>
          <w:noEndnote/>
          <w:docGrid w:linePitch="326"/>
        </w:sectPr>
      </w:pPr>
      <w:bookmarkStart w:id="299" w:name="_Toc124142907"/>
      <w:bookmarkStart w:id="300" w:name="_Toc124142961"/>
      <w:bookmarkStart w:id="301" w:name="_Toc136326554"/>
    </w:p>
    <w:p>
      <w:pPr>
        <w:pStyle w:val="yScheduleHeading"/>
      </w:pPr>
      <w:bookmarkStart w:id="302" w:name="_Toc138664629"/>
      <w:bookmarkStart w:id="303" w:name="_Toc148334423"/>
      <w:bookmarkStart w:id="304" w:name="_Toc148337332"/>
      <w:bookmarkStart w:id="305" w:name="_Toc149640066"/>
      <w:bookmarkStart w:id="306" w:name="_Toc149640155"/>
      <w:bookmarkStart w:id="307" w:name="_Toc150050873"/>
      <w:bookmarkStart w:id="308" w:name="_Toc152147871"/>
      <w:r>
        <w:rPr>
          <w:rStyle w:val="CharSchNo"/>
        </w:rPr>
        <w:t>Schedule 8</w:t>
      </w:r>
      <w:r>
        <w:rPr>
          <w:b w:val="0"/>
        </w:rPr>
        <w:t> — </w:t>
      </w:r>
      <w:r>
        <w:rPr>
          <w:rStyle w:val="CharSchText"/>
        </w:rPr>
        <w:t>Forms</w:t>
      </w:r>
      <w:bookmarkEnd w:id="299"/>
      <w:bookmarkEnd w:id="300"/>
      <w:bookmarkEnd w:id="301"/>
      <w:bookmarkEnd w:id="302"/>
      <w:bookmarkEnd w:id="303"/>
      <w:bookmarkEnd w:id="304"/>
      <w:bookmarkEnd w:id="305"/>
      <w:bookmarkEnd w:id="306"/>
      <w:bookmarkEnd w:id="307"/>
      <w:bookmarkEnd w:id="308"/>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Issued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issued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issue of the permit/authorisation.</w:t>
      </w:r>
    </w:p>
    <w:p>
      <w:pPr>
        <w:pStyle w:val="yMiscellaneousBody"/>
        <w:rPr>
          <w:rFonts w:ascii="Helvetica" w:hAnsi="Helvetica"/>
          <w:sz w:val="16"/>
        </w:rPr>
      </w:pPr>
      <w:r>
        <w:rPr>
          <w:rFonts w:ascii="Helvetica" w:hAnsi="Helvetica"/>
          <w:sz w:val="16"/>
        </w:rPr>
        <w:t>A permit or authorisation will be issued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issued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w:t>
      </w:r>
    </w:p>
    <w:p>
      <w:pPr>
        <w:pStyle w:val="yScheduleHeading"/>
      </w:pPr>
      <w:bookmarkStart w:id="309" w:name="_Toc124142908"/>
      <w:bookmarkStart w:id="310" w:name="_Toc124142962"/>
      <w:bookmarkStart w:id="311" w:name="_Toc136326555"/>
      <w:bookmarkStart w:id="312" w:name="_Toc138664630"/>
      <w:bookmarkStart w:id="313" w:name="_Toc148334424"/>
      <w:bookmarkStart w:id="314" w:name="_Toc148337333"/>
      <w:bookmarkStart w:id="315" w:name="_Toc149640067"/>
      <w:bookmarkStart w:id="316" w:name="_Toc149640156"/>
      <w:bookmarkStart w:id="317" w:name="_Toc150050874"/>
      <w:bookmarkStart w:id="318" w:name="_Toc152147872"/>
      <w:bookmarkEnd w:id="217"/>
      <w:r>
        <w:rPr>
          <w:rStyle w:val="CharSchNo"/>
        </w:rPr>
        <w:t>Schedule 9</w:t>
      </w:r>
      <w:r>
        <w:t> — </w:t>
      </w:r>
      <w:r>
        <w:rPr>
          <w:rStyle w:val="CharSchText"/>
        </w:rPr>
        <w:t>Offences prescribed for section 103 of the Act</w:t>
      </w:r>
      <w:bookmarkEnd w:id="309"/>
      <w:bookmarkEnd w:id="310"/>
      <w:bookmarkEnd w:id="311"/>
      <w:bookmarkEnd w:id="312"/>
      <w:bookmarkEnd w:id="313"/>
      <w:bookmarkEnd w:id="314"/>
      <w:bookmarkEnd w:id="315"/>
      <w:bookmarkEnd w:id="316"/>
      <w:bookmarkEnd w:id="317"/>
      <w:bookmarkEnd w:id="318"/>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amended by Act No. 10 of 2004 s. 16(2).] </w:t>
      </w:r>
    </w:p>
    <w:p>
      <w:pPr>
        <w:pStyle w:val="yScheduleHeading"/>
      </w:pPr>
      <w:bookmarkStart w:id="319" w:name="_Toc124142909"/>
      <w:bookmarkStart w:id="320" w:name="_Toc124142963"/>
      <w:bookmarkStart w:id="321" w:name="_Toc136326556"/>
      <w:bookmarkStart w:id="322" w:name="_Toc138664631"/>
      <w:bookmarkStart w:id="323" w:name="_Toc148334425"/>
      <w:bookmarkStart w:id="324" w:name="_Toc148337334"/>
      <w:bookmarkStart w:id="325" w:name="_Toc149640068"/>
      <w:bookmarkStart w:id="326" w:name="_Toc149640157"/>
      <w:bookmarkStart w:id="327" w:name="_Toc150050875"/>
      <w:bookmarkStart w:id="328" w:name="_Toc152147873"/>
      <w:r>
        <w:rPr>
          <w:rStyle w:val="CharSchNo"/>
        </w:rPr>
        <w:t>Schedule 10 </w:t>
      </w:r>
      <w:r>
        <w:t>— </w:t>
      </w:r>
      <w:r>
        <w:rPr>
          <w:rStyle w:val="CharSchText"/>
        </w:rPr>
        <w:t>Prerequisites for the grant of a learner’s permit</w:t>
      </w:r>
      <w:bookmarkEnd w:id="319"/>
      <w:bookmarkEnd w:id="320"/>
      <w:bookmarkEnd w:id="321"/>
      <w:bookmarkEnd w:id="322"/>
      <w:bookmarkEnd w:id="323"/>
      <w:bookmarkEnd w:id="324"/>
      <w:bookmarkEnd w:id="325"/>
      <w:bookmarkEnd w:id="326"/>
      <w:bookmarkEnd w:id="327"/>
      <w:bookmarkEnd w:id="328"/>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ScheduleHeading"/>
      </w:pPr>
      <w:bookmarkStart w:id="329" w:name="_Toc124142910"/>
      <w:bookmarkStart w:id="330" w:name="_Toc124142964"/>
      <w:bookmarkStart w:id="331" w:name="_Toc136326557"/>
      <w:bookmarkStart w:id="332" w:name="_Toc138664632"/>
      <w:bookmarkStart w:id="333" w:name="_Toc148334426"/>
      <w:bookmarkStart w:id="334" w:name="_Toc148337335"/>
      <w:bookmarkStart w:id="335" w:name="_Toc149640069"/>
      <w:bookmarkStart w:id="336" w:name="_Toc149640158"/>
      <w:bookmarkStart w:id="337" w:name="_Toc150050876"/>
      <w:bookmarkStart w:id="338" w:name="_Toc152147874"/>
      <w:r>
        <w:rPr>
          <w:rStyle w:val="CharSchNo"/>
        </w:rPr>
        <w:t>Schedule 11</w:t>
      </w:r>
      <w:r>
        <w:t> — </w:t>
      </w:r>
      <w:r>
        <w:rPr>
          <w:rStyle w:val="CharSchText"/>
        </w:rPr>
        <w:t>Fees</w:t>
      </w:r>
      <w:bookmarkEnd w:id="329"/>
      <w:bookmarkEnd w:id="330"/>
      <w:bookmarkEnd w:id="331"/>
      <w:bookmarkEnd w:id="332"/>
      <w:bookmarkEnd w:id="333"/>
      <w:bookmarkEnd w:id="334"/>
      <w:bookmarkEnd w:id="335"/>
      <w:bookmarkEnd w:id="336"/>
      <w:bookmarkEnd w:id="337"/>
      <w:bookmarkEnd w:id="338"/>
    </w:p>
    <w:p>
      <w:pPr>
        <w:pStyle w:val="yShoulderClause"/>
      </w:pPr>
      <w:r>
        <w:t>[r. 14A(1)]</w:t>
      </w:r>
    </w:p>
    <w:p>
      <w:pPr>
        <w:pStyle w:val="yFootnoteheading"/>
        <w:spacing w:after="60"/>
      </w:pPr>
      <w:r>
        <w:tab/>
        <w:t>[Heading inserted in Gazette 25 Jun 2004 p. 2248.]</w:t>
      </w:r>
    </w:p>
    <w:tbl>
      <w:tblPr>
        <w:tblW w:w="0" w:type="auto"/>
        <w:tblInd w:w="108" w:type="dxa"/>
        <w:tblLayout w:type="fixed"/>
        <w:tblLook w:val="0000" w:firstRow="0" w:lastRow="0" w:firstColumn="0" w:lastColumn="0" w:noHBand="0" w:noVBand="0"/>
      </w:tblPr>
      <w:tblGrid>
        <w:gridCol w:w="993"/>
        <w:gridCol w:w="4536"/>
        <w:gridCol w:w="1417"/>
      </w:tblGrid>
      <w:tr>
        <w:trPr>
          <w:cantSplit/>
          <w:tblHeader/>
        </w:trPr>
        <w:tc>
          <w:tcPr>
            <w:tcW w:w="993" w:type="dxa"/>
          </w:tcPr>
          <w:p>
            <w:pPr>
              <w:pStyle w:val="yTable"/>
            </w:pPr>
          </w:p>
        </w:tc>
        <w:tc>
          <w:tcPr>
            <w:tcW w:w="4536" w:type="dxa"/>
          </w:tcPr>
          <w:p>
            <w:pPr>
              <w:pStyle w:val="yTable"/>
            </w:pPr>
          </w:p>
        </w:tc>
        <w:tc>
          <w:tcPr>
            <w:tcW w:w="1417" w:type="dxa"/>
          </w:tcPr>
          <w:p>
            <w:pPr>
              <w:pStyle w:val="yTable"/>
              <w:jc w:val="center"/>
              <w:rPr>
                <w:b/>
              </w:rPr>
            </w:pPr>
            <w:r>
              <w:rPr>
                <w:b/>
              </w:rPr>
              <w:t>$</w:t>
            </w:r>
          </w:p>
        </w:tc>
      </w:tr>
      <w:tr>
        <w:trPr>
          <w:cantSplit/>
        </w:trPr>
        <w:tc>
          <w:tcPr>
            <w:tcW w:w="993" w:type="dxa"/>
          </w:tcPr>
          <w:p>
            <w:pPr>
              <w:pStyle w:val="yTable"/>
              <w:spacing w:before="0"/>
            </w:pPr>
            <w:r>
              <w:t>1.</w:t>
            </w:r>
          </w:p>
        </w:tc>
        <w:tc>
          <w:tcPr>
            <w:tcW w:w="4536" w:type="dxa"/>
          </w:tcPr>
          <w:p>
            <w:pPr>
              <w:pStyle w:val="yTable"/>
              <w:spacing w:before="0"/>
            </w:pPr>
            <w:r>
              <w:t>Application for a driver’s licence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including one driving test to satisfy the Director General that the applicant is able to control a motor vehicle of the appropriate class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55.40</w:t>
            </w: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155.70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rPr>
                <w:rFonts w:ascii="Times" w:hAnsi="Times"/>
              </w:rPr>
            </w:pPr>
            <w:r>
              <w:rPr>
                <w:rFonts w:ascii="Times" w:hAnsi="Times"/>
              </w:rPr>
              <w:tab/>
              <w:t>(b)</w:t>
            </w:r>
            <w:r>
              <w:rPr>
                <w:rFonts w:ascii="Times" w:hAnsi="Times"/>
              </w:rPr>
              <w:tab/>
              <w:t>where the motor vehicle is of class MC (in which case a driving test is conducted by someone other than the Director General) or where a driving test is not required to satisfy the Director General that the applicant is able to control a motor vehicle of the appropriate class ............................</w:t>
            </w:r>
          </w:p>
        </w:tc>
        <w:tc>
          <w:tcPr>
            <w:tcW w:w="1417" w:type="dxa"/>
          </w:tcPr>
          <w:p>
            <w:pPr>
              <w:pStyle w:val="yTable"/>
              <w:tabs>
                <w:tab w:val="decimal" w:pos="600"/>
              </w:tabs>
              <w:spacing w:before="0"/>
            </w:pPr>
            <w:r>
              <w:br/>
            </w:r>
            <w:r>
              <w:br/>
            </w:r>
            <w:r>
              <w:br/>
            </w:r>
            <w:r>
              <w:br/>
            </w:r>
            <w:r>
              <w:br/>
            </w:r>
            <w:r>
              <w:br/>
            </w:r>
            <w:r>
              <w:br/>
              <w:t>43.30</w:t>
            </w:r>
          </w:p>
        </w:tc>
      </w:tr>
      <w:tr>
        <w:trPr>
          <w:cantSplit/>
        </w:trPr>
        <w:tc>
          <w:tcPr>
            <w:tcW w:w="993" w:type="dxa"/>
          </w:tcPr>
          <w:p>
            <w:pPr>
              <w:pStyle w:val="yTable"/>
              <w:spacing w:before="0"/>
            </w:pPr>
            <w:r>
              <w:t>2.</w:t>
            </w:r>
          </w:p>
        </w:tc>
        <w:tc>
          <w:tcPr>
            <w:tcW w:w="4536" w:type="dxa"/>
          </w:tcPr>
          <w:p>
            <w:pPr>
              <w:pStyle w:val="yTable"/>
              <w:tabs>
                <w:tab w:val="left" w:leader="dot" w:pos="4570"/>
              </w:tabs>
              <w:spacing w:before="0"/>
            </w:pPr>
            <w:r>
              <w:t>Each additional driving test required to satisfy the Director General that an applicant is able to control a motor vehicle of the appropriate class, or that a condition or limitation endorsed on a driver’s licence should be revoked —</w:t>
            </w:r>
          </w:p>
        </w:tc>
        <w:tc>
          <w:tcPr>
            <w:tcW w:w="1417" w:type="dxa"/>
          </w:tcPr>
          <w:p>
            <w:pPr>
              <w:pStyle w:val="yTable"/>
              <w:tabs>
                <w:tab w:val="decimal" w:pos="600"/>
              </w:tabs>
              <w:spacing w:before="0"/>
            </w:pPr>
            <w:r>
              <w:br/>
            </w:r>
            <w:r>
              <w:br/>
            </w:r>
            <w:r>
              <w:br/>
            </w:r>
            <w:r>
              <w:br/>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28.40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113.20</w:t>
            </w:r>
          </w:p>
        </w:tc>
      </w:tr>
      <w:tr>
        <w:trPr>
          <w:cantSplit/>
        </w:trPr>
        <w:tc>
          <w:tcPr>
            <w:tcW w:w="993" w:type="dxa"/>
          </w:tcPr>
          <w:p>
            <w:pPr>
              <w:pStyle w:val="yTable"/>
              <w:spacing w:before="0"/>
            </w:pPr>
            <w:r>
              <w:t>3.</w:t>
            </w:r>
          </w:p>
        </w:tc>
        <w:tc>
          <w:tcPr>
            <w:tcW w:w="4536"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10.20</w:t>
            </w:r>
          </w:p>
        </w:tc>
      </w:tr>
      <w:tr>
        <w:trPr>
          <w:cantSplit/>
        </w:trPr>
        <w:tc>
          <w:tcPr>
            <w:tcW w:w="993" w:type="dxa"/>
          </w:tcPr>
          <w:p>
            <w:pPr>
              <w:pStyle w:val="yTable"/>
              <w:spacing w:before="0"/>
            </w:pPr>
            <w:r>
              <w:t>4.</w:t>
            </w:r>
          </w:p>
        </w:tc>
        <w:tc>
          <w:tcPr>
            <w:tcW w:w="4536" w:type="dxa"/>
          </w:tcPr>
          <w:p>
            <w:pPr>
              <w:pStyle w:val="yTable"/>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licence is granted or renewed for a period of 12 months ......</w:t>
            </w:r>
          </w:p>
        </w:tc>
        <w:tc>
          <w:tcPr>
            <w:tcW w:w="1417" w:type="dxa"/>
          </w:tcPr>
          <w:p>
            <w:pPr>
              <w:pStyle w:val="yTable"/>
              <w:tabs>
                <w:tab w:val="decimal" w:pos="600"/>
              </w:tabs>
              <w:spacing w:before="0"/>
            </w:pPr>
            <w:r>
              <w:br/>
              <w:t>35.00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111.00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(c)</w:t>
            </w:r>
            <w:r>
              <w:tab/>
              <w:t>for a period determined under regulation 5A(2), not being a period provided for by paragraph (a) or (b) ....</w:t>
            </w:r>
          </w:p>
        </w:tc>
        <w:tc>
          <w:tcPr>
            <w:tcW w:w="1417" w:type="dxa"/>
          </w:tcPr>
          <w:p>
            <w:pPr>
              <w:pStyle w:val="yTable"/>
              <w:spacing w:before="0"/>
            </w:pPr>
            <w:r>
              <w:br/>
            </w:r>
            <w:r>
              <w:br/>
              <w:t xml:space="preserve">for each year or part of a year to which the licence relates, </w:t>
            </w:r>
            <w:r>
              <w:rPr>
                <w:vertAlign w:val="superscript"/>
              </w:rPr>
              <w:t>1</w:t>
            </w:r>
            <w:r>
              <w:t>/</w:t>
            </w:r>
            <w:r>
              <w:rPr>
                <w:vertAlign w:val="subscript"/>
              </w:rPr>
              <w:t>5</w:t>
            </w:r>
            <w:r>
              <w:rPr>
                <w:rFonts w:ascii="Times" w:hAnsi="Times"/>
              </w:rPr>
              <w:t xml:space="preserve"> </w:t>
            </w:r>
            <w:r>
              <w:t>of the fee under paragraph (b)</w:t>
            </w:r>
          </w:p>
        </w:tc>
      </w:tr>
      <w:tr>
        <w:trPr>
          <w:cantSplit/>
        </w:trPr>
        <w:tc>
          <w:tcPr>
            <w:tcW w:w="993" w:type="dxa"/>
          </w:tcPr>
          <w:p>
            <w:pPr>
              <w:pStyle w:val="yTable"/>
              <w:spacing w:before="0"/>
            </w:pPr>
            <w:r>
              <w:t>5.</w:t>
            </w:r>
          </w:p>
        </w:tc>
        <w:tc>
          <w:tcPr>
            <w:tcW w:w="4536" w:type="dxa"/>
          </w:tcPr>
          <w:p>
            <w:pPr>
              <w:pStyle w:val="yTable"/>
              <w:tabs>
                <w:tab w:val="left" w:leader="dot" w:pos="4604"/>
              </w:tabs>
              <w:spacing w:before="0"/>
            </w:pPr>
            <w:r>
              <w:t>Application for the endorsement of a driver’s licence as of class F or class T under regulation 5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r>
            <w:r>
              <w:br/>
              <w:t>nil</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84.00</w:t>
            </w:r>
          </w:p>
        </w:tc>
      </w:tr>
      <w:tr>
        <w:trPr>
          <w:cantSplit/>
        </w:trPr>
        <w:tc>
          <w:tcPr>
            <w:tcW w:w="993" w:type="dxa"/>
          </w:tcPr>
          <w:p>
            <w:pPr>
              <w:pStyle w:val="yTable"/>
              <w:spacing w:before="0"/>
            </w:pPr>
            <w:r>
              <w:t>6.</w:t>
            </w:r>
          </w:p>
        </w:tc>
        <w:tc>
          <w:tcPr>
            <w:tcW w:w="4536" w:type="dxa"/>
          </w:tcPr>
          <w:p>
            <w:pPr>
              <w:pStyle w:val="yTable"/>
              <w:tabs>
                <w:tab w:val="left" w:leader="dot" w:pos="4604"/>
              </w:tabs>
              <w:spacing w:before="0"/>
            </w:pPr>
            <w:r>
              <w:t>First test under regulation 4E(1)(b) in respect of a driver’s licence application ...............................</w:t>
            </w:r>
          </w:p>
        </w:tc>
        <w:tc>
          <w:tcPr>
            <w:tcW w:w="1417" w:type="dxa"/>
          </w:tcPr>
          <w:p>
            <w:pPr>
              <w:pStyle w:val="yTable"/>
              <w:tabs>
                <w:tab w:val="decimal" w:pos="600"/>
              </w:tabs>
              <w:spacing w:before="0"/>
            </w:pPr>
            <w:r>
              <w:br/>
              <w:t>26.10</w:t>
            </w:r>
          </w:p>
        </w:tc>
      </w:tr>
      <w:tr>
        <w:trPr>
          <w:cantSplit/>
        </w:trPr>
        <w:tc>
          <w:tcPr>
            <w:tcW w:w="993" w:type="dxa"/>
          </w:tcPr>
          <w:p>
            <w:pPr>
              <w:pStyle w:val="yTable"/>
              <w:spacing w:before="0"/>
            </w:pPr>
            <w:r>
              <w:t>7.</w:t>
            </w:r>
          </w:p>
        </w:tc>
        <w:tc>
          <w:tcPr>
            <w:tcW w:w="4536" w:type="dxa"/>
          </w:tcPr>
          <w:p>
            <w:pPr>
              <w:pStyle w:val="yTable"/>
              <w:tabs>
                <w:tab w:val="left" w:leader="dot" w:pos="4604"/>
              </w:tabs>
              <w:spacing w:before="0"/>
            </w:pPr>
            <w:r>
              <w:t>Each additional test under regulation 4E(1)(b) in respect of a driver’s licence application ..............</w:t>
            </w:r>
          </w:p>
        </w:tc>
        <w:tc>
          <w:tcPr>
            <w:tcW w:w="1417" w:type="dxa"/>
          </w:tcPr>
          <w:p>
            <w:pPr>
              <w:pStyle w:val="yTable"/>
              <w:tabs>
                <w:tab w:val="decimal" w:pos="600"/>
              </w:tabs>
              <w:spacing w:before="0"/>
            </w:pPr>
            <w:r>
              <w:br/>
              <w:t>16.00</w:t>
            </w:r>
          </w:p>
        </w:tc>
      </w:tr>
    </w:tbl>
    <w:p>
      <w:pPr>
        <w:pStyle w:val="yFootnotesection"/>
      </w:pPr>
      <w:r>
        <w:tab/>
        <w:t>[Schedule 11 inserted in Gazette 25 Jun 2004 p. 2248</w:t>
      </w:r>
      <w:r>
        <w:noBreakHyphen/>
        <w:t>9; amended in Gazette 27 May 2005 p. 2303; 26 May 2006 p. 1881 and 1883.]</w:t>
      </w:r>
    </w:p>
    <w:p>
      <w:pPr>
        <w:sectPr>
          <w:headerReference w:type="even" r:id="rId34"/>
          <w:headerReference w:type="default" r:id="rId35"/>
          <w:pgSz w:w="11906" w:h="16838" w:code="9"/>
          <w:pgMar w:top="2381" w:right="2410" w:bottom="3544" w:left="2410" w:header="720" w:footer="3380" w:gutter="0"/>
          <w:cols w:space="720"/>
          <w:noEndnote/>
          <w:docGrid w:linePitch="326"/>
        </w:sectPr>
      </w:pPr>
    </w:p>
    <w:p>
      <w:pPr>
        <w:pStyle w:val="nHeading2"/>
      </w:pPr>
      <w:bookmarkStart w:id="339" w:name="_Toc73407900"/>
      <w:bookmarkStart w:id="340" w:name="_Toc73415259"/>
      <w:bookmarkStart w:id="341" w:name="_Toc73415313"/>
      <w:bookmarkStart w:id="342" w:name="_Toc75935129"/>
      <w:bookmarkStart w:id="343" w:name="_Toc76543289"/>
      <w:bookmarkStart w:id="344" w:name="_Toc81965504"/>
      <w:bookmarkStart w:id="345" w:name="_Toc90436573"/>
      <w:bookmarkStart w:id="346" w:name="_Toc92705731"/>
      <w:bookmarkStart w:id="347" w:name="_Toc92880994"/>
      <w:bookmarkStart w:id="348" w:name="_Toc98232269"/>
      <w:bookmarkStart w:id="349" w:name="_Toc98232369"/>
      <w:bookmarkStart w:id="350" w:name="_Toc98232446"/>
      <w:bookmarkStart w:id="351" w:name="_Toc98311056"/>
      <w:bookmarkStart w:id="352" w:name="_Toc99174848"/>
      <w:bookmarkStart w:id="353" w:name="_Toc99174903"/>
      <w:bookmarkStart w:id="354" w:name="_Toc99348218"/>
      <w:bookmarkStart w:id="355" w:name="_Toc99348272"/>
      <w:bookmarkStart w:id="356" w:name="_Toc100043018"/>
      <w:bookmarkStart w:id="357" w:name="_Toc100627795"/>
      <w:bookmarkStart w:id="358" w:name="_Toc104889957"/>
      <w:bookmarkStart w:id="359" w:name="_Toc104891018"/>
      <w:bookmarkStart w:id="360" w:name="_Toc104960296"/>
      <w:bookmarkStart w:id="361" w:name="_Toc107623598"/>
      <w:bookmarkStart w:id="362" w:name="_Toc123102358"/>
      <w:bookmarkStart w:id="363" w:name="_Toc124142911"/>
      <w:bookmarkStart w:id="364" w:name="_Toc124142965"/>
      <w:bookmarkStart w:id="365" w:name="_Toc136326558"/>
      <w:bookmarkStart w:id="366" w:name="_Toc138664633"/>
      <w:bookmarkStart w:id="367" w:name="_Toc148334427"/>
      <w:bookmarkStart w:id="368" w:name="_Toc148337336"/>
      <w:bookmarkStart w:id="369" w:name="_Toc149640070"/>
      <w:bookmarkStart w:id="370" w:name="_Toc149640159"/>
      <w:bookmarkStart w:id="371" w:name="_Toc150050877"/>
      <w:bookmarkStart w:id="372" w:name="_Toc152147875"/>
      <w:r>
        <w:t>Notes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nSubsection"/>
        <w:rPr>
          <w:snapToGrid w:val="0"/>
        </w:rPr>
      </w:pPr>
      <w:r>
        <w:rPr>
          <w:snapToGrid w:val="0"/>
          <w:vertAlign w:val="superscript"/>
        </w:rPr>
        <w:t>1</w:t>
      </w:r>
      <w:r>
        <w:rPr>
          <w:snapToGrid w:val="0"/>
        </w:rPr>
        <w:tab/>
        <w:t xml:space="preserve">This reprint is a compilation as at 3 November 2006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3" w:name="_Toc152147876"/>
      <w:r>
        <w:t>Compilation table</w:t>
      </w:r>
      <w:bookmarkEnd w:id="3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iCs/>
                <w:sz w:val="19"/>
              </w:rPr>
              <w:t>authorised 15 Jul 1980</w:t>
            </w:r>
            <w:r>
              <w:rPr>
                <w:bCs/>
                <w:i/>
                <w:sz w:val="19"/>
              </w:rPr>
              <w:t xml:space="preserve"> </w:t>
            </w:r>
            <w:r>
              <w:rPr>
                <w:bCs/>
                <w:iCs/>
                <w:sz w:val="19"/>
              </w:rPr>
              <w:t>(see</w:t>
            </w:r>
            <w:r>
              <w:rPr>
                <w:bCs/>
                <w:i/>
                <w:sz w:val="19"/>
              </w:rPr>
              <w:t xml:space="preserve"> Gazette </w:t>
            </w:r>
            <w:r>
              <w:rPr>
                <w:bCs/>
                <w:sz w:val="19"/>
              </w:rPr>
              <w:t>22 Jul 1980 p. 2471</w:t>
            </w:r>
            <w:r>
              <w:rPr>
                <w:bCs/>
                <w:sz w:val="19"/>
              </w:rPr>
              <w:noBreakHyphen/>
              <w:t>8) (</w:t>
            </w:r>
            <w:r>
              <w:rPr>
                <w:sz w:val="19"/>
              </w:rPr>
              <w:t xml:space="preserve">includes amendments listed above except those in </w:t>
            </w:r>
            <w:r>
              <w:rPr>
                <w:i/>
                <w:iCs/>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bCs/>
                <w:sz w:val="19"/>
              </w:rPr>
              <w:t xml:space="preserve">(see </w:t>
            </w:r>
            <w:r>
              <w:rPr>
                <w:bCs/>
                <w:i/>
                <w:iCs/>
                <w:sz w:val="19"/>
              </w:rPr>
              <w:t>Ga</w:t>
            </w:r>
            <w:r>
              <w:rPr>
                <w:bCs/>
                <w:sz w:val="19"/>
              </w:rPr>
              <w:t>z</w:t>
            </w:r>
            <w:r>
              <w:rPr>
                <w:bCs/>
                <w:i/>
                <w:sz w:val="19"/>
              </w:rPr>
              <w:t>ette</w:t>
            </w:r>
            <w:r>
              <w:rPr>
                <w:bCs/>
                <w:sz w:val="19"/>
              </w:rPr>
              <w:t xml:space="preserve"> 2 Jul 1986 p. 2263</w:t>
            </w:r>
            <w:r>
              <w:rPr>
                <w:bCs/>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iCs/>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iCs/>
                <w:sz w:val="19"/>
              </w:rPr>
              <w:t xml:space="preserve"> in </w:t>
            </w:r>
            <w:r>
              <w:rPr>
                <w:i/>
                <w:sz w:val="19"/>
              </w:rPr>
              <w:t>Gazette</w:t>
            </w:r>
            <w:r>
              <w:rPr>
                <w:iCs/>
                <w:sz w:val="19"/>
              </w:rPr>
              <w:t xml:space="preserve"> 3 May 2002 p. 2311</w:t>
            </w:r>
            <w:r>
              <w:rPr>
                <w:sz w:val="19"/>
              </w:rPr>
              <w:t>)</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iCs/>
                <w:sz w:val="19"/>
              </w:rPr>
              <w:t xml:space="preserve"> s. 16</w:t>
            </w:r>
            <w:r>
              <w:rPr>
                <w:iCs/>
                <w:sz w:val="19"/>
                <w:vertAlign w:val="superscript"/>
              </w:rPr>
              <w:t> 10</w:t>
            </w:r>
            <w:r>
              <w:rPr>
                <w:iCs/>
                <w:sz w:val="19"/>
              </w:rPr>
              <w:t xml:space="preserve"> assented to </w:t>
            </w:r>
            <w:r>
              <w:rPr>
                <w:iCs/>
                <w:spacing w:val="-2"/>
                <w:sz w:val="19"/>
              </w:rPr>
              <w:t>23 Jun 2004</w:t>
            </w:r>
          </w:p>
        </w:tc>
        <w:tc>
          <w:tcPr>
            <w:tcW w:w="2693"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iCs/>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iCs/>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iCs/>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374" w:name="_Hlt504973240"/>
      <w:r>
        <w:t>22</w:t>
      </w:r>
      <w:bookmarkEnd w:id="374"/>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iCs/>
        </w:rPr>
        <w:t>Road Traffic (Drivers’ Licences) Regulations 1975</w:t>
      </w:r>
      <w:r>
        <w:rPr>
          <w:i/>
        </w:rPr>
        <w:t xml:space="preserve">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iCs/>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(Drivers’ Licences)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(Drivers’ Licences)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543"/>
    <w:docVar w:name="WAFER_20151209123543" w:val="RemoveTrackChanges"/>
    <w:docVar w:name="WAFER_20151209123543_GUID" w:val="a90700b6-72d7-4082-9759-eeb9d6f662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12869</Words>
  <Characters>59072</Characters>
  <Application>Microsoft Office Word</Application>
  <DocSecurity>0</DocSecurity>
  <Lines>2362</Lines>
  <Paragraphs>1410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70531</CharactersWithSpaces>
  <SharedDoc>false</SharedDoc>
  <HLinks>
    <vt:vector size="12" baseType="variant">
      <vt:variant>
        <vt:i4>3014716</vt:i4>
      </vt:variant>
      <vt:variant>
        <vt:i4>5079</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1975 - 07-a0-04</dc:title>
  <dc:subject/>
  <dc:creator/>
  <cp:keywords/>
  <dc:description/>
  <cp:lastModifiedBy>svcMRProcess</cp:lastModifiedBy>
  <cp:revision>4</cp:revision>
  <cp:lastPrinted>2006-10-31T02:47:00Z</cp:lastPrinted>
  <dcterms:created xsi:type="dcterms:W3CDTF">2015-12-13T04:12:00Z</dcterms:created>
  <dcterms:modified xsi:type="dcterms:W3CDTF">2015-12-13T04:12:00Z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4752</vt:i4>
  </property>
  <property fmtid="{D5CDD505-2E9C-101B-9397-08002B2CF9AE}" pid="6" name="ReprintedAsAt">
    <vt:filetime>2006-11-02T16:00:00Z</vt:filetime>
  </property>
  <property fmtid="{D5CDD505-2E9C-101B-9397-08002B2CF9AE}" pid="7" name="ReprintNo">
    <vt:lpwstr>7</vt:lpwstr>
  </property>
  <property fmtid="{D5CDD505-2E9C-101B-9397-08002B2CF9AE}" pid="8" name="AsAtDate">
    <vt:lpwstr>03 Nov 2006</vt:lpwstr>
  </property>
  <property fmtid="{D5CDD505-2E9C-101B-9397-08002B2CF9AE}" pid="9" name="Suffix">
    <vt:lpwstr>07-a0-04</vt:lpwstr>
  </property>
</Properties>
</file>