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(Events on Roads) Regulations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Road Traffic (Events on Roads) Regulations 1991</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_Toc152736101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_Toc152736102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Categories of events</w:t>
      </w:r>
      <w:r>
        <w:tab/>
      </w:r>
      <w:r>
        <w:fldChar w:fldCharType="begin"/>
      </w:r>
      <w:r>
        <w:instrText xml:space="preserve"> PAGEREF _Toc152736103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Approvals</w:t>
      </w:r>
      <w:r>
        <w:tab/>
      </w:r>
      <w:r>
        <w:fldChar w:fldCharType="begin"/>
      </w:r>
      <w:r>
        <w:instrText xml:space="preserve"> PAGEREF _Toc152736104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Occupier’s consent</w:t>
      </w:r>
      <w:r>
        <w:tab/>
      </w:r>
      <w:r>
        <w:fldChar w:fldCharType="begin"/>
      </w:r>
      <w:r>
        <w:instrText xml:space="preserve"> PAGEREF _Toc152736105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 for order</w:t>
      </w:r>
      <w:r>
        <w:tab/>
      </w:r>
      <w:r>
        <w:fldChar w:fldCharType="begin"/>
      </w:r>
      <w:r>
        <w:instrText xml:space="preserve"> PAGEREF _Toc152736106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Time for making application</w:t>
      </w:r>
      <w:r>
        <w:tab/>
      </w:r>
      <w:r>
        <w:fldChar w:fldCharType="begin"/>
      </w:r>
      <w:r>
        <w:instrText xml:space="preserve"> PAGEREF _Toc152736107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Order</w:t>
      </w:r>
      <w:r>
        <w:tab/>
      </w:r>
      <w:r>
        <w:fldChar w:fldCharType="begin"/>
      </w:r>
      <w:r>
        <w:instrText xml:space="preserve"> PAGEREF _Toc152736108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Erection of barriers, signs and other equipment</w:t>
      </w:r>
      <w:r>
        <w:tab/>
      </w:r>
      <w:r>
        <w:fldChar w:fldCharType="begin"/>
      </w:r>
      <w:r>
        <w:instrText xml:space="preserve"> PAGEREF _Toc152736109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Offences</w:t>
      </w:r>
      <w:r>
        <w:tab/>
      </w:r>
      <w:r>
        <w:fldChar w:fldCharType="begin"/>
      </w:r>
      <w:r>
        <w:instrText xml:space="preserve"> PAGEREF _Toc152736110 \h </w:instrText>
      </w:r>
      <w:r>
        <w:fldChar w:fldCharType="separate"/>
      </w:r>
      <w:r>
        <w:t>5</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_Toc152736113 \h </w:instrText>
      </w:r>
      <w:r>
        <w:fldChar w:fldCharType="separate"/>
      </w:r>
      <w:r>
        <w:t>13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1" w:name="_Toc437741276"/>
      <w:bookmarkStart w:id="2" w:name="_Toc523808902"/>
      <w:bookmarkStart w:id="3" w:name="_Toc535820246"/>
      <w:bookmarkStart w:id="4" w:name="_Toc113163928"/>
      <w:bookmarkStart w:id="5" w:name="_Toc113164016"/>
      <w:bookmarkStart w:id="6" w:name="_Toc152736101"/>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7" w:name="_Toc437741277"/>
      <w:bookmarkStart w:id="8" w:name="_Toc523808903"/>
      <w:bookmarkStart w:id="9" w:name="_Toc535820247"/>
      <w:bookmarkStart w:id="10" w:name="_Toc113163929"/>
      <w:bookmarkStart w:id="11" w:name="_Toc113164017"/>
      <w:bookmarkStart w:id="12" w:name="_Toc152736102"/>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13" w:name="_Toc437741278"/>
      <w:bookmarkStart w:id="14" w:name="_Toc523808904"/>
      <w:bookmarkStart w:id="15" w:name="_Toc535820248"/>
      <w:bookmarkStart w:id="16" w:name="_Toc113163930"/>
      <w:bookmarkStart w:id="17" w:name="_Toc113164018"/>
      <w:bookmarkStart w:id="18" w:name="_Toc152736103"/>
      <w:r>
        <w:rPr>
          <w:rStyle w:val="CharSectno"/>
        </w:rPr>
        <w:t>3</w:t>
      </w:r>
      <w:r>
        <w:rPr>
          <w:snapToGrid w:val="0"/>
        </w:rPr>
        <w:t>.</w:t>
      </w:r>
      <w:r>
        <w:rPr>
          <w:snapToGrid w:val="0"/>
        </w:rPr>
        <w:tab/>
        <w:t>Categories of events</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When making an application for an order the applicant shall describe the nature of the event in respect of which the application is made and categorize the event a —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If the Board is of the opinion that an event has not been correctly categorized by the applicant it may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subject to subregulation (3)(b) but notwithstanding any other provision of these regulations categorize the event as it considers appropriate and grant the order.</w:t>
      </w:r>
    </w:p>
    <w:p>
      <w:pPr>
        <w:pStyle w:val="Ednotesubsection"/>
      </w:pPr>
      <w:r>
        <w:tab/>
        <w:t>[(3)</w:t>
      </w:r>
      <w:r>
        <w:tab/>
        <w:t>repealed]</w:t>
      </w:r>
    </w:p>
    <w:p>
      <w:pPr>
        <w:pStyle w:val="Footnotesection"/>
      </w:pPr>
      <w:r>
        <w:tab/>
        <w:t>[Regulation 3 amended in Gazette 28 Nov 2006 p. 4913.]</w:t>
      </w:r>
    </w:p>
    <w:p>
      <w:pPr>
        <w:pStyle w:val="Heading5"/>
        <w:rPr>
          <w:snapToGrid w:val="0"/>
        </w:rPr>
      </w:pPr>
      <w:bookmarkStart w:id="19" w:name="_Toc437413702"/>
      <w:bookmarkStart w:id="20" w:name="_Toc437741279"/>
      <w:bookmarkStart w:id="21" w:name="_Toc523808905"/>
      <w:bookmarkStart w:id="22" w:name="_Toc535820249"/>
      <w:bookmarkStart w:id="23" w:name="_Toc113163931"/>
      <w:bookmarkStart w:id="24" w:name="_Toc113164019"/>
      <w:bookmarkStart w:id="25" w:name="_Toc152736104"/>
      <w:r>
        <w:rPr>
          <w:rStyle w:val="CharSectno"/>
        </w:rPr>
        <w:t>4</w:t>
      </w:r>
      <w:r>
        <w:rPr>
          <w:snapToGrid w:val="0"/>
        </w:rPr>
        <w:t>.</w:t>
      </w:r>
      <w:r>
        <w:rPr>
          <w:snapToGrid w:val="0"/>
        </w:rPr>
        <w:tab/>
        <w:t>Approvals</w:t>
      </w:r>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the approval of each local authority for the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A local authority and the Commissioner of Main Roads may require the payment of an administrative fee before granting an approval under this regulation.</w:t>
      </w:r>
    </w:p>
    <w:p>
      <w:pPr>
        <w:pStyle w:val="Heading5"/>
        <w:rPr>
          <w:snapToGrid w:val="0"/>
        </w:rPr>
      </w:pPr>
      <w:bookmarkStart w:id="26" w:name="_Toc437413703"/>
      <w:bookmarkStart w:id="27" w:name="_Toc437741280"/>
      <w:bookmarkStart w:id="28" w:name="_Toc523808906"/>
      <w:bookmarkStart w:id="29" w:name="_Toc535820250"/>
      <w:bookmarkStart w:id="30" w:name="_Toc113163932"/>
      <w:bookmarkStart w:id="31" w:name="_Toc113164020"/>
      <w:bookmarkStart w:id="32" w:name="_Toc152736105"/>
      <w:r>
        <w:rPr>
          <w:rStyle w:val="CharSectno"/>
        </w:rPr>
        <w:t>5</w:t>
      </w:r>
      <w:r>
        <w:rPr>
          <w:snapToGrid w:val="0"/>
        </w:rPr>
        <w:t>.</w:t>
      </w:r>
      <w:r>
        <w:rPr>
          <w:snapToGrid w:val="0"/>
        </w:rPr>
        <w:tab/>
        <w:t>Occupier’s consent</w:t>
      </w:r>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33" w:name="_Toc437413704"/>
      <w:bookmarkStart w:id="34" w:name="_Toc437741281"/>
      <w:bookmarkStart w:id="35" w:name="_Toc523808907"/>
      <w:bookmarkStart w:id="36" w:name="_Toc535820251"/>
      <w:bookmarkStart w:id="37" w:name="_Toc113163933"/>
      <w:bookmarkStart w:id="38" w:name="_Toc113164021"/>
      <w:bookmarkStart w:id="39" w:name="_Toc152736106"/>
      <w:r>
        <w:rPr>
          <w:rStyle w:val="CharSectno"/>
        </w:rPr>
        <w:t>6</w:t>
      </w:r>
      <w:r>
        <w:rPr>
          <w:snapToGrid w:val="0"/>
        </w:rPr>
        <w:t>.</w:t>
      </w:r>
      <w:r>
        <w:rPr>
          <w:snapToGrid w:val="0"/>
        </w:rPr>
        <w:tab/>
        <w:t>Application for order</w:t>
      </w:r>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rPr>
          <w:snapToGrid w:val="0"/>
        </w:rPr>
      </w:pPr>
      <w:r>
        <w:rPr>
          <w:snapToGrid w:val="0"/>
        </w:rPr>
        <w:tab/>
        <w:t>(i)</w:t>
      </w:r>
      <w:r>
        <w:rPr>
          <w:snapToGrid w:val="0"/>
        </w:rPr>
        <w:tab/>
        <w:t xml:space="preserve">the appropriate application fee </w:t>
      </w:r>
      <w:r>
        <w:t xml:space="preserve">as prescribed in the </w:t>
      </w:r>
      <w:r>
        <w:rPr>
          <w:i/>
          <w:iCs/>
        </w:rPr>
        <w:t>Road Traffic (Charges and Fees) Regulations 2006</w:t>
      </w:r>
      <w:r>
        <w:t>;</w:t>
      </w:r>
    </w:p>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in Gazette 28 Nov 2006 p. 4913.]</w:t>
      </w:r>
    </w:p>
    <w:p>
      <w:pPr>
        <w:pStyle w:val="Heading5"/>
        <w:rPr>
          <w:snapToGrid w:val="0"/>
        </w:rPr>
      </w:pPr>
      <w:bookmarkStart w:id="40" w:name="_Toc437413705"/>
      <w:bookmarkStart w:id="41" w:name="_Toc437741282"/>
      <w:bookmarkStart w:id="42" w:name="_Toc523808908"/>
      <w:bookmarkStart w:id="43" w:name="_Toc535820252"/>
      <w:bookmarkStart w:id="44" w:name="_Toc113163934"/>
      <w:bookmarkStart w:id="45" w:name="_Toc113164022"/>
      <w:bookmarkStart w:id="46" w:name="_Toc152736107"/>
      <w:r>
        <w:rPr>
          <w:rStyle w:val="CharSectno"/>
        </w:rPr>
        <w:t>7</w:t>
      </w:r>
      <w:r>
        <w:rPr>
          <w:snapToGrid w:val="0"/>
        </w:rPr>
        <w:t>.</w:t>
      </w:r>
      <w:r>
        <w:rPr>
          <w:snapToGrid w:val="0"/>
        </w:rPr>
        <w:tab/>
        <w:t>Time for making application</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 Board.</w:t>
      </w:r>
    </w:p>
    <w:p>
      <w:pPr>
        <w:pStyle w:val="Heading5"/>
        <w:rPr>
          <w:snapToGrid w:val="0"/>
        </w:rPr>
      </w:pPr>
      <w:bookmarkStart w:id="47" w:name="_Toc437413706"/>
      <w:bookmarkStart w:id="48" w:name="_Toc437741283"/>
      <w:bookmarkStart w:id="49" w:name="_Toc523808909"/>
      <w:bookmarkStart w:id="50" w:name="_Toc535820253"/>
      <w:bookmarkStart w:id="51" w:name="_Toc113163935"/>
      <w:bookmarkStart w:id="52" w:name="_Toc113164023"/>
      <w:bookmarkStart w:id="53" w:name="_Toc152736108"/>
      <w:r>
        <w:rPr>
          <w:rStyle w:val="CharSectno"/>
        </w:rPr>
        <w:t>8</w:t>
      </w:r>
      <w:r>
        <w:rPr>
          <w:snapToGrid w:val="0"/>
        </w:rPr>
        <w:t>.</w:t>
      </w:r>
      <w:r>
        <w:rPr>
          <w:snapToGrid w:val="0"/>
        </w:rPr>
        <w:tab/>
        <w:t>Order</w:t>
      </w:r>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Board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if it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it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Heading5"/>
        <w:rPr>
          <w:snapToGrid w:val="0"/>
        </w:rPr>
      </w:pPr>
      <w:bookmarkStart w:id="54" w:name="_Toc437413707"/>
      <w:bookmarkStart w:id="55" w:name="_Toc437741284"/>
      <w:bookmarkStart w:id="56" w:name="_Toc523808910"/>
      <w:bookmarkStart w:id="57" w:name="_Toc535820254"/>
      <w:bookmarkStart w:id="58" w:name="_Toc113163936"/>
      <w:bookmarkStart w:id="59" w:name="_Toc113164024"/>
      <w:bookmarkStart w:id="60" w:name="_Toc152736109"/>
      <w:r>
        <w:rPr>
          <w:rStyle w:val="CharSectno"/>
        </w:rPr>
        <w:t>9</w:t>
      </w:r>
      <w:r>
        <w:rPr>
          <w:snapToGrid w:val="0"/>
        </w:rPr>
        <w:t>.</w:t>
      </w:r>
      <w:r>
        <w:rPr>
          <w:snapToGrid w:val="0"/>
        </w:rPr>
        <w:tab/>
        <w:t>Erection of barriers, signs and other equipment</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 road closure ordered by the Board under Part VA of the Act shall be effected by the erection and maintenance by the local authority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on in black letters upon a reflective background; and</w:t>
      </w:r>
    </w:p>
    <w:p>
      <w:pPr>
        <w:pStyle w:val="Indenta"/>
        <w:rPr>
          <w:snapToGrid w:val="0"/>
        </w:rPr>
      </w:pPr>
      <w:r>
        <w:rPr>
          <w:snapToGrid w:val="0"/>
        </w:rPr>
        <w:tab/>
        <w:t>(c)</w:t>
      </w:r>
      <w:r>
        <w:rPr>
          <w:snapToGrid w:val="0"/>
        </w:rPr>
        <w:tab/>
        <w:t>such other equipment as the local authority considers is reasonably necessary to effect the road closure.</w:t>
      </w:r>
    </w:p>
    <w:p>
      <w:pPr>
        <w:pStyle w:val="Subsection"/>
        <w:rPr>
          <w:snapToGrid w:val="0"/>
        </w:rPr>
      </w:pPr>
      <w:r>
        <w:rPr>
          <w:snapToGrid w:val="0"/>
        </w:rPr>
        <w:tab/>
        <w:t>(2)</w:t>
      </w:r>
      <w:r>
        <w:rPr>
          <w:snapToGrid w:val="0"/>
        </w:rPr>
        <w:tab/>
        <w:t>The costs of erecting, maintaining and removing barriers, signs and other equipment to effect a road closure are payable to the local authority by the person or body who applied for the order for that road closure.</w:t>
      </w:r>
    </w:p>
    <w:p>
      <w:pPr>
        <w:pStyle w:val="Subsection"/>
        <w:rPr>
          <w:snapToGrid w:val="0"/>
        </w:rPr>
      </w:pPr>
      <w:r>
        <w:rPr>
          <w:snapToGrid w:val="0"/>
        </w:rPr>
        <w:tab/>
        <w:t>(3)</w:t>
      </w:r>
      <w:r>
        <w:rPr>
          <w:snapToGrid w:val="0"/>
        </w:rPr>
        <w:tab/>
        <w:t>A local authority may waive the payment of all or any of the costs referred to in subregulation (2).</w:t>
      </w:r>
    </w:p>
    <w:p>
      <w:pPr>
        <w:pStyle w:val="Subsection"/>
        <w:rPr>
          <w:snapToGrid w:val="0"/>
        </w:rPr>
      </w:pPr>
      <w:r>
        <w:rPr>
          <w:snapToGrid w:val="0"/>
        </w:rPr>
        <w:tab/>
        <w:t>(4)</w:t>
      </w:r>
      <w:r>
        <w:rPr>
          <w:snapToGrid w:val="0"/>
        </w:rPr>
        <w:tab/>
        <w:t>Any costs payable to a local authority under subregulation (2) may be recovered as a debt due to that local authority in a court of competent jurisdiction.</w:t>
      </w:r>
    </w:p>
    <w:p>
      <w:pPr>
        <w:pStyle w:val="Heading5"/>
        <w:rPr>
          <w:snapToGrid w:val="0"/>
        </w:rPr>
      </w:pPr>
      <w:bookmarkStart w:id="61" w:name="_Toc437413708"/>
      <w:bookmarkStart w:id="62" w:name="_Toc437741285"/>
      <w:bookmarkStart w:id="63" w:name="_Toc523808911"/>
      <w:bookmarkStart w:id="64" w:name="_Toc535820255"/>
      <w:bookmarkStart w:id="65" w:name="_Toc113163937"/>
      <w:bookmarkStart w:id="66" w:name="_Toc113164025"/>
      <w:bookmarkStart w:id="67" w:name="_Toc152736110"/>
      <w:r>
        <w:rPr>
          <w:rStyle w:val="CharSectno"/>
        </w:rPr>
        <w:t>10</w:t>
      </w:r>
      <w:r>
        <w:rPr>
          <w:snapToGrid w:val="0"/>
        </w:rPr>
        <w:t>.</w:t>
      </w:r>
      <w:r>
        <w:rPr>
          <w:snapToGrid w:val="0"/>
        </w:rPr>
        <w:tab/>
        <w:t>Offences</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in Gazette 23 Dec 1997 p. 7440.]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68" w:name="_Toc113163938"/>
      <w:bookmarkStart w:id="69" w:name="_Toc113164026"/>
      <w:bookmarkStart w:id="70" w:name="_Toc139172578"/>
      <w:bookmarkStart w:id="71" w:name="_Toc139344729"/>
      <w:bookmarkStart w:id="72" w:name="_Toc152736111"/>
      <w:r>
        <w:rPr>
          <w:rStyle w:val="CharSchNo"/>
        </w:rPr>
        <w:t>Schedule 1</w:t>
      </w:r>
      <w:bookmarkEnd w:id="68"/>
      <w:bookmarkEnd w:id="69"/>
      <w:bookmarkEnd w:id="70"/>
      <w:bookmarkEnd w:id="71"/>
      <w:bookmarkEnd w:id="72"/>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rPr>
          <w:snapToGrid w:val="0"/>
        </w:rPr>
      </w:pPr>
      <w:r>
        <w:rPr>
          <w:snapToGrid w:val="0"/>
        </w:rPr>
        <w:t xml:space="preserve">NOTE: Under section 97(b) of the </w:t>
      </w:r>
      <w:r>
        <w:rPr>
          <w:i/>
          <w:snapToGrid w:val="0"/>
        </w:rPr>
        <w:t>Road Traffic Act 1974</w:t>
      </w:r>
      <w:r>
        <w:rPr>
          <w:snapToGrid w:val="0"/>
        </w:rPr>
        <w:t xml:space="preserve"> it is an offence to wilfully mislead a person in any particular likely to affect the discharge of that person’s duty under the Act.</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rPr>
          <w:snapToGrid w:val="0"/>
        </w:rPr>
      </w:pPr>
      <w:r>
        <w:rPr>
          <w:snapToGrid w:val="0"/>
        </w:rPr>
        <w:t>17.</w:t>
      </w:r>
      <w:r>
        <w:rPr>
          <w:snapToGrid w:val="0"/>
        </w:rPr>
        <w:tab/>
        <w:t xml:space="preserve">Race meetings and speed tests: specify any provisions of the </w:t>
      </w:r>
      <w:r>
        <w:rPr>
          <w:i/>
          <w:snapToGrid w:val="0"/>
        </w:rPr>
        <w:t>Road Traffic</w:t>
      </w:r>
      <w:r>
        <w:rPr>
          <w:snapToGrid w:val="0"/>
        </w:rPr>
        <w:t xml:space="preserve"> </w:t>
      </w:r>
      <w:r>
        <w:rPr>
          <w:i/>
          <w:snapToGrid w:val="0"/>
        </w:rPr>
        <w:t>Act 1974</w:t>
      </w:r>
      <w:r>
        <w:rPr>
          <w:snapToGrid w:val="0"/>
        </w:rPr>
        <w:t>, or regulations made under that Act, (other than provisions or regulations relating to the movement of traffic and pedestrians or the obstruction of a street) requested to be suspended under section 83 of the Act — </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LOCAL AUTHORITY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Where local authority/Commissioner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It is the applicant’s responsibility to arrange with the local authority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This Order must be produced upon request of a police officer, officer of the local authority or Main Roads Department.</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tabs>
          <w:tab w:val="clear" w:pos="893"/>
        </w:tabs>
        <w:ind w:left="0" w:firstLine="0"/>
      </w:pPr>
      <w:r>
        <w:t>[Schedule 1 amended in Gazette 22 Feb 1991 p. 909</w:t>
      </w:r>
      <w:r>
        <w:noBreakHyphen/>
        <w:t>11.]</w:t>
      </w:r>
    </w:p>
    <w:p>
      <w:pPr>
        <w:pStyle w:val="yEdnoteschedule"/>
      </w:pPr>
      <w:r>
        <w:t>[Schedule 2 repealed in Gazette 28 Nov 2006 p. 4913.]</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73" w:name="_Toc76543397"/>
      <w:bookmarkStart w:id="74" w:name="_Toc113163940"/>
      <w:bookmarkStart w:id="75" w:name="_Toc113164028"/>
      <w:bookmarkStart w:id="76" w:name="_Toc139172581"/>
      <w:bookmarkStart w:id="77" w:name="_Toc139344731"/>
      <w:bookmarkStart w:id="78" w:name="_Toc152736112"/>
      <w:r>
        <w:t>Notes</w:t>
      </w:r>
      <w:bookmarkEnd w:id="73"/>
      <w:bookmarkEnd w:id="74"/>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snapToGrid w:val="0"/>
        </w:rPr>
        <w:t>Road Traffic (Events on Roads)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9" w:name="UpToHere"/>
      <w:bookmarkStart w:id="80" w:name="_Toc113163941"/>
      <w:bookmarkStart w:id="81" w:name="_Toc113164029"/>
      <w:bookmarkStart w:id="82" w:name="_Toc152736113"/>
      <w:bookmarkEnd w:id="79"/>
      <w:r>
        <w:rPr>
          <w:snapToGrid w:val="0"/>
        </w:rPr>
        <w:t>Compilation table</w:t>
      </w:r>
      <w:bookmarkEnd w:id="80"/>
      <w:bookmarkEnd w:id="81"/>
      <w:bookmarkEnd w:id="8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Road Traffic (Events on Roads) Regulations 1991</w:t>
            </w:r>
          </w:p>
        </w:tc>
        <w:tc>
          <w:tcPr>
            <w:tcW w:w="1276" w:type="dxa"/>
          </w:tcPr>
          <w:p>
            <w:pPr>
              <w:pStyle w:val="nTable"/>
              <w:spacing w:before="120"/>
              <w:rPr>
                <w:sz w:val="19"/>
              </w:rPr>
            </w:pPr>
            <w:r>
              <w:rPr>
                <w:sz w:val="19"/>
              </w:rPr>
              <w:t>1 Feb 1991 p. 549</w:t>
            </w:r>
            <w:r>
              <w:rPr>
                <w:sz w:val="19"/>
              </w:rPr>
              <w:noBreakHyphen/>
              <w:t>54</w:t>
            </w:r>
          </w:p>
        </w:tc>
        <w:tc>
          <w:tcPr>
            <w:tcW w:w="2693" w:type="dxa"/>
          </w:tcPr>
          <w:p>
            <w:pPr>
              <w:pStyle w:val="nTable"/>
              <w:spacing w:before="120"/>
              <w:rPr>
                <w:sz w:val="19"/>
              </w:rPr>
            </w:pPr>
            <w:r>
              <w:rPr>
                <w:sz w:val="19"/>
              </w:rPr>
              <w:t xml:space="preserve">1 Feb 1991 (see r. 2 and </w:t>
            </w:r>
            <w:r>
              <w:rPr>
                <w:i/>
                <w:sz w:val="19"/>
              </w:rPr>
              <w:t>Gazette</w:t>
            </w:r>
            <w:r>
              <w:rPr>
                <w:sz w:val="19"/>
              </w:rPr>
              <w:t xml:space="preserve"> 1 Feb 1991 p. 511)</w:t>
            </w:r>
          </w:p>
        </w:tc>
      </w:tr>
      <w:tr>
        <w:trPr>
          <w:cantSplit/>
        </w:trPr>
        <w:tc>
          <w:tcPr>
            <w:tcW w:w="3119" w:type="dxa"/>
          </w:tcPr>
          <w:p>
            <w:pPr>
              <w:pStyle w:val="nTable"/>
              <w:spacing w:before="120"/>
              <w:ind w:right="113"/>
              <w:rPr>
                <w:sz w:val="19"/>
              </w:rPr>
            </w:pPr>
            <w:r>
              <w:rPr>
                <w:i/>
                <w:sz w:val="19"/>
              </w:rPr>
              <w:t>Road Traffic (Events on Roads) Amendment Regulations 1991</w:t>
            </w:r>
          </w:p>
        </w:tc>
        <w:tc>
          <w:tcPr>
            <w:tcW w:w="1276" w:type="dxa"/>
          </w:tcPr>
          <w:p>
            <w:pPr>
              <w:pStyle w:val="nTable"/>
              <w:spacing w:before="120"/>
              <w:rPr>
                <w:sz w:val="19"/>
              </w:rPr>
            </w:pPr>
            <w:r>
              <w:rPr>
                <w:sz w:val="19"/>
              </w:rPr>
              <w:t>22 Feb 1991 p. 909</w:t>
            </w:r>
            <w:r>
              <w:rPr>
                <w:sz w:val="19"/>
              </w:rPr>
              <w:noBreakHyphen/>
              <w:t>11</w:t>
            </w:r>
          </w:p>
        </w:tc>
        <w:tc>
          <w:tcPr>
            <w:tcW w:w="2693" w:type="dxa"/>
          </w:tcPr>
          <w:p>
            <w:pPr>
              <w:pStyle w:val="nTable"/>
              <w:spacing w:before="120"/>
              <w:rPr>
                <w:sz w:val="19"/>
              </w:rPr>
            </w:pPr>
            <w:r>
              <w:rPr>
                <w:sz w:val="19"/>
              </w:rPr>
              <w:t>22 Feb 1991</w:t>
            </w:r>
          </w:p>
        </w:tc>
      </w:tr>
      <w:tr>
        <w:trPr>
          <w:cantSplit/>
        </w:trPr>
        <w:tc>
          <w:tcPr>
            <w:tcW w:w="3119" w:type="dxa"/>
          </w:tcPr>
          <w:p>
            <w:pPr>
              <w:pStyle w:val="nTable"/>
              <w:spacing w:before="120"/>
              <w:ind w:right="113"/>
              <w:rPr>
                <w:sz w:val="19"/>
              </w:rPr>
            </w:pPr>
            <w:r>
              <w:rPr>
                <w:i/>
                <w:sz w:val="19"/>
              </w:rPr>
              <w:t>Road Traffic (Events on Roads) Amendment Regulations 1997</w:t>
            </w:r>
          </w:p>
        </w:tc>
        <w:tc>
          <w:tcPr>
            <w:tcW w:w="1276" w:type="dxa"/>
          </w:tcPr>
          <w:p>
            <w:pPr>
              <w:pStyle w:val="nTable"/>
              <w:spacing w:before="120"/>
              <w:rPr>
                <w:sz w:val="19"/>
              </w:rPr>
            </w:pPr>
            <w:r>
              <w:rPr>
                <w:sz w:val="19"/>
              </w:rPr>
              <w:t>23 Dec 1997 p. 7440</w:t>
            </w:r>
          </w:p>
        </w:tc>
        <w:tc>
          <w:tcPr>
            <w:tcW w:w="2693" w:type="dxa"/>
          </w:tcPr>
          <w:p>
            <w:pPr>
              <w:pStyle w:val="nTable"/>
              <w:spacing w:before="12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before="120"/>
              <w:ind w:right="113"/>
              <w:rPr>
                <w:sz w:val="19"/>
              </w:rPr>
            </w:pPr>
            <w:r>
              <w:rPr>
                <w:i/>
                <w:sz w:val="19"/>
              </w:rPr>
              <w:t>Road Traffic (Events on Roads) Amendment Regulations 1998</w:t>
            </w:r>
          </w:p>
        </w:tc>
        <w:tc>
          <w:tcPr>
            <w:tcW w:w="1276" w:type="dxa"/>
          </w:tcPr>
          <w:p>
            <w:pPr>
              <w:pStyle w:val="nTable"/>
              <w:spacing w:before="120"/>
              <w:rPr>
                <w:sz w:val="19"/>
              </w:rPr>
            </w:pPr>
            <w:r>
              <w:rPr>
                <w:sz w:val="19"/>
              </w:rPr>
              <w:t>23 Jun 1998 p. 3344</w:t>
            </w:r>
            <w:r>
              <w:rPr>
                <w:sz w:val="19"/>
              </w:rPr>
              <w:noBreakHyphen/>
              <w:t>5</w:t>
            </w:r>
          </w:p>
        </w:tc>
        <w:tc>
          <w:tcPr>
            <w:tcW w:w="2693" w:type="dxa"/>
          </w:tcPr>
          <w:p>
            <w:pPr>
              <w:pStyle w:val="nTable"/>
              <w:spacing w:before="120"/>
              <w:rPr>
                <w:sz w:val="19"/>
              </w:rPr>
            </w:pPr>
            <w:r>
              <w:rPr>
                <w:sz w:val="19"/>
              </w:rPr>
              <w:t>1 Jul 1998 (see r. 2)</w:t>
            </w:r>
          </w:p>
        </w:tc>
      </w:tr>
      <w:tr>
        <w:trPr>
          <w:cantSplit/>
        </w:trPr>
        <w:tc>
          <w:tcPr>
            <w:tcW w:w="3119" w:type="dxa"/>
          </w:tcPr>
          <w:p>
            <w:pPr>
              <w:pStyle w:val="nTable"/>
              <w:spacing w:before="120"/>
              <w:ind w:right="113"/>
              <w:rPr>
                <w:i/>
                <w:sz w:val="19"/>
              </w:rPr>
            </w:pPr>
            <w:r>
              <w:rPr>
                <w:i/>
                <w:sz w:val="19"/>
              </w:rPr>
              <w:t>Road Traffic (Events on Roads) Amendment Regulations 2000</w:t>
            </w:r>
          </w:p>
        </w:tc>
        <w:tc>
          <w:tcPr>
            <w:tcW w:w="1276" w:type="dxa"/>
          </w:tcPr>
          <w:p>
            <w:pPr>
              <w:pStyle w:val="nTable"/>
              <w:spacing w:before="120"/>
              <w:rPr>
                <w:sz w:val="19"/>
              </w:rPr>
            </w:pPr>
            <w:r>
              <w:rPr>
                <w:sz w:val="19"/>
              </w:rPr>
              <w:t>20 Jun 2000 p. 3075</w:t>
            </w:r>
            <w:r>
              <w:rPr>
                <w:sz w:val="19"/>
              </w:rPr>
              <w:noBreakHyphen/>
              <w:t>6</w:t>
            </w:r>
          </w:p>
        </w:tc>
        <w:tc>
          <w:tcPr>
            <w:tcW w:w="2693" w:type="dxa"/>
          </w:tcPr>
          <w:p>
            <w:pPr>
              <w:pStyle w:val="nTable"/>
              <w:spacing w:before="120"/>
              <w:rPr>
                <w:sz w:val="19"/>
              </w:rPr>
            </w:pPr>
            <w:r>
              <w:rPr>
                <w:sz w:val="19"/>
              </w:rPr>
              <w:t>1 Jul 2000 (see r. 2)</w:t>
            </w:r>
          </w:p>
        </w:tc>
      </w:tr>
      <w:tr>
        <w:trPr>
          <w:cantSplit/>
        </w:trPr>
        <w:tc>
          <w:tcPr>
            <w:tcW w:w="3119" w:type="dxa"/>
          </w:tcPr>
          <w:p>
            <w:pPr>
              <w:pStyle w:val="nTable"/>
              <w:spacing w:before="120"/>
              <w:ind w:right="113"/>
              <w:rPr>
                <w:i/>
                <w:sz w:val="19"/>
              </w:rPr>
            </w:pPr>
            <w:r>
              <w:rPr>
                <w:i/>
                <w:sz w:val="19"/>
              </w:rPr>
              <w:t>Road Traffic (Events on Roads) Amendment Regulations 2001</w:t>
            </w:r>
          </w:p>
        </w:tc>
        <w:tc>
          <w:tcPr>
            <w:tcW w:w="1276" w:type="dxa"/>
          </w:tcPr>
          <w:p>
            <w:pPr>
              <w:pStyle w:val="nTable"/>
              <w:spacing w:before="120"/>
              <w:rPr>
                <w:sz w:val="19"/>
              </w:rPr>
            </w:pPr>
            <w:r>
              <w:rPr>
                <w:sz w:val="19"/>
              </w:rPr>
              <w:t>31 Aug 2001 p. 4887</w:t>
            </w:r>
          </w:p>
        </w:tc>
        <w:tc>
          <w:tcPr>
            <w:tcW w:w="2693" w:type="dxa"/>
          </w:tcPr>
          <w:p>
            <w:pPr>
              <w:pStyle w:val="nTable"/>
              <w:spacing w:before="120"/>
              <w:rPr>
                <w:sz w:val="19"/>
              </w:rPr>
            </w:pPr>
            <w:r>
              <w:rPr>
                <w:sz w:val="19"/>
              </w:rPr>
              <w:t>31 Aug 2001</w:t>
            </w:r>
          </w:p>
        </w:tc>
      </w:tr>
      <w:tr>
        <w:trPr>
          <w:cantSplit/>
        </w:trPr>
        <w:tc>
          <w:tcPr>
            <w:tcW w:w="7088" w:type="dxa"/>
            <w:gridSpan w:val="3"/>
          </w:tcPr>
          <w:p>
            <w:pPr>
              <w:pStyle w:val="nTable"/>
              <w:spacing w:before="120"/>
              <w:rPr>
                <w:sz w:val="19"/>
              </w:rPr>
            </w:pPr>
            <w:r>
              <w:rPr>
                <w:b/>
                <w:sz w:val="19"/>
              </w:rPr>
              <w:t xml:space="preserve">Reprint of the </w:t>
            </w:r>
            <w:r>
              <w:rPr>
                <w:b/>
                <w:i/>
                <w:sz w:val="19"/>
              </w:rPr>
              <w:t>Road Traffic (Events on Roads) Regulations 1991</w:t>
            </w:r>
            <w:r>
              <w:rPr>
                <w:b/>
                <w:sz w:val="19"/>
              </w:rPr>
              <w:t xml:space="preserve"> as at 1 Feb 2002</w:t>
            </w:r>
            <w:r>
              <w:rPr>
                <w:sz w:val="19"/>
              </w:rPr>
              <w:br/>
              <w:t>(includes amendments listed above)</w:t>
            </w:r>
          </w:p>
        </w:tc>
      </w:tr>
      <w:tr>
        <w:trPr>
          <w:cantSplit/>
        </w:trPr>
        <w:tc>
          <w:tcPr>
            <w:tcW w:w="3119" w:type="dxa"/>
          </w:tcPr>
          <w:p>
            <w:pPr>
              <w:pStyle w:val="nTable"/>
              <w:spacing w:before="120"/>
              <w:ind w:right="113"/>
              <w:rPr>
                <w:i/>
                <w:sz w:val="19"/>
              </w:rPr>
            </w:pPr>
            <w:r>
              <w:rPr>
                <w:i/>
                <w:sz w:val="19"/>
              </w:rPr>
              <w:t>Road Traffic (Events on Roads) Amendment Regulations 2002</w:t>
            </w:r>
          </w:p>
        </w:tc>
        <w:tc>
          <w:tcPr>
            <w:tcW w:w="1276" w:type="dxa"/>
          </w:tcPr>
          <w:p>
            <w:pPr>
              <w:pStyle w:val="nTable"/>
              <w:spacing w:before="120"/>
              <w:ind w:right="113"/>
              <w:rPr>
                <w:sz w:val="19"/>
              </w:rPr>
            </w:pPr>
            <w:r>
              <w:rPr>
                <w:sz w:val="19"/>
              </w:rPr>
              <w:t>28 Jun 2002 p. 3112-13</w:t>
            </w:r>
          </w:p>
        </w:tc>
        <w:tc>
          <w:tcPr>
            <w:tcW w:w="2693" w:type="dxa"/>
          </w:tcPr>
          <w:p>
            <w:pPr>
              <w:pStyle w:val="nTable"/>
              <w:spacing w:before="120"/>
              <w:ind w:right="113"/>
              <w:rPr>
                <w:sz w:val="19"/>
              </w:rPr>
            </w:pPr>
            <w:r>
              <w:rPr>
                <w:sz w:val="19"/>
              </w:rPr>
              <w:t>1 Jul 2002 (see r. 2)</w:t>
            </w:r>
          </w:p>
        </w:tc>
      </w:tr>
      <w:tr>
        <w:trPr>
          <w:cantSplit/>
        </w:trPr>
        <w:tc>
          <w:tcPr>
            <w:tcW w:w="3119" w:type="dxa"/>
          </w:tcPr>
          <w:p>
            <w:pPr>
              <w:pStyle w:val="nTable"/>
              <w:spacing w:before="120"/>
              <w:ind w:right="113"/>
              <w:rPr>
                <w:i/>
                <w:sz w:val="19"/>
              </w:rPr>
            </w:pPr>
            <w:r>
              <w:rPr>
                <w:i/>
                <w:sz w:val="19"/>
              </w:rPr>
              <w:t>Road Traffic (Events on Roads) Amendment Regulations 2003</w:t>
            </w:r>
          </w:p>
        </w:tc>
        <w:tc>
          <w:tcPr>
            <w:tcW w:w="1276" w:type="dxa"/>
          </w:tcPr>
          <w:p>
            <w:pPr>
              <w:pStyle w:val="nTable"/>
              <w:spacing w:before="120"/>
              <w:ind w:right="113"/>
              <w:rPr>
                <w:sz w:val="19"/>
              </w:rPr>
            </w:pPr>
            <w:r>
              <w:rPr>
                <w:sz w:val="19"/>
              </w:rPr>
              <w:t>27 June 2003 p. 2527</w:t>
            </w:r>
          </w:p>
        </w:tc>
        <w:tc>
          <w:tcPr>
            <w:tcW w:w="2693" w:type="dxa"/>
          </w:tcPr>
          <w:p>
            <w:pPr>
              <w:pStyle w:val="nTable"/>
              <w:spacing w:before="120"/>
              <w:ind w:right="113"/>
              <w:rPr>
                <w:sz w:val="19"/>
              </w:rPr>
            </w:pPr>
            <w:r>
              <w:rPr>
                <w:sz w:val="19"/>
              </w:rPr>
              <w:t>1 Jul 2003 (see r. 2)</w:t>
            </w:r>
          </w:p>
        </w:tc>
      </w:tr>
      <w:tr>
        <w:trPr>
          <w:cantSplit/>
        </w:trPr>
        <w:tc>
          <w:tcPr>
            <w:tcW w:w="3119" w:type="dxa"/>
          </w:tcPr>
          <w:p>
            <w:pPr>
              <w:pStyle w:val="nTable"/>
              <w:spacing w:before="120"/>
              <w:ind w:right="113"/>
              <w:rPr>
                <w:i/>
                <w:sz w:val="19"/>
              </w:rPr>
            </w:pPr>
            <w:r>
              <w:rPr>
                <w:i/>
                <w:sz w:val="19"/>
              </w:rPr>
              <w:t>Road Traffic (Events on Roads) Amendment Regulations 2004</w:t>
            </w:r>
          </w:p>
        </w:tc>
        <w:tc>
          <w:tcPr>
            <w:tcW w:w="1276" w:type="dxa"/>
          </w:tcPr>
          <w:p>
            <w:pPr>
              <w:pStyle w:val="nTable"/>
              <w:spacing w:before="120"/>
              <w:ind w:right="113"/>
              <w:rPr>
                <w:sz w:val="19"/>
              </w:rPr>
            </w:pPr>
            <w:r>
              <w:rPr>
                <w:sz w:val="19"/>
              </w:rPr>
              <w:t>25 Jun 2004 p. 2249</w:t>
            </w:r>
            <w:r>
              <w:rPr>
                <w:sz w:val="19"/>
              </w:rPr>
              <w:noBreakHyphen/>
              <w:t>50</w:t>
            </w:r>
          </w:p>
        </w:tc>
        <w:tc>
          <w:tcPr>
            <w:tcW w:w="2693" w:type="dxa"/>
          </w:tcPr>
          <w:p>
            <w:pPr>
              <w:pStyle w:val="nTable"/>
              <w:spacing w:before="120"/>
              <w:ind w:right="113"/>
              <w:rPr>
                <w:sz w:val="19"/>
              </w:rPr>
            </w:pPr>
            <w:r>
              <w:rPr>
                <w:sz w:val="19"/>
              </w:rPr>
              <w:t>1 Jul 2004 (see r. 2)</w:t>
            </w:r>
          </w:p>
        </w:tc>
      </w:tr>
      <w:tr>
        <w:trPr>
          <w:cantSplit/>
        </w:trPr>
        <w:tc>
          <w:tcPr>
            <w:tcW w:w="3119" w:type="dxa"/>
          </w:tcPr>
          <w:p>
            <w:pPr>
              <w:pStyle w:val="nTable"/>
              <w:spacing w:before="120"/>
              <w:ind w:right="113"/>
              <w:rPr>
                <w:i/>
                <w:sz w:val="19"/>
              </w:rPr>
            </w:pPr>
            <w:r>
              <w:rPr>
                <w:i/>
                <w:sz w:val="19"/>
              </w:rPr>
              <w:t>Road Traffic (Events on Roads) Amendment Regulations 2005</w:t>
            </w:r>
          </w:p>
        </w:tc>
        <w:tc>
          <w:tcPr>
            <w:tcW w:w="1276" w:type="dxa"/>
          </w:tcPr>
          <w:p>
            <w:pPr>
              <w:pStyle w:val="nTable"/>
              <w:spacing w:before="120"/>
              <w:ind w:right="113"/>
              <w:rPr>
                <w:sz w:val="19"/>
              </w:rPr>
            </w:pPr>
            <w:r>
              <w:rPr>
                <w:sz w:val="19"/>
              </w:rPr>
              <w:t>30 Aug 2005 p. 4056</w:t>
            </w:r>
          </w:p>
        </w:tc>
        <w:tc>
          <w:tcPr>
            <w:tcW w:w="2693" w:type="dxa"/>
          </w:tcPr>
          <w:p>
            <w:pPr>
              <w:pStyle w:val="nTable"/>
              <w:spacing w:before="120"/>
              <w:ind w:right="113"/>
              <w:rPr>
                <w:sz w:val="19"/>
              </w:rPr>
            </w:pPr>
            <w:r>
              <w:rPr>
                <w:sz w:val="19"/>
              </w:rPr>
              <w:t>30 Aug 2005</w:t>
            </w:r>
          </w:p>
        </w:tc>
      </w:tr>
      <w:tr>
        <w:trPr>
          <w:cantSplit/>
        </w:trPr>
        <w:tc>
          <w:tcPr>
            <w:tcW w:w="3119" w:type="dxa"/>
          </w:tcPr>
          <w:p>
            <w:pPr>
              <w:pStyle w:val="nTable"/>
              <w:spacing w:before="120"/>
              <w:ind w:right="113"/>
              <w:rPr>
                <w:i/>
                <w:sz w:val="19"/>
              </w:rPr>
            </w:pPr>
            <w:r>
              <w:rPr>
                <w:i/>
                <w:sz w:val="19"/>
              </w:rPr>
              <w:t>Road Traffic (Events on Roads) Amendment Regulations (No. 2) 2006</w:t>
            </w:r>
          </w:p>
        </w:tc>
        <w:tc>
          <w:tcPr>
            <w:tcW w:w="1276" w:type="dxa"/>
          </w:tcPr>
          <w:p>
            <w:pPr>
              <w:pStyle w:val="nTable"/>
              <w:spacing w:before="120"/>
              <w:ind w:right="113"/>
              <w:rPr>
                <w:sz w:val="19"/>
              </w:rPr>
            </w:pPr>
            <w:r>
              <w:rPr>
                <w:sz w:val="19"/>
              </w:rPr>
              <w:t>23 Jun 2006 p. 2224</w:t>
            </w:r>
            <w:r>
              <w:rPr>
                <w:sz w:val="19"/>
              </w:rPr>
              <w:noBreakHyphen/>
              <w:t>5</w:t>
            </w:r>
          </w:p>
        </w:tc>
        <w:tc>
          <w:tcPr>
            <w:tcW w:w="2693" w:type="dxa"/>
          </w:tcPr>
          <w:p>
            <w:pPr>
              <w:pStyle w:val="nTable"/>
              <w:spacing w:before="120"/>
              <w:ind w:right="113"/>
              <w:rPr>
                <w:sz w:val="19"/>
              </w:rPr>
            </w:pPr>
            <w:r>
              <w:rPr>
                <w:sz w:val="19"/>
              </w:rPr>
              <w:t>1 Jul 2006 (see r. 2)</w:t>
            </w:r>
          </w:p>
        </w:tc>
      </w:tr>
      <w:tr>
        <w:trPr>
          <w:cantSplit/>
        </w:trPr>
        <w:tc>
          <w:tcPr>
            <w:tcW w:w="3119" w:type="dxa"/>
            <w:tcBorders>
              <w:bottom w:val="single" w:sz="4" w:space="0" w:color="auto"/>
            </w:tcBorders>
          </w:tcPr>
          <w:p>
            <w:pPr>
              <w:pStyle w:val="nTable"/>
              <w:spacing w:before="120"/>
              <w:ind w:right="113"/>
              <w:rPr>
                <w:i/>
                <w:sz w:val="19"/>
              </w:rPr>
            </w:pPr>
            <w:r>
              <w:rPr>
                <w:i/>
                <w:sz w:val="19"/>
              </w:rPr>
              <w:t>Road Traffic (Events on Roads) Amendment Regulations 2006</w:t>
            </w:r>
          </w:p>
        </w:tc>
        <w:tc>
          <w:tcPr>
            <w:tcW w:w="1276" w:type="dxa"/>
            <w:tcBorders>
              <w:bottom w:val="single" w:sz="4" w:space="0" w:color="auto"/>
            </w:tcBorders>
          </w:tcPr>
          <w:p>
            <w:pPr>
              <w:pStyle w:val="nTable"/>
              <w:spacing w:before="120"/>
              <w:ind w:right="113"/>
              <w:rPr>
                <w:sz w:val="19"/>
              </w:rPr>
            </w:pPr>
            <w:r>
              <w:rPr>
                <w:sz w:val="19"/>
              </w:rPr>
              <w:t>28 Nov 2006 p. 4912</w:t>
            </w:r>
            <w:r>
              <w:rPr>
                <w:sz w:val="19"/>
              </w:rPr>
              <w:noBreakHyphen/>
              <w:t>13</w:t>
            </w:r>
          </w:p>
        </w:tc>
        <w:tc>
          <w:tcPr>
            <w:tcW w:w="2693" w:type="dxa"/>
            <w:tcBorders>
              <w:bottom w:val="single" w:sz="4" w:space="0" w:color="auto"/>
            </w:tcBorders>
          </w:tcPr>
          <w:p>
            <w:pPr>
              <w:pStyle w:val="nTable"/>
              <w:spacing w:before="120"/>
              <w:ind w:right="113"/>
              <w:rPr>
                <w:sz w:val="19"/>
              </w:rPr>
            </w:pPr>
            <w:r>
              <w:rPr>
                <w:sz w:val="19"/>
              </w:rPr>
              <w:t xml:space="preserve">4 Dec 2006 (see r. 2 and </w:t>
            </w:r>
            <w:r>
              <w:rPr>
                <w:i/>
                <w:iCs/>
                <w:sz w:val="19"/>
              </w:rPr>
              <w:t>Gazette</w:t>
            </w:r>
            <w:r>
              <w:rPr>
                <w:sz w:val="19"/>
              </w:rPr>
              <w:t xml:space="preserve"> 28 Nov 2006 p. 4889)</w:t>
            </w:r>
          </w:p>
        </w:tc>
      </w:tr>
    </w:tbl>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(Events on Roads)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Road Traffic (Events on Roads) Regulations 1991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Road Traffic (Events on Roads) Regulations 1991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(Events on Roads)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(Events on Roads)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(Events on Roads)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(Events on Roads)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Road Traffic (Events on Roads)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(Events on Roads)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(Events on Roads)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(Events on Roads) Regulations 1991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CA9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A4C83E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413"/>
    <w:docVar w:name="WAFER_20151209123413" w:val="RemoveTrackChanges"/>
    <w:docVar w:name="WAFER_20151209123413_GUID" w:val="b5809b9d-4bda-408e-9902-ce711447be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2580</Words>
  <Characters>20029</Characters>
  <Application>Microsoft Office Word</Application>
  <DocSecurity>0</DocSecurity>
  <Lines>445</Lines>
  <Paragraphs>314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1991 - 01-f0-03</dc:title>
  <dc:subject/>
  <dc:creator/>
  <cp:keywords/>
  <dc:description/>
  <cp:lastModifiedBy>svcMRProcess</cp:lastModifiedBy>
  <cp:revision>4</cp:revision>
  <cp:lastPrinted>2002-01-30T03:33:00Z</cp:lastPrinted>
  <dcterms:created xsi:type="dcterms:W3CDTF">2015-12-13T03:13:00Z</dcterms:created>
  <dcterms:modified xsi:type="dcterms:W3CDTF">2015-12-13T03:13:00Z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CommencementDate">
    <vt:lpwstr>20061204</vt:lpwstr>
  </property>
  <property fmtid="{D5CDD505-2E9C-101B-9397-08002B2CF9AE}" pid="4" name="DocumentType">
    <vt:lpwstr>Reg</vt:lpwstr>
  </property>
  <property fmtid="{D5CDD505-2E9C-101B-9397-08002B2CF9AE}" pid="5" name="OwlsUID">
    <vt:i4>4753</vt:i4>
  </property>
  <property fmtid="{D5CDD505-2E9C-101B-9397-08002B2CF9AE}" pid="6" name="AsAtDate">
    <vt:lpwstr>04 Dec 2006</vt:lpwstr>
  </property>
  <property fmtid="{D5CDD505-2E9C-101B-9397-08002B2CF9AE}" pid="7" name="Suffix">
    <vt:lpwstr>01-f0-03</vt:lpwstr>
  </property>
</Properties>
</file>