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_Toc32304020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_Toc32304021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1A — Local laws</w:t>
      </w:r>
    </w:p>
    <w:p>
      <w:pPr>
        <w:pStyle w:val="TOC8"/>
        <w:rPr>
          <w:rFonts w:asciiTheme="minorHAnsi" w:eastAsiaTheme="minorEastAsia" w:hAnsiTheme="minorHAnsi" w:cstheme="minorBidi"/>
          <w:szCs w:val="22"/>
        </w:rPr>
      </w:pPr>
      <w:r>
        <w:t>2A.</w:t>
      </w:r>
      <w:r>
        <w:tab/>
        <w:t>Matters about which local laws are not to be made (Act s. 3.5)</w:t>
      </w:r>
      <w:r>
        <w:tab/>
      </w:r>
      <w:r>
        <w:fldChar w:fldCharType="begin"/>
      </w:r>
      <w:r>
        <w:instrText xml:space="preserve"> PAGEREF _Toc32304023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Prescribed manner of giving notice of purpose and effect of proposed local law </w:t>
      </w:r>
      <w:r>
        <w:rPr>
          <w:snapToGrid w:val="0"/>
        </w:rPr>
        <w:t>(Act </w:t>
      </w:r>
      <w:r>
        <w:t>s. 3.12(2))</w:t>
      </w:r>
      <w:r>
        <w:tab/>
      </w:r>
      <w:r>
        <w:fldChar w:fldCharType="begin"/>
      </w:r>
      <w:r>
        <w:instrText xml:space="preserve"> PAGEREF _Toc32304024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Thoroughfares</w:t>
      </w:r>
    </w:p>
    <w:p>
      <w:pPr>
        <w:pStyle w:val="TOC8"/>
        <w:rPr>
          <w:rFonts w:asciiTheme="minorHAnsi" w:eastAsiaTheme="minorEastAsia" w:hAnsiTheme="minorHAnsi" w:cstheme="minorBidi"/>
          <w:szCs w:val="22"/>
        </w:rPr>
      </w:pPr>
      <w:r>
        <w:t>4</w:t>
      </w:r>
      <w:r>
        <w:rPr>
          <w:snapToGrid w:val="0"/>
        </w:rPr>
        <w:t>.</w:t>
      </w:r>
      <w:r>
        <w:rPr>
          <w:snapToGrid w:val="0"/>
        </w:rPr>
        <w:tab/>
        <w:t>Persons prescribed to be notified of road closure (Act s. 3.50)</w:t>
      </w:r>
      <w:r>
        <w:tab/>
      </w:r>
      <w:r>
        <w:fldChar w:fldCharType="begin"/>
      </w:r>
      <w:r>
        <w:instrText xml:space="preserve"> PAGEREF _Toc32304026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prescribed to be notified of certain proposals (Act s. </w:t>
      </w:r>
      <w:r>
        <w:t>3</w:t>
      </w:r>
      <w:r>
        <w:rPr>
          <w:snapToGrid w:val="0"/>
        </w:rPr>
        <w:t xml:space="preserve">.51(1) </w:t>
      </w:r>
      <w:r>
        <w:rPr>
          <w:i/>
          <w:snapToGrid w:val="0"/>
        </w:rPr>
        <w:t>person having an interest</w:t>
      </w:r>
      <w:r>
        <w:rPr>
          <w:snapToGrid w:val="0"/>
        </w:rPr>
        <w:t>)</w:t>
      </w:r>
      <w:r>
        <w:tab/>
      </w:r>
      <w:r>
        <w:fldChar w:fldCharType="begin"/>
      </w:r>
      <w:r>
        <w:instrText xml:space="preserve"> PAGEREF _Toc32304027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Transitional provisions about road closures</w:t>
      </w:r>
      <w:r>
        <w:tab/>
      </w:r>
      <w:r>
        <w:fldChar w:fldCharType="begin"/>
      </w:r>
      <w:r>
        <w:instrText xml:space="preserve"> PAGEREF _Toc32304028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Commercial enterprises by local governments (s. 3.59)</w:t>
      </w:r>
    </w:p>
    <w:p>
      <w:pPr>
        <w:pStyle w:val="TOC8"/>
        <w:rPr>
          <w:rFonts w:asciiTheme="minorHAnsi" w:eastAsiaTheme="minorEastAsia" w:hAnsiTheme="minorHAnsi" w:cstheme="minorBidi"/>
          <w:szCs w:val="22"/>
        </w:rPr>
      </w:pPr>
      <w:r>
        <w:t>7.</w:t>
      </w:r>
      <w:r>
        <w:tab/>
        <w:t>Term used: major regional centre</w:t>
      </w:r>
      <w:r>
        <w:tab/>
      </w:r>
      <w:r>
        <w:fldChar w:fldCharType="begin"/>
      </w:r>
      <w:r>
        <w:instrText xml:space="preserve"> PAGEREF _Toc32304030 \h </w:instrText>
      </w:r>
      <w:r>
        <w:fldChar w:fldCharType="separate"/>
      </w:r>
      <w:r>
        <w:t>5</w:t>
      </w:r>
      <w:r>
        <w:fldChar w:fldCharType="end"/>
      </w:r>
    </w:p>
    <w:p>
      <w:pPr>
        <w:pStyle w:val="TOC8"/>
        <w:rPr>
          <w:rFonts w:asciiTheme="minorHAnsi" w:eastAsiaTheme="minorEastAsia" w:hAnsiTheme="minorHAnsi" w:cstheme="minorBidi"/>
          <w:szCs w:val="22"/>
        </w:rPr>
      </w:pPr>
      <w:r>
        <w:t>8A.</w:t>
      </w:r>
      <w:r>
        <w:tab/>
        <w:t xml:space="preserve">Amount prescribed for major land transactions; exempt land transactions prescribed </w:t>
      </w:r>
      <w:r>
        <w:rPr>
          <w:snapToGrid w:val="0"/>
        </w:rPr>
        <w:t>(Act </w:t>
      </w:r>
      <w:r>
        <w:t>s. 3.59)</w:t>
      </w:r>
      <w:r>
        <w:tab/>
      </w:r>
      <w:r>
        <w:fldChar w:fldCharType="begin"/>
      </w:r>
      <w:r>
        <w:instrText xml:space="preserve"> PAGEREF _Toc32304031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 land transactions prescribed (Act s. 3.59)</w:t>
      </w:r>
      <w:r>
        <w:tab/>
      </w:r>
      <w:r>
        <w:fldChar w:fldCharType="begin"/>
      </w:r>
      <w:r>
        <w:instrText xml:space="preserve"> PAGEREF _Toc32304032 \h </w:instrText>
      </w:r>
      <w:r>
        <w:fldChar w:fldCharType="separate"/>
      </w:r>
      <w:r>
        <w:t>6</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Amount prescribed for major trading undertakings; exempt trading undertakings prescribed (Act s. 3.59)</w:t>
      </w:r>
      <w:r>
        <w:tab/>
      </w:r>
      <w:r>
        <w:fldChar w:fldCharType="begin"/>
      </w:r>
      <w:r>
        <w:instrText xml:space="preserve"> PAGEREF _Toc32304033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plans for major trading undertaking and major land transaction, content of</w:t>
      </w:r>
      <w:r>
        <w:tab/>
      </w:r>
      <w:r>
        <w:fldChar w:fldCharType="begin"/>
      </w:r>
      <w:r>
        <w:instrText xml:space="preserve"> PAGEREF _Toc32304034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w:t>
      </w:r>
      <w:r>
        <w:rPr>
          <w:b w:val="0"/>
          <w:noProof/>
        </w:rPr>
        <w:t> </w:t>
      </w:r>
      <w:r>
        <w:rPr>
          <w:noProof/>
        </w:rPr>
        <w:t>—</w:t>
      </w:r>
      <w:r>
        <w:rPr>
          <w:b w:val="0"/>
          <w:noProof/>
        </w:rPr>
        <w:t> </w:t>
      </w:r>
      <w:r>
        <w:rPr>
          <w:noProof/>
        </w:rPr>
        <w:t>Provision of goods and services</w:t>
      </w:r>
    </w:p>
    <w:p>
      <w:pPr>
        <w:pStyle w:val="TOC4"/>
        <w:tabs>
          <w:tab w:val="right" w:leader="dot" w:pos="7077"/>
        </w:tabs>
        <w:rPr>
          <w:rFonts w:asciiTheme="minorHAnsi" w:eastAsiaTheme="minorEastAsia" w:hAnsiTheme="minorHAnsi" w:cstheme="minorBidi"/>
          <w:b w:val="0"/>
          <w:szCs w:val="22"/>
        </w:rPr>
      </w:pPr>
      <w:r>
        <w:t>Division 1 — Purchasing policies</w:t>
      </w:r>
    </w:p>
    <w:p>
      <w:pPr>
        <w:pStyle w:val="TOC8"/>
        <w:rPr>
          <w:rFonts w:asciiTheme="minorHAnsi" w:eastAsiaTheme="minorEastAsia" w:hAnsiTheme="minorHAnsi" w:cstheme="minorBidi"/>
          <w:szCs w:val="22"/>
        </w:rPr>
      </w:pPr>
      <w:r>
        <w:t>11A.</w:t>
      </w:r>
      <w:r>
        <w:tab/>
        <w:t>Purchasing policies for local governments</w:t>
      </w:r>
      <w:r>
        <w:tab/>
      </w:r>
      <w:r>
        <w:fldChar w:fldCharType="begin"/>
      </w:r>
      <w:r>
        <w:instrText xml:space="preserve"> PAGEREF _Toc32304037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Tenders for providing goods or services (s. 3.57)</w:t>
      </w:r>
    </w:p>
    <w:p>
      <w:pPr>
        <w:pStyle w:val="TOC8"/>
        <w:rPr>
          <w:rFonts w:asciiTheme="minorHAnsi" w:eastAsiaTheme="minorEastAsia" w:hAnsiTheme="minorHAnsi" w:cstheme="minorBidi"/>
          <w:szCs w:val="22"/>
        </w:rPr>
      </w:pPr>
      <w:r>
        <w:t>11</w:t>
      </w:r>
      <w:r>
        <w:rPr>
          <w:snapToGrid w:val="0"/>
        </w:rPr>
        <w:t>.</w:t>
      </w:r>
      <w:r>
        <w:rPr>
          <w:snapToGrid w:val="0"/>
        </w:rPr>
        <w:tab/>
        <w:t>When tenders have to be publicly invited</w:t>
      </w:r>
      <w:r>
        <w:tab/>
      </w:r>
      <w:r>
        <w:fldChar w:fldCharType="begin"/>
      </w:r>
      <w:r>
        <w:instrText xml:space="preserve"> PAGEREF _Toc32304039 \h </w:instrText>
      </w:r>
      <w:r>
        <w:fldChar w:fldCharType="separate"/>
      </w:r>
      <w:r>
        <w:t>11</w:t>
      </w:r>
      <w:r>
        <w:fldChar w:fldCharType="end"/>
      </w:r>
    </w:p>
    <w:p>
      <w:pPr>
        <w:pStyle w:val="TOC8"/>
        <w:rPr>
          <w:rFonts w:asciiTheme="minorHAnsi" w:eastAsiaTheme="minorEastAsia" w:hAnsiTheme="minorHAnsi" w:cstheme="minorBidi"/>
          <w:szCs w:val="22"/>
        </w:rPr>
      </w:pPr>
      <w:r>
        <w:t>12.</w:t>
      </w:r>
      <w:r>
        <w:tab/>
        <w:t>Anti</w:t>
      </w:r>
      <w:r>
        <w:noBreakHyphen/>
        <w:t>avoidance provision for r. 11(1)</w:t>
      </w:r>
      <w:r>
        <w:tab/>
      </w:r>
      <w:r>
        <w:fldChar w:fldCharType="begin"/>
      </w:r>
      <w:r>
        <w:instrText xml:space="preserve"> PAGEREF _Toc32304040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Requirements when local government invites tenders though not required to do so</w:t>
      </w:r>
      <w:r>
        <w:tab/>
      </w:r>
      <w:r>
        <w:fldChar w:fldCharType="begin"/>
      </w:r>
      <w:r>
        <w:instrText xml:space="preserve"> PAGEREF _Toc32304041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Publicly inviting tenders, requirements for</w:t>
      </w:r>
      <w:r>
        <w:tab/>
      </w:r>
      <w:r>
        <w:fldChar w:fldCharType="begin"/>
      </w:r>
      <w:r>
        <w:instrText xml:space="preserve"> PAGEREF _Toc32304042 \h </w:instrText>
      </w:r>
      <w:r>
        <w:fldChar w:fldCharType="separate"/>
      </w:r>
      <w:r>
        <w:t>14</w:t>
      </w:r>
      <w:r>
        <w:fldChar w:fldCharType="end"/>
      </w:r>
    </w:p>
    <w:p>
      <w:pPr>
        <w:pStyle w:val="TOC8"/>
        <w:rPr>
          <w:rFonts w:asciiTheme="minorHAnsi" w:eastAsiaTheme="minorEastAsia" w:hAnsiTheme="minorHAnsi" w:cstheme="minorBidi"/>
          <w:szCs w:val="22"/>
        </w:rPr>
      </w:pPr>
      <w:r>
        <w:t>15.</w:t>
      </w:r>
      <w:r>
        <w:tab/>
      </w:r>
      <w:r>
        <w:rPr>
          <w:snapToGrid w:val="0"/>
        </w:rPr>
        <w:t>Minimum time to be allowed for submitting tenders</w:t>
      </w:r>
      <w:r>
        <w:tab/>
      </w:r>
      <w:r>
        <w:fldChar w:fldCharType="begin"/>
      </w:r>
      <w:r>
        <w:instrText xml:space="preserve"> PAGEREF _Toc32304043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Receiving and opening tenders, procedure for</w:t>
      </w:r>
      <w:r>
        <w:tab/>
      </w:r>
      <w:r>
        <w:fldChar w:fldCharType="begin"/>
      </w:r>
      <w:r>
        <w:instrText xml:space="preserve"> PAGEREF _Toc32304044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Tenders register</w:t>
      </w:r>
      <w:r>
        <w:tab/>
      </w:r>
      <w:r>
        <w:fldChar w:fldCharType="begin"/>
      </w:r>
      <w:r>
        <w:instrText xml:space="preserve"> PAGEREF _Toc32304045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Rejecting and accepting tenders</w:t>
      </w:r>
      <w:r>
        <w:tab/>
      </w:r>
      <w:r>
        <w:fldChar w:fldCharType="begin"/>
      </w:r>
      <w:r>
        <w:instrText xml:space="preserve"> PAGEREF _Toc32304046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Tenderers to be notified of outcome</w:t>
      </w:r>
      <w:r>
        <w:tab/>
      </w:r>
      <w:r>
        <w:fldChar w:fldCharType="begin"/>
      </w:r>
      <w:r>
        <w:instrText xml:space="preserve"> PAGEREF _Toc32304047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Variation of requirements before entry into contract</w:t>
      </w:r>
      <w:r>
        <w:tab/>
      </w:r>
      <w:r>
        <w:fldChar w:fldCharType="begin"/>
      </w:r>
      <w:r>
        <w:instrText xml:space="preserve"> PAGEREF _Toc32304048 \h </w:instrText>
      </w:r>
      <w:r>
        <w:fldChar w:fldCharType="separate"/>
      </w:r>
      <w:r>
        <w:t>19</w:t>
      </w:r>
      <w:r>
        <w:fldChar w:fldCharType="end"/>
      </w:r>
    </w:p>
    <w:p>
      <w:pPr>
        <w:pStyle w:val="TOC8"/>
        <w:rPr>
          <w:rFonts w:asciiTheme="minorHAnsi" w:eastAsiaTheme="minorEastAsia" w:hAnsiTheme="minorHAnsi" w:cstheme="minorBidi"/>
          <w:szCs w:val="22"/>
        </w:rPr>
      </w:pPr>
      <w:r>
        <w:t>21A.</w:t>
      </w:r>
      <w:r>
        <w:tab/>
        <w:t>Varying a contract for the supply of goods or services</w:t>
      </w:r>
      <w:r>
        <w:tab/>
      </w:r>
      <w:r>
        <w:fldChar w:fldCharType="begin"/>
      </w:r>
      <w:r>
        <w:instrText xml:space="preserve"> PAGEREF _Toc32304049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Limiting who can tender, procedure for</w:t>
      </w:r>
      <w:r>
        <w:tab/>
      </w:r>
      <w:r>
        <w:fldChar w:fldCharType="begin"/>
      </w:r>
      <w:r>
        <w:instrText xml:space="preserve"> PAGEREF _Toc32304050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Minimum time to be allowed for submitting expressions of interest</w:t>
      </w:r>
      <w:r>
        <w:tab/>
      </w:r>
      <w:r>
        <w:fldChar w:fldCharType="begin"/>
      </w:r>
      <w:r>
        <w:instrText xml:space="preserve"> PAGEREF _Toc32304051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Rejecting and accepting expressions of interest to be acceptable tenderer</w:t>
      </w:r>
      <w:r>
        <w:tab/>
      </w:r>
      <w:r>
        <w:fldChar w:fldCharType="begin"/>
      </w:r>
      <w:r>
        <w:instrText xml:space="preserve"> PAGEREF _Toc32304052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People who submitted expression of interest to be notified of outcome</w:t>
      </w:r>
      <w:r>
        <w:tab/>
      </w:r>
      <w:r>
        <w:fldChar w:fldCharType="begin"/>
      </w:r>
      <w:r>
        <w:instrText xml:space="preserve"> PAGEREF _Toc32304053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Panels of pre</w:t>
      </w:r>
      <w:r>
        <w:noBreakHyphen/>
        <w:t>qualified suppliers</w:t>
      </w:r>
    </w:p>
    <w:p>
      <w:pPr>
        <w:pStyle w:val="TOC8"/>
        <w:rPr>
          <w:rFonts w:asciiTheme="minorHAnsi" w:eastAsiaTheme="minorEastAsia" w:hAnsiTheme="minorHAnsi" w:cstheme="minorBidi"/>
          <w:szCs w:val="22"/>
        </w:rPr>
      </w:pPr>
      <w:r>
        <w:t>24AA.</w:t>
      </w:r>
      <w:r>
        <w:tab/>
        <w:t>Terms used</w:t>
      </w:r>
      <w:r>
        <w:tab/>
      </w:r>
      <w:r>
        <w:fldChar w:fldCharType="begin"/>
      </w:r>
      <w:r>
        <w:instrText xml:space="preserve"> PAGEREF _Toc32304055 \h </w:instrText>
      </w:r>
      <w:r>
        <w:fldChar w:fldCharType="separate"/>
      </w:r>
      <w:r>
        <w:t>21</w:t>
      </w:r>
      <w:r>
        <w:fldChar w:fldCharType="end"/>
      </w:r>
    </w:p>
    <w:p>
      <w:pPr>
        <w:pStyle w:val="TOC8"/>
        <w:rPr>
          <w:rFonts w:asciiTheme="minorHAnsi" w:eastAsiaTheme="minorEastAsia" w:hAnsiTheme="minorHAnsi" w:cstheme="minorBidi"/>
          <w:szCs w:val="22"/>
        </w:rPr>
      </w:pPr>
      <w:r>
        <w:t>24AB.</w:t>
      </w:r>
      <w:r>
        <w:tab/>
        <w:t>Local government may establish panels of pre</w:t>
      </w:r>
      <w:r>
        <w:noBreakHyphen/>
        <w:t>qualified suppliers</w:t>
      </w:r>
      <w:r>
        <w:tab/>
      </w:r>
      <w:r>
        <w:fldChar w:fldCharType="begin"/>
      </w:r>
      <w:r>
        <w:instrText xml:space="preserve"> PAGEREF _Toc32304056 \h </w:instrText>
      </w:r>
      <w:r>
        <w:fldChar w:fldCharType="separate"/>
      </w:r>
      <w:r>
        <w:t>22</w:t>
      </w:r>
      <w:r>
        <w:fldChar w:fldCharType="end"/>
      </w:r>
    </w:p>
    <w:p>
      <w:pPr>
        <w:pStyle w:val="TOC8"/>
        <w:rPr>
          <w:rFonts w:asciiTheme="minorHAnsi" w:eastAsiaTheme="minorEastAsia" w:hAnsiTheme="minorHAnsi" w:cstheme="minorBidi"/>
          <w:szCs w:val="22"/>
        </w:rPr>
      </w:pPr>
      <w:r>
        <w:t>24AC.</w:t>
      </w:r>
      <w:r>
        <w:tab/>
        <w:t>Requirements before establishing panels of pre</w:t>
      </w:r>
      <w:r>
        <w:noBreakHyphen/>
        <w:t>qualified suppliers</w:t>
      </w:r>
      <w:r>
        <w:tab/>
      </w:r>
      <w:r>
        <w:fldChar w:fldCharType="begin"/>
      </w:r>
      <w:r>
        <w:instrText xml:space="preserve"> PAGEREF _Toc32304057 \h </w:instrText>
      </w:r>
      <w:r>
        <w:fldChar w:fldCharType="separate"/>
      </w:r>
      <w:r>
        <w:t>22</w:t>
      </w:r>
      <w:r>
        <w:fldChar w:fldCharType="end"/>
      </w:r>
    </w:p>
    <w:p>
      <w:pPr>
        <w:pStyle w:val="TOC8"/>
        <w:rPr>
          <w:rFonts w:asciiTheme="minorHAnsi" w:eastAsiaTheme="minorEastAsia" w:hAnsiTheme="minorHAnsi" w:cstheme="minorBidi"/>
          <w:szCs w:val="22"/>
        </w:rPr>
      </w:pPr>
      <w:r>
        <w:t>24AD.</w:t>
      </w:r>
      <w:r>
        <w:tab/>
        <w:t>Requirements when inviting persons to apply to join panel of pre</w:t>
      </w:r>
      <w:r>
        <w:noBreakHyphen/>
        <w:t>qualified suppliers</w:t>
      </w:r>
      <w:r>
        <w:tab/>
      </w:r>
      <w:r>
        <w:fldChar w:fldCharType="begin"/>
      </w:r>
      <w:r>
        <w:instrText xml:space="preserve"> PAGEREF _Toc32304058 \h </w:instrText>
      </w:r>
      <w:r>
        <w:fldChar w:fldCharType="separate"/>
      </w:r>
      <w:r>
        <w:t>23</w:t>
      </w:r>
      <w:r>
        <w:fldChar w:fldCharType="end"/>
      </w:r>
    </w:p>
    <w:p>
      <w:pPr>
        <w:pStyle w:val="TOC8"/>
        <w:rPr>
          <w:rFonts w:asciiTheme="minorHAnsi" w:eastAsiaTheme="minorEastAsia" w:hAnsiTheme="minorHAnsi" w:cstheme="minorBidi"/>
          <w:szCs w:val="22"/>
        </w:rPr>
      </w:pPr>
      <w:r>
        <w:t>24AE.</w:t>
      </w:r>
      <w:r>
        <w:tab/>
        <w:t>Minimum time to be allowed for submitting application to join panel of pre</w:t>
      </w:r>
      <w:r>
        <w:noBreakHyphen/>
        <w:t>qualified suppliers</w:t>
      </w:r>
      <w:r>
        <w:tab/>
      </w:r>
      <w:r>
        <w:fldChar w:fldCharType="begin"/>
      </w:r>
      <w:r>
        <w:instrText xml:space="preserve"> PAGEREF _Toc32304059 \h </w:instrText>
      </w:r>
      <w:r>
        <w:fldChar w:fldCharType="separate"/>
      </w:r>
      <w:r>
        <w:t>25</w:t>
      </w:r>
      <w:r>
        <w:fldChar w:fldCharType="end"/>
      </w:r>
    </w:p>
    <w:p>
      <w:pPr>
        <w:pStyle w:val="TOC8"/>
        <w:rPr>
          <w:rFonts w:asciiTheme="minorHAnsi" w:eastAsiaTheme="minorEastAsia" w:hAnsiTheme="minorHAnsi" w:cstheme="minorBidi"/>
          <w:szCs w:val="22"/>
        </w:rPr>
      </w:pPr>
      <w:r>
        <w:t>24AF.</w:t>
      </w:r>
      <w:r>
        <w:tab/>
        <w:t>Procedure for receiving and opening applications</w:t>
      </w:r>
      <w:r>
        <w:tab/>
      </w:r>
      <w:r>
        <w:fldChar w:fldCharType="begin"/>
      </w:r>
      <w:r>
        <w:instrText xml:space="preserve"> PAGEREF _Toc32304060 \h </w:instrText>
      </w:r>
      <w:r>
        <w:fldChar w:fldCharType="separate"/>
      </w:r>
      <w:r>
        <w:t>25</w:t>
      </w:r>
      <w:r>
        <w:fldChar w:fldCharType="end"/>
      </w:r>
    </w:p>
    <w:p>
      <w:pPr>
        <w:pStyle w:val="TOC8"/>
        <w:rPr>
          <w:rFonts w:asciiTheme="minorHAnsi" w:eastAsiaTheme="minorEastAsia" w:hAnsiTheme="minorHAnsi" w:cstheme="minorBidi"/>
          <w:szCs w:val="22"/>
        </w:rPr>
      </w:pPr>
      <w:r>
        <w:t>24AG.</w:t>
      </w:r>
      <w:r>
        <w:tab/>
        <w:t>Information about panels of pre</w:t>
      </w:r>
      <w:r>
        <w:noBreakHyphen/>
        <w:t>qualified suppliers to be included in tenders register</w:t>
      </w:r>
      <w:r>
        <w:tab/>
      </w:r>
      <w:r>
        <w:fldChar w:fldCharType="begin"/>
      </w:r>
      <w:r>
        <w:instrText xml:space="preserve"> PAGEREF _Toc32304061 \h </w:instrText>
      </w:r>
      <w:r>
        <w:fldChar w:fldCharType="separate"/>
      </w:r>
      <w:r>
        <w:t>25</w:t>
      </w:r>
      <w:r>
        <w:fldChar w:fldCharType="end"/>
      </w:r>
    </w:p>
    <w:p>
      <w:pPr>
        <w:pStyle w:val="TOC8"/>
        <w:rPr>
          <w:rFonts w:asciiTheme="minorHAnsi" w:eastAsiaTheme="minorEastAsia" w:hAnsiTheme="minorHAnsi" w:cstheme="minorBidi"/>
          <w:szCs w:val="22"/>
        </w:rPr>
      </w:pPr>
      <w:r>
        <w:t>24AH.</w:t>
      </w:r>
      <w:r>
        <w:tab/>
        <w:t>Rejecting and accepting applications to join panel of pre</w:t>
      </w:r>
      <w:r>
        <w:noBreakHyphen/>
        <w:t>qualified suppliers</w:t>
      </w:r>
      <w:r>
        <w:tab/>
      </w:r>
      <w:r>
        <w:fldChar w:fldCharType="begin"/>
      </w:r>
      <w:r>
        <w:instrText xml:space="preserve"> PAGEREF _Toc32304062 \h </w:instrText>
      </w:r>
      <w:r>
        <w:fldChar w:fldCharType="separate"/>
      </w:r>
      <w:r>
        <w:t>26</w:t>
      </w:r>
      <w:r>
        <w:fldChar w:fldCharType="end"/>
      </w:r>
    </w:p>
    <w:p>
      <w:pPr>
        <w:pStyle w:val="TOC8"/>
        <w:rPr>
          <w:rFonts w:asciiTheme="minorHAnsi" w:eastAsiaTheme="minorEastAsia" w:hAnsiTheme="minorHAnsi" w:cstheme="minorBidi"/>
          <w:szCs w:val="22"/>
        </w:rPr>
      </w:pPr>
      <w:r>
        <w:t>24AI.</w:t>
      </w:r>
      <w:r>
        <w:tab/>
        <w:t>Applicants to be notified of outcome</w:t>
      </w:r>
      <w:r>
        <w:tab/>
      </w:r>
      <w:r>
        <w:fldChar w:fldCharType="begin"/>
      </w:r>
      <w:r>
        <w:instrText xml:space="preserve"> PAGEREF _Toc32304063 \h </w:instrText>
      </w:r>
      <w:r>
        <w:fldChar w:fldCharType="separate"/>
      </w:r>
      <w:r>
        <w:t>26</w:t>
      </w:r>
      <w:r>
        <w:fldChar w:fldCharType="end"/>
      </w:r>
    </w:p>
    <w:p>
      <w:pPr>
        <w:pStyle w:val="TOC8"/>
        <w:rPr>
          <w:rFonts w:asciiTheme="minorHAnsi" w:eastAsiaTheme="minorEastAsia" w:hAnsiTheme="minorHAnsi" w:cstheme="minorBidi"/>
          <w:szCs w:val="22"/>
        </w:rPr>
      </w:pPr>
      <w:r>
        <w:t>24AJ.</w:t>
      </w:r>
      <w:r>
        <w:tab/>
        <w:t>Contracts with pre</w:t>
      </w:r>
      <w:r>
        <w:noBreakHyphen/>
        <w:t>qualified suppliers</w:t>
      </w:r>
      <w:r>
        <w:tab/>
      </w:r>
      <w:r>
        <w:fldChar w:fldCharType="begin"/>
      </w:r>
      <w:r>
        <w:instrText xml:space="preserve"> PAGEREF _Toc32304064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4A — Regional price preference</w:t>
      </w:r>
    </w:p>
    <w:p>
      <w:pPr>
        <w:pStyle w:val="TOC8"/>
        <w:rPr>
          <w:rFonts w:asciiTheme="minorHAnsi" w:eastAsiaTheme="minorEastAsia" w:hAnsiTheme="minorHAnsi" w:cstheme="minorBidi"/>
          <w:szCs w:val="22"/>
        </w:rPr>
      </w:pPr>
      <w:r>
        <w:t>24A.</w:t>
      </w:r>
      <w:r>
        <w:tab/>
        <w:t>Application of this Part</w:t>
      </w:r>
      <w:r>
        <w:tab/>
      </w:r>
      <w:r>
        <w:fldChar w:fldCharType="begin"/>
      </w:r>
      <w:r>
        <w:instrText xml:space="preserve"> PAGEREF _Toc32304066 \h </w:instrText>
      </w:r>
      <w:r>
        <w:fldChar w:fldCharType="separate"/>
      </w:r>
      <w:r>
        <w:t>28</w:t>
      </w:r>
      <w:r>
        <w:fldChar w:fldCharType="end"/>
      </w:r>
    </w:p>
    <w:p>
      <w:pPr>
        <w:pStyle w:val="TOC8"/>
        <w:rPr>
          <w:rFonts w:asciiTheme="minorHAnsi" w:eastAsiaTheme="minorEastAsia" w:hAnsiTheme="minorHAnsi" w:cstheme="minorBidi"/>
          <w:szCs w:val="22"/>
        </w:rPr>
      </w:pPr>
      <w:r>
        <w:t>24B.</w:t>
      </w:r>
      <w:r>
        <w:tab/>
        <w:t>Terms used</w:t>
      </w:r>
      <w:r>
        <w:tab/>
      </w:r>
      <w:r>
        <w:fldChar w:fldCharType="begin"/>
      </w:r>
      <w:r>
        <w:instrText xml:space="preserve"> PAGEREF _Toc32304067 \h </w:instrText>
      </w:r>
      <w:r>
        <w:fldChar w:fldCharType="separate"/>
      </w:r>
      <w:r>
        <w:t>28</w:t>
      </w:r>
      <w:r>
        <w:fldChar w:fldCharType="end"/>
      </w:r>
    </w:p>
    <w:p>
      <w:pPr>
        <w:pStyle w:val="TOC8"/>
        <w:rPr>
          <w:rFonts w:asciiTheme="minorHAnsi" w:eastAsiaTheme="minorEastAsia" w:hAnsiTheme="minorHAnsi" w:cstheme="minorBidi"/>
          <w:szCs w:val="22"/>
        </w:rPr>
      </w:pPr>
      <w:r>
        <w:t>24C.</w:t>
      </w:r>
      <w:r>
        <w:tab/>
        <w:t>Regional price preference may be given</w:t>
      </w:r>
      <w:r>
        <w:tab/>
      </w:r>
      <w:r>
        <w:fldChar w:fldCharType="begin"/>
      </w:r>
      <w:r>
        <w:instrText xml:space="preserve"> PAGEREF _Toc32304068 \h </w:instrText>
      </w:r>
      <w:r>
        <w:fldChar w:fldCharType="separate"/>
      </w:r>
      <w:r>
        <w:t>28</w:t>
      </w:r>
      <w:r>
        <w:fldChar w:fldCharType="end"/>
      </w:r>
    </w:p>
    <w:p>
      <w:pPr>
        <w:pStyle w:val="TOC8"/>
        <w:rPr>
          <w:rFonts w:asciiTheme="minorHAnsi" w:eastAsiaTheme="minorEastAsia" w:hAnsiTheme="minorHAnsi" w:cstheme="minorBidi"/>
          <w:szCs w:val="22"/>
        </w:rPr>
      </w:pPr>
      <w:r>
        <w:t>24D.</w:t>
      </w:r>
      <w:r>
        <w:tab/>
        <w:t>Discounts permitted for regional price preferences</w:t>
      </w:r>
      <w:r>
        <w:tab/>
      </w:r>
      <w:r>
        <w:fldChar w:fldCharType="begin"/>
      </w:r>
      <w:r>
        <w:instrText xml:space="preserve"> PAGEREF _Toc32304069 \h </w:instrText>
      </w:r>
      <w:r>
        <w:fldChar w:fldCharType="separate"/>
      </w:r>
      <w:r>
        <w:t>29</w:t>
      </w:r>
      <w:r>
        <w:fldChar w:fldCharType="end"/>
      </w:r>
    </w:p>
    <w:p>
      <w:pPr>
        <w:pStyle w:val="TOC8"/>
        <w:rPr>
          <w:rFonts w:asciiTheme="minorHAnsi" w:eastAsiaTheme="minorEastAsia" w:hAnsiTheme="minorHAnsi" w:cstheme="minorBidi"/>
          <w:szCs w:val="22"/>
        </w:rPr>
      </w:pPr>
      <w:r>
        <w:t>24E.</w:t>
      </w:r>
      <w:r>
        <w:tab/>
        <w:t>Regional price preference policies for local governments</w:t>
      </w:r>
      <w:r>
        <w:tab/>
      </w:r>
      <w:r>
        <w:fldChar w:fldCharType="begin"/>
      </w:r>
      <w:r>
        <w:instrText xml:space="preserve"> PAGEREF _Toc32304070 \h </w:instrText>
      </w:r>
      <w:r>
        <w:fldChar w:fldCharType="separate"/>
      </w:r>
      <w:r>
        <w:t>30</w:t>
      </w:r>
      <w:r>
        <w:fldChar w:fldCharType="end"/>
      </w:r>
    </w:p>
    <w:p>
      <w:pPr>
        <w:pStyle w:val="TOC8"/>
        <w:rPr>
          <w:rFonts w:asciiTheme="minorHAnsi" w:eastAsiaTheme="minorEastAsia" w:hAnsiTheme="minorHAnsi" w:cstheme="minorBidi"/>
          <w:szCs w:val="22"/>
        </w:rPr>
      </w:pPr>
      <w:r>
        <w:t>24F.</w:t>
      </w:r>
      <w:r>
        <w:tab/>
        <w:t>Adoption and notice of regional price preference policy</w:t>
      </w:r>
      <w:r>
        <w:tab/>
      </w:r>
      <w:r>
        <w:fldChar w:fldCharType="begin"/>
      </w:r>
      <w:r>
        <w:instrText xml:space="preserve"> PAGEREF _Toc32304071 \h </w:instrText>
      </w:r>
      <w:r>
        <w:fldChar w:fldCharType="separate"/>
      </w:r>
      <w:r>
        <w:t>31</w:t>
      </w:r>
      <w:r>
        <w:fldChar w:fldCharType="end"/>
      </w:r>
    </w:p>
    <w:p>
      <w:pPr>
        <w:pStyle w:val="TOC8"/>
        <w:rPr>
          <w:rFonts w:asciiTheme="minorHAnsi" w:eastAsiaTheme="minorEastAsia" w:hAnsiTheme="minorHAnsi" w:cstheme="minorBidi"/>
          <w:szCs w:val="22"/>
        </w:rPr>
      </w:pPr>
      <w:r>
        <w:t>24G.</w:t>
      </w:r>
      <w:r>
        <w:tab/>
        <w:t>Adopted regional price preference policy, effect of</w:t>
      </w:r>
      <w:r>
        <w:tab/>
      </w:r>
      <w:r>
        <w:fldChar w:fldCharType="begin"/>
      </w:r>
      <w:r>
        <w:instrText xml:space="preserve"> PAGEREF _Toc32304072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Owner onus and infringement notices</w:t>
      </w:r>
    </w:p>
    <w:p>
      <w:pPr>
        <w:pStyle w:val="TOC8"/>
        <w:rPr>
          <w:rFonts w:asciiTheme="minorHAnsi" w:eastAsiaTheme="minorEastAsia" w:hAnsiTheme="minorHAnsi" w:cstheme="minorBidi"/>
          <w:szCs w:val="22"/>
        </w:rPr>
      </w:pPr>
      <w:r>
        <w:t>25</w:t>
      </w:r>
      <w:r>
        <w:rPr>
          <w:snapToGrid w:val="0"/>
        </w:rPr>
        <w:t>.</w:t>
      </w:r>
      <w:r>
        <w:rPr>
          <w:snapToGrid w:val="0"/>
        </w:rPr>
        <w:tab/>
        <w:t>Notice to put onus on vehicle owner, form of (Act s. 9.13)</w:t>
      </w:r>
      <w:r>
        <w:tab/>
      </w:r>
      <w:r>
        <w:fldChar w:fldCharType="begin"/>
      </w:r>
      <w:r>
        <w:instrText xml:space="preserve"> PAGEREF _Toc32304074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Infringement notice, form of (Act s. 9.16)</w:t>
      </w:r>
      <w:r>
        <w:tab/>
      </w:r>
      <w:r>
        <w:fldChar w:fldCharType="begin"/>
      </w:r>
      <w:r>
        <w:instrText xml:space="preserve"> PAGEREF _Toc32304075 \h </w:instrText>
      </w:r>
      <w:r>
        <w:fldChar w:fldCharType="separate"/>
      </w:r>
      <w:r>
        <w:t>33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Withdrawal of infringement notice, form of (Act s. 9.20)</w:t>
      </w:r>
      <w:r>
        <w:tab/>
      </w:r>
      <w:r>
        <w:fldChar w:fldCharType="begin"/>
      </w:r>
      <w:r>
        <w:instrText xml:space="preserve"> PAGEREF _Toc32304076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Miscellaneous</w:t>
      </w:r>
    </w:p>
    <w:p>
      <w:pPr>
        <w:pStyle w:val="TOC8"/>
        <w:rPr>
          <w:rFonts w:asciiTheme="minorHAnsi" w:eastAsiaTheme="minorEastAsia" w:hAnsiTheme="minorHAnsi" w:cstheme="minorBidi"/>
          <w:szCs w:val="22"/>
        </w:rPr>
      </w:pPr>
      <w:r>
        <w:t>29</w:t>
      </w:r>
      <w:r>
        <w:rPr>
          <w:snapToGrid w:val="0"/>
        </w:rPr>
        <w:t>.</w:t>
      </w:r>
      <w:r>
        <w:rPr>
          <w:snapToGrid w:val="0"/>
        </w:rPr>
        <w:tab/>
        <w:t>Contraventions that may lead to impounding of goods (Act s. </w:t>
      </w:r>
      <w:r>
        <w:t>3</w:t>
      </w:r>
      <w:r>
        <w:rPr>
          <w:snapToGrid w:val="0"/>
        </w:rPr>
        <w:t>.37)</w:t>
      </w:r>
      <w:r>
        <w:tab/>
      </w:r>
      <w:r>
        <w:fldChar w:fldCharType="begin"/>
      </w:r>
      <w:r>
        <w:instrText xml:space="preserve"> PAGEREF _Toc32304078 \h </w:instrText>
      </w:r>
      <w:r>
        <w:fldChar w:fldCharType="separate"/>
      </w:r>
      <w:r>
        <w:t>34</w:t>
      </w:r>
      <w:r>
        <w:fldChar w:fldCharType="end"/>
      </w:r>
    </w:p>
    <w:p>
      <w:pPr>
        <w:pStyle w:val="TOC8"/>
        <w:rPr>
          <w:rFonts w:asciiTheme="minorHAnsi" w:eastAsiaTheme="minorEastAsia" w:hAnsiTheme="minorHAnsi" w:cstheme="minorBidi"/>
          <w:szCs w:val="22"/>
        </w:rPr>
      </w:pPr>
      <w:r>
        <w:t>29A.</w:t>
      </w:r>
      <w:r>
        <w:tab/>
        <w:t xml:space="preserve">Abandoned vehicle wrecks, value etc. prescribed for </w:t>
      </w:r>
      <w:r>
        <w:rPr>
          <w:snapToGrid w:val="0"/>
        </w:rPr>
        <w:t>(Act </w:t>
      </w:r>
      <w:r>
        <w:t>s. 3.40A(5)(c))</w:t>
      </w:r>
      <w:r>
        <w:tab/>
      </w:r>
      <w:r>
        <w:fldChar w:fldCharType="begin"/>
      </w:r>
      <w:r>
        <w:instrText xml:space="preserve"> PAGEREF _Toc32304079 \h </w:instrText>
      </w:r>
      <w:r>
        <w:fldChar w:fldCharType="separate"/>
      </w:r>
      <w:r>
        <w:t>34</w:t>
      </w:r>
      <w:r>
        <w:fldChar w:fldCharType="end"/>
      </w:r>
    </w:p>
    <w:p>
      <w:pPr>
        <w:pStyle w:val="TOC8"/>
        <w:rPr>
          <w:rFonts w:asciiTheme="minorHAnsi" w:eastAsiaTheme="minorEastAsia" w:hAnsiTheme="minorHAnsi" w:cstheme="minorBidi"/>
          <w:szCs w:val="22"/>
        </w:rPr>
      </w:pPr>
      <w:r>
        <w:t>29B.</w:t>
      </w:r>
      <w:r>
        <w:tab/>
        <w:t>Prescribed non</w:t>
      </w:r>
      <w:r>
        <w:noBreakHyphen/>
        <w:t xml:space="preserve">perishable goods </w:t>
      </w:r>
      <w:r>
        <w:rPr>
          <w:snapToGrid w:val="0"/>
        </w:rPr>
        <w:t>(Act </w:t>
      </w:r>
      <w:r>
        <w:t>s. 3.47(2b)(ca))</w:t>
      </w:r>
      <w:r>
        <w:tab/>
      </w:r>
      <w:r>
        <w:fldChar w:fldCharType="begin"/>
      </w:r>
      <w:r>
        <w:instrText xml:space="preserve"> PAGEREF _Toc32304080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Dispositions of property excluded from Act s. 3.58</w:t>
      </w:r>
      <w:r>
        <w:tab/>
      </w:r>
      <w:r>
        <w:fldChar w:fldCharType="begin"/>
      </w:r>
      <w:r>
        <w:instrText xml:space="preserve"> PAGEREF _Toc32304081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Anti</w:t>
      </w:r>
      <w:r>
        <w:rPr>
          <w:snapToGrid w:val="0"/>
        </w:rPr>
        <w:noBreakHyphen/>
        <w:t>avoidance provision for Act s. 3.58</w:t>
      </w:r>
      <w:r>
        <w:tab/>
      </w:r>
      <w:r>
        <w:fldChar w:fldCharType="begin"/>
      </w:r>
      <w:r>
        <w:instrText xml:space="preserve"> PAGEREF _Toc32304082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Local government permitted to form incorporated association (Act s. </w:t>
      </w:r>
      <w:r>
        <w:t>3</w:t>
      </w:r>
      <w:r>
        <w:rPr>
          <w:snapToGrid w:val="0"/>
        </w:rPr>
        <w:t>.60)</w:t>
      </w:r>
      <w:r>
        <w:tab/>
      </w:r>
      <w:r>
        <w:fldChar w:fldCharType="begin"/>
      </w:r>
      <w:r>
        <w:instrText xml:space="preserve"> PAGEREF _Toc32304083 \h </w:instrText>
      </w:r>
      <w:r>
        <w:fldChar w:fldCharType="separate"/>
      </w:r>
      <w:r>
        <w:t>38</w:t>
      </w:r>
      <w:r>
        <w:fldChar w:fldCharType="end"/>
      </w:r>
    </w:p>
    <w:p>
      <w:pPr>
        <w:pStyle w:val="TOC8"/>
        <w:rPr>
          <w:rFonts w:asciiTheme="minorHAnsi" w:eastAsiaTheme="minorEastAsia" w:hAnsiTheme="minorHAnsi" w:cstheme="minorBidi"/>
          <w:szCs w:val="22"/>
        </w:rPr>
      </w:pPr>
      <w:r>
        <w:t>32A.</w:t>
      </w:r>
      <w:r>
        <w:tab/>
        <w:t xml:space="preserve">Excluded authorisations </w:t>
      </w:r>
      <w:r>
        <w:rPr>
          <w:snapToGrid w:val="0"/>
        </w:rPr>
        <w:t>(Act </w:t>
      </w:r>
      <w:r>
        <w:t>s. 9.2)</w:t>
      </w:r>
      <w:r>
        <w:tab/>
      </w:r>
      <w:r>
        <w:fldChar w:fldCharType="begin"/>
      </w:r>
      <w:r>
        <w:instrText xml:space="preserve"> PAGEREF _Toc32304084 \h </w:instrText>
      </w:r>
      <w:r>
        <w:fldChar w:fldCharType="separate"/>
      </w:r>
      <w:r>
        <w:t>38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Objections to decisions, form of etc. prescribed (Act s. 9.5)</w:t>
      </w:r>
      <w:r>
        <w:tab/>
      </w:r>
      <w:r>
        <w:fldChar w:fldCharType="begin"/>
      </w:r>
      <w:r>
        <w:instrText xml:space="preserve"> PAGEREF _Toc32304085 \h </w:instrText>
      </w:r>
      <w:r>
        <w:fldChar w:fldCharType="separate"/>
      </w:r>
      <w:r>
        <w:t>39</w:t>
      </w:r>
      <w:r>
        <w:fldChar w:fldCharType="end"/>
      </w:r>
    </w:p>
    <w:p>
      <w:pPr>
        <w:pStyle w:val="TOC8"/>
        <w:rPr>
          <w:rFonts w:asciiTheme="minorHAnsi" w:eastAsiaTheme="minorEastAsia" w:hAnsiTheme="minorHAnsi" w:cstheme="minorBidi"/>
          <w:szCs w:val="22"/>
        </w:rPr>
      </w:pPr>
      <w:r>
        <w:t>34.</w:t>
      </w:r>
      <w:r>
        <w:tab/>
        <w:t>Common seal, unauthorised use of</w:t>
      </w:r>
      <w:r>
        <w:tab/>
      </w:r>
      <w:r>
        <w:fldChar w:fldCharType="begin"/>
      </w:r>
      <w:r>
        <w:instrText xml:space="preserve"> PAGEREF _Toc32304086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Certain persons protected from liability for wrongdoing (Act s. </w:t>
      </w:r>
      <w:r>
        <w:t>9</w:t>
      </w:r>
      <w:r>
        <w:rPr>
          <w:snapToGrid w:val="0"/>
        </w:rPr>
        <w:t>.56(1)(c))</w:t>
      </w:r>
      <w:r>
        <w:tab/>
      </w:r>
      <w:r>
        <w:fldChar w:fldCharType="begin"/>
      </w:r>
      <w:r>
        <w:instrText xml:space="preserve"> PAGEREF _Toc32304087 \h </w:instrText>
      </w:r>
      <w:r>
        <w:fldChar w:fldCharType="separate"/>
      </w:r>
      <w:r>
        <w:t>39</w:t>
      </w:r>
      <w:r>
        <w:fldChar w:fldCharType="end"/>
      </w:r>
    </w:p>
    <w:p>
      <w:pPr>
        <w:pStyle w:val="TOC8"/>
        <w:rPr>
          <w:rFonts w:asciiTheme="minorHAnsi" w:eastAsiaTheme="minorEastAsia" w:hAnsiTheme="minorHAnsi" w:cstheme="minorBidi"/>
          <w:szCs w:val="22"/>
        </w:rPr>
      </w:pPr>
      <w:r>
        <w:t>35A.</w:t>
      </w:r>
      <w:r>
        <w:tab/>
        <w:t xml:space="preserve">Delegable functions of Minister </w:t>
      </w:r>
      <w:r>
        <w:rPr>
          <w:snapToGrid w:val="0"/>
        </w:rPr>
        <w:t>(Act </w:t>
      </w:r>
      <w:r>
        <w:t>s. 9.66)</w:t>
      </w:r>
      <w:r>
        <w:tab/>
      </w:r>
      <w:r>
        <w:fldChar w:fldCharType="begin"/>
      </w:r>
      <w:r>
        <w:instrText xml:space="preserve"> PAGEREF _Toc32304088 \h </w:instrText>
      </w:r>
      <w:r>
        <w:fldChar w:fldCharType="separate"/>
      </w:r>
      <w:r>
        <w:t>40</w:t>
      </w:r>
      <w:r>
        <w:fldChar w:fldCharType="end"/>
      </w:r>
    </w:p>
    <w:p>
      <w:pPr>
        <w:pStyle w:val="TOC8"/>
        <w:rPr>
          <w:rFonts w:asciiTheme="minorHAnsi" w:eastAsiaTheme="minorEastAsia" w:hAnsiTheme="minorHAnsi" w:cstheme="minorBidi"/>
          <w:szCs w:val="22"/>
        </w:rPr>
      </w:pPr>
      <w:r>
        <w:t>35B.</w:t>
      </w:r>
      <w:r>
        <w:tab/>
        <w:t>Delegable functions of Departmental CEO (Act s. 9.67)</w:t>
      </w:r>
      <w:r>
        <w:tab/>
      </w:r>
      <w:r>
        <w:fldChar w:fldCharType="begin"/>
      </w:r>
      <w:r>
        <w:instrText xml:space="preserve"> PAGEREF _Toc32304089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to enter, form of (Act s. 3.33(1) and 8.8(1))</w:t>
      </w:r>
      <w:r>
        <w:tab/>
      </w:r>
      <w:r>
        <w:fldChar w:fldCharType="begin"/>
      </w:r>
      <w:r>
        <w:instrText xml:space="preserve"> PAGEREF _Toc32304090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Other transitional provisions</w:t>
      </w:r>
    </w:p>
    <w:p>
      <w:pPr>
        <w:pStyle w:val="TOC8"/>
        <w:rPr>
          <w:rFonts w:asciiTheme="minorHAnsi" w:eastAsiaTheme="minorEastAsia" w:hAnsiTheme="minorHAnsi" w:cstheme="minorBidi"/>
          <w:szCs w:val="22"/>
        </w:rPr>
      </w:pPr>
      <w:r>
        <w:t>38.</w:t>
      </w:r>
      <w:r>
        <w:rPr>
          <w:snapToGrid w:val="0"/>
        </w:rPr>
        <w:tab/>
        <w:t>Adopting former model by</w:t>
      </w:r>
      <w:r>
        <w:rPr>
          <w:snapToGrid w:val="0"/>
        </w:rPr>
        <w:noBreakHyphen/>
        <w:t>laws as local laws (Act s. 3.8(2) and (3))</w:t>
      </w:r>
      <w:r>
        <w:tab/>
      </w:r>
      <w:r>
        <w:fldChar w:fldCharType="begin"/>
      </w:r>
      <w:r>
        <w:instrText xml:space="preserve"> PAGEREF _Toc32304092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 — Forms</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_Toc32304095 \h </w:instrText>
      </w:r>
      <w:r>
        <w:fldChar w:fldCharType="separate"/>
      </w:r>
      <w:r>
        <w:t>49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_Toc32304096 \h </w:instrText>
      </w:r>
      <w:r>
        <w:fldChar w:fldCharType="separate"/>
      </w:r>
      <w:r>
        <w:t>51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_Toc32304097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3" w:name="_Toc32304019"/>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304020"/>
      <w:r>
        <w:rPr>
          <w:rStyle w:val="CharSectno"/>
        </w:rPr>
        <w:t>1</w:t>
      </w:r>
      <w:r>
        <w:rPr>
          <w:snapToGrid w:val="0"/>
        </w:rPr>
        <w:t>.</w:t>
      </w:r>
      <w:r>
        <w:rPr>
          <w:snapToGrid w:val="0"/>
        </w:rPr>
        <w:tab/>
        <w:t>Citation</w:t>
      </w:r>
      <w:bookmarkEnd w:id="4"/>
    </w:p>
    <w:p>
      <w:pPr>
        <w:pStyle w:val="Subsection"/>
        <w:rPr>
          <w:i/>
          <w:snapToGrid w:val="0"/>
        </w:rPr>
      </w:pPr>
      <w:r>
        <w:rPr>
          <w:snapToGrid w:val="0"/>
        </w:rPr>
        <w:tab/>
      </w:r>
      <w:r>
        <w:rPr>
          <w:snapToGrid w:val="0"/>
        </w:rPr>
        <w:tab/>
        <w:t xml:space="preserve">These regulations may be cited as the </w:t>
      </w:r>
      <w:r>
        <w:rPr>
          <w:i/>
          <w:snapToGrid w:val="0"/>
        </w:rPr>
        <w:t>Local Government (Functions and General) Regulations 1996</w:t>
      </w:r>
      <w:r>
        <w:rPr>
          <w:snapToGrid w:val="0"/>
        </w:rPr>
        <w:t>.</w:t>
      </w:r>
    </w:p>
    <w:p>
      <w:pPr>
        <w:pStyle w:val="Heading5"/>
        <w:rPr>
          <w:snapToGrid w:val="0"/>
        </w:rPr>
      </w:pPr>
      <w:bookmarkStart w:id="5" w:name="_Toc32304021"/>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These regulations come into operation on 1 July 1996.</w:t>
      </w:r>
    </w:p>
    <w:p>
      <w:pPr>
        <w:pStyle w:val="Heading2"/>
      </w:pPr>
      <w:bookmarkStart w:id="6" w:name="_Toc32304022"/>
      <w:r>
        <w:rPr>
          <w:rStyle w:val="CharPartNo"/>
        </w:rPr>
        <w:t>Part 1A</w:t>
      </w:r>
      <w:r>
        <w:rPr>
          <w:rStyle w:val="CharDivNo"/>
        </w:rPr>
        <w:t> </w:t>
      </w:r>
      <w:r>
        <w:rPr>
          <w:rStyle w:val="CharPartNo"/>
        </w:rPr>
        <w:t>—</w:t>
      </w:r>
      <w:r>
        <w:rPr>
          <w:rStyle w:val="CharDivText"/>
        </w:rPr>
        <w:t> </w:t>
      </w:r>
      <w:r>
        <w:rPr>
          <w:rStyle w:val="CharPartText"/>
        </w:rPr>
        <w:t>Local laws</w:t>
      </w:r>
      <w:bookmarkEnd w:id="6"/>
    </w:p>
    <w:p>
      <w:pPr>
        <w:pStyle w:val="Footnoteheading"/>
      </w:pPr>
      <w:r>
        <w:tab/>
        <w:t>[Heading inserted: Gazette 11 Sep 1998 p. 4927.]</w:t>
      </w:r>
    </w:p>
    <w:p>
      <w:pPr>
        <w:pStyle w:val="Heading5"/>
      </w:pPr>
      <w:bookmarkStart w:id="7" w:name="_Toc32304023"/>
      <w:r>
        <w:rPr>
          <w:rStyle w:val="CharSectno"/>
        </w:rPr>
        <w:t>2A</w:t>
      </w:r>
      <w:r>
        <w:t>.</w:t>
      </w:r>
      <w:r>
        <w:tab/>
        <w:t>Matters about which local laws are not to be made (Act s. 3.5)</w:t>
      </w:r>
      <w:bookmarkEnd w:id="7"/>
    </w:p>
    <w:p>
      <w:pPr>
        <w:pStyle w:val="Subsection"/>
        <w:rPr>
          <w:snapToGrid w:val="0"/>
        </w:rPr>
      </w:pPr>
      <w:r>
        <w:rPr>
          <w:snapToGrid w:val="0"/>
        </w:rPr>
        <w:tab/>
      </w:r>
      <w:r>
        <w:rPr>
          <w:snapToGrid w:val="0"/>
        </w:rPr>
        <w:tab/>
        <w:t>Local laws are not to be made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Gazette 11 Sep 1998 p. 4927.]</w:t>
      </w:r>
    </w:p>
    <w:p>
      <w:pPr>
        <w:pStyle w:val="Heading5"/>
      </w:pPr>
      <w:bookmarkStart w:id="8" w:name="_Toc32304024"/>
      <w:r>
        <w:rPr>
          <w:rStyle w:val="CharSectno"/>
        </w:rPr>
        <w:t>3</w:t>
      </w:r>
      <w:r>
        <w:t>.</w:t>
      </w:r>
      <w:r>
        <w:tab/>
        <w:t xml:space="preserve">Prescribed manner of giving notice of purpose and effect of proposed local law </w:t>
      </w:r>
      <w:r>
        <w:rPr>
          <w:snapToGrid w:val="0"/>
        </w:rPr>
        <w:t>(Act </w:t>
      </w:r>
      <w:r>
        <w:t>s. 3.12(2))</w:t>
      </w:r>
      <w:bookmarkEnd w:id="8"/>
    </w:p>
    <w:p>
      <w:pPr>
        <w:pStyle w:val="Subsection"/>
      </w:pPr>
      <w:r>
        <w:tab/>
      </w:r>
      <w:r>
        <w:tab/>
        <w:t>For the purpose of section 3.12 of the Act, the person presiding at a council meeting is to give notice of the purpose and effect of a local law by ensuring that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Gazette 31 Mar 2005 p. 1057; amended: Gazette 27 Sep 2011 p. 3846.]</w:t>
      </w:r>
    </w:p>
    <w:p>
      <w:pPr>
        <w:pStyle w:val="Heading2"/>
      </w:pPr>
      <w:bookmarkStart w:id="9" w:name="_Toc32304025"/>
      <w:r>
        <w:rPr>
          <w:rStyle w:val="CharPartNo"/>
        </w:rPr>
        <w:t>Part 2</w:t>
      </w:r>
      <w:r>
        <w:rPr>
          <w:rStyle w:val="CharDivNo"/>
        </w:rPr>
        <w:t> </w:t>
      </w:r>
      <w:r>
        <w:t>—</w:t>
      </w:r>
      <w:r>
        <w:rPr>
          <w:rStyle w:val="CharDivText"/>
        </w:rPr>
        <w:t> </w:t>
      </w:r>
      <w:r>
        <w:rPr>
          <w:rStyle w:val="CharPartText"/>
        </w:rPr>
        <w:t>Thoroughfares</w:t>
      </w:r>
      <w:bookmarkEnd w:id="9"/>
    </w:p>
    <w:p>
      <w:pPr>
        <w:pStyle w:val="Heading5"/>
        <w:rPr>
          <w:snapToGrid w:val="0"/>
        </w:rPr>
      </w:pPr>
      <w:bookmarkStart w:id="10" w:name="_Toc32304026"/>
      <w:r>
        <w:rPr>
          <w:rStyle w:val="CharSectno"/>
        </w:rPr>
        <w:t>4</w:t>
      </w:r>
      <w:r>
        <w:rPr>
          <w:snapToGrid w:val="0"/>
        </w:rPr>
        <w:t>.</w:t>
      </w:r>
      <w:r>
        <w:rPr>
          <w:snapToGrid w:val="0"/>
        </w:rPr>
        <w:tab/>
        <w:t>Persons prescribed to be notified of road closure (Act s. 3.50)</w:t>
      </w:r>
      <w:bookmarkEnd w:id="10"/>
    </w:p>
    <w:p>
      <w:pPr>
        <w:pStyle w:val="Subsection"/>
        <w:spacing w:before="140"/>
        <w:rPr>
          <w:snapToGrid w:val="0"/>
        </w:rPr>
      </w:pPr>
      <w:r>
        <w:rPr>
          <w:snapToGrid w:val="0"/>
        </w:rPr>
        <w:tab/>
        <w:t>(1)</w:t>
      </w:r>
      <w:r>
        <w:rPr>
          <w:snapToGrid w:val="0"/>
        </w:rPr>
        <w:tab/>
        <w:t>The persons prescribed for the purposes of section 3.50 of the Act are —</w:t>
      </w:r>
    </w:p>
    <w:p>
      <w:pPr>
        <w:pStyle w:val="Indenta"/>
        <w:spacing w:before="60"/>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 and</w:t>
      </w:r>
    </w:p>
    <w:p>
      <w:pPr>
        <w:pStyle w:val="Indenta"/>
        <w:spacing w:before="60"/>
        <w:rPr>
          <w:snapToGrid w:val="0"/>
        </w:rPr>
      </w:pPr>
      <w:r>
        <w:rPr>
          <w:snapToGrid w:val="0"/>
        </w:rPr>
        <w:tab/>
        <w:t>(b)</w:t>
      </w:r>
      <w:r>
        <w:rPr>
          <w:snapToGrid w:val="0"/>
        </w:rPr>
        <w:tab/>
        <w:t>the person having principal responsibility in the locality for ambulance services; and</w:t>
      </w:r>
    </w:p>
    <w:p>
      <w:pPr>
        <w:pStyle w:val="Indenta"/>
        <w:spacing w:before="60"/>
        <w:rPr>
          <w:snapToGrid w:val="0"/>
        </w:rPr>
      </w:pPr>
      <w:r>
        <w:rPr>
          <w:snapToGrid w:val="0"/>
        </w:rPr>
        <w:tab/>
        <w:t>(c)</w:t>
      </w:r>
      <w:r>
        <w:rPr>
          <w:snapToGrid w:val="0"/>
        </w:rPr>
        <w:tab/>
        <w:t>the person having principal responsibility in the locality for fire services; and</w:t>
      </w:r>
    </w:p>
    <w:p>
      <w:pPr>
        <w:pStyle w:val="Indenta"/>
        <w:spacing w:before="60"/>
        <w:rPr>
          <w:snapToGrid w:val="0"/>
        </w:rPr>
      </w:pPr>
      <w:r>
        <w:rPr>
          <w:snapToGrid w:val="0"/>
        </w:rPr>
        <w:tab/>
        <w:t>(d)</w:t>
      </w:r>
      <w:r>
        <w:rPr>
          <w:snapToGrid w:val="0"/>
        </w:rPr>
        <w:tab/>
        <w:t>the occupier of land that will lose its access.</w:t>
      </w:r>
    </w:p>
    <w:p>
      <w:pPr>
        <w:pStyle w:val="Subsection"/>
        <w:spacing w:before="140"/>
        <w:rPr>
          <w:snapToGrid w:val="0"/>
        </w:rPr>
      </w:pPr>
      <w:r>
        <w:rPr>
          <w:snapToGrid w:val="0"/>
        </w:rPr>
        <w:tab/>
        <w:t>(2)</w:t>
      </w:r>
      <w:r>
        <w:rPr>
          <w:snapToGrid w:val="0"/>
        </w:rPr>
        <w:tab/>
        <w:t>The land that is prescribed for the purposes of section 3.50 of the Act is land that will lose its access.</w:t>
      </w:r>
    </w:p>
    <w:p>
      <w:pPr>
        <w:pStyle w:val="Subsection"/>
        <w:spacing w:before="140"/>
        <w:rPr>
          <w:snapToGrid w:val="0"/>
        </w:rPr>
      </w:pPr>
      <w:r>
        <w:rPr>
          <w:snapToGrid w:val="0"/>
        </w:rPr>
        <w:tab/>
        <w:t>(3)</w:t>
      </w:r>
      <w:r>
        <w:rPr>
          <w:snapToGrid w:val="0"/>
        </w:rPr>
        <w:tab/>
        <w:t>In this regulation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11" w:name="_Toc32304027"/>
      <w:r>
        <w:rPr>
          <w:rStyle w:val="CharSectno"/>
        </w:rPr>
        <w:t>5</w:t>
      </w:r>
      <w:r>
        <w:rPr>
          <w:snapToGrid w:val="0"/>
        </w:rPr>
        <w:t>.</w:t>
      </w:r>
      <w:r>
        <w:rPr>
          <w:snapToGrid w:val="0"/>
        </w:rPr>
        <w:tab/>
        <w:t>Persons prescribed to be notified of certain proposals (Act s. </w:t>
      </w:r>
      <w:r>
        <w:rPr>
          <w:rStyle w:val="CharSectno"/>
        </w:rPr>
        <w:t>3</w:t>
      </w:r>
      <w:r>
        <w:rPr>
          <w:snapToGrid w:val="0"/>
        </w:rPr>
        <w:t xml:space="preserve">.51(1) </w:t>
      </w:r>
      <w:r>
        <w:rPr>
          <w:i/>
          <w:snapToGrid w:val="0"/>
        </w:rPr>
        <w:t>person having an interest</w:t>
      </w:r>
      <w:r>
        <w:rPr>
          <w:snapToGrid w:val="0"/>
        </w:rPr>
        <w:t>)</w:t>
      </w:r>
      <w:bookmarkEnd w:id="11"/>
    </w:p>
    <w:p>
      <w:pPr>
        <w:pStyle w:val="Subsection"/>
        <w:spacing w:before="140"/>
        <w:rPr>
          <w:snapToGrid w:val="0"/>
        </w:rPr>
      </w:pPr>
      <w:r>
        <w:rPr>
          <w:snapToGrid w:val="0"/>
        </w:rPr>
        <w:tab/>
      </w:r>
      <w:r>
        <w:rPr>
          <w:snapToGrid w:val="0"/>
        </w:rPr>
        <w:tab/>
        <w:t>The persons prescribed for the purposes of section 3.51 of the Act are —</w:t>
      </w:r>
    </w:p>
    <w:p>
      <w:pPr>
        <w:pStyle w:val="Indenta"/>
        <w:spacing w:before="60"/>
        <w:rPr>
          <w:snapToGrid w:val="0"/>
        </w:rPr>
      </w:pPr>
      <w:r>
        <w:rPr>
          <w:snapToGrid w:val="0"/>
        </w:rPr>
        <w:tab/>
        <w:t>(a)</w:t>
      </w:r>
      <w:r>
        <w:rPr>
          <w:snapToGrid w:val="0"/>
        </w:rPr>
        <w:tab/>
        <w:t>if the land to which that section applies is occupied, the occupier; and</w:t>
      </w:r>
    </w:p>
    <w:p>
      <w:pPr>
        <w:pStyle w:val="Indenta"/>
        <w:spacing w:before="60"/>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12" w:name="_Toc32304028"/>
      <w:r>
        <w:rPr>
          <w:rStyle w:val="CharSectno"/>
        </w:rPr>
        <w:t>6</w:t>
      </w:r>
      <w:r>
        <w:rPr>
          <w:snapToGrid w:val="0"/>
        </w:rPr>
        <w:t>.</w:t>
      </w:r>
      <w:r>
        <w:rPr>
          <w:snapToGrid w:val="0"/>
        </w:rPr>
        <w:tab/>
        <w:t>Transitional provisions about road closures</w:t>
      </w:r>
      <w:bookmarkEnd w:id="12"/>
    </w:p>
    <w:p>
      <w:pPr>
        <w:pStyle w:val="Subsection"/>
        <w:rPr>
          <w:snapToGrid w:val="0"/>
        </w:rPr>
      </w:pPr>
      <w:r>
        <w:rPr>
          <w:snapToGrid w:val="0"/>
        </w:rPr>
        <w:tab/>
        <w:t>(1)</w:t>
      </w:r>
      <w:r>
        <w:rPr>
          <w:snapToGrid w:val="0"/>
        </w:rPr>
        <w:tab/>
        <w:t>If, when the Act comes into operation, a thoroughfare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1</w:t>
      </w:r>
      <w:r>
        <w:t>.</w:t>
      </w:r>
    </w:p>
    <w:p>
      <w:pPr>
        <w:pStyle w:val="Heading2"/>
      </w:pPr>
      <w:bookmarkStart w:id="13" w:name="_Toc32304029"/>
      <w:r>
        <w:rPr>
          <w:rStyle w:val="CharPartNo"/>
        </w:rPr>
        <w:t>Part 3</w:t>
      </w:r>
      <w:r>
        <w:rPr>
          <w:rStyle w:val="CharDivNo"/>
        </w:rPr>
        <w:t> </w:t>
      </w:r>
      <w:r>
        <w:t>—</w:t>
      </w:r>
      <w:r>
        <w:rPr>
          <w:rStyle w:val="CharDivText"/>
        </w:rPr>
        <w:t> </w:t>
      </w:r>
      <w:r>
        <w:rPr>
          <w:rStyle w:val="CharPartText"/>
        </w:rPr>
        <w:t>Commercial enterprises by local governments (s. 3.59)</w:t>
      </w:r>
      <w:bookmarkEnd w:id="13"/>
    </w:p>
    <w:p>
      <w:pPr>
        <w:pStyle w:val="Heading5"/>
      </w:pPr>
      <w:bookmarkStart w:id="14" w:name="_Toc32304030"/>
      <w:r>
        <w:rPr>
          <w:rStyle w:val="CharSectno"/>
        </w:rPr>
        <w:t>7</w:t>
      </w:r>
      <w:r>
        <w:t>.</w:t>
      </w:r>
      <w:r>
        <w:tab/>
        <w:t>Term used: major regional centre</w:t>
      </w:r>
      <w:bookmarkEnd w:id="14"/>
    </w:p>
    <w:p>
      <w:pPr>
        <w:pStyle w:val="Subsection"/>
      </w:pPr>
      <w:r>
        <w:tab/>
        <w:t>(1)</w:t>
      </w:r>
      <w:r>
        <w:tab/>
        <w:t>In this Part —</w:t>
      </w:r>
    </w:p>
    <w:p>
      <w:pPr>
        <w:pStyle w:val="Defstart"/>
      </w:pPr>
      <w:r>
        <w:tab/>
      </w:r>
      <w:r>
        <w:rPr>
          <w:rStyle w:val="CharDefText"/>
        </w:rPr>
        <w:t>major regional centre</w:t>
      </w:r>
      <w:r>
        <w:t xml:space="preserve"> means a local government the district of which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Gazette 27 Sep 2011 p. 3843-4.]</w:t>
      </w:r>
    </w:p>
    <w:p>
      <w:pPr>
        <w:pStyle w:val="Heading5"/>
      </w:pPr>
      <w:bookmarkStart w:id="15" w:name="_Toc32304031"/>
      <w:r>
        <w:rPr>
          <w:rStyle w:val="CharSectno"/>
        </w:rPr>
        <w:t>8A</w:t>
      </w:r>
      <w:r>
        <w:t>.</w:t>
      </w:r>
      <w:r>
        <w:tab/>
        <w:t xml:space="preserve">Amount prescribed for major land transactions; exempt land transactions prescribed </w:t>
      </w:r>
      <w:r>
        <w:rPr>
          <w:snapToGrid w:val="0"/>
        </w:rPr>
        <w:t>(Act </w:t>
      </w:r>
      <w:r>
        <w:t>s. 3.59)</w:t>
      </w:r>
      <w:bookmarkEnd w:id="15"/>
    </w:p>
    <w:p>
      <w:pPr>
        <w:pStyle w:val="Subsection"/>
      </w:pPr>
      <w:r>
        <w:tab/>
        <w:t>(1)</w:t>
      </w:r>
      <w:r>
        <w:tab/>
        <w:t xml:space="preserve">The amount prescribed for the purposes of the definition of </w:t>
      </w:r>
      <w:r>
        <w:rPr>
          <w:b/>
          <w:i/>
        </w:rPr>
        <w:t>major land transaction</w:t>
      </w:r>
      <w:r>
        <w:t xml:space="preserve"> in section 3.59(1) of the Act is —</w:t>
      </w:r>
    </w:p>
    <w:p>
      <w:pPr>
        <w:pStyle w:val="Indenta"/>
      </w:pPr>
      <w:r>
        <w:tab/>
        <w:t>(a)</w:t>
      </w:r>
      <w:r>
        <w:tab/>
        <w:t>if the land transaction is entered into by a local government the district of which is in the metropolitan area or a major regional centre, the amount that is the lesser of —</w:t>
      </w:r>
    </w:p>
    <w:p>
      <w:pPr>
        <w:pStyle w:val="Indenti"/>
      </w:pPr>
      <w:r>
        <w:tab/>
        <w:t>(i)</w:t>
      </w:r>
      <w:r>
        <w:tab/>
        <w:t>$10 000 000; or</w:t>
      </w:r>
    </w:p>
    <w:p>
      <w:pPr>
        <w:pStyle w:val="Indenti"/>
      </w:pPr>
      <w:r>
        <w:tab/>
        <w:t>(ii)</w:t>
      </w:r>
      <w:r>
        <w:tab/>
        <w:t>10% of the operating expenditure incurred by the local government from its municipal fund in the last completed financial year;</w:t>
      </w:r>
    </w:p>
    <w:p>
      <w:pPr>
        <w:pStyle w:val="Indenta"/>
      </w:pPr>
      <w:r>
        <w:tab/>
      </w:r>
      <w:r>
        <w:tab/>
        <w:t>or</w:t>
      </w:r>
    </w:p>
    <w:p>
      <w:pPr>
        <w:pStyle w:val="Indenta"/>
      </w:pPr>
      <w:r>
        <w:tab/>
        <w:t>(b)</w:t>
      </w:r>
      <w:r>
        <w:tab/>
        <w:t>if the land transaction is entered into by any other local government, the amount that is the lesser of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A land transaction is an exempt land transaction for the purposes of section 3.59 of the Act if —</w:t>
      </w:r>
    </w:p>
    <w:p>
      <w:pPr>
        <w:pStyle w:val="Indenta"/>
      </w:pPr>
      <w:r>
        <w:tab/>
        <w:t>(a)</w:t>
      </w:r>
      <w:r>
        <w:tab/>
        <w:t>the total value of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the Minister has, in writing, declared the transaction to be an exempt transaction because the Minister is satisfied that the amount by which the total value exceeds the amount prescribed under subregulation (1) is not significant taking into account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Gazette 27 Sep 2011 p. 3844.]</w:t>
      </w:r>
    </w:p>
    <w:p>
      <w:pPr>
        <w:pStyle w:val="Heading5"/>
        <w:rPr>
          <w:snapToGrid w:val="0"/>
        </w:rPr>
      </w:pPr>
      <w:bookmarkStart w:id="16" w:name="_Toc32304032"/>
      <w:r>
        <w:rPr>
          <w:rStyle w:val="CharSectno"/>
        </w:rPr>
        <w:t>8</w:t>
      </w:r>
      <w:r>
        <w:rPr>
          <w:snapToGrid w:val="0"/>
        </w:rPr>
        <w:t>.</w:t>
      </w:r>
      <w:r>
        <w:rPr>
          <w:snapToGrid w:val="0"/>
        </w:rPr>
        <w:tab/>
        <w:t>Exempt land transactions prescribed (Act s. 3.59)</w:t>
      </w:r>
      <w:bookmarkEnd w:id="16"/>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 xml:space="preserve">although the total value referred to in the definition of </w:t>
      </w:r>
      <w:r>
        <w:rPr>
          <w:b/>
          <w:i/>
          <w:snapToGrid w:val="0"/>
        </w:rPr>
        <w:t>major land transaction</w:t>
      </w:r>
      <w:r>
        <w:rPr>
          <w:snapToGrid w:val="0"/>
        </w:rPr>
        <w:t xml:space="preserve">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Gazette 29 Aug 1997 p. 4867</w:t>
      </w:r>
      <w:r>
        <w:noBreakHyphen/>
        <w:t>8.]</w:t>
      </w:r>
    </w:p>
    <w:p>
      <w:pPr>
        <w:pStyle w:val="Heading5"/>
        <w:rPr>
          <w:snapToGrid w:val="0"/>
        </w:rPr>
      </w:pPr>
      <w:bookmarkStart w:id="17" w:name="_Toc32304033"/>
      <w:r>
        <w:rPr>
          <w:rStyle w:val="CharSectno"/>
        </w:rPr>
        <w:t>9</w:t>
      </w:r>
      <w:r>
        <w:rPr>
          <w:snapToGrid w:val="0"/>
        </w:rPr>
        <w:t>.</w:t>
      </w:r>
      <w:r>
        <w:rPr>
          <w:snapToGrid w:val="0"/>
        </w:rPr>
        <w:tab/>
        <w:t>Amount prescribed for major trading undertakings; exempt trading undertakings prescribed (Act s. 3.59)</w:t>
      </w:r>
      <w:bookmarkEnd w:id="17"/>
    </w:p>
    <w:p>
      <w:pPr>
        <w:pStyle w:val="Subsection"/>
      </w:pPr>
      <w:r>
        <w:tab/>
        <w:t>(1)</w:t>
      </w:r>
      <w:r>
        <w:tab/>
        <w:t xml:space="preserve">The amount prescribed for the purposes of the definition of </w:t>
      </w:r>
      <w:r>
        <w:rPr>
          <w:b/>
          <w:i/>
        </w:rPr>
        <w:t>major trading undertaking</w:t>
      </w:r>
      <w:r>
        <w:t xml:space="preserve"> in section 3.59(1) of the Act is —</w:t>
      </w:r>
    </w:p>
    <w:p>
      <w:pPr>
        <w:pStyle w:val="Indenta"/>
      </w:pPr>
      <w:r>
        <w:tab/>
        <w:t>(a)</w:t>
      </w:r>
      <w:r>
        <w:tab/>
        <w:t>if the trading undertaking is entered into by a local government the district of which is in the metropolitan area or a major regional centre, the amount that is the lesser of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if the trading undertaking is entered into by any other local government, the amount that is the lesser of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w:t>
      </w:r>
    </w:p>
    <w:p>
      <w:pPr>
        <w:pStyle w:val="Indenta"/>
        <w:rPr>
          <w:snapToGrid w:val="0"/>
        </w:rPr>
      </w:pPr>
      <w:r>
        <w:rPr>
          <w:snapToGrid w:val="0"/>
        </w:rPr>
        <w:tab/>
        <w:t>(a)</w:t>
      </w:r>
      <w:r>
        <w:rPr>
          <w:snapToGrid w:val="0"/>
        </w:rPr>
        <w:tab/>
        <w:t>the operating expenditure incurred by the local government from its municipal fund in the last completed financial year; and</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r>
        <w:tab/>
        <w:t>(3)</w:t>
      </w:r>
      <w:r>
        <w:tab/>
        <w:t>A trading undertaking is an exempt trading undertaking for the purposes of section 3.59 of the Act if —</w:t>
      </w:r>
    </w:p>
    <w:p>
      <w:pPr>
        <w:pStyle w:val="Indenta"/>
      </w:pPr>
      <w:r>
        <w:tab/>
        <w:t>(a)</w:t>
      </w:r>
      <w:r>
        <w:tab/>
        <w:t>the undertaking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the Minister has, in writing, declared the transaction to be an exempt transaction because the Minister is satisfied that the amount by which expenditure is, or is likely to be, more that the amount prescribed under subregulation (1) is not significant taking into account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Gazette 31 Mar 2005 p. 1054; 27 Sep 2011 p. 3845.]</w:t>
      </w:r>
    </w:p>
    <w:p>
      <w:pPr>
        <w:pStyle w:val="Heading5"/>
        <w:rPr>
          <w:snapToGrid w:val="0"/>
        </w:rPr>
      </w:pPr>
      <w:bookmarkStart w:id="18" w:name="_Toc32304034"/>
      <w:r>
        <w:rPr>
          <w:rStyle w:val="CharSectno"/>
        </w:rPr>
        <w:t>10</w:t>
      </w:r>
      <w:r>
        <w:rPr>
          <w:snapToGrid w:val="0"/>
        </w:rPr>
        <w:t>.</w:t>
      </w:r>
      <w:r>
        <w:rPr>
          <w:snapToGrid w:val="0"/>
        </w:rPr>
        <w:tab/>
        <w:t>Business plans for major trading undertaking and major land transaction, content of</w:t>
      </w:r>
      <w:bookmarkEnd w:id="18"/>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w:t>
      </w:r>
    </w:p>
    <w:p>
      <w:pPr>
        <w:pStyle w:val="Indenti"/>
        <w:rPr>
          <w:snapToGrid w:val="0"/>
        </w:rPr>
      </w:pPr>
      <w:r>
        <w:rPr>
          <w:snapToGrid w:val="0"/>
        </w:rPr>
        <w:tab/>
        <w:t>(i)</w:t>
      </w:r>
      <w:r>
        <w:rPr>
          <w:snapToGrid w:val="0"/>
        </w:rPr>
        <w:tab/>
        <w:t>the identity of each joint venturer other than the local government; and</w:t>
      </w:r>
    </w:p>
    <w:p>
      <w:pPr>
        <w:pStyle w:val="Indenti"/>
        <w:rPr>
          <w:snapToGrid w:val="0"/>
        </w:rPr>
      </w:pPr>
      <w:r>
        <w:rPr>
          <w:snapToGrid w:val="0"/>
        </w:rPr>
        <w:tab/>
        <w:t>(ii)</w:t>
      </w:r>
      <w:r>
        <w:rPr>
          <w:snapToGrid w:val="0"/>
        </w:rPr>
        <w:tab/>
        <w:t>the ownership of, and any other interests in, property that is involved in, or acquired in the course of, the joint venture; and</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19" w:name="_Toc32304035"/>
      <w:r>
        <w:rPr>
          <w:rStyle w:val="CharPartNo"/>
        </w:rPr>
        <w:t>Part 4</w:t>
      </w:r>
      <w:r>
        <w:rPr>
          <w:b w:val="0"/>
        </w:rPr>
        <w:t> </w:t>
      </w:r>
      <w:r>
        <w:t>—</w:t>
      </w:r>
      <w:r>
        <w:rPr>
          <w:b w:val="0"/>
        </w:rPr>
        <w:t> </w:t>
      </w:r>
      <w:r>
        <w:rPr>
          <w:rStyle w:val="CharPartText"/>
        </w:rPr>
        <w:t>Provision of goods and services</w:t>
      </w:r>
      <w:bookmarkEnd w:id="19"/>
    </w:p>
    <w:p>
      <w:pPr>
        <w:pStyle w:val="Footnoteheading"/>
      </w:pPr>
      <w:r>
        <w:tab/>
        <w:t>[Heading inserted: Gazette 2 Feb 2007 p. 244.]</w:t>
      </w:r>
    </w:p>
    <w:p>
      <w:pPr>
        <w:pStyle w:val="Heading3"/>
      </w:pPr>
      <w:bookmarkStart w:id="20" w:name="_Toc32304036"/>
      <w:r>
        <w:rPr>
          <w:rStyle w:val="CharDivNo"/>
        </w:rPr>
        <w:t>Division 1</w:t>
      </w:r>
      <w:r>
        <w:t> — </w:t>
      </w:r>
      <w:r>
        <w:rPr>
          <w:rStyle w:val="CharDivText"/>
        </w:rPr>
        <w:t>Purchasing policies</w:t>
      </w:r>
      <w:bookmarkEnd w:id="20"/>
    </w:p>
    <w:p>
      <w:pPr>
        <w:pStyle w:val="Footnoteheading"/>
      </w:pPr>
      <w:r>
        <w:tab/>
        <w:t>[Heading inserted: Gazette 2 Feb 2007 p. 244.]</w:t>
      </w:r>
    </w:p>
    <w:p>
      <w:pPr>
        <w:pStyle w:val="Heading5"/>
      </w:pPr>
      <w:bookmarkStart w:id="21" w:name="_Toc32304037"/>
      <w:r>
        <w:rPr>
          <w:rStyle w:val="CharSectno"/>
        </w:rPr>
        <w:t>11A</w:t>
      </w:r>
      <w:r>
        <w:t>.</w:t>
      </w:r>
      <w:r>
        <w:tab/>
        <w:t>Purchasing policies for local governments</w:t>
      </w:r>
      <w:bookmarkEnd w:id="21"/>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$150 000 or less or worth $150 000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A purchasing policy must make provision in respect of —</w:t>
      </w:r>
    </w:p>
    <w:p>
      <w:pPr>
        <w:pStyle w:val="Indenta"/>
      </w:pPr>
      <w:r>
        <w:tab/>
        <w:t>(a)</w:t>
      </w:r>
      <w:r>
        <w:tab/>
        <w:t>the form of quotations acceptable; and</w:t>
      </w:r>
    </w:p>
    <w:p>
      <w:pPr>
        <w:pStyle w:val="Indenta"/>
      </w:pPr>
      <w:r>
        <w:tab/>
        <w:t>(ba)</w:t>
      </w:r>
      <w:r>
        <w:tab/>
        <w:t>the minimum number of oral quotations and written quotations that must be obtained; and</w:t>
      </w:r>
    </w:p>
    <w:p>
      <w:pPr>
        <w:pStyle w:val="Indenta"/>
      </w:pPr>
      <w:r>
        <w:tab/>
        <w:t>(b)</w:t>
      </w:r>
      <w:r>
        <w:tab/>
        <w:t>the recording and retention of written information, or documents, in respect of —</w:t>
      </w:r>
    </w:p>
    <w:p>
      <w:pPr>
        <w:pStyle w:val="Indenti"/>
      </w:pPr>
      <w:r>
        <w:tab/>
        <w:t>(i)</w:t>
      </w:r>
      <w:r>
        <w:tab/>
        <w:t>all quotations received; and</w:t>
      </w:r>
    </w:p>
    <w:p>
      <w:pPr>
        <w:pStyle w:val="Indenti"/>
      </w:pPr>
      <w:r>
        <w:tab/>
        <w:t>(ii)</w:t>
      </w:r>
      <w:r>
        <w:tab/>
        <w:t>all purchases made.</w:t>
      </w:r>
    </w:p>
    <w:p>
      <w:pPr>
        <w:pStyle w:val="Ednotesubsection"/>
      </w:pPr>
      <w:r>
        <w:tab/>
        <w:t>[(4)</w:t>
      </w:r>
      <w:r>
        <w:tab/>
        <w:t>deleted]</w:t>
      </w:r>
    </w:p>
    <w:p>
      <w:pPr>
        <w:pStyle w:val="Footnotesection"/>
      </w:pPr>
      <w:r>
        <w:tab/>
        <w:t>[Regulation 11A inserted: Gazette 2 Feb 2007 p. 245; amended: Gazette 18 Sep 2015 p. 3804.]</w:t>
      </w:r>
    </w:p>
    <w:p>
      <w:pPr>
        <w:pStyle w:val="Heading3"/>
      </w:pPr>
      <w:bookmarkStart w:id="22" w:name="_Toc32304038"/>
      <w:r>
        <w:rPr>
          <w:rStyle w:val="CharDivNo"/>
        </w:rPr>
        <w:t>Division 2</w:t>
      </w:r>
      <w:r>
        <w:t> — </w:t>
      </w:r>
      <w:r>
        <w:rPr>
          <w:rStyle w:val="CharDivText"/>
        </w:rPr>
        <w:t>Tenders for providing goods or services (s. 3.57)</w:t>
      </w:r>
      <w:bookmarkEnd w:id="22"/>
    </w:p>
    <w:p>
      <w:pPr>
        <w:pStyle w:val="Footnoteheading"/>
      </w:pPr>
      <w:r>
        <w:tab/>
        <w:t>[Heading inserted: Gazette 2 Feb 2007 p. 245.]</w:t>
      </w:r>
    </w:p>
    <w:p>
      <w:pPr>
        <w:pStyle w:val="Heading5"/>
        <w:rPr>
          <w:snapToGrid w:val="0"/>
        </w:rPr>
      </w:pPr>
      <w:bookmarkStart w:id="23" w:name="_Toc32304039"/>
      <w:r>
        <w:rPr>
          <w:rStyle w:val="CharSectno"/>
        </w:rPr>
        <w:t>11</w:t>
      </w:r>
      <w:r>
        <w:rPr>
          <w:snapToGrid w:val="0"/>
        </w:rPr>
        <w:t>.</w:t>
      </w:r>
      <w:r>
        <w:rPr>
          <w:snapToGrid w:val="0"/>
        </w:rPr>
        <w:tab/>
        <w:t>When tenders have to be publicly invited</w:t>
      </w:r>
      <w:bookmarkEnd w:id="23"/>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$150 000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w:t>
      </w:r>
    </w:p>
    <w:p>
      <w:pPr>
        <w:pStyle w:val="Indenta"/>
        <w:spacing w:before="76"/>
        <w:rPr>
          <w:snapToGrid w:val="0"/>
        </w:rPr>
      </w:pPr>
      <w:r>
        <w:rPr>
          <w:snapToGrid w:val="0"/>
        </w:rPr>
        <w:tab/>
        <w:t>(a)</w:t>
      </w:r>
      <w:r>
        <w:rPr>
          <w:snapToGrid w:val="0"/>
        </w:rPr>
        <w:tab/>
        <w:t>the supply of the goods or services is to be obtained from expenditure authorised in an emergency under section 6.8(1)(c) of the Act; or</w:t>
      </w:r>
    </w:p>
    <w:p>
      <w:pPr>
        <w:pStyle w:val="Indenta"/>
        <w:spacing w:before="76"/>
        <w:rPr>
          <w:snapToGrid w:val="0"/>
        </w:rPr>
      </w:pPr>
      <w:r>
        <w:rPr>
          <w:snapToGrid w:val="0"/>
        </w:rPr>
        <w:tab/>
        <w:t>(b)</w:t>
      </w:r>
      <w:r>
        <w:rPr>
          <w:snapToGrid w:val="0"/>
        </w:rPr>
        <w:tab/>
        <w:t xml:space="preserve">the supply of the goods or services is to be obtained through the </w:t>
      </w:r>
      <w:r>
        <w:t>WALGA Preferred Supplier Program; or</w:t>
      </w:r>
    </w:p>
    <w:p>
      <w:pPr>
        <w:pStyle w:val="Ednotepara"/>
      </w:pPr>
      <w:r>
        <w:tab/>
        <w:t>[(ba)</w:t>
      </w:r>
      <w:r>
        <w:tab/>
        <w:t>deleted]</w:t>
      </w:r>
    </w:p>
    <w:p>
      <w:pPr>
        <w:pStyle w:val="Indenta"/>
        <w:rPr>
          <w:snapToGrid w:val="0"/>
        </w:rPr>
      </w:pPr>
      <w:r>
        <w:rPr>
          <w:snapToGrid w:val="0"/>
        </w:rPr>
        <w:tab/>
        <w:t>(c)</w:t>
      </w:r>
      <w:r>
        <w:rPr>
          <w:snapToGrid w:val="0"/>
        </w:rPr>
        <w:tab/>
        <w:t>within the last 6 months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w:t>
      </w:r>
      <w:r>
        <w:t xml:space="preserve"> or satisfied the value for money assessment; or</w:t>
      </w:r>
      <w:r>
        <w:rPr>
          <w:snapToGrid w:val="0"/>
        </w:rPr>
        <w:t xml:space="preserve"> </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 or</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 or</w:t>
      </w:r>
    </w:p>
    <w:p>
      <w:pPr>
        <w:pStyle w:val="Indenta"/>
        <w:rPr>
          <w:snapToGrid w:val="0"/>
        </w:rPr>
      </w:pPr>
      <w:r>
        <w:rPr>
          <w:snapToGrid w:val="0"/>
        </w:rPr>
        <w:tab/>
        <w:t>(ea)</w:t>
      </w:r>
      <w:r>
        <w:rPr>
          <w:snapToGrid w:val="0"/>
        </w:rPr>
        <w:tab/>
        <w:t>the goods or services are to be supplied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by a person who, on the commencement of the order referred to in subparagraph (i), has a contract to supply the same kind of goods or services to the local government of the district referred to in that subparagraph;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the goods to be supplied under the contract are —</w:t>
      </w:r>
    </w:p>
    <w:p>
      <w:pPr>
        <w:pStyle w:val="Indenti"/>
      </w:pPr>
      <w:r>
        <w:tab/>
        <w:t>(i)</w:t>
      </w:r>
      <w:r>
        <w:tab/>
        <w:t>petrol or oil; or</w:t>
      </w:r>
    </w:p>
    <w:p>
      <w:pPr>
        <w:pStyle w:val="Indenti"/>
      </w:pPr>
      <w:r>
        <w:tab/>
        <w:t>(ii)</w:t>
      </w:r>
      <w:r>
        <w:tab/>
        <w:t>any other liquid, or any gas, used for internal combustion engines;</w:t>
      </w:r>
    </w:p>
    <w:p>
      <w:pPr>
        <w:pStyle w:val="Indenta"/>
      </w:pPr>
      <w:r>
        <w:tab/>
      </w:r>
      <w:r>
        <w:tab/>
        <w:t>or</w:t>
      </w:r>
    </w:p>
    <w:p>
      <w:pPr>
        <w:pStyle w:val="Indenta"/>
      </w:pPr>
      <w:r>
        <w:tab/>
        <w:t>(h)</w:t>
      </w:r>
      <w:r>
        <w:tab/>
        <w:t xml:space="preserve">the following apply — </w:t>
      </w:r>
    </w:p>
    <w:p>
      <w:pPr>
        <w:pStyle w:val="Indenti"/>
      </w:pPr>
      <w:r>
        <w:tab/>
        <w:t>(i)</w:t>
      </w:r>
      <w:r>
        <w:tab/>
        <w:t xml:space="preserve">the goods or services are to be supplied by a person registered on the Aboriginal Business Directory WA published by the Small Business Development Corporation established under the </w:t>
      </w:r>
      <w:r>
        <w:rPr>
          <w:i/>
        </w:rPr>
        <w:t>Small Business Development Corporation Act 1983</w:t>
      </w:r>
      <w:r>
        <w:t>; and</w:t>
      </w:r>
    </w:p>
    <w:p>
      <w:pPr>
        <w:pStyle w:val="Indenti"/>
      </w:pPr>
      <w:r>
        <w:tab/>
        <w:t>(ii)</w:t>
      </w:r>
      <w:r>
        <w:tab/>
        <w:t>the consideration under the contract is $250 000 or less, or worth $250 000 or less; and</w:t>
      </w:r>
    </w:p>
    <w:p>
      <w:pPr>
        <w:pStyle w:val="Indenti"/>
      </w:pPr>
      <w:r>
        <w:tab/>
        <w:t>(iii)</w:t>
      </w:r>
      <w:r>
        <w:tab/>
        <w:t>the local government is satisfied that the contract represents value for money;</w:t>
      </w:r>
    </w:p>
    <w:p>
      <w:pPr>
        <w:pStyle w:val="Indenta"/>
      </w:pPr>
      <w:r>
        <w:tab/>
      </w:r>
      <w:r>
        <w:tab/>
        <w:t>or</w:t>
      </w:r>
    </w:p>
    <w:p>
      <w:pPr>
        <w:pStyle w:val="Indenta"/>
      </w:pPr>
      <w:r>
        <w:tab/>
        <w:t>(i)</w:t>
      </w:r>
      <w:r>
        <w:tab/>
        <w:t>the goods or services are to be supplied by an Australian Disability Enterprise; or</w:t>
      </w:r>
    </w:p>
    <w:p>
      <w:pPr>
        <w:pStyle w:val="Indenta"/>
      </w:pPr>
      <w:r>
        <w:tab/>
        <w:t>(j)</w:t>
      </w:r>
      <w:r>
        <w:tab/>
        <w:t xml:space="preserve">the contract is a renewal or extension of the term of a contract (the </w:t>
      </w:r>
      <w:r>
        <w:rPr>
          <w:rStyle w:val="CharDefText"/>
        </w:rPr>
        <w:t>original contract</w:t>
      </w:r>
      <w:r>
        <w:t xml:space="preserve">) where — </w:t>
      </w:r>
    </w:p>
    <w:p>
      <w:pPr>
        <w:pStyle w:val="Indenti"/>
      </w:pPr>
      <w:r>
        <w:tab/>
        <w:t>(i)</w:t>
      </w:r>
      <w:r>
        <w:tab/>
        <w:t>the original contract was entered into after the local government, according to the requirements of this Division, publicly invited tenders for the supply of goods or services; and</w:t>
      </w:r>
    </w:p>
    <w:p>
      <w:pPr>
        <w:pStyle w:val="Indenti"/>
      </w:pPr>
      <w:r>
        <w:tab/>
        <w:t>(ii)</w:t>
      </w:r>
      <w:r>
        <w:tab/>
        <w:t>the invitation for tenders contained provision for the renewal or extension of a contract entered into with a successful tenderer; and</w:t>
      </w:r>
    </w:p>
    <w:p>
      <w:pPr>
        <w:pStyle w:val="Indenti"/>
      </w:pPr>
      <w:r>
        <w:tab/>
        <w:t>(iii)</w:t>
      </w:r>
      <w:r>
        <w:tab/>
        <w:t>the original contract contains an option to renew or extend its term; and</w:t>
      </w:r>
    </w:p>
    <w:p>
      <w:pPr>
        <w:pStyle w:val="Indenti"/>
      </w:pPr>
      <w:r>
        <w:tab/>
        <w:t>(iv)</w:t>
      </w:r>
      <w:r>
        <w:tab/>
        <w:t>the supplier’s tender included a requirement for such an option and specified the consideration payable, or the method by which the consideration is to be calculated, if the option were exercised;</w:t>
      </w:r>
    </w:p>
    <w:p>
      <w:pPr>
        <w:pStyle w:val="Indenta"/>
      </w:pPr>
      <w:r>
        <w:tab/>
      </w:r>
      <w:r>
        <w:tab/>
        <w:t>or</w:t>
      </w:r>
    </w:p>
    <w:p>
      <w:pPr>
        <w:pStyle w:val="Indenta"/>
        <w:rPr>
          <w:snapToGrid w:val="0"/>
        </w:rPr>
      </w:pPr>
      <w:r>
        <w:tab/>
        <w:t>(k)</w:t>
      </w:r>
      <w:r>
        <w:tab/>
        <w:t>the goods or services are to be supplied by a pre</w:t>
      </w:r>
      <w:r>
        <w:noBreakHyphen/>
        <w:t>qualified supplier under Division 3.</w:t>
      </w:r>
    </w:p>
    <w:p>
      <w:pPr>
        <w:pStyle w:val="Footnotesection"/>
      </w:pPr>
      <w:r>
        <w:tab/>
        <w:t>[Regulation 11 amended: Gazette 29 Apr 1997 p. 2145; 26 Jun 1998 p. 3447; 25 Feb 2000 p. 970</w:t>
      </w:r>
      <w:r>
        <w:noBreakHyphen/>
        <w:t>1; 29 Jun 2001 p. 3130; 31 Mar 2005 p. 1054</w:t>
      </w:r>
      <w:r>
        <w:noBreakHyphen/>
        <w:t>5; 2 Feb 2007 p. 245</w:t>
      </w:r>
      <w:r>
        <w:noBreakHyphen/>
        <w:t>6; 18 Sep 2015 p. 3804</w:t>
      </w:r>
      <w:r>
        <w:noBreakHyphen/>
        <w:t>6.]</w:t>
      </w:r>
    </w:p>
    <w:p>
      <w:pPr>
        <w:pStyle w:val="Heading5"/>
      </w:pPr>
      <w:bookmarkStart w:id="24" w:name="_Toc32304040"/>
      <w:r>
        <w:rPr>
          <w:rStyle w:val="CharSectno"/>
        </w:rPr>
        <w:t>12</w:t>
      </w:r>
      <w:r>
        <w:t>.</w:t>
      </w:r>
      <w:r>
        <w:tab/>
        <w:t>Anti</w:t>
      </w:r>
      <w:r>
        <w:noBreakHyphen/>
        <w:t>avoidance provision for r. 11(1)</w:t>
      </w:r>
      <w:bookmarkEnd w:id="24"/>
    </w:p>
    <w:p>
      <w:pPr>
        <w:pStyle w:val="Subsection"/>
      </w:pPr>
      <w:r>
        <w:tab/>
        <w:t>(1)</w:t>
      </w:r>
      <w:r>
        <w:tab/>
        <w:t xml:space="preserve">This regulation applies if a local government intends to enter into 2 or more contracts (the </w:t>
      </w:r>
      <w:r>
        <w:rPr>
          <w:rStyle w:val="CharDefText"/>
        </w:rPr>
        <w:t>contracts</w:t>
      </w:r>
      <w:r>
        <w:t>) in circumstances such that the desire to avoid the requirements of regulation 11(1) is a significant reason for not dealing with the matter in a single contract.</w:t>
      </w:r>
    </w:p>
    <w:p>
      <w:pPr>
        <w:pStyle w:val="Subsection"/>
      </w:pPr>
      <w:r>
        <w:tab/>
        <w:t>(2)</w:t>
      </w:r>
      <w:r>
        <w:tab/>
        <w:t>If this regulation applies, tenders are to be publicly invited according to the requirements of this Division before the local government enters into any of the contracts regardless of the consideration.</w:t>
      </w:r>
    </w:p>
    <w:p>
      <w:pPr>
        <w:pStyle w:val="Footnotesection"/>
      </w:pPr>
      <w:r>
        <w:tab/>
        <w:t xml:space="preserve">[Regulation 12 inserted: Gazette 18 Sep 2015 p. 3806.] </w:t>
      </w:r>
    </w:p>
    <w:p>
      <w:pPr>
        <w:pStyle w:val="Heading5"/>
        <w:rPr>
          <w:snapToGrid w:val="0"/>
        </w:rPr>
      </w:pPr>
      <w:bookmarkStart w:id="25" w:name="_Toc32304041"/>
      <w:r>
        <w:rPr>
          <w:rStyle w:val="CharSectno"/>
        </w:rPr>
        <w:t>13</w:t>
      </w:r>
      <w:r>
        <w:rPr>
          <w:snapToGrid w:val="0"/>
        </w:rPr>
        <w:t>.</w:t>
      </w:r>
      <w:r>
        <w:rPr>
          <w:snapToGrid w:val="0"/>
        </w:rPr>
        <w:tab/>
        <w:t>Requirements when local government invites tenders though not required to do so</w:t>
      </w:r>
      <w:bookmarkEnd w:id="25"/>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Gazette 2 Feb 2007 p. 245</w:t>
      </w:r>
      <w:r>
        <w:noBreakHyphen/>
        <w:t>6.]</w:t>
      </w:r>
    </w:p>
    <w:p>
      <w:pPr>
        <w:pStyle w:val="Heading5"/>
        <w:rPr>
          <w:snapToGrid w:val="0"/>
        </w:rPr>
      </w:pPr>
      <w:bookmarkStart w:id="26" w:name="_Toc32304042"/>
      <w:r>
        <w:rPr>
          <w:rStyle w:val="CharSectno"/>
        </w:rPr>
        <w:t>14</w:t>
      </w:r>
      <w:r>
        <w:rPr>
          <w:snapToGrid w:val="0"/>
        </w:rPr>
        <w:t>.</w:t>
      </w:r>
      <w:r>
        <w:rPr>
          <w:snapToGrid w:val="0"/>
        </w:rPr>
        <w:tab/>
        <w:t>Publicly inviting tenders, requirements for</w:t>
      </w:r>
      <w:bookmarkEnd w:id="26"/>
    </w:p>
    <w:p>
      <w:pPr>
        <w:pStyle w:val="Subsection"/>
        <w:rPr>
          <w:snapToGrid w:val="0"/>
        </w:rPr>
      </w:pPr>
      <w:r>
        <w:rPr>
          <w:snapToGrid w:val="0"/>
        </w:rPr>
        <w:tab/>
        <w:t>(1)</w:t>
      </w:r>
      <w:r>
        <w:rPr>
          <w:snapToGrid w:val="0"/>
        </w:rPr>
        <w:tab/>
        <w:t>When regulation 11(1), 12(2)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w:t>
      </w:r>
    </w:p>
    <w:p>
      <w:pPr>
        <w:pStyle w:val="Indenta"/>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as to tendering may be obtained; and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 and</w:t>
      </w:r>
    </w:p>
    <w:p>
      <w:pPr>
        <w:pStyle w:val="Indenta"/>
      </w:pPr>
      <w:r>
        <w:tab/>
        <w:t>(b)</w:t>
      </w:r>
      <w:r>
        <w:tab/>
        <w:t>detailed specifications of the goods or services required; and</w:t>
      </w:r>
    </w:p>
    <w:p>
      <w:pPr>
        <w:pStyle w:val="Indenta"/>
      </w:pPr>
      <w:r>
        <w:tab/>
        <w:t>(c)</w:t>
      </w:r>
      <w:r>
        <w:tab/>
        <w:t>the criteria for deciding which tender should be accepted; and</w:t>
      </w:r>
    </w:p>
    <w:p>
      <w:pPr>
        <w:pStyle w:val="Indenta"/>
      </w:pPr>
      <w:r>
        <w:tab/>
        <w:t>(d)</w:t>
      </w:r>
      <w:r>
        <w:tab/>
        <w:t>whether the local government has decided to submit a tender.</w:t>
      </w:r>
    </w:p>
    <w:p>
      <w:pPr>
        <w:pStyle w:val="Ednotepara"/>
      </w:pPr>
      <w:r>
        <w:tab/>
        <w:t>[(e)</w:t>
      </w:r>
      <w:r>
        <w:tab/>
        <w:t>deleted]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Gazette 29 Jun 2001 p. 3130; 18 Sep 2015 p. 3806.]</w:t>
      </w:r>
    </w:p>
    <w:p>
      <w:pPr>
        <w:pStyle w:val="Heading5"/>
        <w:rPr>
          <w:snapToGrid w:val="0"/>
        </w:rPr>
      </w:pPr>
      <w:bookmarkStart w:id="27" w:name="_Toc32304043"/>
      <w:r>
        <w:rPr>
          <w:rStyle w:val="CharSectno"/>
        </w:rPr>
        <w:t>15</w:t>
      </w:r>
      <w:r>
        <w:t>.</w:t>
      </w:r>
      <w:r>
        <w:tab/>
      </w:r>
      <w:r>
        <w:rPr>
          <w:snapToGrid w:val="0"/>
        </w:rPr>
        <w:t>Minimum time to be allowed for submitting tenders</w:t>
      </w:r>
      <w:bookmarkEnd w:id="27"/>
    </w:p>
    <w:p>
      <w:pPr>
        <w:pStyle w:val="Subsection"/>
      </w:pPr>
      <w:r>
        <w:tab/>
        <w:t>(1)</w:t>
      </w:r>
      <w:r>
        <w:tab/>
        <w:t>If a notice under regulation 14(1) is given, the date and time referred to in regulation 14(3)(d) has to be at least 14 days after the notice is first published in the newspaper circulating generally throughout the State.</w:t>
      </w:r>
    </w:p>
    <w:p>
      <w:pPr>
        <w:pStyle w:val="Subsection"/>
        <w:rPr>
          <w:snapToGrid w:val="0"/>
        </w:rPr>
      </w:pPr>
      <w:r>
        <w:tab/>
        <w:t>(2)</w:t>
      </w:r>
      <w:r>
        <w:tab/>
        <w:t xml:space="preserve">If a notice under regulation 14(2) </w:t>
      </w:r>
      <w:r>
        <w:rPr>
          <w:snapToGrid w:val="0"/>
        </w:rPr>
        <w:t>is given to a person listed as an acceptable tenderer, the date and time referred to in regulation 14(3)(d) has to be at least 14 days after the notice is given.</w:t>
      </w:r>
    </w:p>
    <w:p>
      <w:pPr>
        <w:pStyle w:val="Footnotesection"/>
      </w:pPr>
      <w:r>
        <w:tab/>
        <w:t>[Regulation 15 inserted: Gazette 18 Sep 2015 p. 3806</w:t>
      </w:r>
      <w:r>
        <w:noBreakHyphen/>
        <w:t xml:space="preserve">7.] </w:t>
      </w:r>
    </w:p>
    <w:p>
      <w:pPr>
        <w:pStyle w:val="Heading5"/>
        <w:rPr>
          <w:snapToGrid w:val="0"/>
        </w:rPr>
      </w:pPr>
      <w:bookmarkStart w:id="28" w:name="_Toc32304044"/>
      <w:r>
        <w:rPr>
          <w:rStyle w:val="CharSectno"/>
        </w:rPr>
        <w:t>16</w:t>
      </w:r>
      <w:r>
        <w:rPr>
          <w:snapToGrid w:val="0"/>
        </w:rPr>
        <w:t>.</w:t>
      </w:r>
      <w:r>
        <w:rPr>
          <w:snapToGrid w:val="0"/>
        </w:rPr>
        <w:tab/>
        <w:t>Receiving and opening tenders, procedure for</w:t>
      </w:r>
      <w:bookmarkEnd w:id="28"/>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keepNext/>
        <w:rPr>
          <w:snapToGrid w:val="0"/>
        </w:rPr>
      </w:pPr>
      <w:r>
        <w:rPr>
          <w:snapToGrid w:val="0"/>
        </w:rPr>
        <w:tab/>
        <w:t>(3)</w:t>
      </w:r>
      <w:r>
        <w:rPr>
          <w:snapToGrid w:val="0"/>
        </w:rPr>
        <w:tab/>
        <w:t>When tenders are opened —</w:t>
      </w:r>
    </w:p>
    <w:p>
      <w:pPr>
        <w:pStyle w:val="Indenta"/>
      </w:pPr>
      <w:r>
        <w:tab/>
        <w:t>(a)</w:t>
      </w:r>
      <w:r>
        <w:tab/>
        <w:t xml:space="preserve">there must be present — </w:t>
      </w:r>
    </w:p>
    <w:p>
      <w:pPr>
        <w:pStyle w:val="Indenti"/>
      </w:pPr>
      <w:r>
        <w:tab/>
        <w:t>(i)</w:t>
      </w:r>
      <w:r>
        <w:tab/>
        <w:t>at least 2 employees of the local government; or</w:t>
      </w:r>
    </w:p>
    <w:p>
      <w:pPr>
        <w:pStyle w:val="Indenti"/>
        <w:rPr>
          <w:snapToGrid w:val="0"/>
        </w:rPr>
      </w:pPr>
      <w:r>
        <w:tab/>
        <w:t>(ii)</w:t>
      </w:r>
      <w:r>
        <w:tab/>
        <w:t>one employee of the local government and at least one person authorised by the CEO to open tenders;</w:t>
      </w:r>
    </w:p>
    <w:p>
      <w:pPr>
        <w:pStyle w:val="Indenta"/>
      </w:pPr>
      <w:r>
        <w:tab/>
      </w:r>
      <w:r>
        <w:tab/>
        <w:t>and</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Gazette 29 Jun 2001 p. 3131; 31 Mar 2005 p. 1055; 18 Sep 2015 p. 3807.]</w:t>
      </w:r>
    </w:p>
    <w:p>
      <w:pPr>
        <w:pStyle w:val="Heading5"/>
        <w:rPr>
          <w:snapToGrid w:val="0"/>
        </w:rPr>
      </w:pPr>
      <w:bookmarkStart w:id="29" w:name="_Toc32304045"/>
      <w:r>
        <w:rPr>
          <w:rStyle w:val="CharSectno"/>
        </w:rPr>
        <w:t>17</w:t>
      </w:r>
      <w:r>
        <w:rPr>
          <w:snapToGrid w:val="0"/>
        </w:rPr>
        <w:t>.</w:t>
      </w:r>
      <w:r>
        <w:rPr>
          <w:snapToGrid w:val="0"/>
        </w:rPr>
        <w:tab/>
        <w:t>Tenders register</w:t>
      </w:r>
      <w:bookmarkEnd w:id="29"/>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w:t>
      </w:r>
    </w:p>
    <w:p>
      <w:pPr>
        <w:pStyle w:val="Indenta"/>
        <w:rPr>
          <w:snapToGrid w:val="0"/>
        </w:rPr>
      </w:pPr>
      <w:r>
        <w:rPr>
          <w:snapToGrid w:val="0"/>
        </w:rPr>
        <w:tab/>
        <w:t>(a)</w:t>
      </w:r>
      <w:r>
        <w:rPr>
          <w:snapToGrid w:val="0"/>
        </w:rPr>
        <w:tab/>
        <w:t>a brief description of the goods or services required; and</w:t>
      </w:r>
    </w:p>
    <w:p>
      <w:pPr>
        <w:pStyle w:val="Ednotepara"/>
        <w:rPr>
          <w:snapToGrid w:val="0"/>
        </w:rPr>
      </w:pPr>
      <w:r>
        <w:tab/>
        <w:t>[(b)</w:t>
      </w:r>
      <w:r>
        <w:tab/>
        <w:t>deleted]</w:t>
      </w:r>
    </w:p>
    <w:p>
      <w:pPr>
        <w:pStyle w:val="Indenta"/>
        <w:rPr>
          <w:snapToGrid w:val="0"/>
        </w:rPr>
      </w:pPr>
      <w:r>
        <w:rPr>
          <w:snapToGrid w:val="0"/>
        </w:rPr>
        <w:tab/>
        <w:t>(c)</w:t>
      </w:r>
      <w:r>
        <w:rPr>
          <w:snapToGrid w:val="0"/>
        </w:rPr>
        <w:tab/>
        <w:t>particulars of —</w:t>
      </w:r>
    </w:p>
    <w:p>
      <w:pPr>
        <w:pStyle w:val="Indenti"/>
        <w:rPr>
          <w:snapToGrid w:val="0"/>
        </w:rPr>
      </w:pPr>
      <w:r>
        <w:rPr>
          <w:snapToGrid w:val="0"/>
        </w:rPr>
        <w:tab/>
        <w:t>(i)</w:t>
      </w:r>
      <w:r>
        <w:rPr>
          <w:snapToGrid w:val="0"/>
        </w:rPr>
        <w:tab/>
        <w:t>any notice by which expressions of interests from prospective tenderers was sought; and</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copy of the notice of the invitation to tender; and</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Gazette 29 Jun 2001 p. 3131; 18 Sep 2015 p. 3807.]</w:t>
      </w:r>
    </w:p>
    <w:p>
      <w:pPr>
        <w:pStyle w:val="Heading5"/>
        <w:rPr>
          <w:snapToGrid w:val="0"/>
        </w:rPr>
      </w:pPr>
      <w:bookmarkStart w:id="30" w:name="_Toc32304046"/>
      <w:r>
        <w:rPr>
          <w:rStyle w:val="CharSectno"/>
        </w:rPr>
        <w:t>18</w:t>
      </w:r>
      <w:r>
        <w:rPr>
          <w:snapToGrid w:val="0"/>
        </w:rPr>
        <w:t>.</w:t>
      </w:r>
      <w:r>
        <w:rPr>
          <w:snapToGrid w:val="0"/>
        </w:rPr>
        <w:tab/>
        <w:t>Rejecting and accepting tenders</w:t>
      </w:r>
      <w:bookmarkEnd w:id="30"/>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w:t>
      </w:r>
      <w:r>
        <w:t>(if any)</w:t>
      </w:r>
      <w:r>
        <w:rPr>
          <w:snapToGrid w:val="0"/>
        </w:rPr>
        <w:t xml:space="preserve">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Gazette 29 Jun 2001 p. 3131</w:t>
      </w:r>
      <w:r>
        <w:noBreakHyphen/>
        <w:t>2; 18 Sep 2015 p. 3807.]</w:t>
      </w:r>
    </w:p>
    <w:p>
      <w:pPr>
        <w:pStyle w:val="Heading5"/>
        <w:rPr>
          <w:snapToGrid w:val="0"/>
        </w:rPr>
      </w:pPr>
      <w:bookmarkStart w:id="31" w:name="_Toc32304047"/>
      <w:r>
        <w:rPr>
          <w:rStyle w:val="CharSectno"/>
        </w:rPr>
        <w:t>19</w:t>
      </w:r>
      <w:r>
        <w:rPr>
          <w:snapToGrid w:val="0"/>
        </w:rPr>
        <w:t>.</w:t>
      </w:r>
      <w:r>
        <w:rPr>
          <w:snapToGrid w:val="0"/>
        </w:rPr>
        <w:tab/>
        <w:t>Tenderers to be notified of outcome</w:t>
      </w:r>
      <w:bookmarkEnd w:id="31"/>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Gazette 29 Jun 2001 p. 3132.]</w:t>
      </w:r>
    </w:p>
    <w:p>
      <w:pPr>
        <w:pStyle w:val="Heading5"/>
        <w:rPr>
          <w:snapToGrid w:val="0"/>
        </w:rPr>
      </w:pPr>
      <w:bookmarkStart w:id="32" w:name="_Toc32304048"/>
      <w:r>
        <w:rPr>
          <w:rStyle w:val="CharSectno"/>
        </w:rPr>
        <w:t>20</w:t>
      </w:r>
      <w:r>
        <w:rPr>
          <w:snapToGrid w:val="0"/>
        </w:rPr>
        <w:t>.</w:t>
      </w:r>
      <w:r>
        <w:rPr>
          <w:snapToGrid w:val="0"/>
        </w:rPr>
        <w:tab/>
        <w:t>Variation of requirements before entry into contract</w:t>
      </w:r>
      <w:bookmarkEnd w:id="32"/>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pPr>
      <w:bookmarkStart w:id="33" w:name="_Toc32304049"/>
      <w:r>
        <w:rPr>
          <w:rStyle w:val="CharSectno"/>
        </w:rPr>
        <w:t>21A</w:t>
      </w:r>
      <w:r>
        <w:t>.</w:t>
      </w:r>
      <w:r>
        <w:tab/>
        <w:t>Varying a contract for the supply of goods or services</w:t>
      </w:r>
      <w:bookmarkEnd w:id="33"/>
    </w:p>
    <w:p>
      <w:pPr>
        <w:pStyle w:val="Subsection"/>
      </w:pPr>
      <w:r>
        <w:tab/>
      </w:r>
      <w:r>
        <w:tab/>
        <w:t xml:space="preserve">If a local government has entered into a contract for the supply of goods or services with a successful tenderer, the contract must not be varied unless — </w:t>
      </w:r>
    </w:p>
    <w:p>
      <w:pPr>
        <w:pStyle w:val="Indenta"/>
      </w:pPr>
      <w:r>
        <w:tab/>
        <w:t>(a)</w:t>
      </w:r>
      <w:r>
        <w:tab/>
        <w:t>the variation is necessary in order for the goods or services to be supplied and does not change the scope of the contract; or</w:t>
      </w:r>
    </w:p>
    <w:p>
      <w:pPr>
        <w:pStyle w:val="Indenta"/>
      </w:pPr>
      <w:r>
        <w:tab/>
        <w:t>(b)</w:t>
      </w:r>
      <w:r>
        <w:tab/>
        <w:t>the variation is a renewal or extension of the term of the contract as described in regulation 11(2)(j).</w:t>
      </w:r>
    </w:p>
    <w:p>
      <w:pPr>
        <w:pStyle w:val="Footnotesection"/>
      </w:pPr>
      <w:r>
        <w:tab/>
        <w:t xml:space="preserve">[Regulation 21A inserted: Gazette 18 Sep 2015 p. 3807.] </w:t>
      </w:r>
    </w:p>
    <w:p>
      <w:pPr>
        <w:pStyle w:val="Heading5"/>
        <w:rPr>
          <w:snapToGrid w:val="0"/>
        </w:rPr>
      </w:pPr>
      <w:bookmarkStart w:id="34" w:name="_Toc32304050"/>
      <w:r>
        <w:rPr>
          <w:rStyle w:val="CharSectno"/>
        </w:rPr>
        <w:t>21</w:t>
      </w:r>
      <w:r>
        <w:rPr>
          <w:snapToGrid w:val="0"/>
        </w:rPr>
        <w:t>.</w:t>
      </w:r>
      <w:r>
        <w:rPr>
          <w:snapToGrid w:val="0"/>
        </w:rPr>
        <w:tab/>
        <w:t>Limiting who can tender, procedure for</w:t>
      </w:r>
      <w:bookmarkEnd w:id="34"/>
    </w:p>
    <w:p>
      <w:pPr>
        <w:pStyle w:val="Subsection"/>
        <w:rPr>
          <w:snapToGrid w:val="0"/>
        </w:rPr>
      </w:pPr>
      <w:r>
        <w:rPr>
          <w:snapToGrid w:val="0"/>
        </w:rPr>
        <w:tab/>
        <w:t>(1)</w:t>
      </w:r>
      <w:r>
        <w:rPr>
          <w:snapToGrid w:val="0"/>
        </w:rPr>
        <w:tab/>
        <w:t xml:space="preserve">If a local government </w:t>
      </w:r>
      <w:r>
        <w:t>decides</w:t>
      </w:r>
      <w:r>
        <w:rPr>
          <w:snapToGrid w:val="0"/>
        </w:rPr>
        <w:t xml:space="preserve"> to make a preliminary selection from amongst prospective tenderers, it may seek expressions of interest with respect to the supply of the goods or services.</w:t>
      </w:r>
    </w:p>
    <w:p>
      <w:pPr>
        <w:pStyle w:val="Ednotesubsection"/>
      </w:pPr>
      <w:r>
        <w:tab/>
        <w:t>[(2)</w:t>
      </w:r>
      <w:r>
        <w:tab/>
        <w:t>deleted]</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keepNext/>
        <w:rPr>
          <w:snapToGrid w:val="0"/>
        </w:rPr>
      </w:pPr>
      <w:r>
        <w:rPr>
          <w:snapToGrid w:val="0"/>
        </w:rPr>
        <w:tab/>
        <w:t>(4)</w:t>
      </w:r>
      <w:r>
        <w:rPr>
          <w:snapToGrid w:val="0"/>
        </w:rPr>
        <w:tab/>
        <w:t>The notice is required to include —</w:t>
      </w:r>
    </w:p>
    <w:p>
      <w:pPr>
        <w:pStyle w:val="Indenta"/>
        <w:keepNext/>
        <w:rPr>
          <w:snapToGrid w:val="0"/>
        </w:rPr>
      </w:pPr>
      <w:r>
        <w:rPr>
          <w:snapToGrid w:val="0"/>
        </w:rPr>
        <w:tab/>
        <w:t>(a)</w:t>
      </w:r>
      <w:r>
        <w:rPr>
          <w:snapToGrid w:val="0"/>
        </w:rPr>
        <w:tab/>
        <w:t>a brief description of the goods or services required; and</w:t>
      </w:r>
    </w:p>
    <w:p>
      <w:pPr>
        <w:pStyle w:val="Indenta"/>
        <w:rPr>
          <w:snapToGrid w:val="0"/>
        </w:rPr>
      </w:pPr>
      <w:r>
        <w:rPr>
          <w:snapToGrid w:val="0"/>
        </w:rPr>
        <w:tab/>
        <w:t>(b)</w:t>
      </w:r>
      <w:r>
        <w:rPr>
          <w:snapToGrid w:val="0"/>
        </w:rPr>
        <w:tab/>
        <w:t>particulars identifying a person from whom more detailed information may be obtained; and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Footnotesection"/>
      </w:pPr>
      <w:r>
        <w:tab/>
        <w:t xml:space="preserve">[Regulation 21 amended: Gazette 18 Sep 2015 p. 3808.] </w:t>
      </w:r>
    </w:p>
    <w:p>
      <w:pPr>
        <w:pStyle w:val="Heading5"/>
        <w:rPr>
          <w:snapToGrid w:val="0"/>
        </w:rPr>
      </w:pPr>
      <w:bookmarkStart w:id="35" w:name="_Toc32304051"/>
      <w:r>
        <w:rPr>
          <w:rStyle w:val="CharSectno"/>
        </w:rPr>
        <w:t>22</w:t>
      </w:r>
      <w:r>
        <w:rPr>
          <w:snapToGrid w:val="0"/>
        </w:rPr>
        <w:t>.</w:t>
      </w:r>
      <w:r>
        <w:rPr>
          <w:snapToGrid w:val="0"/>
        </w:rPr>
        <w:tab/>
        <w:t>Minimum time to be allowed for submitting expressions of interest</w:t>
      </w:r>
      <w:bookmarkEnd w:id="35"/>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36" w:name="_Toc32304052"/>
      <w:r>
        <w:rPr>
          <w:rStyle w:val="CharSectno"/>
        </w:rPr>
        <w:t>23</w:t>
      </w:r>
      <w:r>
        <w:rPr>
          <w:snapToGrid w:val="0"/>
        </w:rPr>
        <w:t>.</w:t>
      </w:r>
      <w:r>
        <w:rPr>
          <w:snapToGrid w:val="0"/>
        </w:rPr>
        <w:tab/>
        <w:t>Rejecting and accepting expressions of interest to be acceptable tenderer</w:t>
      </w:r>
      <w:bookmarkEnd w:id="36"/>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Gazette 29 Jun 2001 p. 3132.]</w:t>
      </w:r>
    </w:p>
    <w:p>
      <w:pPr>
        <w:pStyle w:val="Heading5"/>
        <w:rPr>
          <w:snapToGrid w:val="0"/>
        </w:rPr>
      </w:pPr>
      <w:bookmarkStart w:id="37" w:name="_Toc32304053"/>
      <w:r>
        <w:rPr>
          <w:rStyle w:val="CharSectno"/>
        </w:rPr>
        <w:t>24</w:t>
      </w:r>
      <w:r>
        <w:rPr>
          <w:snapToGrid w:val="0"/>
        </w:rPr>
        <w:t>.</w:t>
      </w:r>
      <w:r>
        <w:rPr>
          <w:snapToGrid w:val="0"/>
        </w:rPr>
        <w:tab/>
        <w:t>People who submitted expression of interest to be notified of outcome</w:t>
      </w:r>
      <w:bookmarkEnd w:id="37"/>
    </w:p>
    <w:p>
      <w:pPr>
        <w:pStyle w:val="Subsection"/>
        <w:keepNext/>
        <w:rPr>
          <w:snapToGrid w:val="0"/>
        </w:rPr>
      </w:pPr>
      <w:r>
        <w:rPr>
          <w:snapToGrid w:val="0"/>
        </w:rPr>
        <w:tab/>
      </w:r>
      <w:r>
        <w:rPr>
          <w:snapToGrid w:val="0"/>
        </w:rPr>
        <w:tab/>
        <w:t>The CEO is to give each person who submitted an expression of interest notice in writing —</w:t>
      </w:r>
    </w:p>
    <w:p>
      <w:pPr>
        <w:pStyle w:val="Indenta"/>
        <w:rPr>
          <w:snapToGrid w:val="0"/>
        </w:rPr>
      </w:pPr>
      <w:r>
        <w:rPr>
          <w:snapToGrid w:val="0"/>
        </w:rPr>
        <w:tab/>
        <w:t>(a)</w:t>
      </w:r>
      <w:r>
        <w:rPr>
          <w:snapToGrid w:val="0"/>
        </w:rPr>
        <w:tab/>
        <w:t>containing particulars of the persons the CEO has listed under regulation 23(4) as acceptable tenderers; or</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Gazette 29 Jun 2001 p. 3133.]</w:t>
      </w:r>
    </w:p>
    <w:p>
      <w:pPr>
        <w:pStyle w:val="Heading3"/>
      </w:pPr>
      <w:bookmarkStart w:id="38" w:name="_Toc32304054"/>
      <w:r>
        <w:rPr>
          <w:rStyle w:val="CharDivNo"/>
        </w:rPr>
        <w:t>Division 3</w:t>
      </w:r>
      <w:r>
        <w:t> — </w:t>
      </w:r>
      <w:r>
        <w:rPr>
          <w:rStyle w:val="CharDivText"/>
        </w:rPr>
        <w:t>Panels of pre</w:t>
      </w:r>
      <w:r>
        <w:rPr>
          <w:rStyle w:val="CharDivText"/>
        </w:rPr>
        <w:noBreakHyphen/>
        <w:t>qualified suppliers</w:t>
      </w:r>
      <w:bookmarkEnd w:id="38"/>
    </w:p>
    <w:p>
      <w:pPr>
        <w:pStyle w:val="Footnoteheading"/>
      </w:pPr>
      <w:r>
        <w:tab/>
        <w:t>[Heading inserted: Gazette 18 Sep 2015 p. 3808.]</w:t>
      </w:r>
    </w:p>
    <w:p>
      <w:pPr>
        <w:pStyle w:val="Heading5"/>
      </w:pPr>
      <w:bookmarkStart w:id="39" w:name="_Toc32304055"/>
      <w:r>
        <w:rPr>
          <w:rStyle w:val="CharSectno"/>
        </w:rPr>
        <w:t>24AA</w:t>
      </w:r>
      <w:r>
        <w:t>.</w:t>
      </w:r>
      <w:r>
        <w:tab/>
        <w:t>Terms used</w:t>
      </w:r>
      <w:bookmarkEnd w:id="39"/>
    </w:p>
    <w:p>
      <w:pPr>
        <w:pStyle w:val="Subsection"/>
      </w:pPr>
      <w:r>
        <w:tab/>
      </w:r>
      <w:r>
        <w:tab/>
        <w:t xml:space="preserve">In this Division — </w:t>
      </w:r>
    </w:p>
    <w:p>
      <w:pPr>
        <w:pStyle w:val="Defstart"/>
      </w:pPr>
      <w:r>
        <w:tab/>
      </w:r>
      <w:r>
        <w:rPr>
          <w:rStyle w:val="CharDefText"/>
        </w:rPr>
        <w:t>panel of pre</w:t>
      </w:r>
      <w:r>
        <w:rPr>
          <w:rStyle w:val="CharDefText"/>
        </w:rPr>
        <w:noBreakHyphen/>
        <w:t>qualified suppliers</w:t>
      </w:r>
      <w:r>
        <w:t xml:space="preserve"> means a panel of pre</w:t>
      </w:r>
      <w:r>
        <w:noBreakHyphen/>
        <w:t>qualified suppliers of goods or services established in accordance with this Division;</w:t>
      </w:r>
    </w:p>
    <w:p>
      <w:pPr>
        <w:pStyle w:val="Defstart"/>
      </w:pPr>
      <w:r>
        <w:tab/>
      </w:r>
      <w:r>
        <w:rPr>
          <w:rStyle w:val="CharDefText"/>
        </w:rPr>
        <w:t>pre</w:t>
      </w:r>
      <w:r>
        <w:rPr>
          <w:rStyle w:val="CharDefText"/>
        </w:rPr>
        <w:noBreakHyphen/>
        <w:t>qualified supplier</w:t>
      </w:r>
      <w:r>
        <w:t>, of particular goods or services, means a person who is part of a panel of pre</w:t>
      </w:r>
      <w:r>
        <w:noBreakHyphen/>
        <w:t>qualified suppliers for the supply of those goods or services.</w:t>
      </w:r>
    </w:p>
    <w:p>
      <w:pPr>
        <w:pStyle w:val="Footnotesection"/>
      </w:pPr>
      <w:r>
        <w:tab/>
        <w:t xml:space="preserve">[Regulation 24AA inserted: Gazette 18 Sep 2015 p. 3808.] </w:t>
      </w:r>
    </w:p>
    <w:p>
      <w:pPr>
        <w:pStyle w:val="Heading5"/>
      </w:pPr>
      <w:bookmarkStart w:id="40" w:name="_Toc32304056"/>
      <w:r>
        <w:rPr>
          <w:rStyle w:val="CharSectno"/>
        </w:rPr>
        <w:t>24AB</w:t>
      </w:r>
      <w:r>
        <w:t>.</w:t>
      </w:r>
      <w:r>
        <w:tab/>
        <w:t>Local government may establish panels of pre</w:t>
      </w:r>
      <w:r>
        <w:noBreakHyphen/>
        <w:t>qualified suppliers</w:t>
      </w:r>
      <w:bookmarkEnd w:id="40"/>
    </w:p>
    <w:p>
      <w:pPr>
        <w:pStyle w:val="Subsection"/>
        <w:keepNext/>
      </w:pPr>
      <w:r>
        <w:tab/>
      </w:r>
      <w:r>
        <w:tab/>
        <w:t>A local government may establish a panel of pre</w:t>
      </w:r>
      <w:r>
        <w:noBreakHyphen/>
        <w:t>qualified suppliers to supply particular goods or services to the local government in accordance with this Division.</w:t>
      </w:r>
    </w:p>
    <w:p>
      <w:pPr>
        <w:pStyle w:val="Footnotesection"/>
      </w:pPr>
      <w:r>
        <w:tab/>
        <w:t xml:space="preserve">[Regulation 24AB inserted: Gazette 18 Sep 2015 p. 3808.] </w:t>
      </w:r>
    </w:p>
    <w:p>
      <w:pPr>
        <w:pStyle w:val="Heading5"/>
      </w:pPr>
      <w:bookmarkStart w:id="41" w:name="_Toc32304057"/>
      <w:r>
        <w:rPr>
          <w:rStyle w:val="CharSectno"/>
        </w:rPr>
        <w:t>24AC</w:t>
      </w:r>
      <w:r>
        <w:t>.</w:t>
      </w:r>
      <w:r>
        <w:tab/>
        <w:t>Requirements before establishing panels of pre</w:t>
      </w:r>
      <w:r>
        <w:noBreakHyphen/>
        <w:t>qualified suppliers</w:t>
      </w:r>
      <w:bookmarkEnd w:id="41"/>
    </w:p>
    <w:p>
      <w:pPr>
        <w:pStyle w:val="Subsection"/>
      </w:pPr>
      <w:r>
        <w:tab/>
        <w:t>(1)</w:t>
      </w:r>
      <w:r>
        <w:tab/>
        <w:t>A local government must not establish a panel of pre</w:t>
      </w:r>
      <w:r>
        <w:noBreakHyphen/>
        <w:t xml:space="preserve">qualified suppliers unless — </w:t>
      </w:r>
    </w:p>
    <w:p>
      <w:pPr>
        <w:pStyle w:val="Indenta"/>
      </w:pPr>
      <w:r>
        <w:tab/>
        <w:t>(a)</w:t>
      </w:r>
      <w:r>
        <w:tab/>
        <w:t>it has a written policy that makes provision in respect of the matters set out in subregulation (2); and</w:t>
      </w:r>
    </w:p>
    <w:p>
      <w:pPr>
        <w:pStyle w:val="Indenta"/>
      </w:pPr>
      <w:r>
        <w:tab/>
        <w:t>(b)</w:t>
      </w:r>
      <w:r>
        <w:tab/>
        <w:t>the local government is satisfied that there is, or will be, a continuing need for the particular goods or services to be supplied by pre</w:t>
      </w:r>
      <w:r>
        <w:noBreakHyphen/>
        <w:t>qualified suppliers.</w:t>
      </w:r>
    </w:p>
    <w:p>
      <w:pPr>
        <w:pStyle w:val="Subsection"/>
      </w:pPr>
      <w:r>
        <w:tab/>
        <w:t>(2)</w:t>
      </w:r>
      <w:r>
        <w:tab/>
        <w:t xml:space="preserve">The matters referred to in subregulation (1)(a) are — </w:t>
      </w:r>
    </w:p>
    <w:p>
      <w:pPr>
        <w:pStyle w:val="Indenta"/>
      </w:pPr>
      <w:r>
        <w:tab/>
        <w:t>(a)</w:t>
      </w:r>
      <w:r>
        <w:tab/>
        <w:t>how the local government will procure goods or services from pre</w:t>
      </w:r>
      <w:r>
        <w:noBreakHyphen/>
        <w:t>qualified suppliers, including any process for obtaining quotations from them; and</w:t>
      </w:r>
    </w:p>
    <w:p>
      <w:pPr>
        <w:pStyle w:val="Indenta"/>
      </w:pPr>
      <w:r>
        <w:tab/>
        <w:t>(b)</w:t>
      </w:r>
      <w:r>
        <w:tab/>
        <w:t>how the local government will ensure that each pre</w:t>
      </w:r>
      <w:r>
        <w:noBreakHyphen/>
        <w:t>qualified supplier on a panel of pre</w:t>
      </w:r>
      <w:r>
        <w:noBreakHyphen/>
        <w:t>qualified suppliers will be invited to quote for the supply of the goods or services that the pre</w:t>
      </w:r>
      <w:r>
        <w:noBreakHyphen/>
        <w:t>qualified suppliers will be expected to supply; and</w:t>
      </w:r>
    </w:p>
    <w:p>
      <w:pPr>
        <w:pStyle w:val="Indenta"/>
      </w:pPr>
      <w:r>
        <w:tab/>
        <w:t>(c)</w:t>
      </w:r>
      <w:r>
        <w:tab/>
        <w:t>how the local government will ensure clear, consistent and regular communication between the local government and pre</w:t>
      </w:r>
      <w:r>
        <w:noBreakHyphen/>
        <w:t>qualified suppliers; and</w:t>
      </w:r>
    </w:p>
    <w:p>
      <w:pPr>
        <w:pStyle w:val="Indenta"/>
      </w:pPr>
      <w:r>
        <w:tab/>
        <w:t>(d)</w:t>
      </w:r>
      <w:r>
        <w:tab/>
        <w:t>any factors that the local government will take into account when distributing work among pre</w:t>
      </w:r>
      <w:r>
        <w:noBreakHyphen/>
        <w:t>qualified suppliers; and</w:t>
      </w:r>
    </w:p>
    <w:p>
      <w:pPr>
        <w:pStyle w:val="Indenta"/>
        <w:keepNext/>
      </w:pPr>
      <w:r>
        <w:tab/>
        <w:t>(e)</w:t>
      </w:r>
      <w:r>
        <w:tab/>
        <w:t>the recording and retention of written information, or documents, in respect of —</w:t>
      </w:r>
    </w:p>
    <w:p>
      <w:pPr>
        <w:pStyle w:val="Indenti"/>
      </w:pPr>
      <w:r>
        <w:tab/>
        <w:t>(i)</w:t>
      </w:r>
      <w:r>
        <w:tab/>
        <w:t>all quotations received from pre</w:t>
      </w:r>
      <w:r>
        <w:noBreakHyphen/>
        <w:t>qualified suppliers; and</w:t>
      </w:r>
    </w:p>
    <w:p>
      <w:pPr>
        <w:pStyle w:val="Indenti"/>
      </w:pPr>
      <w:r>
        <w:tab/>
        <w:t>(ii)</w:t>
      </w:r>
      <w:r>
        <w:tab/>
        <w:t>all purchases made from pre</w:t>
      </w:r>
      <w:r>
        <w:noBreakHyphen/>
        <w:t>qualified suppliers.</w:t>
      </w:r>
    </w:p>
    <w:p>
      <w:pPr>
        <w:pStyle w:val="Footnotesection"/>
      </w:pPr>
      <w:r>
        <w:tab/>
        <w:t>[Regulation 24AC inserted: Gazette 18 Sep 2015 p. 3808</w:t>
      </w:r>
      <w:r>
        <w:noBreakHyphen/>
        <w:t xml:space="preserve">9.] </w:t>
      </w:r>
    </w:p>
    <w:p>
      <w:pPr>
        <w:pStyle w:val="Heading5"/>
      </w:pPr>
      <w:bookmarkStart w:id="42" w:name="_Toc32304058"/>
      <w:r>
        <w:rPr>
          <w:rStyle w:val="CharSectno"/>
        </w:rPr>
        <w:t>24AD</w:t>
      </w:r>
      <w:r>
        <w:t>.</w:t>
      </w:r>
      <w:r>
        <w:tab/>
        <w:t>Requirements when inviting persons to apply to join panel of pre</w:t>
      </w:r>
      <w:r>
        <w:noBreakHyphen/>
        <w:t>qualified suppliers</w:t>
      </w:r>
      <w:bookmarkEnd w:id="42"/>
    </w:p>
    <w:p>
      <w:pPr>
        <w:pStyle w:val="Subsection"/>
      </w:pPr>
      <w:r>
        <w:tab/>
        <w:t>(1)</w:t>
      </w:r>
      <w:r>
        <w:tab/>
        <w:t>If a local government decides to establish a panel of pre</w:t>
      </w:r>
      <w:r>
        <w:noBreakHyphen/>
        <w:t>qualified suppliers of particular goods or services, persons are to be publicly invited to apply to join the panel.</w:t>
      </w:r>
    </w:p>
    <w:p>
      <w:pPr>
        <w:pStyle w:val="Subsection"/>
      </w:pPr>
      <w:r>
        <w:tab/>
        <w:t>(2)</w:t>
      </w:r>
      <w:r>
        <w:tab/>
        <w:t>Statewide public notice of the invitation to apply to join a panel of pre</w:t>
      </w:r>
      <w:r>
        <w:noBreakHyphen/>
        <w:t>qualified suppliers is to be given.</w:t>
      </w:r>
    </w:p>
    <w:p>
      <w:pPr>
        <w:pStyle w:val="Subsection"/>
      </w:pPr>
      <w:r>
        <w:tab/>
        <w:t>(3)</w:t>
      </w:r>
      <w:r>
        <w:tab/>
        <w:t>The local government must, before applications to join a panel of pre</w:t>
      </w:r>
      <w:r>
        <w:noBreakHyphen/>
        <w:t>qualified suppliers for particular goods or services are publicly invited, determine in writing the criteria for deciding which applications should be accepted.</w:t>
      </w:r>
    </w:p>
    <w:p>
      <w:pPr>
        <w:pStyle w:val="Subsection"/>
      </w:pPr>
      <w:r>
        <w:tab/>
        <w:t>(4)</w:t>
      </w:r>
      <w:r>
        <w:tab/>
        <w:t xml:space="preserve">A notice under subregulation (2) is to include — </w:t>
      </w:r>
    </w:p>
    <w:p>
      <w:pPr>
        <w:pStyle w:val="Indenta"/>
      </w:pPr>
      <w:r>
        <w:tab/>
        <w:t>(a)</w:t>
      </w:r>
      <w:r>
        <w:tab/>
        <w:t>a brief description of the goods or services that persons on the panel of pre</w:t>
      </w:r>
      <w:r>
        <w:noBreakHyphen/>
        <w:t>qualified suppliers will be expected to supply; and</w:t>
      </w:r>
    </w:p>
    <w:p>
      <w:pPr>
        <w:pStyle w:val="Indenta"/>
      </w:pPr>
      <w:r>
        <w:tab/>
        <w:t>(b)</w:t>
      </w:r>
      <w:r>
        <w:tab/>
        <w:t>particulars identifying a person from whom more detailed information about the proposed panel of pre</w:t>
      </w:r>
      <w:r>
        <w:noBreakHyphen/>
        <w:t>qualified suppliers of particular goods or services may be obtained; and</w:t>
      </w:r>
    </w:p>
    <w:p>
      <w:pPr>
        <w:pStyle w:val="Indenta"/>
      </w:pPr>
      <w:r>
        <w:tab/>
        <w:t>(c)</w:t>
      </w:r>
      <w:r>
        <w:tab/>
        <w:t>information as to where and how applications to join the panel of pre</w:t>
      </w:r>
      <w:r>
        <w:noBreakHyphen/>
        <w:t>qualified suppliers may be submitted; and</w:t>
      </w:r>
    </w:p>
    <w:p>
      <w:pPr>
        <w:pStyle w:val="Indenta"/>
      </w:pPr>
      <w:r>
        <w:tab/>
        <w:t>(d)</w:t>
      </w:r>
      <w:r>
        <w:tab/>
        <w:t>the date and time after which applications to join the panel of pre</w:t>
      </w:r>
      <w:r>
        <w:noBreakHyphen/>
        <w:t>qualified suppliers cannot be submitted.</w:t>
      </w:r>
    </w:p>
    <w:p>
      <w:pPr>
        <w:pStyle w:val="Subsection"/>
      </w:pPr>
      <w:r>
        <w:tab/>
        <w:t>(5)</w:t>
      </w:r>
      <w:r>
        <w:tab/>
        <w:t>In subregulation (4)(b) a reference to detailed information about a proposed panel of pre</w:t>
      </w:r>
      <w:r>
        <w:noBreakHyphen/>
        <w:t xml:space="preserve">qualified suppliers of particular goods or services includes a reference to — </w:t>
      </w:r>
    </w:p>
    <w:p>
      <w:pPr>
        <w:pStyle w:val="Indenta"/>
      </w:pPr>
      <w:r>
        <w:tab/>
        <w:t>(a)</w:t>
      </w:r>
      <w:r>
        <w:tab/>
        <w:t>the local government’s written policy referred to in regulation 24AC(1)(a); and</w:t>
      </w:r>
    </w:p>
    <w:p>
      <w:pPr>
        <w:pStyle w:val="Indenta"/>
      </w:pPr>
      <w:r>
        <w:tab/>
        <w:t>(b)</w:t>
      </w:r>
      <w:r>
        <w:tab/>
        <w:t>such information as the local government decides should be disclosed to those interested in applying to join the panel; and</w:t>
      </w:r>
    </w:p>
    <w:p>
      <w:pPr>
        <w:pStyle w:val="Indenta"/>
      </w:pPr>
      <w:r>
        <w:tab/>
        <w:t>(c)</w:t>
      </w:r>
      <w:r>
        <w:tab/>
        <w:t>detailed specifications of the goods or services that pre</w:t>
      </w:r>
      <w:r>
        <w:noBreakHyphen/>
        <w:t>qualified suppliers on the panel will be expected to supply; and</w:t>
      </w:r>
    </w:p>
    <w:p>
      <w:pPr>
        <w:pStyle w:val="Indenta"/>
      </w:pPr>
      <w:r>
        <w:tab/>
        <w:t>(d)</w:t>
      </w:r>
      <w:r>
        <w:tab/>
        <w:t>the criteria for deciding which applications to join the panel should be accepted; and</w:t>
      </w:r>
    </w:p>
    <w:p>
      <w:pPr>
        <w:pStyle w:val="Indenta"/>
      </w:pPr>
      <w:r>
        <w:tab/>
        <w:t>(e)</w:t>
      </w:r>
      <w:r>
        <w:tab/>
        <w:t>an explanation of how the panel will operate; and</w:t>
      </w:r>
    </w:p>
    <w:p>
      <w:pPr>
        <w:pStyle w:val="Indenta"/>
      </w:pPr>
      <w:r>
        <w:tab/>
        <w:t>(f)</w:t>
      </w:r>
      <w:r>
        <w:tab/>
        <w:t>whether or not the local government intends to purchase the goods or services exclusively from pre</w:t>
      </w:r>
      <w:r>
        <w:noBreakHyphen/>
        <w:t>qualified suppliers on the panel; and</w:t>
      </w:r>
    </w:p>
    <w:p>
      <w:pPr>
        <w:pStyle w:val="Indenta"/>
      </w:pPr>
      <w:r>
        <w:tab/>
        <w:t>(g)</w:t>
      </w:r>
      <w:r>
        <w:tab/>
        <w:t>a statement to the effect that there is no guarantee that the local government will purchase goods or services from pre</w:t>
      </w:r>
      <w:r>
        <w:noBreakHyphen/>
        <w:t>qualified suppliers on the panel; and</w:t>
      </w:r>
    </w:p>
    <w:p>
      <w:pPr>
        <w:pStyle w:val="Indenta"/>
      </w:pPr>
      <w:r>
        <w:tab/>
        <w:t>(h)</w:t>
      </w:r>
      <w:r>
        <w:tab/>
        <w:t>the period for which the panel will be established; and</w:t>
      </w:r>
    </w:p>
    <w:p>
      <w:pPr>
        <w:pStyle w:val="Indenta"/>
      </w:pPr>
      <w:r>
        <w:tab/>
        <w:t>(i)</w:t>
      </w:r>
      <w:r>
        <w:tab/>
        <w:t>the number of pre</w:t>
      </w:r>
      <w:r>
        <w:noBreakHyphen/>
        <w:t>qualified suppliers the local government intends to put on the panel.</w:t>
      </w:r>
    </w:p>
    <w:p>
      <w:pPr>
        <w:pStyle w:val="Subsection"/>
      </w:pPr>
      <w:r>
        <w:tab/>
        <w:t>(6)</w:t>
      </w:r>
      <w:r>
        <w:tab/>
        <w:t>After a notice has been given under subregulation (2), a local government may vary the information referred to in subregulations (4) and (5) by taking reasonable steps to give each person who has sought detailed information about the proposed panel or each person who has submitted an application, as the case may be, notice of the variation.</w:t>
      </w:r>
    </w:p>
    <w:p>
      <w:pPr>
        <w:pStyle w:val="Footnotesection"/>
      </w:pPr>
      <w:r>
        <w:tab/>
        <w:t>[Regulation 24AD inserted: Gazette 18 Sep 2015 p. 3809</w:t>
      </w:r>
      <w:r>
        <w:noBreakHyphen/>
        <w:t xml:space="preserve">10.] </w:t>
      </w:r>
    </w:p>
    <w:p>
      <w:pPr>
        <w:pStyle w:val="Heading5"/>
      </w:pPr>
      <w:bookmarkStart w:id="43" w:name="_Toc32304059"/>
      <w:r>
        <w:rPr>
          <w:rStyle w:val="CharSectno"/>
        </w:rPr>
        <w:t>24AE</w:t>
      </w:r>
      <w:r>
        <w:t>.</w:t>
      </w:r>
      <w:r>
        <w:tab/>
        <w:t>Minimum time to be allowed for submitting application to join panel of pre</w:t>
      </w:r>
      <w:r>
        <w:noBreakHyphen/>
        <w:t>qualified suppliers</w:t>
      </w:r>
      <w:bookmarkEnd w:id="43"/>
    </w:p>
    <w:p>
      <w:pPr>
        <w:pStyle w:val="Subsection"/>
      </w:pPr>
      <w:r>
        <w:tab/>
      </w:r>
      <w:r>
        <w:tab/>
        <w:t>If notice under regulation 24AD(2) is given, the date and time referred to in regulation 24AD(4)(d) has to be at least 14 days after the notice is first published in the newspaper circulating generally throughout the State.</w:t>
      </w:r>
    </w:p>
    <w:p>
      <w:pPr>
        <w:pStyle w:val="Footnotesection"/>
      </w:pPr>
      <w:r>
        <w:tab/>
        <w:t xml:space="preserve">[Regulation 24AE inserted: Gazette 18 Sep 2015 p. 3810.] </w:t>
      </w:r>
    </w:p>
    <w:p>
      <w:pPr>
        <w:pStyle w:val="Heading5"/>
      </w:pPr>
      <w:bookmarkStart w:id="44" w:name="_Toc32304060"/>
      <w:r>
        <w:rPr>
          <w:rStyle w:val="CharSectno"/>
        </w:rPr>
        <w:t>24AF</w:t>
      </w:r>
      <w:r>
        <w:t>.</w:t>
      </w:r>
      <w:r>
        <w:tab/>
        <w:t>Procedure for receiving and opening applications</w:t>
      </w:r>
      <w:bookmarkEnd w:id="44"/>
    </w:p>
    <w:p>
      <w:pPr>
        <w:pStyle w:val="Subsection"/>
      </w:pPr>
      <w:r>
        <w:tab/>
      </w:r>
      <w:r>
        <w:tab/>
        <w:t>Regulation 16 applies to the receiving and opening of applications to join a panel of pre</w:t>
      </w:r>
      <w:r>
        <w:noBreakHyphen/>
        <w:t>qualified suppliers as if a reference in that regulation to a tender were a reference to an application to join a panel of pre</w:t>
      </w:r>
      <w:r>
        <w:noBreakHyphen/>
        <w:t>qualified suppliers.</w:t>
      </w:r>
    </w:p>
    <w:p>
      <w:pPr>
        <w:pStyle w:val="Footnotesection"/>
      </w:pPr>
      <w:r>
        <w:tab/>
        <w:t>[Regulation 24AF inserted: Gazette 18 Sep 2015 p. 3810.]</w:t>
      </w:r>
    </w:p>
    <w:p>
      <w:pPr>
        <w:pStyle w:val="Heading5"/>
      </w:pPr>
      <w:bookmarkStart w:id="45" w:name="_Toc32304061"/>
      <w:r>
        <w:rPr>
          <w:rStyle w:val="CharSectno"/>
        </w:rPr>
        <w:t>24AG</w:t>
      </w:r>
      <w:r>
        <w:t>.</w:t>
      </w:r>
      <w:r>
        <w:tab/>
        <w:t>Information about panels of pre</w:t>
      </w:r>
      <w:r>
        <w:noBreakHyphen/>
        <w:t>qualified suppliers to be included in tenders register</w:t>
      </w:r>
      <w:bookmarkEnd w:id="45"/>
    </w:p>
    <w:p>
      <w:pPr>
        <w:pStyle w:val="Subsection"/>
      </w:pPr>
      <w:r>
        <w:tab/>
        <w:t>(1)</w:t>
      </w:r>
      <w:r>
        <w:tab/>
        <w:t>The tenders register kept under these regulations must include, for each invitation to apply to join a panel of pre</w:t>
      </w:r>
      <w:r>
        <w:noBreakHyphen/>
        <w:t xml:space="preserve">qualified suppliers — </w:t>
      </w:r>
    </w:p>
    <w:p>
      <w:pPr>
        <w:pStyle w:val="Indenta"/>
      </w:pPr>
      <w:r>
        <w:tab/>
        <w:t>(a)</w:t>
      </w:r>
      <w:r>
        <w:tab/>
        <w:t>a brief description of the goods or services persons on the panel will be expected to supply; and</w:t>
      </w:r>
    </w:p>
    <w:p>
      <w:pPr>
        <w:pStyle w:val="Indenta"/>
      </w:pPr>
      <w:r>
        <w:tab/>
        <w:t>(b)</w:t>
      </w:r>
      <w:r>
        <w:tab/>
        <w:t>a copy of the notice of the invitation to apply to join the panel; and</w:t>
      </w:r>
    </w:p>
    <w:p>
      <w:pPr>
        <w:pStyle w:val="Indenta"/>
      </w:pPr>
      <w:r>
        <w:tab/>
        <w:t>(c)</w:t>
      </w:r>
      <w:r>
        <w:tab/>
        <w:t>the name of each applicant whose application has been opened; and</w:t>
      </w:r>
    </w:p>
    <w:p>
      <w:pPr>
        <w:pStyle w:val="Indenta"/>
      </w:pPr>
      <w:r>
        <w:tab/>
        <w:t>(d)</w:t>
      </w:r>
      <w:r>
        <w:tab/>
        <w:t>the name of any successful applicant.</w:t>
      </w:r>
    </w:p>
    <w:p>
      <w:pPr>
        <w:pStyle w:val="Subsection"/>
      </w:pPr>
      <w:r>
        <w:tab/>
        <w:t>(2)</w:t>
      </w:r>
      <w:r>
        <w:tab/>
        <w:t>The tenders register is to include for each invitation to apply to join a panel of pre</w:t>
      </w:r>
      <w:r>
        <w:noBreakHyphen/>
        <w:t>qualified suppliers the pricing schedule, or a summary of the amount of the consideration sought, in the applications accepted by the local government.</w:t>
      </w:r>
    </w:p>
    <w:p>
      <w:pPr>
        <w:pStyle w:val="Footnotesection"/>
      </w:pPr>
      <w:r>
        <w:tab/>
        <w:t xml:space="preserve">[Regulation 24AG inserted: Gazette 18 Sep 2015 p. 3811.] </w:t>
      </w:r>
    </w:p>
    <w:p>
      <w:pPr>
        <w:pStyle w:val="Heading5"/>
      </w:pPr>
      <w:bookmarkStart w:id="46" w:name="_Toc32304062"/>
      <w:r>
        <w:rPr>
          <w:rStyle w:val="CharSectno"/>
        </w:rPr>
        <w:t>24AH</w:t>
      </w:r>
      <w:r>
        <w:t>.</w:t>
      </w:r>
      <w:r>
        <w:tab/>
        <w:t>Rejecting and accepting applications to join panel of pre</w:t>
      </w:r>
      <w:r>
        <w:noBreakHyphen/>
        <w:t>qualified suppliers</w:t>
      </w:r>
      <w:bookmarkEnd w:id="46"/>
    </w:p>
    <w:p>
      <w:pPr>
        <w:pStyle w:val="Subsection"/>
      </w:pPr>
      <w:r>
        <w:tab/>
        <w:t>(1)</w:t>
      </w:r>
      <w:r>
        <w:tab/>
        <w:t>An application to join a panel of pre</w:t>
      </w:r>
      <w:r>
        <w:noBreakHyphen/>
        <w:t xml:space="preserve">qualified suppliers (an </w:t>
      </w:r>
      <w:r>
        <w:rPr>
          <w:rStyle w:val="CharDefText"/>
        </w:rPr>
        <w:t>application</w:t>
      </w:r>
      <w:r>
        <w:t>) is required to be rejected unless it is submitted at a place, and within the time, specified in the invitation for applications to join the panel.</w:t>
      </w:r>
    </w:p>
    <w:p>
      <w:pPr>
        <w:pStyle w:val="Subsection"/>
      </w:pPr>
      <w:r>
        <w:tab/>
        <w:t>(2)</w:t>
      </w:r>
      <w:r>
        <w:tab/>
        <w:t>An application that is submitted at a place, and within the time, specified in the invitation but that fails to comply with any other requirement specified in the invitation may be rejected without considering the merits of the application.</w:t>
      </w:r>
    </w:p>
    <w:p>
      <w:pPr>
        <w:pStyle w:val="Subsection"/>
      </w:pPr>
      <w:r>
        <w:tab/>
        <w:t>(3)</w:t>
      </w:r>
      <w:r>
        <w:tab/>
        <w:t>Applications that have not been rejected under subregulation (1) or (2) are to be assessed by the local government by means of a written evaluation of the extent to which each application satisfies the criteria for deciding which applications to accept and it is to decide which of them (if any) it thinks it would be most advantageous to the local government to accept.</w:t>
      </w:r>
    </w:p>
    <w:p>
      <w:pPr>
        <w:pStyle w:val="Subsection"/>
      </w:pPr>
      <w:r>
        <w:tab/>
        <w:t>(4)</w:t>
      </w:r>
      <w:r>
        <w:tab/>
        <w:t>To assist the local government in deciding whether an application would be advantageous to it to accept, the person who submitted the application may be requested to clarify the information provided in it.</w:t>
      </w:r>
    </w:p>
    <w:p>
      <w:pPr>
        <w:pStyle w:val="Subsection"/>
      </w:pPr>
      <w:r>
        <w:tab/>
        <w:t>(5)</w:t>
      </w:r>
      <w:r>
        <w:tab/>
        <w:t>The local government may decline to accept any application.</w:t>
      </w:r>
    </w:p>
    <w:p>
      <w:pPr>
        <w:pStyle w:val="Footnotesection"/>
      </w:pPr>
      <w:r>
        <w:tab/>
        <w:t xml:space="preserve">[Regulation 24AH inserted: Gazette 18 Sep 2015 p. 3811.] </w:t>
      </w:r>
    </w:p>
    <w:p>
      <w:pPr>
        <w:pStyle w:val="Heading5"/>
      </w:pPr>
      <w:bookmarkStart w:id="47" w:name="_Toc32304063"/>
      <w:r>
        <w:rPr>
          <w:rStyle w:val="CharSectno"/>
        </w:rPr>
        <w:t>24AI</w:t>
      </w:r>
      <w:r>
        <w:t>.</w:t>
      </w:r>
      <w:r>
        <w:tab/>
        <w:t>Applicants to be notified of outcome</w:t>
      </w:r>
      <w:bookmarkEnd w:id="47"/>
    </w:p>
    <w:p>
      <w:pPr>
        <w:pStyle w:val="Subsection"/>
      </w:pPr>
      <w:r>
        <w:tab/>
      </w:r>
      <w:r>
        <w:tab/>
        <w:t xml:space="preserve">After the local government has decided under regulation 24AH which applications (if any) it will accept, the CEO is to give each person who submitted an application notice in writing advising — </w:t>
      </w:r>
    </w:p>
    <w:p>
      <w:pPr>
        <w:pStyle w:val="Indenta"/>
      </w:pPr>
      <w:r>
        <w:tab/>
        <w:t>(a)</w:t>
      </w:r>
      <w:r>
        <w:tab/>
        <w:t>that the person’s application was accepted and that the person is, for the period specified in the notice, to be part of a panel of pre</w:t>
      </w:r>
      <w:r>
        <w:noBreakHyphen/>
        <w:t>qualified suppliers of the particular goods or services; or</w:t>
      </w:r>
    </w:p>
    <w:p>
      <w:pPr>
        <w:pStyle w:val="Indenta"/>
        <w:keepNext/>
      </w:pPr>
      <w:r>
        <w:tab/>
        <w:t>(b)</w:t>
      </w:r>
      <w:r>
        <w:tab/>
        <w:t>that the person’s application was not accepted.</w:t>
      </w:r>
    </w:p>
    <w:p>
      <w:pPr>
        <w:pStyle w:val="Footnotesection"/>
      </w:pPr>
      <w:r>
        <w:tab/>
        <w:t xml:space="preserve">[Regulation 24AI inserted: Gazette 18 Sep 2015 p. 3812.] </w:t>
      </w:r>
    </w:p>
    <w:p>
      <w:pPr>
        <w:pStyle w:val="Heading5"/>
      </w:pPr>
      <w:bookmarkStart w:id="48" w:name="_Toc32304064"/>
      <w:r>
        <w:rPr>
          <w:rStyle w:val="CharSectno"/>
        </w:rPr>
        <w:t>24AJ</w:t>
      </w:r>
      <w:r>
        <w:t>.</w:t>
      </w:r>
      <w:r>
        <w:tab/>
        <w:t>Contracts with pre</w:t>
      </w:r>
      <w:r>
        <w:noBreakHyphen/>
        <w:t>qualified suppliers</w:t>
      </w:r>
      <w:bookmarkEnd w:id="48"/>
    </w:p>
    <w:p>
      <w:pPr>
        <w:pStyle w:val="Subsection"/>
      </w:pPr>
      <w:r>
        <w:tab/>
        <w:t>(1)</w:t>
      </w:r>
      <w:r>
        <w:tab/>
        <w:t>The local government may enter into a contract, or contracts, for the supply of goods or services with a pre</w:t>
      </w:r>
      <w:r>
        <w:noBreakHyphen/>
        <w:t>qualified supplier who is part of a panel of pre</w:t>
      </w:r>
      <w:r>
        <w:noBreakHyphen/>
        <w:t>qualified suppliers for the supply of those particular goods or services.</w:t>
      </w:r>
    </w:p>
    <w:p>
      <w:pPr>
        <w:pStyle w:val="Subsection"/>
      </w:pPr>
      <w:r>
        <w:tab/>
        <w:t>(2)</w:t>
      </w:r>
      <w:r>
        <w:tab/>
        <w:t xml:space="preserve">A contract referred to in subregulation (1) must not — </w:t>
      </w:r>
    </w:p>
    <w:p>
      <w:pPr>
        <w:pStyle w:val="Indenta"/>
      </w:pPr>
      <w:r>
        <w:tab/>
        <w:t>(a)</w:t>
      </w:r>
      <w:r>
        <w:tab/>
        <w:t>be for a term exceeding 12 months; or</w:t>
      </w:r>
    </w:p>
    <w:p>
      <w:pPr>
        <w:pStyle w:val="Indenta"/>
      </w:pPr>
      <w:r>
        <w:tab/>
        <w:t>(b)</w:t>
      </w:r>
      <w:r>
        <w:tab/>
        <w:t>contain an option to renew or extend its term.</w:t>
      </w:r>
    </w:p>
    <w:p>
      <w:pPr>
        <w:pStyle w:val="Footnotesection"/>
      </w:pPr>
      <w:r>
        <w:tab/>
        <w:t xml:space="preserve">[Regulation 24AJ inserted: Gazette 18 Sep 2015 p. 3812.] </w:t>
      </w:r>
    </w:p>
    <w:p>
      <w:pPr>
        <w:pStyle w:val="Heading2"/>
      </w:pPr>
      <w:bookmarkStart w:id="49" w:name="_Toc32304065"/>
      <w:r>
        <w:rPr>
          <w:rStyle w:val="CharPartNo"/>
        </w:rPr>
        <w:t>Part 4A</w:t>
      </w:r>
      <w:r>
        <w:rPr>
          <w:rStyle w:val="CharDivNo"/>
        </w:rPr>
        <w:t xml:space="preserve"> </w:t>
      </w:r>
      <w:r>
        <w:t>—</w:t>
      </w:r>
      <w:r>
        <w:rPr>
          <w:rStyle w:val="CharDivText"/>
        </w:rPr>
        <w:t xml:space="preserve"> </w:t>
      </w:r>
      <w:r>
        <w:rPr>
          <w:rStyle w:val="CharPartText"/>
        </w:rPr>
        <w:t>Regional price preference</w:t>
      </w:r>
      <w:bookmarkEnd w:id="49"/>
    </w:p>
    <w:p>
      <w:pPr>
        <w:pStyle w:val="Footnoteheading"/>
      </w:pPr>
      <w:r>
        <w:tab/>
        <w:t>[Heading inserted: Gazette 25 Feb 2000 p. 971.]</w:t>
      </w:r>
    </w:p>
    <w:p>
      <w:pPr>
        <w:pStyle w:val="Heading5"/>
        <w:spacing w:before="180"/>
      </w:pPr>
      <w:bookmarkStart w:id="50" w:name="_Toc32304066"/>
      <w:r>
        <w:rPr>
          <w:rStyle w:val="CharSectno"/>
        </w:rPr>
        <w:t>24A</w:t>
      </w:r>
      <w:r>
        <w:t>.</w:t>
      </w:r>
      <w:r>
        <w:tab/>
        <w:t>Application of this Part</w:t>
      </w:r>
      <w:bookmarkEnd w:id="50"/>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Gazette 25 Feb 2000 p. 971.]</w:t>
      </w:r>
    </w:p>
    <w:p>
      <w:pPr>
        <w:pStyle w:val="Heading5"/>
        <w:spacing w:before="180"/>
      </w:pPr>
      <w:bookmarkStart w:id="51" w:name="_Toc32304067"/>
      <w:r>
        <w:rPr>
          <w:rStyle w:val="CharSectno"/>
        </w:rPr>
        <w:t>24B</w:t>
      </w:r>
      <w:r>
        <w:t>.</w:t>
      </w:r>
      <w:r>
        <w:tab/>
        <w:t>Terms used</w:t>
      </w:r>
      <w:bookmarkEnd w:id="51"/>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spacing w:before="60"/>
      </w:pPr>
      <w:r>
        <w:tab/>
        <w:t>(a)</w:t>
      </w:r>
      <w:r>
        <w:tab/>
        <w:t>that supplier has been operating a business continuously out of premises in the appropriate region for at least 6 months before the time after which further tenders cannot be submitted; or</w:t>
      </w:r>
    </w:p>
    <w:p>
      <w:pPr>
        <w:pStyle w:val="Indenta"/>
        <w:spacing w:before="60"/>
      </w:pPr>
      <w:r>
        <w:tab/>
        <w:t>(b)</w:t>
      </w:r>
      <w:r>
        <w:tab/>
        <w:t>some or all of the goods or services are to be supplied from regional sources.</w:t>
      </w:r>
    </w:p>
    <w:p>
      <w:pPr>
        <w:pStyle w:val="Footnotesection"/>
        <w:spacing w:before="100"/>
        <w:ind w:left="890" w:hanging="890"/>
      </w:pPr>
      <w:r>
        <w:tab/>
        <w:t>[Regulation 24B inserted: Gazette 25 Feb 2000 p. 971.]</w:t>
      </w:r>
    </w:p>
    <w:p>
      <w:pPr>
        <w:pStyle w:val="Heading5"/>
        <w:spacing w:before="180"/>
      </w:pPr>
      <w:bookmarkStart w:id="52" w:name="_Toc32304068"/>
      <w:r>
        <w:rPr>
          <w:rStyle w:val="CharSectno"/>
        </w:rPr>
        <w:t>24C</w:t>
      </w:r>
      <w:r>
        <w:t>.</w:t>
      </w:r>
      <w:r>
        <w:tab/>
        <w:t>Regional price preference may be given</w:t>
      </w:r>
      <w:bookmarkEnd w:id="52"/>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Gazette 25 Feb 2000 p. 971.]</w:t>
      </w:r>
    </w:p>
    <w:p>
      <w:pPr>
        <w:pStyle w:val="Heading5"/>
      </w:pPr>
      <w:bookmarkStart w:id="53" w:name="_Toc32304069"/>
      <w:r>
        <w:rPr>
          <w:rStyle w:val="CharSectno"/>
        </w:rPr>
        <w:t>24D</w:t>
      </w:r>
      <w:r>
        <w:t>.</w:t>
      </w:r>
      <w:r>
        <w:tab/>
        <w:t>Discounts permitted for regional price preferences</w:t>
      </w:r>
      <w:bookmarkEnd w:id="53"/>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 or</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wholly supplied from regional sources; or</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Gazette 25 Feb 2000 p. 972.]</w:t>
      </w:r>
    </w:p>
    <w:p>
      <w:pPr>
        <w:pStyle w:val="Heading5"/>
      </w:pPr>
      <w:bookmarkStart w:id="54" w:name="_Toc32304070"/>
      <w:r>
        <w:rPr>
          <w:rStyle w:val="CharSectno"/>
        </w:rPr>
        <w:t>24E</w:t>
      </w:r>
      <w:r>
        <w:t>.</w:t>
      </w:r>
      <w:r>
        <w:tab/>
        <w:t>Regional price preference policies for local governments</w:t>
      </w:r>
      <w:bookmarkEnd w:id="54"/>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 and</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 and</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w:t>
      </w:r>
    </w:p>
    <w:p>
      <w:pPr>
        <w:pStyle w:val="Indenta"/>
      </w:pPr>
      <w:r>
        <w:tab/>
        <w:t>(b)</w:t>
      </w:r>
      <w:r>
        <w:tab/>
      </w:r>
      <w:r>
        <w:rPr>
          <w:u w:val="single"/>
        </w:rPr>
        <w:t>for different goods or services</w:t>
      </w:r>
      <w:r>
        <w:t xml:space="preserve"> within a single contract or various contracts;</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Gazette 25 Feb 2000 p. 972</w:t>
      </w:r>
      <w:r>
        <w:noBreakHyphen/>
        <w:t>3; amended: Gazette 31 Mar 2005 p. 1055.]</w:t>
      </w:r>
    </w:p>
    <w:p>
      <w:pPr>
        <w:pStyle w:val="Heading5"/>
        <w:spacing w:before="180"/>
      </w:pPr>
      <w:bookmarkStart w:id="55" w:name="_Toc32304071"/>
      <w:r>
        <w:rPr>
          <w:rStyle w:val="CharSectno"/>
        </w:rPr>
        <w:t>24F</w:t>
      </w:r>
      <w:r>
        <w:t>.</w:t>
      </w:r>
      <w:r>
        <w:tab/>
        <w:t>Adoption and notice of regional price preference policy</w:t>
      </w:r>
      <w:bookmarkEnd w:id="55"/>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spacing w:before="60"/>
      </w:pPr>
      <w:r>
        <w:tab/>
        <w:t>(a)</w:t>
      </w:r>
      <w:r>
        <w:tab/>
        <w:t>the region or regions within which each aspect of it is to be applied; and</w:t>
      </w:r>
    </w:p>
    <w:p>
      <w:pPr>
        <w:pStyle w:val="Indenta"/>
        <w:spacing w:before="60"/>
      </w:pPr>
      <w:r>
        <w:tab/>
        <w:t>(b)</w:t>
      </w:r>
      <w:r>
        <w:tab/>
        <w:t>the types and nature of businesses that may be considered for each type of preference; and</w:t>
      </w:r>
    </w:p>
    <w:p>
      <w:pPr>
        <w:pStyle w:val="Indenta"/>
        <w:spacing w:before="60"/>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different goods or services within a single contract or various contracts;</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Gazette 25 Feb 2000 p. 973</w:t>
      </w:r>
      <w:r>
        <w:noBreakHyphen/>
        <w:t>4; amended: Gazette 31 Mar 2005 p. 1055.]</w:t>
      </w:r>
    </w:p>
    <w:p>
      <w:pPr>
        <w:pStyle w:val="Heading5"/>
      </w:pPr>
      <w:bookmarkStart w:id="56" w:name="_Toc32304072"/>
      <w:r>
        <w:rPr>
          <w:rStyle w:val="CharSectno"/>
        </w:rPr>
        <w:t>24G</w:t>
      </w:r>
      <w:r>
        <w:t>.</w:t>
      </w:r>
      <w:r>
        <w:tab/>
        <w:t>Adopted regional price preference policy, effect of</w:t>
      </w:r>
      <w:bookmarkEnd w:id="56"/>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Gazette 25 Feb 2000 p. 974.]</w:t>
      </w:r>
    </w:p>
    <w:p>
      <w:pPr>
        <w:pStyle w:val="Ednotepart"/>
      </w:pPr>
      <w:r>
        <w:t>[Part 4B (r. 24H-24I) deleted: Gazette 27 Sep 2011 p. 3846.]</w:t>
      </w:r>
    </w:p>
    <w:p>
      <w:pPr>
        <w:pStyle w:val="Heading2"/>
      </w:pPr>
      <w:bookmarkStart w:id="57" w:name="_Toc32304073"/>
      <w:r>
        <w:rPr>
          <w:rStyle w:val="CharPartNo"/>
        </w:rPr>
        <w:t>Part 5</w:t>
      </w:r>
      <w:r>
        <w:rPr>
          <w:rStyle w:val="CharDivNo"/>
        </w:rPr>
        <w:t> </w:t>
      </w:r>
      <w:r>
        <w:t>—</w:t>
      </w:r>
      <w:r>
        <w:rPr>
          <w:rStyle w:val="CharDivText"/>
        </w:rPr>
        <w:t> </w:t>
      </w:r>
      <w:r>
        <w:rPr>
          <w:rStyle w:val="CharPartText"/>
        </w:rPr>
        <w:t>Owner onus and infringement notices</w:t>
      </w:r>
      <w:bookmarkEnd w:id="57"/>
    </w:p>
    <w:p>
      <w:pPr>
        <w:pStyle w:val="Heading5"/>
        <w:ind w:right="376"/>
        <w:rPr>
          <w:snapToGrid w:val="0"/>
        </w:rPr>
      </w:pPr>
      <w:bookmarkStart w:id="58" w:name="_Toc32304074"/>
      <w:r>
        <w:rPr>
          <w:rStyle w:val="CharSectno"/>
        </w:rPr>
        <w:t>25</w:t>
      </w:r>
      <w:r>
        <w:rPr>
          <w:snapToGrid w:val="0"/>
        </w:rPr>
        <w:t>.</w:t>
      </w:r>
      <w:r>
        <w:rPr>
          <w:snapToGrid w:val="0"/>
        </w:rPr>
        <w:tab/>
        <w:t>Notice to put onus on vehicle owner, form of (Act s. 9.13)</w:t>
      </w:r>
      <w:bookmarkEnd w:id="58"/>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59" w:name="_Toc32304075"/>
      <w:r>
        <w:rPr>
          <w:rStyle w:val="CharSectno"/>
        </w:rPr>
        <w:t>26</w:t>
      </w:r>
      <w:r>
        <w:rPr>
          <w:snapToGrid w:val="0"/>
        </w:rPr>
        <w:t>.</w:t>
      </w:r>
      <w:r>
        <w:rPr>
          <w:snapToGrid w:val="0"/>
        </w:rPr>
        <w:tab/>
        <w:t>Infringement notice, form of (Act s. 9.16)</w:t>
      </w:r>
      <w:bookmarkEnd w:id="59"/>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60" w:name="_Toc32304076"/>
      <w:r>
        <w:rPr>
          <w:rStyle w:val="CharSectno"/>
        </w:rPr>
        <w:t>27</w:t>
      </w:r>
      <w:r>
        <w:rPr>
          <w:snapToGrid w:val="0"/>
        </w:rPr>
        <w:t>.</w:t>
      </w:r>
      <w:r>
        <w:rPr>
          <w:snapToGrid w:val="0"/>
        </w:rPr>
        <w:tab/>
        <w:t>Withdrawal of infringement notice, form of (Act s. 9.20)</w:t>
      </w:r>
      <w:bookmarkEnd w:id="60"/>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r>
        <w:rPr>
          <w:rStyle w:val="CharSectno"/>
        </w:rPr>
        <w:t>[</w:t>
      </w:r>
      <w:r>
        <w:rPr>
          <w:rStyle w:val="CharSectno"/>
          <w:b/>
          <w:bCs/>
        </w:rPr>
        <w:t>28</w:t>
      </w:r>
      <w:r>
        <w:rPr>
          <w:b/>
          <w:bCs/>
        </w:rPr>
        <w:t>.</w:t>
      </w:r>
      <w:r>
        <w:tab/>
        <w:t>Omitted under the Reprints Act 1984 s. 7(4)(g).]</w:t>
      </w:r>
    </w:p>
    <w:p>
      <w:pPr>
        <w:pStyle w:val="Heading2"/>
      </w:pPr>
      <w:bookmarkStart w:id="61" w:name="_Toc32304077"/>
      <w:r>
        <w:rPr>
          <w:rStyle w:val="CharPartNo"/>
        </w:rPr>
        <w:t>Part 6</w:t>
      </w:r>
      <w:r>
        <w:rPr>
          <w:rStyle w:val="CharDivNo"/>
        </w:rPr>
        <w:t> </w:t>
      </w:r>
      <w:r>
        <w:t>—</w:t>
      </w:r>
      <w:r>
        <w:rPr>
          <w:rStyle w:val="CharDivText"/>
        </w:rPr>
        <w:t> </w:t>
      </w:r>
      <w:r>
        <w:rPr>
          <w:rStyle w:val="CharPartText"/>
        </w:rPr>
        <w:t>Miscellaneous</w:t>
      </w:r>
      <w:bookmarkEnd w:id="61"/>
    </w:p>
    <w:p>
      <w:pPr>
        <w:pStyle w:val="Heading5"/>
        <w:ind w:right="856"/>
        <w:rPr>
          <w:snapToGrid w:val="0"/>
        </w:rPr>
      </w:pPr>
      <w:bookmarkStart w:id="62" w:name="_Toc32304078"/>
      <w:r>
        <w:rPr>
          <w:rStyle w:val="CharSectno"/>
        </w:rPr>
        <w:t>29</w:t>
      </w:r>
      <w:r>
        <w:rPr>
          <w:snapToGrid w:val="0"/>
        </w:rPr>
        <w:t>.</w:t>
      </w:r>
      <w:r>
        <w:rPr>
          <w:snapToGrid w:val="0"/>
        </w:rPr>
        <w:tab/>
        <w:t>Contraventions that may lead to impounding of goods (Act s. </w:t>
      </w:r>
      <w:r>
        <w:rPr>
          <w:rStyle w:val="CharSectno"/>
        </w:rPr>
        <w:t>3</w:t>
      </w:r>
      <w:r>
        <w:rPr>
          <w:snapToGrid w:val="0"/>
        </w:rPr>
        <w:t>.37)</w:t>
      </w:r>
      <w:bookmarkEnd w:id="62"/>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presence of the goods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obstructs the lawful use of any place;</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[Regulation 29 amended: Gazette 29 Apr 1997 p. 2145; 25 Feb 2000 p. 974.]</w:t>
      </w:r>
    </w:p>
    <w:p>
      <w:pPr>
        <w:pStyle w:val="Heading5"/>
      </w:pPr>
      <w:bookmarkStart w:id="63" w:name="_Toc32304079"/>
      <w:r>
        <w:rPr>
          <w:rStyle w:val="CharSectno"/>
        </w:rPr>
        <w:t>29A</w:t>
      </w:r>
      <w:r>
        <w:t>.</w:t>
      </w:r>
      <w:r>
        <w:tab/>
        <w:t xml:space="preserve">Abandoned vehicle wrecks, value etc. prescribed for </w:t>
      </w:r>
      <w:r>
        <w:rPr>
          <w:snapToGrid w:val="0"/>
        </w:rPr>
        <w:t>(Act </w:t>
      </w:r>
      <w:r>
        <w:t>s. 3.40A(5)(c))</w:t>
      </w:r>
      <w:bookmarkEnd w:id="63"/>
    </w:p>
    <w:p>
      <w:pPr>
        <w:pStyle w:val="Subsection"/>
      </w:pPr>
      <w:r>
        <w:tab/>
      </w:r>
      <w:r>
        <w:tab/>
        <w:t xml:space="preserve">For the purposes of the definition of </w:t>
      </w:r>
      <w:r>
        <w:rPr>
          <w:b/>
          <w:i/>
        </w:rPr>
        <w:t>abandoned vehicle wreck</w:t>
      </w:r>
      <w:r>
        <w:t xml:space="preserve"> in section 3.40A(5)(c) of the Act —</w:t>
      </w:r>
    </w:p>
    <w:p>
      <w:pPr>
        <w:pStyle w:val="Indenta"/>
      </w:pPr>
      <w:r>
        <w:tab/>
        <w:t>(a)</w:t>
      </w:r>
      <w:r>
        <w:tab/>
        <w:t xml:space="preserve">the prescribed value is $500;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Gazette 31 Mar 2005 p. 1058; amended: Gazette 27 Sep 2011 p. 3846; 18 Sep 2015 p. 3812.]</w:t>
      </w:r>
    </w:p>
    <w:p>
      <w:pPr>
        <w:pStyle w:val="Heading5"/>
      </w:pPr>
      <w:bookmarkStart w:id="64" w:name="_Toc32304080"/>
      <w:r>
        <w:rPr>
          <w:rStyle w:val="CharSectno"/>
        </w:rPr>
        <w:t>29B</w:t>
      </w:r>
      <w:r>
        <w:t>.</w:t>
      </w:r>
      <w:r>
        <w:tab/>
        <w:t>Prescribed non</w:t>
      </w:r>
      <w:r>
        <w:noBreakHyphen/>
        <w:t xml:space="preserve">perishable goods </w:t>
      </w:r>
      <w:r>
        <w:rPr>
          <w:snapToGrid w:val="0"/>
        </w:rPr>
        <w:t>(Act </w:t>
      </w:r>
      <w:r>
        <w:t>s. 3.47(2b)(ca))</w:t>
      </w:r>
      <w:bookmarkEnd w:id="64"/>
    </w:p>
    <w:p>
      <w:pPr>
        <w:pStyle w:val="Subsection"/>
      </w:pPr>
      <w:r>
        <w:tab/>
      </w:r>
      <w:r>
        <w:tab/>
        <w:t>For the purposes of section 3.47(2b)(ca) of the Act, shopping trolleys are prescribed non</w:t>
      </w:r>
      <w:r>
        <w:noBreakHyphen/>
        <w:t>perishable goods.</w:t>
      </w:r>
    </w:p>
    <w:p>
      <w:pPr>
        <w:pStyle w:val="Footnotesection"/>
      </w:pPr>
      <w:r>
        <w:tab/>
        <w:t>[Regulation 29B inserted: Gazette 20 Nov 2009 p. 4660.]</w:t>
      </w:r>
    </w:p>
    <w:p>
      <w:pPr>
        <w:pStyle w:val="Heading5"/>
        <w:rPr>
          <w:snapToGrid w:val="0"/>
        </w:rPr>
      </w:pPr>
      <w:bookmarkStart w:id="65" w:name="_Toc32304081"/>
      <w:r>
        <w:rPr>
          <w:rStyle w:val="CharSectno"/>
        </w:rPr>
        <w:t>30</w:t>
      </w:r>
      <w:r>
        <w:rPr>
          <w:snapToGrid w:val="0"/>
        </w:rPr>
        <w:t>.</w:t>
      </w:r>
      <w:r>
        <w:rPr>
          <w:snapToGrid w:val="0"/>
        </w:rPr>
        <w:tab/>
        <w:t>Dispositions of property excluded from Act s. 3.58</w:t>
      </w:r>
      <w:bookmarkEnd w:id="65"/>
    </w:p>
    <w:p>
      <w:pPr>
        <w:pStyle w:val="Subsection"/>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rPr>
          <w:snapToGrid w:val="0"/>
        </w:rPr>
      </w:pPr>
      <w:r>
        <w:rPr>
          <w:snapToGrid w:val="0"/>
        </w:rPr>
        <w:tab/>
        <w:t>(2)</w:t>
      </w:r>
      <w:r>
        <w:rPr>
          <w:snapToGrid w:val="0"/>
        </w:rPr>
        <w:tab/>
        <w:t>A disposition of land is an exempt disposition if —</w:t>
      </w:r>
    </w:p>
    <w:p>
      <w:pPr>
        <w:pStyle w:val="Indenta"/>
        <w:rPr>
          <w:snapToGrid w:val="0"/>
        </w:rPr>
      </w:pPr>
      <w:r>
        <w:rPr>
          <w:snapToGrid w:val="0"/>
        </w:rPr>
        <w:tab/>
        <w:t>(a)</w:t>
      </w:r>
      <w:r>
        <w:rPr>
          <w:snapToGrid w:val="0"/>
        </w:rPr>
        <w:tab/>
        <w:t xml:space="preserve">the land is disposed of to an owner of adjoining land (in this paragraph called </w:t>
      </w:r>
      <w:r>
        <w:t xml:space="preserve">the </w:t>
      </w:r>
      <w:r>
        <w:rPr>
          <w:rStyle w:val="CharDefText"/>
        </w:rPr>
        <w:t>transferee</w:t>
      </w:r>
      <w:r>
        <w:rPr>
          <w:snapToGrid w:val="0"/>
        </w:rPr>
        <w:t>) and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land is disposed of to a body, whether incorporated or not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keepNext/>
        <w:rPr>
          <w:snapToGrid w:val="0"/>
        </w:rPr>
      </w:pPr>
      <w:r>
        <w:rPr>
          <w:snapToGrid w:val="0"/>
        </w:rPr>
        <w:tab/>
        <w:t>(ii)</w:t>
      </w:r>
      <w:r>
        <w:rPr>
          <w:snapToGrid w:val="0"/>
        </w:rPr>
        <w:tab/>
        <w:t>the members of which are not entitled or permitted to receive any pecuniary profit from the body’s transactions;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land is disposed of to —</w:t>
      </w:r>
    </w:p>
    <w:p>
      <w:pPr>
        <w:pStyle w:val="Indenti"/>
        <w:rPr>
          <w:snapToGrid w:val="0"/>
        </w:rPr>
      </w:pPr>
      <w:r>
        <w:rPr>
          <w:snapToGrid w:val="0"/>
        </w:rPr>
        <w:tab/>
        <w:t>(i)</w:t>
      </w:r>
      <w:r>
        <w:rPr>
          <w:snapToGrid w:val="0"/>
        </w:rPr>
        <w:tab/>
        <w:t>the Crown in right of the State or the Commonwealth; or</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it is the leasing of land to an employee of the local government for use as the employee’s residence; or</w:t>
      </w:r>
    </w:p>
    <w:p>
      <w:pPr>
        <w:pStyle w:val="Indenta"/>
        <w:rPr>
          <w:snapToGrid w:val="0"/>
        </w:rPr>
      </w:pPr>
      <w:r>
        <w:rPr>
          <w:snapToGrid w:val="0"/>
        </w:rPr>
        <w:tab/>
        <w:t>(e)</w:t>
      </w:r>
      <w:r>
        <w:rPr>
          <w:snapToGrid w:val="0"/>
        </w:rPr>
        <w:tab/>
        <w:t>it is the leasing of land for a period of less than 2 years during all or any of which time the lease does not give the lessee the exclusive use of the land; or</w:t>
      </w:r>
    </w:p>
    <w:p>
      <w:pPr>
        <w:pStyle w:val="Indenta"/>
      </w:pPr>
      <w:r>
        <w:tab/>
        <w:t>(f)</w:t>
      </w:r>
      <w:r>
        <w:tab/>
        <w:t xml:space="preserve">it is the leasing of land to a person registered under the </w:t>
      </w:r>
      <w:r>
        <w:rPr>
          <w:i/>
        </w:rPr>
        <w:t>Health Practitioner Regulation National Law (Western Australia)</w:t>
      </w:r>
      <w:r>
        <w:t xml:space="preserve"> in the medical profession to be used for carrying on his or her medical practice; or</w:t>
      </w:r>
    </w:p>
    <w:p>
      <w:pPr>
        <w:pStyle w:val="Indenta"/>
        <w:rPr>
          <w:snapToGrid w:val="0"/>
        </w:rPr>
      </w:pPr>
      <w:r>
        <w:tab/>
        <w:t>(g)</w:t>
      </w:r>
      <w:r>
        <w:tab/>
        <w:t>it is the leasing of residential property to a person.</w:t>
      </w:r>
    </w:p>
    <w:p>
      <w:pPr>
        <w:pStyle w:val="Subsection"/>
      </w:pPr>
      <w:r>
        <w:tab/>
        <w:t>(2a)</w:t>
      </w:r>
      <w:r>
        <w:tab/>
        <w:t>A disposition of property is an exempt disposition if the property is disposed of within 6 months after it has been —</w:t>
      </w:r>
    </w:p>
    <w:p>
      <w:pPr>
        <w:pStyle w:val="Indenta"/>
      </w:pPr>
      <w:r>
        <w:tab/>
        <w:t>(a)</w:t>
      </w:r>
      <w:r>
        <w:tab/>
        <w:t>put out to the highest bidder at public auction, in accordance with section 3.58(2)(a) of the Act, but either no bid is made or any bid made does not reach a reserve price fixed by the local government; or</w:t>
      </w:r>
    </w:p>
    <w:p>
      <w:pPr>
        <w:pStyle w:val="Indenta"/>
      </w:pPr>
      <w:r>
        <w:tab/>
        <w:t>(b)</w:t>
      </w:r>
      <w:r>
        <w:tab/>
        <w:t>the subject of a public tender process called by the local government, in accordance with section 3.58(2)(b) of the Act, but either no tender is received or any tender received is unacceptable; or</w:t>
      </w:r>
    </w:p>
    <w:p>
      <w:pPr>
        <w:pStyle w:val="Indenta"/>
      </w:pPr>
      <w:r>
        <w:tab/>
        <w:t>(c)</w:t>
      </w:r>
      <w:r>
        <w:tab/>
        <w:t>the subject of Statewide public notice under section 3.59(4) of the Act, and if the business plan referred to in that notice described the property concerned and gave details of the proposed disposition including —</w:t>
      </w:r>
    </w:p>
    <w:p>
      <w:pPr>
        <w:pStyle w:val="Indenti"/>
      </w:pPr>
      <w:r>
        <w:tab/>
        <w:t>(i)</w:t>
      </w:r>
      <w:r>
        <w:tab/>
        <w:t>the names of all other parties concerned; and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w:t>
      </w:r>
    </w:p>
    <w:p>
      <w:pPr>
        <w:pStyle w:val="Indenta"/>
        <w:rPr>
          <w:snapToGrid w:val="0"/>
        </w:rPr>
      </w:pPr>
      <w:r>
        <w:rPr>
          <w:snapToGrid w:val="0"/>
        </w:rPr>
        <w:tab/>
        <w:t>(a)</w:t>
      </w:r>
      <w:r>
        <w:rPr>
          <w:snapToGrid w:val="0"/>
        </w:rPr>
        <w:tab/>
        <w:t>its market value is less than $20 000; or</w:t>
      </w:r>
    </w:p>
    <w:p>
      <w:pPr>
        <w:pStyle w:val="Indenta"/>
      </w:pPr>
      <w:r>
        <w:tab/>
        <w:t>(b)</w:t>
      </w:r>
      <w:r>
        <w:tab/>
        <w:t>the entire consideration received by the local government for the disposition is used to purchase other property, and where the total consideration for the other property is not more, or worth more, than $75 000.</w:t>
      </w:r>
    </w:p>
    <w:p>
      <w:pPr>
        <w:pStyle w:val="Footnotesection"/>
      </w:pPr>
      <w:r>
        <w:tab/>
        <w:t>[Regulation 30 amended: Gazette 25 Feb 2000 p. 974</w:t>
      </w:r>
      <w:r>
        <w:noBreakHyphen/>
        <w:t>5; 28 Apr 2000 p. 2041; 31 Mar 2005 p. 1055</w:t>
      </w:r>
      <w:r>
        <w:noBreakHyphen/>
        <w:t>6; 27 Sep 2011 p. 3846; 18 Sep 2015 p. 3812.]</w:t>
      </w:r>
    </w:p>
    <w:p>
      <w:pPr>
        <w:pStyle w:val="Heading5"/>
        <w:rPr>
          <w:snapToGrid w:val="0"/>
        </w:rPr>
      </w:pPr>
      <w:bookmarkStart w:id="66" w:name="_Toc32304082"/>
      <w:r>
        <w:rPr>
          <w:rStyle w:val="CharSectno"/>
        </w:rPr>
        <w:t>31</w:t>
      </w:r>
      <w:r>
        <w:rPr>
          <w:snapToGrid w:val="0"/>
        </w:rPr>
        <w:t>.</w:t>
      </w:r>
      <w:r>
        <w:rPr>
          <w:snapToGrid w:val="0"/>
        </w:rPr>
        <w:tab/>
        <w:t>Anti</w:t>
      </w:r>
      <w:r>
        <w:rPr>
          <w:snapToGrid w:val="0"/>
        </w:rPr>
        <w:noBreakHyphen/>
        <w:t>avoidance provision for Act s. 3.58</w:t>
      </w:r>
      <w:bookmarkEnd w:id="66"/>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keepLines w:val="0"/>
        <w:rPr>
          <w:snapToGrid w:val="0"/>
        </w:rPr>
      </w:pPr>
      <w:bookmarkStart w:id="67" w:name="_Toc32304083"/>
      <w:r>
        <w:rPr>
          <w:rStyle w:val="CharSectno"/>
        </w:rPr>
        <w:t>32</w:t>
      </w:r>
      <w:r>
        <w:rPr>
          <w:snapToGrid w:val="0"/>
        </w:rPr>
        <w:t>.</w:t>
      </w:r>
      <w:r>
        <w:rPr>
          <w:snapToGrid w:val="0"/>
        </w:rPr>
        <w:tab/>
        <w:t>Local government permitted to form incorporated association (Act s. </w:t>
      </w:r>
      <w:r>
        <w:rPr>
          <w:rStyle w:val="CharSectno"/>
        </w:rPr>
        <w:t>3</w:t>
      </w:r>
      <w:r>
        <w:rPr>
          <w:snapToGrid w:val="0"/>
        </w:rPr>
        <w:t>.60)</w:t>
      </w:r>
      <w:bookmarkEnd w:id="67"/>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rPr>
        <w:t>Associations Incorporation Act 2015</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Gazette 4 Dec 1998 p. 6500; 30 Dec 2016 p. 5970.]</w:t>
      </w:r>
    </w:p>
    <w:p>
      <w:pPr>
        <w:pStyle w:val="Heading5"/>
      </w:pPr>
      <w:bookmarkStart w:id="68" w:name="_Toc32304084"/>
      <w:r>
        <w:rPr>
          <w:rStyle w:val="CharSectno"/>
        </w:rPr>
        <w:t>32A</w:t>
      </w:r>
      <w:r>
        <w:t>.</w:t>
      </w:r>
      <w:r>
        <w:tab/>
        <w:t xml:space="preserve">Excluded authorisations </w:t>
      </w:r>
      <w:r>
        <w:rPr>
          <w:snapToGrid w:val="0"/>
        </w:rPr>
        <w:t>(Act </w:t>
      </w:r>
      <w:r>
        <w:t>s. 9.2)</w:t>
      </w:r>
      <w:bookmarkEnd w:id="68"/>
    </w:p>
    <w:p>
      <w:pPr>
        <w:pStyle w:val="Subsection"/>
      </w:pPr>
      <w:r>
        <w:tab/>
        <w:t>(1)</w:t>
      </w:r>
      <w:r>
        <w:tab/>
        <w:t xml:space="preserve">The following are excluded from being authorisations for the purposes of the definition of </w:t>
      </w:r>
      <w:r>
        <w:rPr>
          <w:b/>
          <w:i/>
        </w:rPr>
        <w:t>authorisation</w:t>
      </w:r>
      <w:r>
        <w:t xml:space="preserve">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 xml:space="preserve">Despite subregulation (1), an authority set out in paragraph (a) or (b) of that subregulation is to be regarded as an </w:t>
      </w:r>
      <w:r>
        <w:rPr>
          <w:b/>
          <w:i/>
        </w:rPr>
        <w:t>authorisation</w:t>
      </w:r>
      <w:r>
        <w:t xml:space="preserve">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Gazette 25 Feb 2000 p. 975</w:t>
      </w:r>
      <w:r>
        <w:noBreakHyphen/>
        <w:t>6; amended: Gazette 27 Sep 2011 p. 3846-7.]</w:t>
      </w:r>
    </w:p>
    <w:p>
      <w:pPr>
        <w:pStyle w:val="Heading5"/>
        <w:rPr>
          <w:snapToGrid w:val="0"/>
        </w:rPr>
      </w:pPr>
      <w:bookmarkStart w:id="69" w:name="_Toc32304085"/>
      <w:r>
        <w:rPr>
          <w:rStyle w:val="CharSectno"/>
        </w:rPr>
        <w:t>33</w:t>
      </w:r>
      <w:r>
        <w:rPr>
          <w:snapToGrid w:val="0"/>
        </w:rPr>
        <w:t>.</w:t>
      </w:r>
      <w:r>
        <w:rPr>
          <w:snapToGrid w:val="0"/>
        </w:rPr>
        <w:tab/>
        <w:t>Objections to decisions, form of etc. prescribed (Act s. 9.5)</w:t>
      </w:r>
      <w:bookmarkEnd w:id="69"/>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70" w:name="_Toc32304086"/>
      <w:r>
        <w:rPr>
          <w:rStyle w:val="CharSectno"/>
        </w:rPr>
        <w:t>34</w:t>
      </w:r>
      <w:r>
        <w:t>.</w:t>
      </w:r>
      <w:r>
        <w:tab/>
        <w:t>Common seal, unauthorised use of</w:t>
      </w:r>
      <w:bookmarkEnd w:id="70"/>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Gazette 27 Sep 2011 p. 3846.]</w:t>
      </w:r>
    </w:p>
    <w:p>
      <w:pPr>
        <w:pStyle w:val="Heading5"/>
        <w:rPr>
          <w:snapToGrid w:val="0"/>
        </w:rPr>
      </w:pPr>
      <w:bookmarkStart w:id="71" w:name="_Toc32304087"/>
      <w:r>
        <w:rPr>
          <w:rStyle w:val="CharSectno"/>
        </w:rPr>
        <w:t>35</w:t>
      </w:r>
      <w:r>
        <w:rPr>
          <w:snapToGrid w:val="0"/>
        </w:rPr>
        <w:t>.</w:t>
      </w:r>
      <w:r>
        <w:rPr>
          <w:snapToGrid w:val="0"/>
        </w:rPr>
        <w:tab/>
        <w:t>Certain persons protected from liability for wrongdoing (Act s. </w:t>
      </w:r>
      <w:r>
        <w:rPr>
          <w:rStyle w:val="CharSectno"/>
        </w:rPr>
        <w:t>9</w:t>
      </w:r>
      <w:r>
        <w:rPr>
          <w:snapToGrid w:val="0"/>
        </w:rPr>
        <w:t>.56(1)(c))</w:t>
      </w:r>
      <w:bookmarkEnd w:id="7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72" w:name="_Toc32304088"/>
      <w:r>
        <w:rPr>
          <w:rStyle w:val="CharSectno"/>
        </w:rPr>
        <w:t>35A</w:t>
      </w:r>
      <w:r>
        <w:t>.</w:t>
      </w:r>
      <w:r>
        <w:tab/>
        <w:t xml:space="preserve">Delegable functions of Minister </w:t>
      </w:r>
      <w:r>
        <w:rPr>
          <w:snapToGrid w:val="0"/>
        </w:rPr>
        <w:t>(Act </w:t>
      </w:r>
      <w:r>
        <w:t>s. 9.66)</w:t>
      </w:r>
      <w:bookmarkEnd w:id="72"/>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Gazette 28 Jun 2002 p. 3082; amended: Gazette 27 Sep 2011 p. 3846.]</w:t>
      </w:r>
    </w:p>
    <w:p>
      <w:pPr>
        <w:pStyle w:val="Heading5"/>
      </w:pPr>
      <w:bookmarkStart w:id="73" w:name="_Toc32304089"/>
      <w:r>
        <w:rPr>
          <w:rStyle w:val="CharSectno"/>
        </w:rPr>
        <w:t>35B</w:t>
      </w:r>
      <w:r>
        <w:t>.</w:t>
      </w:r>
      <w:r>
        <w:tab/>
        <w:t>Delegable functions of Departmental CEO (Act s. 9.67)</w:t>
      </w:r>
      <w:bookmarkEnd w:id="73"/>
    </w:p>
    <w:p>
      <w:pPr>
        <w:pStyle w:val="Subsection"/>
      </w:pPr>
      <w:r>
        <w:tab/>
      </w:r>
      <w:r>
        <w:tab/>
        <w:t xml:space="preserve">The Departmental CEO’s functions under the provisions of the Act that are listed in the Table are </w:t>
      </w:r>
      <w:r>
        <w:rPr>
          <w:szCs w:val="24"/>
        </w:rPr>
        <w:t>delegable functions.</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19"/>
        <w:gridCol w:w="2892"/>
      </w:tblGrid>
      <w:tr>
        <w:tc>
          <w:tcPr>
            <w:tcW w:w="2919" w:type="dxa"/>
          </w:tcPr>
          <w:p>
            <w:pPr>
              <w:pStyle w:val="TableNAm"/>
            </w:pPr>
            <w:r>
              <w:rPr>
                <w:szCs w:val="24"/>
              </w:rPr>
              <w:t>s. 5.108(1)</w:t>
            </w:r>
          </w:p>
        </w:tc>
        <w:tc>
          <w:tcPr>
            <w:tcW w:w="2892" w:type="dxa"/>
          </w:tcPr>
          <w:p>
            <w:pPr>
              <w:pStyle w:val="TableNAm"/>
            </w:pPr>
            <w:r>
              <w:rPr>
                <w:szCs w:val="24"/>
              </w:rPr>
              <w:t>s. 5.112(1), (2), (3) and (4)</w:t>
            </w:r>
          </w:p>
        </w:tc>
      </w:tr>
      <w:tr>
        <w:tc>
          <w:tcPr>
            <w:tcW w:w="2919" w:type="dxa"/>
          </w:tcPr>
          <w:p>
            <w:pPr>
              <w:pStyle w:val="TableNAm"/>
            </w:pPr>
            <w:r>
              <w:rPr>
                <w:szCs w:val="24"/>
              </w:rPr>
              <w:t>s. 5.116(1), (2), (3) and (5)</w:t>
            </w:r>
          </w:p>
        </w:tc>
        <w:tc>
          <w:tcPr>
            <w:tcW w:w="2892" w:type="dxa"/>
          </w:tcPr>
          <w:p>
            <w:pPr>
              <w:pStyle w:val="TableNAm"/>
            </w:pPr>
            <w:r>
              <w:rPr>
                <w:szCs w:val="24"/>
              </w:rPr>
              <w:t>s. 5.117(4) and (5)</w:t>
            </w:r>
          </w:p>
        </w:tc>
      </w:tr>
      <w:tr>
        <w:tc>
          <w:tcPr>
            <w:tcW w:w="2919" w:type="dxa"/>
          </w:tcPr>
          <w:p>
            <w:pPr>
              <w:pStyle w:val="TableNAm"/>
            </w:pPr>
            <w:r>
              <w:rPr>
                <w:szCs w:val="24"/>
              </w:rPr>
              <w:t>s. 5.118(2)</w:t>
            </w:r>
          </w:p>
        </w:tc>
        <w:tc>
          <w:tcPr>
            <w:tcW w:w="2892" w:type="dxa"/>
          </w:tcPr>
          <w:p>
            <w:pPr>
              <w:pStyle w:val="TableNAm"/>
            </w:pPr>
            <w:r>
              <w:rPr>
                <w:szCs w:val="24"/>
              </w:rPr>
              <w:t>s. 8.2(1)</w:t>
            </w:r>
          </w:p>
        </w:tc>
      </w:tr>
      <w:tr>
        <w:tc>
          <w:tcPr>
            <w:tcW w:w="2919" w:type="dxa"/>
          </w:tcPr>
          <w:p>
            <w:pPr>
              <w:pStyle w:val="TableNAm"/>
            </w:pPr>
            <w:r>
              <w:rPr>
                <w:szCs w:val="24"/>
              </w:rPr>
              <w:t>s. 8.3(1), (2) and (4)</w:t>
            </w:r>
          </w:p>
        </w:tc>
        <w:tc>
          <w:tcPr>
            <w:tcW w:w="2892" w:type="dxa"/>
          </w:tcPr>
          <w:p>
            <w:pPr>
              <w:pStyle w:val="TableNAm"/>
            </w:pPr>
            <w:r>
              <w:rPr>
                <w:szCs w:val="24"/>
              </w:rPr>
              <w:t>s. 8.4(4)</w:t>
            </w:r>
          </w:p>
        </w:tc>
      </w:tr>
      <w:tr>
        <w:tc>
          <w:tcPr>
            <w:tcW w:w="2919" w:type="dxa"/>
          </w:tcPr>
          <w:p>
            <w:pPr>
              <w:pStyle w:val="TableNAm"/>
            </w:pPr>
            <w:r>
              <w:rPr>
                <w:szCs w:val="24"/>
              </w:rPr>
              <w:t>s. 8.13(4)</w:t>
            </w:r>
          </w:p>
        </w:tc>
        <w:tc>
          <w:tcPr>
            <w:tcW w:w="2892" w:type="dxa"/>
          </w:tcPr>
          <w:p>
            <w:pPr>
              <w:pStyle w:val="TableNAm"/>
            </w:pPr>
            <w:r>
              <w:rPr>
                <w:szCs w:val="24"/>
              </w:rPr>
              <w:t>s. 8.14(1) and (2)</w:t>
            </w:r>
          </w:p>
        </w:tc>
      </w:tr>
      <w:tr>
        <w:tc>
          <w:tcPr>
            <w:tcW w:w="2919" w:type="dxa"/>
          </w:tcPr>
          <w:p>
            <w:pPr>
              <w:pStyle w:val="TableNAm"/>
              <w:rPr>
                <w:szCs w:val="24"/>
              </w:rPr>
            </w:pPr>
            <w:r>
              <w:rPr>
                <w:szCs w:val="24"/>
              </w:rPr>
              <w:t>s. 8.36(1)</w:t>
            </w:r>
          </w:p>
        </w:tc>
        <w:tc>
          <w:tcPr>
            <w:tcW w:w="2892" w:type="dxa"/>
          </w:tcPr>
          <w:p>
            <w:pPr>
              <w:pStyle w:val="TableNAm"/>
              <w:rPr>
                <w:szCs w:val="24"/>
              </w:rPr>
            </w:pPr>
            <w:r>
              <w:rPr>
                <w:szCs w:val="24"/>
              </w:rPr>
              <w:t>s. 8.41(2)</w:t>
            </w:r>
          </w:p>
        </w:tc>
      </w:tr>
      <w:tr>
        <w:tc>
          <w:tcPr>
            <w:tcW w:w="2919" w:type="dxa"/>
          </w:tcPr>
          <w:p>
            <w:pPr>
              <w:pStyle w:val="TableNAm"/>
              <w:rPr>
                <w:szCs w:val="24"/>
              </w:rPr>
            </w:pPr>
            <w:r>
              <w:rPr>
                <w:szCs w:val="24"/>
              </w:rPr>
              <w:t>s. 8.43(2)</w:t>
            </w:r>
          </w:p>
        </w:tc>
        <w:tc>
          <w:tcPr>
            <w:tcW w:w="2892" w:type="dxa"/>
          </w:tcPr>
          <w:p>
            <w:pPr>
              <w:pStyle w:val="TableNAm"/>
              <w:rPr>
                <w:szCs w:val="24"/>
              </w:rPr>
            </w:pPr>
            <w:r>
              <w:rPr>
                <w:szCs w:val="24"/>
              </w:rPr>
              <w:t>Sch. 9.3 cl. 51(3) and (7)</w:t>
            </w:r>
          </w:p>
        </w:tc>
      </w:tr>
    </w:tbl>
    <w:p>
      <w:pPr>
        <w:pStyle w:val="Footnotesection"/>
      </w:pPr>
      <w:r>
        <w:tab/>
        <w:t>[Regulation 35B inserted: Gazette 8 Dec 2017 p. 5845.]</w:t>
      </w:r>
    </w:p>
    <w:p>
      <w:pPr>
        <w:pStyle w:val="Heading5"/>
        <w:rPr>
          <w:snapToGrid w:val="0"/>
        </w:rPr>
      </w:pPr>
      <w:bookmarkStart w:id="74" w:name="_Toc32304090"/>
      <w:r>
        <w:rPr>
          <w:rStyle w:val="CharSectno"/>
        </w:rPr>
        <w:t>36</w:t>
      </w:r>
      <w:r>
        <w:rPr>
          <w:snapToGrid w:val="0"/>
        </w:rPr>
        <w:t>.</w:t>
      </w:r>
      <w:r>
        <w:rPr>
          <w:snapToGrid w:val="0"/>
        </w:rPr>
        <w:tab/>
        <w:t>Warrant to enter, form of (Act s. 3.33(1) and 8.8(1))</w:t>
      </w:r>
      <w:bookmarkEnd w:id="74"/>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75" w:name="_Toc32304091"/>
      <w:r>
        <w:rPr>
          <w:rStyle w:val="CharPartNo"/>
        </w:rPr>
        <w:t>Part 7</w:t>
      </w:r>
      <w:r>
        <w:rPr>
          <w:rStyle w:val="CharDivNo"/>
        </w:rPr>
        <w:t> </w:t>
      </w:r>
      <w:r>
        <w:t>—</w:t>
      </w:r>
      <w:r>
        <w:rPr>
          <w:rStyle w:val="CharDivText"/>
        </w:rPr>
        <w:t> </w:t>
      </w:r>
      <w:r>
        <w:rPr>
          <w:rStyle w:val="CharPartText"/>
        </w:rPr>
        <w:t>Other transitional provisions</w:t>
      </w:r>
      <w:bookmarkEnd w:id="75"/>
    </w:p>
    <w:p>
      <w:pPr>
        <w:pStyle w:val="Ednotesection"/>
        <w:ind w:left="890" w:hanging="890"/>
      </w:pPr>
      <w:r>
        <w:t>[</w:t>
      </w:r>
      <w:r>
        <w:rPr>
          <w:b/>
          <w:bCs/>
        </w:rPr>
        <w:t>37.</w:t>
      </w:r>
      <w:r>
        <w:tab/>
      </w:r>
      <w:r>
        <w:rPr>
          <w:snapToGrid/>
        </w:rPr>
        <w:t>Omitted under the Reprints Act 1984 s. 7(4)(e).]</w:t>
      </w:r>
    </w:p>
    <w:p>
      <w:pPr>
        <w:pStyle w:val="Heading5"/>
        <w:rPr>
          <w:snapToGrid w:val="0"/>
        </w:rPr>
      </w:pPr>
      <w:bookmarkStart w:id="76" w:name="_Toc32304092"/>
      <w:r>
        <w:rPr>
          <w:rStyle w:val="CharSectno"/>
        </w:rPr>
        <w:t>38</w:t>
      </w:r>
      <w:r>
        <w:t>.</w:t>
      </w:r>
      <w:r>
        <w:rPr>
          <w:snapToGrid w:val="0"/>
        </w:rPr>
        <w:tab/>
        <w:t>Adopting former model by</w:t>
      </w:r>
      <w:r>
        <w:rPr>
          <w:snapToGrid w:val="0"/>
        </w:rPr>
        <w:noBreakHyphen/>
        <w:t>laws as local laws (Act s. 3.8(2) and (3))</w:t>
      </w:r>
      <w:bookmarkEnd w:id="76"/>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7" w:name="_Toc32304093"/>
      <w:r>
        <w:rPr>
          <w:rStyle w:val="CharSchNo"/>
        </w:rPr>
        <w:t>Schedule 1</w:t>
      </w:r>
      <w:r>
        <w:t> — </w:t>
      </w:r>
      <w:r>
        <w:rPr>
          <w:rStyle w:val="CharSchText"/>
        </w:rPr>
        <w:t>Forms</w:t>
      </w:r>
      <w:bookmarkEnd w:id="77"/>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type w:val="continuous"/>
          <w:pgSz w:w="11907" w:h="16840" w:code="9"/>
          <w:pgMar w:top="2381" w:right="2410" w:bottom="2977" w:left="2410" w:header="720" w:footer="3380" w:gutter="0"/>
          <w:cols w:space="720"/>
          <w:noEndnote/>
          <w:docGrid w:linePitch="326"/>
        </w:sectPr>
      </w:pPr>
    </w:p>
    <w:p>
      <w:pPr>
        <w:pStyle w:val="nHeading2"/>
      </w:pPr>
      <w:bookmarkStart w:id="79" w:name="_Toc32304094"/>
      <w:r>
        <w:t>Notes</w:t>
      </w:r>
      <w:bookmarkEnd w:id="79"/>
    </w:p>
    <w:p>
      <w:pPr>
        <w:pStyle w:val="nStatement"/>
      </w:pPr>
      <w:r>
        <w:t xml:space="preserve">This is a compilation of the </w:t>
      </w:r>
      <w:r>
        <w:rPr>
          <w:i/>
          <w:noProof/>
        </w:rPr>
        <w:t>Local Government (Functions and General) Regulations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0" w:name="_Toc32304095"/>
      <w:r>
        <w:t>Compilation table</w:t>
      </w:r>
      <w:bookmarkEnd w:id="8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Local Government (Functions and General) Regulations 1996</w:t>
            </w:r>
          </w:p>
        </w:tc>
        <w:tc>
          <w:tcPr>
            <w:tcW w:w="1276" w:type="dxa"/>
            <w:tcBorders>
              <w:top w:val="single" w:sz="8" w:space="0" w:color="auto"/>
            </w:tcBorders>
          </w:tcPr>
          <w:p>
            <w:pPr>
              <w:pStyle w:val="nTable"/>
              <w:spacing w:after="40"/>
            </w:pPr>
            <w:r>
              <w:t>24 Jun 1996 p. 2771</w:t>
            </w:r>
            <w:r>
              <w:noBreakHyphen/>
              <w:t>97</w:t>
            </w:r>
          </w:p>
        </w:tc>
        <w:tc>
          <w:tcPr>
            <w:tcW w:w="2693" w:type="dxa"/>
            <w:tcBorders>
              <w:top w:val="single" w:sz="8" w:space="0" w:color="auto"/>
            </w:tcBorders>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1997</w:t>
            </w:r>
          </w:p>
        </w:tc>
        <w:tc>
          <w:tcPr>
            <w:tcW w:w="1276" w:type="dxa"/>
          </w:tcPr>
          <w:p>
            <w:pPr>
              <w:pStyle w:val="nTable"/>
              <w:spacing w:after="40"/>
            </w:pPr>
            <w:r>
              <w:t>29 Apr 1997 p. 2144</w:t>
            </w:r>
            <w:r>
              <w:noBreakHyphen/>
              <w:t>5</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(No. 2) 1997</w:t>
            </w:r>
          </w:p>
        </w:tc>
        <w:tc>
          <w:tcPr>
            <w:tcW w:w="1276" w:type="dxa"/>
          </w:tcPr>
          <w:p>
            <w:pPr>
              <w:pStyle w:val="nTable"/>
              <w:spacing w:after="40"/>
            </w:pPr>
            <w:r>
              <w:t>29 Aug 1997 p. 4867</w:t>
            </w:r>
            <w:r>
              <w:noBreakHyphen/>
              <w:t>8</w:t>
            </w:r>
          </w:p>
        </w:tc>
        <w:tc>
          <w:tcPr>
            <w:tcW w:w="2693" w:type="dxa"/>
          </w:tcPr>
          <w:p>
            <w:pPr>
              <w:pStyle w:val="nTable"/>
              <w:spacing w:after="40"/>
            </w:pPr>
            <w:r>
              <w:t>29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1998</w:t>
            </w:r>
          </w:p>
        </w:tc>
        <w:tc>
          <w:tcPr>
            <w:tcW w:w="1276" w:type="dxa"/>
          </w:tcPr>
          <w:p>
            <w:pPr>
              <w:pStyle w:val="nTable"/>
              <w:spacing w:after="40"/>
            </w:pPr>
            <w:r>
              <w:t>26 Jun 1998 p. 3447</w:t>
            </w:r>
          </w:p>
        </w:tc>
        <w:tc>
          <w:tcPr>
            <w:tcW w:w="2693" w:type="dxa"/>
          </w:tcPr>
          <w:p>
            <w:pPr>
              <w:pStyle w:val="nTable"/>
              <w:spacing w:after="40"/>
            </w:pPr>
            <w:r>
              <w:t>26 Jun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1998</w:t>
            </w:r>
          </w:p>
        </w:tc>
        <w:tc>
          <w:tcPr>
            <w:tcW w:w="1276" w:type="dxa"/>
          </w:tcPr>
          <w:p>
            <w:pPr>
              <w:pStyle w:val="nTable"/>
              <w:spacing w:after="40"/>
            </w:pPr>
            <w:r>
              <w:t>11 Sep 1998 p. 4926</w:t>
            </w:r>
            <w:r>
              <w:noBreakHyphen/>
              <w:t>7</w:t>
            </w:r>
          </w:p>
        </w:tc>
        <w:tc>
          <w:tcPr>
            <w:tcW w:w="2693" w:type="dxa"/>
          </w:tcPr>
          <w:p>
            <w:pPr>
              <w:pStyle w:val="nTable"/>
              <w:spacing w:after="40"/>
            </w:pPr>
            <w:r>
              <w:t>11 Sep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3) 1998</w:t>
            </w:r>
          </w:p>
        </w:tc>
        <w:tc>
          <w:tcPr>
            <w:tcW w:w="1276" w:type="dxa"/>
          </w:tcPr>
          <w:p>
            <w:pPr>
              <w:pStyle w:val="nTable"/>
              <w:spacing w:after="40"/>
            </w:pPr>
            <w:r>
              <w:t>4 Dec 1998 p. 6500</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2000</w:t>
            </w:r>
          </w:p>
        </w:tc>
        <w:tc>
          <w:tcPr>
            <w:tcW w:w="1276" w:type="dxa"/>
          </w:tcPr>
          <w:p>
            <w:pPr>
              <w:pStyle w:val="nTable"/>
              <w:spacing w:after="40"/>
            </w:pPr>
            <w:r>
              <w:t>25 Feb 2000 p. 970</w:t>
            </w:r>
            <w:r>
              <w:noBreakHyphen/>
              <w:t>6</w:t>
            </w:r>
          </w:p>
        </w:tc>
        <w:tc>
          <w:tcPr>
            <w:tcW w:w="2693" w:type="dxa"/>
          </w:tcPr>
          <w:p>
            <w:pPr>
              <w:pStyle w:val="nTable"/>
              <w:spacing w:after="40"/>
            </w:pPr>
            <w:r>
              <w:t>25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2000</w:t>
            </w:r>
          </w:p>
        </w:tc>
        <w:tc>
          <w:tcPr>
            <w:tcW w:w="1276" w:type="dxa"/>
          </w:tcPr>
          <w:p>
            <w:pPr>
              <w:pStyle w:val="nTable"/>
              <w:spacing w:after="40"/>
            </w:pPr>
            <w:r>
              <w:t>28 Apr 2000 p. 2039</w:t>
            </w:r>
            <w:r>
              <w:noBreakHyphen/>
              <w:t>41</w:t>
            </w:r>
          </w:p>
        </w:tc>
        <w:tc>
          <w:tcPr>
            <w:tcW w:w="2693" w:type="dxa"/>
          </w:tcPr>
          <w:p>
            <w:pPr>
              <w:pStyle w:val="nTable"/>
              <w:spacing w:after="40"/>
            </w:pPr>
            <w:r>
              <w:t>28 Apr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Local Government (Functions and General) Regulations 1996 </w:t>
            </w:r>
            <w:r>
              <w:rPr>
                <w:b/>
                <w:bCs/>
                <w:iCs/>
              </w:rPr>
              <w:t>as at 8 Sep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Local Government (Functions and General) Amendment Regulations 2001</w:t>
            </w:r>
            <w:r>
              <w:rPr>
                <w:vertAlign w:val="superscript"/>
              </w:rPr>
              <w:t xml:space="preserve"> 2</w:t>
            </w:r>
          </w:p>
        </w:tc>
        <w:tc>
          <w:tcPr>
            <w:tcW w:w="1276" w:type="dxa"/>
          </w:tcPr>
          <w:p>
            <w:pPr>
              <w:pStyle w:val="nTable"/>
              <w:spacing w:after="40"/>
            </w:pPr>
            <w:r>
              <w:t>29 Jun 2001</w:t>
            </w:r>
            <w:r>
              <w:br/>
              <w:t>p. 3129</w:t>
            </w:r>
            <w:r>
              <w:noBreakHyphen/>
              <w:t>33</w:t>
            </w:r>
          </w:p>
        </w:tc>
        <w:tc>
          <w:tcPr>
            <w:tcW w:w="2693" w:type="dxa"/>
          </w:tcPr>
          <w:p>
            <w:pPr>
              <w:pStyle w:val="nTable"/>
              <w:spacing w:after="40"/>
            </w:pPr>
            <w:r>
              <w:t>29 Jun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Local Government (Functions and General) Amendment Regulations 2002 </w:t>
            </w:r>
          </w:p>
        </w:tc>
        <w:tc>
          <w:tcPr>
            <w:tcW w:w="1276" w:type="dxa"/>
          </w:tcPr>
          <w:p>
            <w:pPr>
              <w:pStyle w:val="nTable"/>
              <w:spacing w:after="40"/>
            </w:pPr>
            <w:r>
              <w:t>28 Jun 2002 p. 3081</w:t>
            </w:r>
            <w:r>
              <w:noBreakHyphen/>
              <w:t>2</w:t>
            </w:r>
          </w:p>
        </w:tc>
        <w:tc>
          <w:tcPr>
            <w:tcW w:w="2693" w:type="dxa"/>
          </w:tcPr>
          <w:p>
            <w:pPr>
              <w:pStyle w:val="nTable"/>
              <w:spacing w:after="40"/>
            </w:pPr>
            <w:r>
              <w:t>28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2004</w:t>
            </w:r>
          </w:p>
        </w:tc>
        <w:tc>
          <w:tcPr>
            <w:tcW w:w="1276" w:type="dxa"/>
          </w:tcPr>
          <w:p>
            <w:pPr>
              <w:pStyle w:val="nTable"/>
              <w:spacing w:after="40"/>
            </w:pPr>
            <w:r>
              <w:t>30 Dec 2004 p. 7016</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2005</w:t>
            </w:r>
          </w:p>
        </w:tc>
        <w:tc>
          <w:tcPr>
            <w:tcW w:w="1276" w:type="dxa"/>
          </w:tcPr>
          <w:p>
            <w:pPr>
              <w:pStyle w:val="nTable"/>
              <w:spacing w:after="40"/>
            </w:pPr>
            <w:r>
              <w:t>31 Mar 2005 p. 1054</w:t>
            </w:r>
            <w:r>
              <w:noBreakHyphen/>
              <w:t>6</w:t>
            </w:r>
          </w:p>
        </w:tc>
        <w:tc>
          <w:tcPr>
            <w:tcW w:w="2693" w:type="dxa"/>
          </w:tcPr>
          <w:p>
            <w:pPr>
              <w:pStyle w:val="nTable"/>
              <w:spacing w:after="40"/>
            </w:pPr>
            <w:r>
              <w:t xml:space="preserve">1 Apr 2005 (see r. 2 and </w:t>
            </w:r>
            <w:r>
              <w:rPr>
                <w:i/>
                <w:iCs/>
              </w:rPr>
              <w:t>Gazette</w:t>
            </w:r>
            <w:r>
              <w:t xml:space="preserve"> 31 Mar 2005 p. 1029)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(No. 2) 2005</w:t>
            </w:r>
          </w:p>
        </w:tc>
        <w:tc>
          <w:tcPr>
            <w:tcW w:w="1276" w:type="dxa"/>
          </w:tcPr>
          <w:p>
            <w:pPr>
              <w:pStyle w:val="nTable"/>
              <w:spacing w:after="40"/>
            </w:pPr>
            <w:r>
              <w:t>31 Mar 2005 p. 1057</w:t>
            </w:r>
            <w:r>
              <w:noBreakHyphen/>
              <w:t>8</w:t>
            </w:r>
          </w:p>
        </w:tc>
        <w:tc>
          <w:tcPr>
            <w:tcW w:w="2693" w:type="dxa"/>
          </w:tcPr>
          <w:p>
            <w:pPr>
              <w:pStyle w:val="nTable"/>
              <w:spacing w:after="40"/>
            </w:pPr>
            <w:r>
              <w:t>7 May 2005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Local Government (Functions and General) Regulations 1996 </w:t>
            </w:r>
            <w:r>
              <w:rPr>
                <w:b/>
                <w:bCs/>
                <w:iCs/>
              </w:rPr>
              <w:t>as at 20 Jan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rPr>
            </w:pPr>
            <w:r>
              <w:rPr>
                <w:i/>
              </w:rPr>
              <w:t>Local Government (Functions and General) Amendment Regulations 2007</w:t>
            </w:r>
            <w:r>
              <w:rPr>
                <w:iCs/>
              </w:rPr>
              <w:t xml:space="preserve"> </w:t>
            </w:r>
          </w:p>
        </w:tc>
        <w:tc>
          <w:tcPr>
            <w:tcW w:w="1276" w:type="dxa"/>
          </w:tcPr>
          <w:p>
            <w:pPr>
              <w:pStyle w:val="nTable"/>
              <w:spacing w:after="40"/>
            </w:pPr>
            <w:r>
              <w:t>2 Feb 2007 p. 244-6</w:t>
            </w:r>
          </w:p>
        </w:tc>
        <w:tc>
          <w:tcPr>
            <w:tcW w:w="2693" w:type="dxa"/>
          </w:tcPr>
          <w:p>
            <w:pPr>
              <w:pStyle w:val="nTable"/>
              <w:spacing w:after="40"/>
            </w:pPr>
            <w:r>
              <w:t>30 Mar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Local Government (Functions and General) Amendment Regulations 2009</w:t>
            </w:r>
          </w:p>
        </w:tc>
        <w:tc>
          <w:tcPr>
            <w:tcW w:w="1276" w:type="dxa"/>
          </w:tcPr>
          <w:p>
            <w:pPr>
              <w:pStyle w:val="nTable"/>
              <w:spacing w:after="40"/>
            </w:pPr>
            <w:r>
              <w:t>20 Nov 2009 p. 4659-60</w:t>
            </w:r>
          </w:p>
        </w:tc>
        <w:tc>
          <w:tcPr>
            <w:tcW w:w="2693" w:type="dxa"/>
          </w:tcPr>
          <w:p>
            <w:pPr>
              <w:pStyle w:val="nTable"/>
              <w:spacing w:after="40"/>
            </w:pPr>
            <w:r>
              <w:rPr>
                <w:snapToGrid w:val="0"/>
              </w:rPr>
              <w:t>r. 1 and 2: 20 Nov 2009 (see r. 2(a));</w:t>
            </w:r>
            <w:r>
              <w:rPr>
                <w:snapToGrid w:val="0"/>
              </w:rPr>
              <w:br/>
              <w:t xml:space="preserve">Regulations other than r. 1 and 2: 21 Nov 2009 (see r. 2(b) and </w:t>
            </w:r>
            <w:r>
              <w:rPr>
                <w:i/>
                <w:iCs/>
                <w:snapToGrid w:val="0"/>
              </w:rPr>
              <w:t>Gazette</w:t>
            </w:r>
            <w:r>
              <w:rPr>
                <w:snapToGrid w:val="0"/>
              </w:rPr>
              <w:t xml:space="preserve"> 20 Nov 2009 p. 4649)</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Local Government (Functions and General) Amendment Regulations 2011</w:t>
            </w:r>
          </w:p>
        </w:tc>
        <w:tc>
          <w:tcPr>
            <w:tcW w:w="1276" w:type="dxa"/>
            <w:shd w:val="clear" w:color="auto" w:fill="auto"/>
          </w:tcPr>
          <w:p>
            <w:pPr>
              <w:pStyle w:val="nTable"/>
              <w:spacing w:after="40"/>
            </w:pPr>
            <w:r>
              <w:t>27 Sep 2011 p. 3843-7</w:t>
            </w:r>
          </w:p>
        </w:tc>
        <w:tc>
          <w:tcPr>
            <w:tcW w:w="2693" w:type="dxa"/>
            <w:shd w:val="clear" w:color="auto" w:fill="auto"/>
          </w:tcPr>
          <w:p>
            <w:pPr>
              <w:pStyle w:val="nTable"/>
              <w:spacing w:after="40"/>
              <w:rPr>
                <w:snapToGrid w:val="0"/>
              </w:rPr>
            </w:pPr>
            <w:r>
              <w:rPr>
                <w:snapToGrid w:val="0"/>
              </w:rPr>
              <w:t>r. 1 and 2: 27 Sep 2011 (see r. 2(a));</w:t>
            </w:r>
            <w:r>
              <w:rPr>
                <w:snapToGrid w:val="0"/>
              </w:rPr>
              <w:br/>
              <w:t>Regulations other than r. 1 and 2: 28 Sep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3: The </w:t>
            </w:r>
            <w:r>
              <w:rPr>
                <w:b/>
                <w:bCs/>
                <w:i/>
              </w:rPr>
              <w:t xml:space="preserve">Local Government (Functions and General) Regulations 1996 </w:t>
            </w:r>
            <w:r>
              <w:rPr>
                <w:b/>
                <w:bCs/>
                <w:iCs/>
              </w:rPr>
              <w:t>as at 16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 xml:space="preserve">Local Government (Functions and General) Amendment Regulations 2015 </w:t>
            </w:r>
            <w:r>
              <w:t>Pt. 2</w:t>
            </w:r>
          </w:p>
        </w:tc>
        <w:tc>
          <w:tcPr>
            <w:tcW w:w="1276" w:type="dxa"/>
            <w:shd w:val="clear" w:color="auto" w:fill="auto"/>
          </w:tcPr>
          <w:p>
            <w:pPr>
              <w:pStyle w:val="nTable"/>
              <w:spacing w:after="40"/>
            </w:pPr>
            <w:r>
              <w:t>18 Sep 2015 p. 3804</w:t>
            </w:r>
            <w:r>
              <w:noBreakHyphen/>
              <w:t>13</w:t>
            </w:r>
          </w:p>
        </w:tc>
        <w:tc>
          <w:tcPr>
            <w:tcW w:w="2693" w:type="dxa"/>
            <w:shd w:val="clear" w:color="auto" w:fill="auto"/>
          </w:tcPr>
          <w:p>
            <w:pPr>
              <w:pStyle w:val="nTable"/>
              <w:spacing w:after="40"/>
              <w:rPr>
                <w:snapToGrid w:val="0"/>
              </w:rPr>
            </w:pPr>
            <w:r>
              <w:rPr>
                <w:snapToGrid w:val="0"/>
              </w:rPr>
              <w:t>1 Oct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Local Government Regulations Amendment (Associations Incorporation) Regulations 2016</w:t>
            </w:r>
            <w:r>
              <w:t xml:space="preserve"> Pt. 3</w:t>
            </w:r>
          </w:p>
        </w:tc>
        <w:tc>
          <w:tcPr>
            <w:tcW w:w="1276" w:type="dxa"/>
            <w:shd w:val="clear" w:color="auto" w:fill="auto"/>
          </w:tcPr>
          <w:p>
            <w:pPr>
              <w:pStyle w:val="nTable"/>
              <w:spacing w:after="40"/>
            </w:pPr>
            <w:r>
              <w:t>30 Dec 2016 p. 5969</w:t>
            </w:r>
            <w:r>
              <w:noBreakHyphen/>
              <w:t>70</w:t>
            </w:r>
          </w:p>
        </w:tc>
        <w:tc>
          <w:tcPr>
            <w:tcW w:w="2693" w:type="dxa"/>
            <w:shd w:val="clear" w:color="auto" w:fill="auto"/>
          </w:tcPr>
          <w:p>
            <w:pPr>
              <w:pStyle w:val="nTable"/>
              <w:spacing w:after="40"/>
              <w:rPr>
                <w:snapToGrid w:val="0"/>
              </w:rPr>
            </w:pPr>
            <w:r>
              <w:rPr>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Local Government (Functions and General) Amendment Regulations 2017</w:t>
            </w:r>
          </w:p>
        </w:tc>
        <w:tc>
          <w:tcPr>
            <w:tcW w:w="1276" w:type="dxa"/>
            <w:tcBorders>
              <w:bottom w:val="single" w:sz="4" w:space="0" w:color="auto"/>
            </w:tcBorders>
            <w:shd w:val="clear" w:color="auto" w:fill="auto"/>
          </w:tcPr>
          <w:p>
            <w:pPr>
              <w:pStyle w:val="nTable"/>
              <w:spacing w:after="40"/>
            </w:pPr>
            <w:r>
              <w:t>8 Dec 2017 p. 5844</w:t>
            </w:r>
            <w:r>
              <w:noBreakHyphen/>
              <w:t>5</w:t>
            </w:r>
          </w:p>
        </w:tc>
        <w:tc>
          <w:tcPr>
            <w:tcW w:w="2693" w:type="dxa"/>
            <w:tcBorders>
              <w:bottom w:val="single" w:sz="4" w:space="0" w:color="auto"/>
            </w:tcBorders>
            <w:shd w:val="clear" w:color="auto" w:fill="auto"/>
          </w:tcPr>
          <w:p>
            <w:pPr>
              <w:pStyle w:val="nTable"/>
              <w:spacing w:after="40"/>
              <w:rPr>
                <w:snapToGrid w:val="0"/>
              </w:rPr>
            </w:pPr>
            <w:r>
              <w:rPr>
                <w:bCs/>
                <w:snapToGrid w:val="0"/>
                <w:spacing w:val="-2"/>
              </w:rPr>
              <w:t>r. 1 and 2: 8 Dec 2017 (see r. 2(a));</w:t>
            </w:r>
            <w:r>
              <w:rPr>
                <w:bCs/>
                <w:snapToGrid w:val="0"/>
                <w:spacing w:val="-2"/>
              </w:rPr>
              <w:br/>
              <w:t>Regulations other than r. 1 and 2: 9 Dec 2017 (see r. 2(b))</w:t>
            </w:r>
          </w:p>
        </w:tc>
      </w:tr>
    </w:tbl>
    <w:p>
      <w:pPr>
        <w:pStyle w:val="nHeading3"/>
      </w:pPr>
      <w:bookmarkStart w:id="81" w:name="_Toc32304096"/>
      <w:r>
        <w:t>Uncommenced provisions table</w:t>
      </w:r>
      <w:bookmarkEnd w:id="81"/>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b/>
              </w:rPr>
            </w:pPr>
            <w:r>
              <w:rPr>
                <w:i/>
              </w:rPr>
              <w:t>Local Government (Functions and General) Amendment Regulations 2019</w:t>
            </w:r>
            <w:r>
              <w:t xml:space="preserve"> r. 3 and 4</w:t>
            </w:r>
          </w:p>
        </w:tc>
        <w:tc>
          <w:tcPr>
            <w:tcW w:w="1276" w:type="dxa"/>
          </w:tcPr>
          <w:p>
            <w:pPr>
              <w:pStyle w:val="nTable"/>
              <w:spacing w:after="40"/>
              <w:rPr>
                <w:b/>
              </w:rPr>
            </w:pPr>
            <w:r>
              <w:t>31 Dec 2019 p. 4649</w:t>
            </w:r>
          </w:p>
        </w:tc>
        <w:tc>
          <w:tcPr>
            <w:tcW w:w="2693" w:type="dxa"/>
          </w:tcPr>
          <w:p>
            <w:pPr>
              <w:pStyle w:val="nTable"/>
              <w:spacing w:after="40"/>
              <w:rPr>
                <w:b/>
              </w:rPr>
            </w:pPr>
            <w:r>
              <w:t xml:space="preserve">Operative on commencement of the </w:t>
            </w:r>
            <w:r>
              <w:rPr>
                <w:i/>
              </w:rPr>
              <w:t>Strata Titles Amendment Act 2018</w:t>
            </w:r>
            <w:r>
              <w:t xml:space="preserve"> s. 4 (see r. 2(b))</w:t>
            </w:r>
          </w:p>
        </w:tc>
      </w:tr>
    </w:tbl>
    <w:p>
      <w:pPr>
        <w:pStyle w:val="nHeading3"/>
      </w:pPr>
      <w:bookmarkStart w:id="82" w:name="_Toc32304097"/>
      <w:r>
        <w:t>Other notes</w:t>
      </w:r>
      <w:bookmarkEnd w:id="82"/>
    </w:p>
    <w:p>
      <w:pPr>
        <w:pStyle w:val="nNote"/>
        <w:spacing w:before="160"/>
      </w:pPr>
      <w:r>
        <w:rPr>
          <w:vertAlign w:val="superscript"/>
        </w:rPr>
        <w:t>1</w:t>
      </w:r>
      <w:r>
        <w:tab/>
        <w:t xml:space="preserve">The </w:t>
      </w:r>
      <w:r>
        <w:rPr>
          <w:i/>
          <w:iCs/>
        </w:rPr>
        <w:t>Local Government Act 1995</w:t>
      </w:r>
      <w:r>
        <w:t xml:space="preserve"> came into operation on 1 July 1996.</w:t>
      </w:r>
    </w:p>
    <w:p>
      <w:pPr>
        <w:pStyle w:val="nNote"/>
      </w:pPr>
      <w:r>
        <w:rPr>
          <w:vertAlign w:val="superscript"/>
        </w:rPr>
        <w:t>2</w:t>
      </w:r>
      <w:r>
        <w:tab/>
        <w:t xml:space="preserve">The </w:t>
      </w:r>
      <w:r>
        <w:rPr>
          <w:i/>
        </w:rPr>
        <w:t>Local Government (Functions and General) Amendment Regulations 2001</w:t>
      </w:r>
      <w:r>
        <w:t xml:space="preserve"> r. 11 is a transitional provision that is of no further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4" w:name="_Toc32304098"/>
      <w:r>
        <w:rPr>
          <w:sz w:val="28"/>
        </w:rPr>
        <w:t>Defined terms</w:t>
      </w:r>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former draft model by</w:t>
      </w:r>
      <w:r>
        <w:noBreakHyphen/>
        <w:t>law</w:t>
      </w:r>
      <w:r>
        <w:tab/>
        <w:t>38(4)</w:t>
      </w:r>
    </w:p>
    <w:p>
      <w:pPr>
        <w:pStyle w:val="DefinedTerms"/>
      </w:pPr>
      <w:r>
        <w:t>former section</w:t>
      </w:r>
      <w:r>
        <w:tab/>
        <w:t>6(4)</w:t>
      </w:r>
    </w:p>
    <w:p>
      <w:pPr>
        <w:pStyle w:val="DefinedTerms"/>
      </w:pPr>
      <w:r>
        <w:t>joint venture</w:t>
      </w:r>
      <w:r>
        <w:tab/>
        <w:t>10(2)</w:t>
      </w:r>
    </w:p>
    <w:p>
      <w:pPr>
        <w:pStyle w:val="DefinedTerms"/>
      </w:pPr>
      <w:r>
        <w:t>joint venturer</w:t>
      </w:r>
      <w:r>
        <w:tab/>
        <w:t>10(2)</w:t>
      </w:r>
    </w:p>
    <w:p>
      <w:pPr>
        <w:pStyle w:val="DefinedTerms"/>
      </w:pPr>
      <w:r>
        <w:t>land that will lose its access</w:t>
      </w:r>
      <w:r>
        <w:tab/>
        <w:t>4(3)</w:t>
      </w:r>
    </w:p>
    <w:p>
      <w:pPr>
        <w:pStyle w:val="DefinedTerms"/>
      </w:pPr>
      <w:r>
        <w:t>major regional centre</w:t>
      </w:r>
      <w:r>
        <w:tab/>
        <w:t>7(1)</w:t>
      </w:r>
    </w:p>
    <w:p>
      <w:pPr>
        <w:pStyle w:val="DefinedTerms"/>
      </w:pPr>
      <w:r>
        <w:t>minor variation</w:t>
      </w:r>
      <w:r>
        <w:tab/>
        <w:t>20(3)</w:t>
      </w:r>
    </w:p>
    <w:p>
      <w:pPr>
        <w:pStyle w:val="DefinedTerms"/>
      </w:pPr>
      <w:r>
        <w:t>public place</w:t>
      </w:r>
      <w:r>
        <w:tab/>
        <w:t>29(2)</w:t>
      </w:r>
    </w:p>
    <w:p>
      <w:pPr>
        <w:pStyle w:val="DefinedTerms"/>
      </w:pPr>
      <w:r>
        <w:t>regional price preference</w:t>
      </w:r>
      <w:r>
        <w:tab/>
        <w:t>24B(1)</w:t>
      </w:r>
    </w:p>
    <w:p>
      <w:pPr>
        <w:pStyle w:val="DefinedTerms"/>
      </w:pPr>
      <w:r>
        <w:t>regional tenderer</w:t>
      </w:r>
      <w:r>
        <w:tab/>
        <w:t>24B(1)</w:t>
      </w:r>
    </w:p>
    <w:p>
      <w:pPr>
        <w:pStyle w:val="DefinedTerms"/>
      </w:pPr>
      <w:r>
        <w:t>transferee</w:t>
      </w:r>
      <w:r>
        <w:tab/>
        <w:t>30(2)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612"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8" w:name="Schedule"/>
    <w:bookmarkEnd w:id="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(Functions and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085723"/>
    <w:docVar w:name="WAFER_20140203152655" w:val="RemoveTocBookmarks,RemoveUnusedBookmarks,RemoveLanguageTags,UsedStyles,ResetPageSize,UpdateArrangement"/>
    <w:docVar w:name="WAFER_20140203152655_GUID" w:val="21f845e7-e0b8-4955-8ccc-04a15f8c908d"/>
    <w:docVar w:name="WAFER_20140203153822" w:val="RemoveTocBookmarks,RunningHeaders"/>
    <w:docVar w:name="WAFER_20140203153822_GUID" w:val="b467dcf4-3bfd-4c1e-a781-7443a11fe7ec"/>
    <w:docVar w:name="WAFER_20150602110926" w:val="ResetPageSize,UpdateArrangement,UpdateNTable"/>
    <w:docVar w:name="WAFER_20150602110926_GUID" w:val="d60fe664-6031-450d-8f19-a1686c0e95c4"/>
    <w:docVar w:name="WAFER_20150917130056" w:val="RemoveTocBookmarks,RemoveUnusedBookmarks,RemoveLanguageTags,UsedStyles,ResetPageSize"/>
    <w:docVar w:name="WAFER_20150917130056_GUID" w:val="7adf76eb-cc59-45a9-9920-34cea77a6b18"/>
    <w:docVar w:name="WAFER_20151106100525" w:val="UpdateStyles,UsedStyles"/>
    <w:docVar w:name="WAFER_20151106100525_GUID" w:val="7eef940c-1a23-4c28-a0b4-850570712449"/>
    <w:docVar w:name="WAFER_20151130164803" w:val="RemoveTrackChanges"/>
    <w:docVar w:name="WAFER_20151130164803_GUID" w:val="0c9e1353-4db3-43af-8667-d258b52269dd"/>
    <w:docVar w:name="WAFER_20171207105328" w:val="RemoveTocBookmarks,RemoveUnusedBookmarks,RemoveLanguageTags,UsedStyles,ResetPageSize"/>
    <w:docVar w:name="WAFER_20171207105328_GUID" w:val="1421a779-b912-4ce8-a8c7-af32431e4417"/>
    <w:docVar w:name="WAFER_20171207115802" w:val="RemoveTocBookmarks,RemoveUnusedBookmarks,RemoveLanguageTags,UsedStyles,ResetPageSize"/>
    <w:docVar w:name="WAFER_20171207115802_GUID" w:val="86549e10-5878-40f9-b375-038c17683e46"/>
    <w:docVar w:name="WAFER_20171207115825" w:val="RemoveTocBookmarks,RemoveUnusedBookmarks,RemoveLanguageTags,UsedStyles,ResetPageSize"/>
    <w:docVar w:name="WAFER_20171207115825_GUID" w:val="d52c36cb-da0b-45eb-8b44-913855b6b89a"/>
    <w:docVar w:name="WAFER_20171207120039" w:val="RemoveTocBookmarks,RemoveUnusedBookmarks,RemoveLanguageTags,UsedStyles,ResetPageSize"/>
    <w:docVar w:name="WAFER_20171207120039_GUID" w:val="886383aa-4e43-4a67-8483-0516bab34336"/>
    <w:docVar w:name="WAFER_20171207120058" w:val="RemoveTocBookmarks,RemoveUnusedBookmarks,RemoveLanguageTags,UsedStyles,ResetPageSize"/>
    <w:docVar w:name="WAFER_20171207120058_GUID" w:val="d8ff3925-b4ff-4353-bf91-274182f2eaf2"/>
    <w:docVar w:name="WAFER_20191218152628" w:val="RemoveTocBookmarks,RemoveUnusedBookmarks,RemoveLanguageTags,ResetPageSize,RunningHeaders,UpdateStyles,UsedStyles"/>
    <w:docVar w:name="WAFER_20191218152628_GUID" w:val="2b75b0fa-c10a-4f36-90d5-4615a7e8354c"/>
    <w:docVar w:name="WAFER_2020021108572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85723_GUID" w:val="579a2ed0-872e-47e4-93fd-a6eeb89d65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HeadingNAm">
    <w:name w:val="zTHeadingNAm"/>
    <w:basedOn w:val="THeadingNAm"/>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12173</Words>
  <Characters>65737</Characters>
  <Application>Microsoft Office Word</Application>
  <DocSecurity>0</DocSecurity>
  <Lines>1729</Lines>
  <Paragraphs>1052</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76858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1996 - 03-e0-01</dc:title>
  <dc:subject/>
  <dc:creator/>
  <cp:keywords/>
  <dc:description/>
  <cp:lastModifiedBy>svcMRProcess</cp:lastModifiedBy>
  <cp:revision>4</cp:revision>
  <cp:lastPrinted>2012-04-02T07:14:00Z</cp:lastPrinted>
  <dcterms:created xsi:type="dcterms:W3CDTF">2020-02-11T07:53:00Z</dcterms:created>
  <dcterms:modified xsi:type="dcterms:W3CDTF">2020-02-11T07:53:00Z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DocumentType">
    <vt:lpwstr>Reg</vt:lpwstr>
  </property>
  <property fmtid="{D5CDD505-2E9C-101B-9397-08002B2CF9AE}" pid="4" name="OwlsUID">
    <vt:i4>4578</vt:i4>
  </property>
  <property fmtid="{D5CDD505-2E9C-101B-9397-08002B2CF9AE}" pid="5" name="ReprintNo">
    <vt:lpwstr>3</vt:lpwstr>
  </property>
  <property fmtid="{D5CDD505-2E9C-101B-9397-08002B2CF9AE}" pid="6" name="ReprintedAsAt">
    <vt:filetime>2012-03-15T16:00:00Z</vt:filetime>
  </property>
  <property fmtid="{D5CDD505-2E9C-101B-9397-08002B2CF9AE}" pid="7" name="CommencementDate">
    <vt:lpwstr>20191231</vt:lpwstr>
  </property>
  <property fmtid="{D5CDD505-2E9C-101B-9397-08002B2CF9AE}" pid="8" name="AsAtDate">
    <vt:lpwstr>31 Dec 2019</vt:lpwstr>
  </property>
  <property fmtid="{D5CDD505-2E9C-101B-9397-08002B2CF9AE}" pid="9" name="Suffix">
    <vt:lpwstr>03-e0-01</vt:lpwstr>
  </property>
</Properties>
</file>